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D3" w:rsidRDefault="00F345D3" w:rsidP="00F345D3">
      <w:pPr>
        <w:adjustRightInd w:val="0"/>
        <w:snapToGrid w:val="0"/>
        <w:spacing w:line="360" w:lineRule="auto"/>
        <w:jc w:val="center"/>
        <w:outlineLvl w:val="0"/>
        <w:rPr>
          <w:rFonts w:ascii="方正小标宋简体" w:eastAsia="方正小标宋简体" w:hAnsi="宋体"/>
          <w:color w:val="000000"/>
          <w:sz w:val="72"/>
          <w:szCs w:val="72"/>
        </w:rPr>
      </w:pPr>
      <w:bookmarkStart w:id="0" w:name="_Toc15396597"/>
      <w:bookmarkStart w:id="1" w:name="_Toc15396475"/>
      <w:bookmarkStart w:id="2" w:name="_Toc15378441"/>
      <w:bookmarkStart w:id="3" w:name="_Toc15377425"/>
      <w:bookmarkStart w:id="4" w:name="_Toc15377193"/>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0"/>
      <w:bookmarkEnd w:id="1"/>
      <w:bookmarkEnd w:id="2"/>
      <w:bookmarkEnd w:id="3"/>
      <w:bookmarkEnd w:id="4"/>
    </w:p>
    <w:p w:rsidR="00F345D3" w:rsidRDefault="00F345D3" w:rsidP="00F345D3">
      <w:pPr>
        <w:adjustRightInd w:val="0"/>
        <w:snapToGrid w:val="0"/>
        <w:spacing w:line="360" w:lineRule="auto"/>
        <w:jc w:val="center"/>
        <w:outlineLvl w:val="0"/>
        <w:rPr>
          <w:rFonts w:ascii="方正小标宋简体" w:eastAsia="方正小标宋简体" w:hAnsi="宋体"/>
          <w:color w:val="000000"/>
          <w:sz w:val="72"/>
          <w:szCs w:val="72"/>
        </w:rPr>
      </w:pPr>
      <w:bookmarkStart w:id="5" w:name="_Toc15396598"/>
      <w:bookmarkStart w:id="6" w:name="_Toc15396476"/>
      <w:bookmarkStart w:id="7" w:name="_Toc15378442"/>
      <w:bookmarkStart w:id="8" w:name="_Toc15377426"/>
      <w:bookmarkStart w:id="9" w:name="_Toc15377194"/>
      <w:r>
        <w:rPr>
          <w:rFonts w:ascii="方正小标宋简体" w:eastAsia="方正小标宋简体" w:hAnsi="宋体" w:hint="eastAsia"/>
          <w:color w:val="000000"/>
          <w:sz w:val="72"/>
          <w:szCs w:val="72"/>
        </w:rPr>
        <w:t>四川省乐山市井</w:t>
      </w:r>
      <w:proofErr w:type="gramStart"/>
      <w:r>
        <w:rPr>
          <w:rFonts w:ascii="方正小标宋简体" w:eastAsia="方正小标宋简体" w:hAnsi="宋体" w:hint="eastAsia"/>
          <w:color w:val="000000"/>
          <w:sz w:val="72"/>
          <w:szCs w:val="72"/>
        </w:rPr>
        <w:t>研</w:t>
      </w:r>
      <w:proofErr w:type="gramEnd"/>
      <w:r>
        <w:rPr>
          <w:rFonts w:ascii="方正小标宋简体" w:eastAsia="方正小标宋简体" w:hAnsi="宋体" w:hint="eastAsia"/>
          <w:color w:val="000000"/>
          <w:sz w:val="72"/>
          <w:szCs w:val="72"/>
        </w:rPr>
        <w:t>县</w:t>
      </w:r>
      <w:bookmarkStart w:id="10" w:name="_Toc15306268"/>
      <w:r>
        <w:rPr>
          <w:rFonts w:ascii="方正小标宋简体" w:eastAsia="方正小标宋简体" w:hAnsi="宋体" w:hint="eastAsia"/>
          <w:color w:val="000000"/>
          <w:sz w:val="72"/>
          <w:szCs w:val="72"/>
        </w:rPr>
        <w:t>农业局部门决算</w:t>
      </w:r>
      <w:bookmarkEnd w:id="5"/>
      <w:bookmarkEnd w:id="6"/>
      <w:bookmarkEnd w:id="7"/>
      <w:bookmarkEnd w:id="8"/>
      <w:bookmarkEnd w:id="9"/>
      <w:bookmarkEnd w:id="10"/>
    </w:p>
    <w:p w:rsidR="00597E25" w:rsidRDefault="00F345D3" w:rsidP="00597E25">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597E25">
        <w:rPr>
          <w:rFonts w:ascii="黑体" w:eastAsia="黑体" w:hAnsi="黑体" w:hint="eastAsia"/>
          <w:color w:val="000000"/>
          <w:sz w:val="48"/>
          <w:szCs w:val="48"/>
        </w:rPr>
        <w:lastRenderedPageBreak/>
        <w:t>目  录</w:t>
      </w:r>
    </w:p>
    <w:p w:rsidR="00F345D3" w:rsidRPr="00597E25" w:rsidRDefault="00F345D3" w:rsidP="00F345D3">
      <w:pPr>
        <w:widowControl/>
        <w:jc w:val="center"/>
        <w:rPr>
          <w:rFonts w:asciiTheme="majorEastAsia" w:eastAsiaTheme="majorEastAsia" w:hAnsiTheme="majorEastAsia"/>
          <w:color w:val="000000"/>
          <w:sz w:val="28"/>
          <w:szCs w:val="28"/>
        </w:rPr>
      </w:pPr>
    </w:p>
    <w:p w:rsidR="00F345D3" w:rsidRPr="00597E25" w:rsidRDefault="00D155F8" w:rsidP="00F345D3">
      <w:pPr>
        <w:widowControl/>
        <w:jc w:val="center"/>
        <w:rPr>
          <w:rFonts w:ascii="仿宋" w:eastAsia="仿宋" w:hAnsi="仿宋" w:cstheme="minorBidi"/>
          <w:sz w:val="28"/>
          <w:szCs w:val="28"/>
        </w:rPr>
      </w:pPr>
      <w:r w:rsidRPr="00597E25">
        <w:rPr>
          <w:rFonts w:ascii="仿宋" w:eastAsia="仿宋" w:hAnsi="仿宋"/>
          <w:color w:val="000000"/>
          <w:sz w:val="28"/>
          <w:szCs w:val="28"/>
        </w:rPr>
        <w:fldChar w:fldCharType="begin"/>
      </w:r>
      <w:r w:rsidR="00F345D3" w:rsidRPr="00597E25">
        <w:rPr>
          <w:rFonts w:ascii="仿宋" w:eastAsia="仿宋" w:hAnsi="仿宋"/>
          <w:color w:val="000000"/>
          <w:sz w:val="28"/>
          <w:szCs w:val="28"/>
        </w:rPr>
        <w:instrText xml:space="preserve"> TOC \o "1-2" \h \z \u </w:instrText>
      </w:r>
      <w:r w:rsidRPr="00597E25">
        <w:rPr>
          <w:rFonts w:ascii="仿宋" w:eastAsia="仿宋" w:hAnsi="仿宋"/>
          <w:color w:val="000000"/>
          <w:sz w:val="28"/>
          <w:szCs w:val="28"/>
        </w:rPr>
        <w:fldChar w:fldCharType="separate"/>
      </w:r>
    </w:p>
    <w:p w:rsidR="00F345D3" w:rsidRPr="00597E25" w:rsidRDefault="00F345D3" w:rsidP="00F345D3">
      <w:pPr>
        <w:pStyle w:val="10"/>
      </w:pPr>
      <w:r w:rsidRPr="00597E25">
        <w:rPr>
          <w:rFonts w:hint="eastAsia"/>
        </w:rPr>
        <w:t>公开时间：2019年10月</w:t>
      </w:r>
      <w:r w:rsidR="00AF681F" w:rsidRPr="00597E25">
        <w:rPr>
          <w:rFonts w:hint="eastAsia"/>
        </w:rPr>
        <w:t>30</w:t>
      </w:r>
      <w:r w:rsidRPr="00597E25">
        <w:rPr>
          <w:rFonts w:hint="eastAsia"/>
        </w:rPr>
        <w:t>日</w:t>
      </w:r>
    </w:p>
    <w:p w:rsidR="00F345D3" w:rsidRPr="00597E25" w:rsidRDefault="00F345D3" w:rsidP="00F345D3">
      <w:pPr>
        <w:rPr>
          <w:rFonts w:ascii="仿宋" w:eastAsia="仿宋" w:hAnsi="仿宋"/>
          <w:sz w:val="28"/>
          <w:szCs w:val="28"/>
        </w:rPr>
      </w:pPr>
    </w:p>
    <w:p w:rsidR="00F345D3" w:rsidRPr="00597E25" w:rsidRDefault="00D155F8" w:rsidP="00F345D3">
      <w:pPr>
        <w:pStyle w:val="10"/>
        <w:rPr>
          <w:rFonts w:cstheme="minorBidi"/>
        </w:rPr>
      </w:pPr>
      <w:hyperlink w:anchor="_Toc15396599" w:history="1">
        <w:r w:rsidR="00F345D3" w:rsidRPr="00597E25">
          <w:rPr>
            <w:rStyle w:val="a6"/>
            <w:rFonts w:hint="eastAsia"/>
          </w:rPr>
          <w:t>第一部分部门概况</w:t>
        </w:r>
        <w:r w:rsidR="00F345D3" w:rsidRPr="00597E25">
          <w:tab/>
        </w:r>
        <w:r w:rsidR="00F345D3" w:rsidRPr="00597E25">
          <w:rPr>
            <w:rFonts w:hint="eastAsia"/>
          </w:rPr>
          <w:t>4</w:t>
        </w:r>
      </w:hyperlink>
    </w:p>
    <w:p w:rsidR="00F345D3" w:rsidRPr="00597E25" w:rsidRDefault="00D155F8" w:rsidP="00F345D3">
      <w:pPr>
        <w:pStyle w:val="20"/>
        <w:rPr>
          <w:rFonts w:ascii="仿宋" w:eastAsia="仿宋" w:hAnsi="仿宋" w:cstheme="minorBidi"/>
          <w:sz w:val="28"/>
          <w:szCs w:val="28"/>
        </w:rPr>
      </w:pPr>
      <w:hyperlink w:anchor="_Toc15396600" w:history="1">
        <w:r w:rsidR="00F345D3" w:rsidRPr="00597E25">
          <w:rPr>
            <w:rStyle w:val="a6"/>
            <w:rFonts w:ascii="仿宋" w:eastAsia="仿宋" w:hAnsi="仿宋" w:hint="eastAsia"/>
            <w:sz w:val="28"/>
            <w:szCs w:val="28"/>
          </w:rPr>
          <w:t>一、基本职能及主要工作</w:t>
        </w:r>
        <w:r w:rsidR="00F345D3" w:rsidRPr="00597E25">
          <w:rPr>
            <w:rFonts w:ascii="仿宋" w:eastAsia="仿宋" w:hAnsi="仿宋"/>
            <w:sz w:val="28"/>
            <w:szCs w:val="28"/>
          </w:rPr>
          <w:tab/>
        </w:r>
        <w:r w:rsidR="00F345D3" w:rsidRPr="00597E25">
          <w:rPr>
            <w:rFonts w:ascii="仿宋" w:eastAsia="仿宋" w:hAnsi="仿宋" w:hint="eastAsia"/>
            <w:sz w:val="28"/>
            <w:szCs w:val="28"/>
          </w:rPr>
          <w:t>4</w:t>
        </w:r>
      </w:hyperlink>
    </w:p>
    <w:p w:rsidR="00F345D3" w:rsidRPr="00597E25" w:rsidRDefault="00D155F8" w:rsidP="00F345D3">
      <w:pPr>
        <w:pStyle w:val="20"/>
        <w:rPr>
          <w:rFonts w:ascii="仿宋" w:eastAsia="仿宋" w:hAnsi="仿宋" w:cstheme="minorBidi"/>
          <w:sz w:val="28"/>
          <w:szCs w:val="28"/>
        </w:rPr>
      </w:pPr>
      <w:hyperlink w:anchor="_Toc15396601" w:history="1">
        <w:r w:rsidR="00F345D3" w:rsidRPr="00597E25">
          <w:rPr>
            <w:rStyle w:val="a6"/>
            <w:rFonts w:ascii="仿宋" w:eastAsia="仿宋" w:hAnsi="仿宋" w:hint="eastAsia"/>
            <w:sz w:val="28"/>
            <w:szCs w:val="28"/>
          </w:rPr>
          <w:t>二、机构设置</w:t>
        </w:r>
        <w:r w:rsidR="00F345D3" w:rsidRPr="00597E25">
          <w:rPr>
            <w:rFonts w:ascii="仿宋" w:eastAsia="仿宋" w:hAnsi="仿宋"/>
            <w:sz w:val="28"/>
            <w:szCs w:val="28"/>
          </w:rPr>
          <w:tab/>
        </w:r>
        <w:r w:rsidR="00747F62">
          <w:rPr>
            <w:rFonts w:ascii="仿宋" w:eastAsia="仿宋" w:hAnsi="仿宋" w:hint="eastAsia"/>
            <w:sz w:val="28"/>
            <w:szCs w:val="28"/>
          </w:rPr>
          <w:t>8</w:t>
        </w:r>
      </w:hyperlink>
    </w:p>
    <w:p w:rsidR="00F345D3" w:rsidRPr="00747F62" w:rsidRDefault="00D155F8" w:rsidP="00747F62">
      <w:pPr>
        <w:pStyle w:val="10"/>
      </w:pPr>
      <w:hyperlink w:anchor="_Toc15396602" w:history="1">
        <w:r w:rsidR="00F345D3" w:rsidRPr="00597E25">
          <w:rPr>
            <w:rStyle w:val="a6"/>
            <w:rFonts w:hint="eastAsia"/>
          </w:rPr>
          <w:t>第二部分</w:t>
        </w:r>
        <w:r w:rsidR="00F345D3" w:rsidRPr="00597E25">
          <w:rPr>
            <w:rStyle w:val="a6"/>
          </w:rPr>
          <w:t xml:space="preserve"> 2018</w:t>
        </w:r>
        <w:r w:rsidR="00F345D3" w:rsidRPr="00597E25">
          <w:rPr>
            <w:rStyle w:val="a6"/>
            <w:rFonts w:hint="eastAsia"/>
          </w:rPr>
          <w:t>年度部门决算情况说明</w:t>
        </w:r>
        <w:r w:rsidR="00F345D3" w:rsidRPr="00597E25">
          <w:tab/>
        </w:r>
        <w:r w:rsidR="00747F62">
          <w:rPr>
            <w:rFonts w:hint="eastAsia"/>
          </w:rPr>
          <w:t>9</w:t>
        </w:r>
      </w:hyperlink>
    </w:p>
    <w:p w:rsidR="00F345D3" w:rsidRPr="00597E25" w:rsidRDefault="00D155F8" w:rsidP="00F345D3">
      <w:pPr>
        <w:pStyle w:val="20"/>
        <w:rPr>
          <w:rFonts w:ascii="仿宋" w:eastAsia="仿宋" w:hAnsi="仿宋" w:cstheme="minorBidi"/>
          <w:sz w:val="28"/>
          <w:szCs w:val="28"/>
        </w:rPr>
      </w:pPr>
      <w:hyperlink w:anchor="_Toc15396604" w:history="1">
        <w:r w:rsidR="00F345D3" w:rsidRPr="00597E25">
          <w:rPr>
            <w:rStyle w:val="a6"/>
            <w:rFonts w:ascii="仿宋" w:eastAsia="仿宋" w:hAnsi="仿宋" w:cstheme="majorBidi" w:hint="eastAsia"/>
            <w:bCs/>
            <w:sz w:val="28"/>
            <w:szCs w:val="28"/>
          </w:rPr>
          <w:t>二、</w:t>
        </w:r>
        <w:r w:rsidR="00F345D3" w:rsidRPr="00597E25">
          <w:rPr>
            <w:rStyle w:val="a6"/>
            <w:rFonts w:ascii="仿宋" w:eastAsia="仿宋" w:hAnsi="仿宋" w:hint="eastAsia"/>
            <w:sz w:val="28"/>
            <w:szCs w:val="28"/>
          </w:rPr>
          <w:t>收</w:t>
        </w:r>
        <w:r w:rsidR="00F345D3" w:rsidRPr="00597E25">
          <w:rPr>
            <w:rStyle w:val="a6"/>
            <w:rFonts w:ascii="仿宋" w:eastAsia="仿宋" w:hAnsi="仿宋" w:cstheme="majorBidi" w:hint="eastAsia"/>
            <w:bCs/>
            <w:sz w:val="28"/>
            <w:szCs w:val="28"/>
          </w:rPr>
          <w:t>入决算情况说明</w:t>
        </w:r>
        <w:r w:rsidR="00F345D3" w:rsidRPr="00597E25">
          <w:rPr>
            <w:rFonts w:ascii="仿宋" w:eastAsia="仿宋" w:hAnsi="仿宋"/>
            <w:sz w:val="28"/>
            <w:szCs w:val="28"/>
          </w:rPr>
          <w:tab/>
        </w:r>
        <w:r w:rsidR="00747F62">
          <w:rPr>
            <w:rFonts w:ascii="仿宋" w:eastAsia="仿宋" w:hAnsi="仿宋" w:hint="eastAsia"/>
            <w:sz w:val="28"/>
            <w:szCs w:val="28"/>
          </w:rPr>
          <w:t>9</w:t>
        </w:r>
      </w:hyperlink>
    </w:p>
    <w:p w:rsidR="00F345D3" w:rsidRPr="00597E25" w:rsidRDefault="00D155F8" w:rsidP="00F345D3">
      <w:pPr>
        <w:pStyle w:val="20"/>
        <w:rPr>
          <w:rFonts w:ascii="仿宋" w:eastAsia="仿宋" w:hAnsi="仿宋" w:cstheme="minorBidi"/>
          <w:sz w:val="28"/>
          <w:szCs w:val="28"/>
        </w:rPr>
      </w:pPr>
      <w:hyperlink w:anchor="_Toc15396605" w:history="1">
        <w:r w:rsidR="00F345D3" w:rsidRPr="00597E25">
          <w:rPr>
            <w:rStyle w:val="a6"/>
            <w:rFonts w:ascii="仿宋" w:eastAsia="仿宋" w:hAnsi="仿宋" w:cstheme="majorBidi" w:hint="eastAsia"/>
            <w:bCs/>
            <w:sz w:val="28"/>
            <w:szCs w:val="28"/>
          </w:rPr>
          <w:t>三、</w:t>
        </w:r>
        <w:r w:rsidR="00F345D3" w:rsidRPr="00597E25">
          <w:rPr>
            <w:rStyle w:val="a6"/>
            <w:rFonts w:ascii="仿宋" w:eastAsia="仿宋" w:hAnsi="仿宋" w:hint="eastAsia"/>
            <w:sz w:val="28"/>
            <w:szCs w:val="28"/>
          </w:rPr>
          <w:t>支</w:t>
        </w:r>
        <w:r w:rsidR="00F345D3" w:rsidRPr="00597E25">
          <w:rPr>
            <w:rStyle w:val="a6"/>
            <w:rFonts w:ascii="仿宋" w:eastAsia="仿宋" w:hAnsi="仿宋" w:cstheme="majorBidi" w:hint="eastAsia"/>
            <w:bCs/>
            <w:sz w:val="28"/>
            <w:szCs w:val="28"/>
          </w:rPr>
          <w:t>出决算情况说明</w:t>
        </w:r>
        <w:r w:rsidR="00F345D3" w:rsidRPr="00597E25">
          <w:rPr>
            <w:rFonts w:ascii="仿宋" w:eastAsia="仿宋" w:hAnsi="仿宋"/>
            <w:sz w:val="28"/>
            <w:szCs w:val="28"/>
          </w:rPr>
          <w:tab/>
        </w:r>
        <w:r w:rsidR="00747F62">
          <w:rPr>
            <w:rFonts w:ascii="仿宋" w:eastAsia="仿宋" w:hAnsi="仿宋" w:hint="eastAsia"/>
            <w:sz w:val="28"/>
            <w:szCs w:val="28"/>
          </w:rPr>
          <w:t>10</w:t>
        </w:r>
      </w:hyperlink>
    </w:p>
    <w:p w:rsidR="00F345D3" w:rsidRPr="00597E25" w:rsidRDefault="00D155F8" w:rsidP="00F345D3">
      <w:pPr>
        <w:pStyle w:val="20"/>
        <w:rPr>
          <w:rFonts w:ascii="仿宋" w:eastAsia="仿宋" w:hAnsi="仿宋" w:cstheme="minorBidi"/>
          <w:sz w:val="28"/>
          <w:szCs w:val="28"/>
        </w:rPr>
      </w:pPr>
      <w:hyperlink w:anchor="_Toc15396606" w:history="1">
        <w:r w:rsidR="00F345D3" w:rsidRPr="00597E25">
          <w:rPr>
            <w:rStyle w:val="a6"/>
            <w:rFonts w:ascii="仿宋" w:eastAsia="仿宋" w:hAnsi="仿宋" w:hint="eastAsia"/>
            <w:sz w:val="28"/>
            <w:szCs w:val="28"/>
          </w:rPr>
          <w:t>四、财</w:t>
        </w:r>
        <w:r w:rsidR="00F345D3" w:rsidRPr="00597E25">
          <w:rPr>
            <w:rStyle w:val="a6"/>
            <w:rFonts w:ascii="仿宋" w:eastAsia="仿宋" w:hAnsi="仿宋" w:cstheme="majorBidi" w:hint="eastAsia"/>
            <w:bCs/>
            <w:sz w:val="28"/>
            <w:szCs w:val="28"/>
          </w:rPr>
          <w:t>政拨款收入支出决算总体情况说明</w:t>
        </w:r>
        <w:r w:rsidR="00F345D3" w:rsidRPr="00597E25">
          <w:rPr>
            <w:rFonts w:ascii="仿宋" w:eastAsia="仿宋" w:hAnsi="仿宋"/>
            <w:sz w:val="28"/>
            <w:szCs w:val="28"/>
          </w:rPr>
          <w:tab/>
        </w:r>
        <w:r w:rsidR="00747F62">
          <w:rPr>
            <w:rFonts w:ascii="仿宋" w:eastAsia="仿宋" w:hAnsi="仿宋" w:hint="eastAsia"/>
            <w:sz w:val="28"/>
            <w:szCs w:val="28"/>
          </w:rPr>
          <w:t>11</w:t>
        </w:r>
      </w:hyperlink>
    </w:p>
    <w:p w:rsidR="00F345D3" w:rsidRPr="00597E25" w:rsidRDefault="00D155F8" w:rsidP="00F345D3">
      <w:pPr>
        <w:pStyle w:val="20"/>
        <w:rPr>
          <w:rFonts w:ascii="仿宋" w:eastAsia="仿宋" w:hAnsi="仿宋" w:cstheme="minorBidi"/>
          <w:sz w:val="28"/>
          <w:szCs w:val="28"/>
        </w:rPr>
      </w:pPr>
      <w:hyperlink w:anchor="_Toc15396607" w:history="1">
        <w:r w:rsidR="00F345D3" w:rsidRPr="00597E25">
          <w:rPr>
            <w:rStyle w:val="a6"/>
            <w:rFonts w:ascii="仿宋" w:eastAsia="仿宋" w:hAnsi="仿宋" w:hint="eastAsia"/>
            <w:sz w:val="28"/>
            <w:szCs w:val="28"/>
          </w:rPr>
          <w:t>五、一</w:t>
        </w:r>
        <w:r w:rsidR="00F345D3" w:rsidRPr="00597E25">
          <w:rPr>
            <w:rStyle w:val="a6"/>
            <w:rFonts w:ascii="仿宋" w:eastAsia="仿宋" w:hAnsi="仿宋" w:cstheme="majorBidi" w:hint="eastAsia"/>
            <w:bCs/>
            <w:sz w:val="28"/>
            <w:szCs w:val="28"/>
          </w:rPr>
          <w:t>般公共预算财政拨款支出决算情况说明</w:t>
        </w:r>
        <w:r w:rsidR="00F345D3" w:rsidRPr="00597E25">
          <w:rPr>
            <w:rFonts w:ascii="仿宋" w:eastAsia="仿宋" w:hAnsi="仿宋"/>
            <w:sz w:val="28"/>
            <w:szCs w:val="28"/>
          </w:rPr>
          <w:tab/>
        </w:r>
        <w:r w:rsidRPr="00597E25">
          <w:rPr>
            <w:rFonts w:ascii="仿宋" w:eastAsia="仿宋" w:hAnsi="仿宋"/>
            <w:sz w:val="28"/>
            <w:szCs w:val="28"/>
          </w:rPr>
          <w:fldChar w:fldCharType="begin"/>
        </w:r>
        <w:r w:rsidR="00F345D3" w:rsidRPr="00597E25">
          <w:rPr>
            <w:rFonts w:ascii="仿宋" w:eastAsia="仿宋" w:hAnsi="仿宋"/>
            <w:sz w:val="28"/>
            <w:szCs w:val="28"/>
          </w:rPr>
          <w:instrText xml:space="preserve"> PAGEREF _Toc15396607 \h </w:instrText>
        </w:r>
        <w:r w:rsidRPr="00597E25">
          <w:rPr>
            <w:rFonts w:ascii="仿宋" w:eastAsia="仿宋" w:hAnsi="仿宋"/>
            <w:sz w:val="28"/>
            <w:szCs w:val="28"/>
          </w:rPr>
        </w:r>
        <w:r w:rsidRPr="00597E25">
          <w:rPr>
            <w:rFonts w:ascii="仿宋" w:eastAsia="仿宋" w:hAnsi="仿宋"/>
            <w:sz w:val="28"/>
            <w:szCs w:val="28"/>
          </w:rPr>
          <w:fldChar w:fldCharType="separate"/>
        </w:r>
        <w:r w:rsidR="00897214" w:rsidRPr="00597E25">
          <w:rPr>
            <w:rFonts w:ascii="仿宋" w:eastAsia="仿宋" w:hAnsi="仿宋"/>
            <w:noProof/>
            <w:sz w:val="28"/>
            <w:szCs w:val="28"/>
          </w:rPr>
          <w:t>13</w:t>
        </w:r>
        <w:r w:rsidRPr="00597E25">
          <w:rPr>
            <w:rFonts w:ascii="仿宋" w:eastAsia="仿宋" w:hAnsi="仿宋"/>
            <w:sz w:val="28"/>
            <w:szCs w:val="28"/>
          </w:rPr>
          <w:fldChar w:fldCharType="end"/>
        </w:r>
      </w:hyperlink>
    </w:p>
    <w:p w:rsidR="00F345D3" w:rsidRPr="00597E25" w:rsidRDefault="00D155F8" w:rsidP="00F345D3">
      <w:pPr>
        <w:pStyle w:val="20"/>
        <w:rPr>
          <w:rFonts w:ascii="仿宋" w:eastAsia="仿宋" w:hAnsi="仿宋" w:cstheme="minorBidi"/>
          <w:sz w:val="28"/>
          <w:szCs w:val="28"/>
        </w:rPr>
      </w:pPr>
      <w:hyperlink w:anchor="_Toc15396608" w:history="1">
        <w:r w:rsidR="00F345D3" w:rsidRPr="00597E25">
          <w:rPr>
            <w:rStyle w:val="a6"/>
            <w:rFonts w:ascii="仿宋" w:eastAsia="仿宋" w:hAnsi="仿宋" w:hint="eastAsia"/>
            <w:sz w:val="28"/>
            <w:szCs w:val="28"/>
          </w:rPr>
          <w:t>六、一</w:t>
        </w:r>
        <w:r w:rsidR="00F345D3" w:rsidRPr="00597E25">
          <w:rPr>
            <w:rStyle w:val="a6"/>
            <w:rFonts w:ascii="仿宋" w:eastAsia="仿宋" w:hAnsi="仿宋" w:cstheme="majorBidi" w:hint="eastAsia"/>
            <w:bCs/>
            <w:sz w:val="28"/>
            <w:szCs w:val="28"/>
          </w:rPr>
          <w:t>般公共预算财政拨款基本支出决算情况说明</w:t>
        </w:r>
        <w:r w:rsidR="00F345D3" w:rsidRPr="00597E25">
          <w:rPr>
            <w:rFonts w:ascii="仿宋" w:eastAsia="仿宋" w:hAnsi="仿宋"/>
            <w:sz w:val="28"/>
            <w:szCs w:val="28"/>
          </w:rPr>
          <w:tab/>
        </w:r>
        <w:r w:rsidRPr="00597E25">
          <w:rPr>
            <w:rFonts w:ascii="仿宋" w:eastAsia="仿宋" w:hAnsi="仿宋"/>
            <w:sz w:val="28"/>
            <w:szCs w:val="28"/>
          </w:rPr>
          <w:fldChar w:fldCharType="begin"/>
        </w:r>
        <w:r w:rsidR="00F345D3" w:rsidRPr="00597E25">
          <w:rPr>
            <w:rFonts w:ascii="仿宋" w:eastAsia="仿宋" w:hAnsi="仿宋"/>
            <w:sz w:val="28"/>
            <w:szCs w:val="28"/>
          </w:rPr>
          <w:instrText xml:space="preserve"> PAGEREF _Toc15396608 \h </w:instrText>
        </w:r>
        <w:r w:rsidRPr="00597E25">
          <w:rPr>
            <w:rFonts w:ascii="仿宋" w:eastAsia="仿宋" w:hAnsi="仿宋"/>
            <w:sz w:val="28"/>
            <w:szCs w:val="28"/>
          </w:rPr>
        </w:r>
        <w:r w:rsidRPr="00597E25">
          <w:rPr>
            <w:rFonts w:ascii="仿宋" w:eastAsia="仿宋" w:hAnsi="仿宋"/>
            <w:sz w:val="28"/>
            <w:szCs w:val="28"/>
          </w:rPr>
          <w:fldChar w:fldCharType="separate"/>
        </w:r>
        <w:r w:rsidR="00897214" w:rsidRPr="00597E25">
          <w:rPr>
            <w:rFonts w:ascii="仿宋" w:eastAsia="仿宋" w:hAnsi="仿宋"/>
            <w:noProof/>
            <w:sz w:val="28"/>
            <w:szCs w:val="28"/>
          </w:rPr>
          <w:t>1</w:t>
        </w:r>
        <w:r w:rsidR="00747F62">
          <w:rPr>
            <w:rFonts w:ascii="仿宋" w:eastAsia="仿宋" w:hAnsi="仿宋" w:hint="eastAsia"/>
            <w:noProof/>
            <w:sz w:val="28"/>
            <w:szCs w:val="28"/>
          </w:rPr>
          <w:t>5</w:t>
        </w:r>
        <w:r w:rsidRPr="00597E25">
          <w:rPr>
            <w:rFonts w:ascii="仿宋" w:eastAsia="仿宋" w:hAnsi="仿宋"/>
            <w:sz w:val="28"/>
            <w:szCs w:val="28"/>
          </w:rPr>
          <w:fldChar w:fldCharType="end"/>
        </w:r>
      </w:hyperlink>
    </w:p>
    <w:p w:rsidR="00F345D3" w:rsidRPr="00597E25" w:rsidRDefault="00D155F8" w:rsidP="00F345D3">
      <w:pPr>
        <w:pStyle w:val="20"/>
        <w:rPr>
          <w:rFonts w:ascii="仿宋" w:eastAsia="仿宋" w:hAnsi="仿宋" w:cstheme="minorBidi"/>
          <w:sz w:val="28"/>
          <w:szCs w:val="28"/>
        </w:rPr>
      </w:pPr>
      <w:hyperlink w:anchor="_Toc15396609" w:history="1">
        <w:r w:rsidR="00F345D3" w:rsidRPr="00597E25">
          <w:rPr>
            <w:rStyle w:val="a6"/>
            <w:rFonts w:ascii="仿宋" w:eastAsia="仿宋" w:hAnsi="仿宋" w:hint="eastAsia"/>
            <w:sz w:val="28"/>
            <w:szCs w:val="28"/>
          </w:rPr>
          <w:t>七、</w:t>
        </w:r>
        <w:r w:rsidR="00F345D3" w:rsidRPr="00597E25">
          <w:rPr>
            <w:rStyle w:val="a6"/>
            <w:rFonts w:ascii="仿宋" w:eastAsia="仿宋" w:hAnsi="仿宋"/>
            <w:sz w:val="28"/>
            <w:szCs w:val="28"/>
          </w:rPr>
          <w:t>“</w:t>
        </w:r>
        <w:r w:rsidR="00F345D3" w:rsidRPr="00597E25">
          <w:rPr>
            <w:rStyle w:val="a6"/>
            <w:rFonts w:ascii="仿宋" w:eastAsia="仿宋" w:hAnsi="仿宋" w:cstheme="majorBidi" w:hint="eastAsia"/>
            <w:bCs/>
            <w:sz w:val="28"/>
            <w:szCs w:val="28"/>
          </w:rPr>
          <w:t>三公”经费财政拨款支出决算情况说明</w:t>
        </w:r>
        <w:r w:rsidR="00F345D3" w:rsidRPr="00597E25">
          <w:rPr>
            <w:rFonts w:ascii="仿宋" w:eastAsia="仿宋" w:hAnsi="仿宋"/>
            <w:sz w:val="28"/>
            <w:szCs w:val="28"/>
          </w:rPr>
          <w:tab/>
        </w:r>
        <w:r w:rsidR="00747F62">
          <w:rPr>
            <w:rFonts w:ascii="仿宋" w:eastAsia="仿宋" w:hAnsi="仿宋" w:hint="eastAsia"/>
            <w:sz w:val="28"/>
            <w:szCs w:val="28"/>
          </w:rPr>
          <w:t>15</w:t>
        </w:r>
      </w:hyperlink>
    </w:p>
    <w:p w:rsidR="00F345D3" w:rsidRPr="00597E25" w:rsidRDefault="00D155F8" w:rsidP="00F345D3">
      <w:pPr>
        <w:pStyle w:val="20"/>
        <w:rPr>
          <w:rFonts w:ascii="仿宋" w:eastAsia="仿宋" w:hAnsi="仿宋"/>
          <w:sz w:val="28"/>
          <w:szCs w:val="28"/>
        </w:rPr>
      </w:pPr>
      <w:hyperlink w:anchor="_Toc15396610" w:history="1">
        <w:r w:rsidR="00F345D3" w:rsidRPr="00597E25">
          <w:rPr>
            <w:rStyle w:val="a6"/>
            <w:rFonts w:ascii="仿宋" w:eastAsia="仿宋" w:hAnsi="仿宋" w:hint="eastAsia"/>
            <w:sz w:val="28"/>
            <w:szCs w:val="28"/>
          </w:rPr>
          <w:t>八、</w:t>
        </w:r>
        <w:r w:rsidR="00F345D3" w:rsidRPr="00597E25">
          <w:rPr>
            <w:rStyle w:val="a6"/>
            <w:rFonts w:ascii="仿宋" w:eastAsia="仿宋" w:hAnsi="仿宋" w:cstheme="majorBidi" w:hint="eastAsia"/>
            <w:bCs/>
            <w:sz w:val="28"/>
            <w:szCs w:val="28"/>
          </w:rPr>
          <w:t>政府性基金预算支出决算情况说明</w:t>
        </w:r>
        <w:r w:rsidR="00F345D3" w:rsidRPr="00597E25">
          <w:rPr>
            <w:rFonts w:ascii="仿宋" w:eastAsia="仿宋" w:hAnsi="仿宋"/>
            <w:sz w:val="28"/>
            <w:szCs w:val="28"/>
          </w:rPr>
          <w:tab/>
        </w:r>
        <w:r w:rsidRPr="00597E25">
          <w:rPr>
            <w:rFonts w:ascii="仿宋" w:eastAsia="仿宋" w:hAnsi="仿宋"/>
            <w:sz w:val="28"/>
            <w:szCs w:val="28"/>
          </w:rPr>
          <w:fldChar w:fldCharType="begin"/>
        </w:r>
        <w:r w:rsidR="00F345D3" w:rsidRPr="00597E25">
          <w:rPr>
            <w:rFonts w:ascii="仿宋" w:eastAsia="仿宋" w:hAnsi="仿宋"/>
            <w:sz w:val="28"/>
            <w:szCs w:val="28"/>
          </w:rPr>
          <w:instrText xml:space="preserve"> PAGEREF _Toc15396610 \h </w:instrText>
        </w:r>
        <w:r w:rsidRPr="00597E25">
          <w:rPr>
            <w:rFonts w:ascii="仿宋" w:eastAsia="仿宋" w:hAnsi="仿宋"/>
            <w:sz w:val="28"/>
            <w:szCs w:val="28"/>
          </w:rPr>
        </w:r>
        <w:r w:rsidRPr="00597E25">
          <w:rPr>
            <w:rFonts w:ascii="仿宋" w:eastAsia="仿宋" w:hAnsi="仿宋"/>
            <w:sz w:val="28"/>
            <w:szCs w:val="28"/>
          </w:rPr>
          <w:fldChar w:fldCharType="separate"/>
        </w:r>
        <w:r w:rsidR="00897214" w:rsidRPr="00597E25">
          <w:rPr>
            <w:rFonts w:ascii="仿宋" w:eastAsia="仿宋" w:hAnsi="仿宋"/>
            <w:noProof/>
            <w:sz w:val="28"/>
            <w:szCs w:val="28"/>
          </w:rPr>
          <w:t>1</w:t>
        </w:r>
        <w:r w:rsidR="00747F62">
          <w:rPr>
            <w:rFonts w:ascii="仿宋" w:eastAsia="仿宋" w:hAnsi="仿宋" w:hint="eastAsia"/>
            <w:noProof/>
            <w:sz w:val="28"/>
            <w:szCs w:val="28"/>
          </w:rPr>
          <w:t>7</w:t>
        </w:r>
        <w:r w:rsidRPr="00597E25">
          <w:rPr>
            <w:rFonts w:ascii="仿宋" w:eastAsia="仿宋" w:hAnsi="仿宋"/>
            <w:sz w:val="28"/>
            <w:szCs w:val="28"/>
          </w:rPr>
          <w:fldChar w:fldCharType="end"/>
        </w:r>
      </w:hyperlink>
    </w:p>
    <w:p w:rsidR="00D74F41" w:rsidRPr="00597E25" w:rsidRDefault="00D74F41" w:rsidP="00E97BC5">
      <w:pPr>
        <w:spacing w:line="600" w:lineRule="exact"/>
        <w:ind w:firstLineChars="150" w:firstLine="420"/>
        <w:outlineLvl w:val="1"/>
        <w:rPr>
          <w:rStyle w:val="2Char"/>
          <w:rFonts w:ascii="仿宋" w:eastAsia="仿宋" w:hAnsi="仿宋"/>
          <w:b w:val="0"/>
          <w:sz w:val="28"/>
          <w:szCs w:val="28"/>
        </w:rPr>
      </w:pPr>
      <w:r w:rsidRPr="00597E25">
        <w:rPr>
          <w:rStyle w:val="2Char"/>
          <w:rFonts w:ascii="仿宋" w:eastAsia="仿宋" w:hAnsi="仿宋" w:hint="eastAsia"/>
          <w:b w:val="0"/>
          <w:sz w:val="28"/>
          <w:szCs w:val="28"/>
        </w:rPr>
        <w:t>九、国有资本经营预算支出决算情况说明</w:t>
      </w:r>
      <w:r w:rsidR="00E97BC5" w:rsidRPr="00597E25">
        <w:rPr>
          <w:rStyle w:val="2Char"/>
          <w:rFonts w:ascii="仿宋" w:eastAsia="仿宋" w:hAnsi="仿宋"/>
          <w:b w:val="0"/>
          <w:sz w:val="28"/>
          <w:szCs w:val="28"/>
        </w:rPr>
        <w:t>……</w:t>
      </w:r>
      <w:proofErr w:type="gramStart"/>
      <w:r w:rsidR="00E97BC5" w:rsidRPr="00597E25">
        <w:rPr>
          <w:rStyle w:val="2Char"/>
          <w:rFonts w:ascii="仿宋" w:eastAsia="仿宋" w:hAnsi="仿宋"/>
          <w:b w:val="0"/>
          <w:sz w:val="28"/>
          <w:szCs w:val="28"/>
        </w:rPr>
        <w:t>…………………</w:t>
      </w:r>
      <w:proofErr w:type="gramEnd"/>
      <w:r w:rsidR="00E97BC5" w:rsidRPr="00597E25">
        <w:rPr>
          <w:rStyle w:val="2Char"/>
          <w:rFonts w:ascii="仿宋" w:eastAsia="仿宋" w:hAnsi="仿宋" w:hint="eastAsia"/>
          <w:b w:val="0"/>
          <w:sz w:val="28"/>
          <w:szCs w:val="28"/>
        </w:rPr>
        <w:t>1</w:t>
      </w:r>
      <w:r w:rsidR="00747F62">
        <w:rPr>
          <w:rStyle w:val="2Char"/>
          <w:rFonts w:ascii="仿宋" w:eastAsia="仿宋" w:hAnsi="仿宋" w:hint="eastAsia"/>
          <w:b w:val="0"/>
          <w:sz w:val="28"/>
          <w:szCs w:val="28"/>
        </w:rPr>
        <w:t>7</w:t>
      </w:r>
    </w:p>
    <w:p w:rsidR="00F345D3" w:rsidRPr="00597E25" w:rsidRDefault="00D155F8" w:rsidP="00F345D3">
      <w:pPr>
        <w:pStyle w:val="20"/>
        <w:rPr>
          <w:rFonts w:ascii="仿宋" w:eastAsia="仿宋" w:hAnsi="仿宋"/>
          <w:sz w:val="28"/>
          <w:szCs w:val="28"/>
        </w:rPr>
      </w:pPr>
      <w:hyperlink w:anchor="_Toc15396612" w:history="1">
        <w:r w:rsidR="00E97BC5" w:rsidRPr="00597E25">
          <w:rPr>
            <w:rStyle w:val="a6"/>
            <w:rFonts w:ascii="仿宋" w:eastAsia="仿宋" w:hAnsi="仿宋" w:hint="eastAsia"/>
            <w:sz w:val="28"/>
            <w:szCs w:val="28"/>
          </w:rPr>
          <w:t>十</w:t>
        </w:r>
        <w:r w:rsidR="00F345D3" w:rsidRPr="00597E25">
          <w:rPr>
            <w:rStyle w:val="a6"/>
            <w:rFonts w:ascii="仿宋" w:eastAsia="仿宋" w:hAnsi="仿宋" w:cstheme="majorBidi" w:hint="eastAsia"/>
            <w:bCs/>
            <w:sz w:val="28"/>
            <w:szCs w:val="28"/>
          </w:rPr>
          <w:t>、</w:t>
        </w:r>
        <w:r w:rsidR="00AF681F" w:rsidRPr="00597E25">
          <w:rPr>
            <w:rStyle w:val="a6"/>
            <w:rFonts w:ascii="仿宋" w:eastAsia="仿宋" w:hAnsi="仿宋" w:cstheme="majorBidi" w:hint="eastAsia"/>
            <w:bCs/>
            <w:sz w:val="28"/>
            <w:szCs w:val="28"/>
          </w:rPr>
          <w:t>预算绩效情况说明</w:t>
        </w:r>
        <w:r w:rsidR="00F345D3" w:rsidRPr="00597E25">
          <w:rPr>
            <w:rFonts w:ascii="仿宋" w:eastAsia="仿宋" w:hAnsi="仿宋"/>
            <w:sz w:val="28"/>
            <w:szCs w:val="28"/>
          </w:rPr>
          <w:tab/>
        </w:r>
        <w:r w:rsidR="00747F62">
          <w:rPr>
            <w:rFonts w:ascii="仿宋" w:eastAsia="仿宋" w:hAnsi="仿宋" w:hint="eastAsia"/>
            <w:sz w:val="28"/>
            <w:szCs w:val="28"/>
          </w:rPr>
          <w:t>17</w:t>
        </w:r>
      </w:hyperlink>
    </w:p>
    <w:p w:rsidR="00AF681F" w:rsidRPr="00597E25" w:rsidRDefault="00E97BC5" w:rsidP="003554A3">
      <w:pPr>
        <w:ind w:firstLineChars="150" w:firstLine="420"/>
        <w:rPr>
          <w:rFonts w:ascii="仿宋" w:eastAsia="仿宋" w:hAnsi="仿宋"/>
          <w:sz w:val="28"/>
          <w:szCs w:val="28"/>
        </w:rPr>
      </w:pPr>
      <w:r w:rsidRPr="00597E25">
        <w:rPr>
          <w:rFonts w:ascii="仿宋" w:eastAsia="仿宋" w:hAnsi="仿宋" w:hint="eastAsia"/>
          <w:sz w:val="28"/>
          <w:szCs w:val="28"/>
        </w:rPr>
        <w:t>十一</w:t>
      </w:r>
      <w:r w:rsidR="00AF681F" w:rsidRPr="00597E25">
        <w:rPr>
          <w:rFonts w:ascii="仿宋" w:eastAsia="仿宋" w:hAnsi="仿宋" w:hint="eastAsia"/>
          <w:sz w:val="28"/>
          <w:szCs w:val="28"/>
        </w:rPr>
        <w:t>、其他重要事项的情况说明</w:t>
      </w:r>
      <w:r w:rsidRPr="00597E25">
        <w:rPr>
          <w:rFonts w:ascii="仿宋" w:eastAsia="仿宋" w:hAnsi="仿宋"/>
          <w:sz w:val="28"/>
          <w:szCs w:val="28"/>
        </w:rPr>
        <w:tab/>
        <w:t>……</w:t>
      </w:r>
      <w:proofErr w:type="gramStart"/>
      <w:r w:rsidRPr="00597E25">
        <w:rPr>
          <w:rFonts w:ascii="仿宋" w:eastAsia="仿宋" w:hAnsi="仿宋"/>
          <w:sz w:val="28"/>
          <w:szCs w:val="28"/>
        </w:rPr>
        <w:t>…………………………</w:t>
      </w:r>
      <w:proofErr w:type="gramEnd"/>
      <w:r w:rsidR="00747F62">
        <w:rPr>
          <w:rFonts w:ascii="仿宋" w:eastAsia="仿宋" w:hAnsi="仿宋" w:hint="eastAsia"/>
          <w:sz w:val="28"/>
          <w:szCs w:val="28"/>
        </w:rPr>
        <w:t>18</w:t>
      </w:r>
      <w:r w:rsidRPr="00597E25">
        <w:rPr>
          <w:rFonts w:ascii="仿宋" w:eastAsia="仿宋" w:hAnsi="仿宋"/>
          <w:sz w:val="28"/>
          <w:szCs w:val="28"/>
        </w:rPr>
        <w:t xml:space="preserve"> </w:t>
      </w:r>
    </w:p>
    <w:p w:rsidR="00F345D3" w:rsidRPr="00597E25" w:rsidRDefault="00D155F8" w:rsidP="00F345D3">
      <w:pPr>
        <w:pStyle w:val="10"/>
        <w:rPr>
          <w:rFonts w:cstheme="minorBidi"/>
        </w:rPr>
      </w:pPr>
      <w:hyperlink w:anchor="_Toc15396613" w:history="1">
        <w:r w:rsidR="00F345D3" w:rsidRPr="00597E25">
          <w:rPr>
            <w:rStyle w:val="a6"/>
            <w:rFonts w:hint="eastAsia"/>
            <w:bCs/>
            <w:kern w:val="44"/>
          </w:rPr>
          <w:t>第三部分</w:t>
        </w:r>
        <w:r w:rsidR="00F345D3" w:rsidRPr="00597E25">
          <w:rPr>
            <w:rStyle w:val="a6"/>
            <w:rFonts w:hint="eastAsia"/>
          </w:rPr>
          <w:t xml:space="preserve"> 名</w:t>
        </w:r>
        <w:r w:rsidR="00F345D3" w:rsidRPr="00597E25">
          <w:rPr>
            <w:rStyle w:val="a6"/>
            <w:rFonts w:hint="eastAsia"/>
            <w:bCs/>
            <w:kern w:val="44"/>
          </w:rPr>
          <w:t>词解释</w:t>
        </w:r>
        <w:r w:rsidR="00F345D3" w:rsidRPr="00597E25">
          <w:tab/>
        </w:r>
        <w:r w:rsidR="00747F62">
          <w:rPr>
            <w:rFonts w:hint="eastAsia"/>
          </w:rPr>
          <w:t>19</w:t>
        </w:r>
      </w:hyperlink>
    </w:p>
    <w:p w:rsidR="00F345D3" w:rsidRPr="00597E25" w:rsidRDefault="00D155F8" w:rsidP="00F345D3">
      <w:pPr>
        <w:pStyle w:val="10"/>
        <w:rPr>
          <w:rFonts w:cstheme="minorBidi"/>
        </w:rPr>
      </w:pPr>
      <w:hyperlink w:anchor="_Toc15396614" w:history="1">
        <w:r w:rsidR="00F345D3" w:rsidRPr="00597E25">
          <w:rPr>
            <w:rStyle w:val="a6"/>
            <w:rFonts w:hint="eastAsia"/>
          </w:rPr>
          <w:t>第</w:t>
        </w:r>
        <w:r w:rsidR="00F345D3" w:rsidRPr="00597E25">
          <w:rPr>
            <w:rStyle w:val="a6"/>
            <w:rFonts w:hint="eastAsia"/>
            <w:bCs/>
            <w:kern w:val="44"/>
          </w:rPr>
          <w:t>四部分附件</w:t>
        </w:r>
        <w:r w:rsidR="00F345D3" w:rsidRPr="00597E25">
          <w:tab/>
        </w:r>
        <w:r w:rsidRPr="00597E25">
          <w:fldChar w:fldCharType="begin"/>
        </w:r>
        <w:r w:rsidR="00F345D3" w:rsidRPr="00597E25">
          <w:instrText xml:space="preserve"> PAGEREF _Toc15396614 \h </w:instrText>
        </w:r>
        <w:r w:rsidRPr="00597E25">
          <w:fldChar w:fldCharType="separate"/>
        </w:r>
        <w:r w:rsidR="00897214" w:rsidRPr="00597E25">
          <w:rPr>
            <w:noProof/>
          </w:rPr>
          <w:t>2</w:t>
        </w:r>
        <w:r w:rsidR="00747F62">
          <w:rPr>
            <w:rFonts w:hint="eastAsia"/>
            <w:noProof/>
          </w:rPr>
          <w:t>3</w:t>
        </w:r>
        <w:r w:rsidRPr="00597E25">
          <w:fldChar w:fldCharType="end"/>
        </w:r>
      </w:hyperlink>
    </w:p>
    <w:p w:rsidR="0098644B" w:rsidRPr="00597E25" w:rsidRDefault="0098644B" w:rsidP="00702975">
      <w:pPr>
        <w:pStyle w:val="10"/>
        <w:jc w:val="both"/>
      </w:pPr>
      <w:r w:rsidRPr="00597E25">
        <w:rPr>
          <w:rFonts w:hint="eastAsia"/>
        </w:rPr>
        <w:lastRenderedPageBreak/>
        <w:t>附件1</w:t>
      </w:r>
      <w:r w:rsidRPr="00597E25">
        <w:t>……</w:t>
      </w:r>
      <w:proofErr w:type="gramStart"/>
      <w:r w:rsidRPr="00597E25">
        <w:t>…………………………………………………………</w:t>
      </w:r>
      <w:proofErr w:type="gramEnd"/>
      <w:r w:rsidRPr="00597E25">
        <w:rPr>
          <w:rFonts w:hint="eastAsia"/>
        </w:rPr>
        <w:t>.2</w:t>
      </w:r>
      <w:r w:rsidR="00747F62">
        <w:rPr>
          <w:rFonts w:hint="eastAsia"/>
        </w:rPr>
        <w:t>3</w:t>
      </w:r>
    </w:p>
    <w:p w:rsidR="00F345D3" w:rsidRPr="00597E25" w:rsidRDefault="00D155F8" w:rsidP="00702975">
      <w:pPr>
        <w:pStyle w:val="10"/>
        <w:jc w:val="both"/>
        <w:rPr>
          <w:rFonts w:cstheme="minorBidi"/>
        </w:rPr>
      </w:pPr>
      <w:hyperlink w:anchor="_Toc15396618" w:history="1">
        <w:r w:rsidR="00F345D3" w:rsidRPr="00597E25">
          <w:rPr>
            <w:rStyle w:val="a6"/>
            <w:rFonts w:hint="eastAsia"/>
          </w:rPr>
          <w:t>第</w:t>
        </w:r>
        <w:r w:rsidR="00F345D3" w:rsidRPr="00597E25">
          <w:rPr>
            <w:rStyle w:val="a6"/>
            <w:rFonts w:hint="eastAsia"/>
            <w:bCs/>
            <w:kern w:val="44"/>
          </w:rPr>
          <w:t>五部分附表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一、</w:t>
      </w:r>
      <w:hyperlink w:anchor="_Toc15396619" w:history="1">
        <w:r w:rsidRPr="00597E25">
          <w:rPr>
            <w:rStyle w:val="a6"/>
            <w:rFonts w:ascii="仿宋" w:eastAsia="仿宋" w:hAnsi="仿宋" w:hint="eastAsia"/>
            <w:sz w:val="28"/>
            <w:szCs w:val="28"/>
          </w:rPr>
          <w:t>收入支出决算总表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二、</w:t>
      </w:r>
      <w:hyperlink w:anchor="_Toc15396620" w:history="1">
        <w:r w:rsidRPr="00597E25">
          <w:rPr>
            <w:rStyle w:val="a6"/>
            <w:rFonts w:ascii="仿宋" w:eastAsia="仿宋" w:hAnsi="仿宋" w:hint="eastAsia"/>
            <w:sz w:val="28"/>
            <w:szCs w:val="28"/>
          </w:rPr>
          <w:t>收入总表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三、</w:t>
      </w:r>
      <w:hyperlink w:anchor="_Toc15396621" w:history="1">
        <w:r w:rsidRPr="00597E25">
          <w:rPr>
            <w:rStyle w:val="a6"/>
            <w:rFonts w:ascii="仿宋" w:eastAsia="仿宋" w:hAnsi="仿宋" w:hint="eastAsia"/>
            <w:sz w:val="28"/>
            <w:szCs w:val="28"/>
          </w:rPr>
          <w:t>支出总表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四、</w:t>
      </w:r>
      <w:hyperlink w:anchor="_Toc15396622" w:history="1">
        <w:r w:rsidRPr="00597E25">
          <w:rPr>
            <w:rStyle w:val="a6"/>
            <w:rFonts w:ascii="仿宋" w:eastAsia="仿宋" w:hAnsi="仿宋" w:hint="eastAsia"/>
            <w:sz w:val="28"/>
            <w:szCs w:val="28"/>
          </w:rPr>
          <w:t>财政拨款收入支出决算总表</w:t>
        </w:r>
      </w:hyperlink>
    </w:p>
    <w:p w:rsidR="00F345D3" w:rsidRPr="00597E25" w:rsidRDefault="00F345D3" w:rsidP="00F345D3">
      <w:pPr>
        <w:pStyle w:val="20"/>
        <w:rPr>
          <w:rFonts w:ascii="仿宋" w:eastAsia="仿宋" w:hAnsi="仿宋"/>
          <w:sz w:val="28"/>
          <w:szCs w:val="28"/>
        </w:rPr>
      </w:pPr>
      <w:r w:rsidRPr="00597E25">
        <w:rPr>
          <w:rFonts w:ascii="仿宋" w:eastAsia="仿宋" w:hAnsi="仿宋" w:hint="eastAsia"/>
          <w:sz w:val="28"/>
          <w:szCs w:val="28"/>
        </w:rPr>
        <w:t>五、</w:t>
      </w:r>
      <w:hyperlink w:anchor="_Toc15396623" w:history="1">
        <w:r w:rsidRPr="00597E25">
          <w:rPr>
            <w:rFonts w:ascii="仿宋" w:eastAsia="仿宋" w:hAnsi="仿宋" w:hint="eastAsia"/>
            <w:sz w:val="28"/>
            <w:szCs w:val="28"/>
          </w:rPr>
          <w:t>财政拨款支出决算明细表（政府经济分类科目）</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六、</w:t>
      </w:r>
      <w:hyperlink w:anchor="_Toc15396624" w:history="1">
        <w:r w:rsidRPr="00597E25">
          <w:rPr>
            <w:rStyle w:val="a6"/>
            <w:rFonts w:ascii="仿宋" w:eastAsia="仿宋" w:hAnsi="仿宋" w:hint="eastAsia"/>
            <w:sz w:val="28"/>
            <w:szCs w:val="28"/>
          </w:rPr>
          <w:t>一般公共预算财政拨款支出决算表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七、</w:t>
      </w:r>
      <w:hyperlink w:anchor="_Toc15396625" w:history="1">
        <w:r w:rsidRPr="00597E25">
          <w:rPr>
            <w:rStyle w:val="a6"/>
            <w:rFonts w:ascii="仿宋" w:eastAsia="仿宋" w:hAnsi="仿宋" w:hint="eastAsia"/>
            <w:sz w:val="28"/>
            <w:szCs w:val="28"/>
          </w:rPr>
          <w:t>一般公共预算财政拨款支出决算明细表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八、</w:t>
      </w:r>
      <w:hyperlink w:anchor="_Toc15396626" w:history="1">
        <w:r w:rsidRPr="00597E25">
          <w:rPr>
            <w:rStyle w:val="a6"/>
            <w:rFonts w:ascii="仿宋" w:eastAsia="仿宋" w:hAnsi="仿宋" w:hint="eastAsia"/>
            <w:sz w:val="28"/>
            <w:szCs w:val="28"/>
          </w:rPr>
          <w:t>一般公共预算财政拨款基本支出决算表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九、</w:t>
      </w:r>
      <w:hyperlink w:anchor="_Toc15396627" w:history="1">
        <w:r w:rsidRPr="00597E25">
          <w:rPr>
            <w:rStyle w:val="a6"/>
            <w:rFonts w:ascii="仿宋" w:eastAsia="仿宋" w:hAnsi="仿宋" w:hint="eastAsia"/>
            <w:sz w:val="28"/>
            <w:szCs w:val="28"/>
          </w:rPr>
          <w:t>一般公共预算财政拨款项目支出决算表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十、</w:t>
      </w:r>
      <w:hyperlink w:anchor="_Toc15396628" w:history="1">
        <w:r w:rsidRPr="00597E25">
          <w:rPr>
            <w:rStyle w:val="a6"/>
            <w:rFonts w:ascii="仿宋" w:eastAsia="仿宋" w:hAnsi="仿宋" w:hint="eastAsia"/>
            <w:sz w:val="28"/>
            <w:szCs w:val="28"/>
          </w:rPr>
          <w:t>一般公共预算财政拨款“三公”经费支出决算表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十一、</w:t>
      </w:r>
      <w:hyperlink w:anchor="_Toc15396629" w:history="1">
        <w:r w:rsidRPr="00597E25">
          <w:rPr>
            <w:rStyle w:val="a6"/>
            <w:rFonts w:ascii="仿宋" w:eastAsia="仿宋" w:hAnsi="仿宋" w:hint="eastAsia"/>
            <w:sz w:val="28"/>
            <w:szCs w:val="28"/>
          </w:rPr>
          <w:t>政府性基金预算财政拨款收入支出决算表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十二、</w:t>
      </w:r>
      <w:hyperlink w:anchor="_Toc15396630" w:history="1">
        <w:r w:rsidRPr="00597E25">
          <w:rPr>
            <w:rStyle w:val="a6"/>
            <w:rFonts w:ascii="仿宋" w:eastAsia="仿宋" w:hAnsi="仿宋" w:hint="eastAsia"/>
            <w:sz w:val="28"/>
            <w:szCs w:val="28"/>
          </w:rPr>
          <w:t>政府性基金预算财政拨款“三公”经费支出决算表</w:t>
        </w:r>
      </w:hyperlink>
    </w:p>
    <w:p w:rsidR="00F345D3" w:rsidRPr="00597E25" w:rsidRDefault="00F345D3" w:rsidP="00F345D3">
      <w:pPr>
        <w:pStyle w:val="20"/>
        <w:rPr>
          <w:rFonts w:ascii="仿宋" w:eastAsia="仿宋" w:hAnsi="仿宋" w:cstheme="minorBidi"/>
          <w:sz w:val="28"/>
          <w:szCs w:val="28"/>
        </w:rPr>
      </w:pPr>
      <w:r w:rsidRPr="00597E25">
        <w:rPr>
          <w:rFonts w:ascii="仿宋" w:eastAsia="仿宋" w:hAnsi="仿宋" w:hint="eastAsia"/>
          <w:sz w:val="28"/>
          <w:szCs w:val="28"/>
        </w:rPr>
        <w:t>十三、</w:t>
      </w:r>
      <w:hyperlink w:anchor="_Toc15396631" w:history="1">
        <w:r w:rsidRPr="00597E25">
          <w:rPr>
            <w:rStyle w:val="a6"/>
            <w:rFonts w:ascii="仿宋" w:eastAsia="仿宋" w:hAnsi="仿宋" w:hint="eastAsia"/>
            <w:sz w:val="28"/>
            <w:szCs w:val="28"/>
          </w:rPr>
          <w:t>国有资本经营预算支出决算表</w:t>
        </w:r>
      </w:hyperlink>
    </w:p>
    <w:p w:rsidR="00702975" w:rsidRPr="00597E25" w:rsidRDefault="00D155F8" w:rsidP="00702975">
      <w:pPr>
        <w:widowControl/>
        <w:jc w:val="left"/>
        <w:rPr>
          <w:rFonts w:ascii="仿宋" w:eastAsia="仿宋" w:hAnsi="仿宋"/>
          <w:color w:val="000000"/>
          <w:sz w:val="28"/>
          <w:szCs w:val="28"/>
        </w:rPr>
      </w:pPr>
      <w:r w:rsidRPr="00597E25">
        <w:rPr>
          <w:rFonts w:ascii="仿宋" w:eastAsia="仿宋" w:hAnsi="仿宋"/>
          <w:color w:val="000000"/>
          <w:sz w:val="28"/>
          <w:szCs w:val="28"/>
        </w:rPr>
        <w:fldChar w:fldCharType="end"/>
      </w:r>
      <w:bookmarkStart w:id="11" w:name="_Toc15377196"/>
      <w:bookmarkStart w:id="12" w:name="_Toc15396599"/>
    </w:p>
    <w:p w:rsidR="00702975" w:rsidRPr="00597E25" w:rsidRDefault="00702975" w:rsidP="00702975">
      <w:pPr>
        <w:rPr>
          <w:rFonts w:ascii="仿宋" w:eastAsia="仿宋" w:hAnsi="仿宋"/>
          <w:sz w:val="28"/>
          <w:szCs w:val="28"/>
        </w:rPr>
      </w:pPr>
    </w:p>
    <w:p w:rsidR="00702975" w:rsidRPr="00597E25" w:rsidRDefault="00702975" w:rsidP="00702975">
      <w:pPr>
        <w:rPr>
          <w:rFonts w:ascii="仿宋" w:eastAsia="仿宋" w:hAnsi="仿宋"/>
          <w:sz w:val="28"/>
          <w:szCs w:val="28"/>
        </w:rPr>
      </w:pPr>
    </w:p>
    <w:p w:rsidR="00702975" w:rsidRPr="003554A3" w:rsidRDefault="00702975" w:rsidP="00702975"/>
    <w:p w:rsidR="00702975" w:rsidRPr="003554A3" w:rsidRDefault="00702975" w:rsidP="003554A3">
      <w:pPr>
        <w:pStyle w:val="1"/>
        <w:ind w:firstLineChars="100" w:firstLine="300"/>
        <w:rPr>
          <w:rFonts w:asciiTheme="majorEastAsia" w:eastAsiaTheme="majorEastAsia" w:hAnsiTheme="majorEastAsia"/>
          <w:b w:val="0"/>
          <w:sz w:val="30"/>
          <w:szCs w:val="30"/>
        </w:rPr>
      </w:pPr>
    </w:p>
    <w:p w:rsidR="00702975" w:rsidRPr="003554A3" w:rsidRDefault="00702975" w:rsidP="003554A3">
      <w:pPr>
        <w:pStyle w:val="1"/>
        <w:ind w:firstLineChars="100" w:firstLine="300"/>
        <w:rPr>
          <w:rFonts w:asciiTheme="majorEastAsia" w:eastAsiaTheme="majorEastAsia" w:hAnsiTheme="majorEastAsia"/>
          <w:b w:val="0"/>
          <w:sz w:val="30"/>
          <w:szCs w:val="30"/>
        </w:rPr>
      </w:pPr>
    </w:p>
    <w:p w:rsidR="00702975" w:rsidRPr="003554A3" w:rsidRDefault="00702975" w:rsidP="00702975"/>
    <w:p w:rsidR="00F345D3" w:rsidRPr="00DB39DA" w:rsidRDefault="00DB39DA" w:rsidP="00DB39DA">
      <w:pPr>
        <w:pStyle w:val="1"/>
        <w:rPr>
          <w:rStyle w:val="1Char"/>
          <w:rFonts w:ascii="黑体" w:eastAsia="黑体" w:hAnsiTheme="majorEastAsia"/>
        </w:rPr>
      </w:pPr>
      <w:r>
        <w:rPr>
          <w:rFonts w:ascii="黑体" w:eastAsia="黑体" w:hAnsiTheme="majorEastAsia" w:hint="eastAsia"/>
          <w:b w:val="0"/>
        </w:rPr>
        <w:t xml:space="preserve">        </w:t>
      </w:r>
      <w:r w:rsidR="00F345D3" w:rsidRPr="00DB39DA">
        <w:rPr>
          <w:rFonts w:ascii="黑体" w:eastAsia="黑体" w:hAnsiTheme="majorEastAsia" w:hint="eastAsia"/>
          <w:b w:val="0"/>
        </w:rPr>
        <w:t xml:space="preserve">第一部分 </w:t>
      </w:r>
      <w:r w:rsidR="00F345D3" w:rsidRPr="00DB39DA">
        <w:rPr>
          <w:rStyle w:val="1Char"/>
          <w:rFonts w:ascii="黑体" w:eastAsia="黑体" w:hAnsiTheme="majorEastAsia" w:hint="eastAsia"/>
        </w:rPr>
        <w:t>部门概况</w:t>
      </w:r>
      <w:bookmarkEnd w:id="11"/>
      <w:bookmarkEnd w:id="12"/>
    </w:p>
    <w:p w:rsidR="00F345D3" w:rsidRPr="00DB39DA" w:rsidRDefault="00F345D3" w:rsidP="00F345D3">
      <w:pPr>
        <w:widowControl/>
        <w:jc w:val="left"/>
        <w:rPr>
          <w:rFonts w:asciiTheme="majorEastAsia" w:eastAsiaTheme="majorEastAsia" w:hAnsiTheme="majorEastAsia"/>
          <w:color w:val="000000"/>
          <w:sz w:val="30"/>
          <w:szCs w:val="30"/>
        </w:rPr>
      </w:pPr>
    </w:p>
    <w:p w:rsidR="00F345D3" w:rsidRPr="00DB39DA" w:rsidRDefault="00F345D3" w:rsidP="00F345D3">
      <w:pPr>
        <w:pStyle w:val="2"/>
        <w:rPr>
          <w:rStyle w:val="2Char"/>
          <w:rFonts w:ascii="黑体" w:eastAsia="黑体" w:hAnsiTheme="majorEastAsia"/>
          <w:b/>
        </w:rPr>
      </w:pPr>
      <w:bookmarkStart w:id="13" w:name="_Toc15377197"/>
      <w:bookmarkStart w:id="14" w:name="_Toc15396600"/>
      <w:r w:rsidRPr="00DB39DA">
        <w:rPr>
          <w:rFonts w:ascii="黑体" w:eastAsia="黑体" w:hAnsiTheme="majorEastAsia" w:hint="eastAsia"/>
          <w:b w:val="0"/>
          <w:color w:val="000000"/>
        </w:rPr>
        <w:t>一、</w:t>
      </w:r>
      <w:r w:rsidRPr="00DB39DA">
        <w:rPr>
          <w:rFonts w:ascii="黑体" w:eastAsia="黑体" w:hAnsiTheme="majorEastAsia" w:hint="eastAsia"/>
          <w:color w:val="000000"/>
        </w:rPr>
        <w:t>基</w:t>
      </w:r>
      <w:r w:rsidRPr="00DB39DA">
        <w:rPr>
          <w:rStyle w:val="2Char"/>
          <w:rFonts w:ascii="黑体" w:eastAsia="黑体" w:hAnsiTheme="majorEastAsia" w:hint="eastAsia"/>
          <w:b/>
        </w:rPr>
        <w:t>本职能及主要工作</w:t>
      </w:r>
      <w:bookmarkEnd w:id="13"/>
      <w:bookmarkEnd w:id="14"/>
    </w:p>
    <w:p w:rsidR="00F345D3" w:rsidRDefault="00F345D3" w:rsidP="003554A3">
      <w:pPr>
        <w:snapToGrid w:val="0"/>
        <w:spacing w:line="588" w:lineRule="exact"/>
        <w:ind w:firstLineChars="200" w:firstLine="600"/>
        <w:rPr>
          <w:rFonts w:asciiTheme="minorEastAsia" w:eastAsiaTheme="minorEastAsia" w:hAnsiTheme="minorEastAsia" w:cs="宋体"/>
          <w:kern w:val="0"/>
          <w:sz w:val="30"/>
          <w:szCs w:val="30"/>
        </w:rPr>
      </w:pPr>
      <w:bookmarkStart w:id="15" w:name="_Toc15377198"/>
      <w:bookmarkStart w:id="16" w:name="_Toc15378445"/>
      <w:r w:rsidRPr="003554A3">
        <w:rPr>
          <w:rFonts w:asciiTheme="minorEastAsia" w:eastAsiaTheme="minorEastAsia" w:hAnsiTheme="minorEastAsia" w:hint="eastAsia"/>
          <w:bCs/>
          <w:color w:val="000000"/>
          <w:sz w:val="30"/>
          <w:szCs w:val="30"/>
        </w:rPr>
        <w:t>（一）主要职能。</w:t>
      </w:r>
      <w:bookmarkEnd w:id="15"/>
      <w:bookmarkEnd w:id="16"/>
    </w:p>
    <w:p w:rsidR="00167427" w:rsidRPr="003554A3" w:rsidRDefault="00167427" w:rsidP="003554A3">
      <w:pPr>
        <w:snapToGrid w:val="0"/>
        <w:spacing w:line="588" w:lineRule="exact"/>
        <w:ind w:firstLineChars="200" w:firstLine="600"/>
        <w:rPr>
          <w:rFonts w:asciiTheme="majorEastAsia" w:eastAsiaTheme="majorEastAsia" w:hAnsiTheme="majorEastAsia"/>
          <w:sz w:val="30"/>
          <w:szCs w:val="30"/>
        </w:rPr>
      </w:pPr>
      <w:r>
        <w:rPr>
          <w:rFonts w:asciiTheme="minorEastAsia" w:eastAsiaTheme="minorEastAsia" w:hAnsiTheme="minorEastAsia" w:cs="宋体" w:hint="eastAsia"/>
          <w:kern w:val="0"/>
          <w:sz w:val="30"/>
          <w:szCs w:val="30"/>
        </w:rPr>
        <w:t>井研县农业局职能职责涉及国家机密，不予公开。</w:t>
      </w:r>
    </w:p>
    <w:p w:rsidR="00F345D3" w:rsidRPr="003554A3" w:rsidRDefault="00F345D3" w:rsidP="003554A3">
      <w:pPr>
        <w:pStyle w:val="a5"/>
        <w:adjustRightInd w:val="0"/>
        <w:snapToGrid w:val="0"/>
        <w:spacing w:before="93" w:line="600" w:lineRule="exact"/>
        <w:ind w:firstLineChars="210" w:firstLine="630"/>
        <w:outlineLvl w:val="2"/>
        <w:rPr>
          <w:rFonts w:asciiTheme="majorEastAsia" w:eastAsiaTheme="majorEastAsia" w:hAnsiTheme="majorEastAsia"/>
          <w:bCs/>
          <w:color w:val="000000"/>
          <w:szCs w:val="30"/>
        </w:rPr>
      </w:pPr>
      <w:bookmarkStart w:id="17" w:name="_Toc15377199"/>
      <w:bookmarkStart w:id="18" w:name="_Toc15378446"/>
      <w:r w:rsidRPr="003554A3">
        <w:rPr>
          <w:rFonts w:asciiTheme="majorEastAsia" w:eastAsiaTheme="majorEastAsia" w:hAnsiTheme="majorEastAsia" w:hint="eastAsia"/>
          <w:bCs/>
          <w:color w:val="000000"/>
          <w:szCs w:val="30"/>
        </w:rPr>
        <w:t>（二）</w:t>
      </w:r>
      <w:r w:rsidRPr="003554A3">
        <w:rPr>
          <w:rFonts w:asciiTheme="majorEastAsia" w:eastAsiaTheme="majorEastAsia" w:hAnsiTheme="majorEastAsia"/>
          <w:bCs/>
          <w:color w:val="000000"/>
          <w:szCs w:val="30"/>
        </w:rPr>
        <w:t>201</w:t>
      </w:r>
      <w:r w:rsidRPr="003554A3">
        <w:rPr>
          <w:rFonts w:asciiTheme="majorEastAsia" w:eastAsiaTheme="majorEastAsia" w:hAnsiTheme="majorEastAsia" w:hint="eastAsia"/>
          <w:bCs/>
          <w:color w:val="000000"/>
          <w:szCs w:val="30"/>
        </w:rPr>
        <w:t>8年重点工作完成情况。</w:t>
      </w:r>
      <w:bookmarkEnd w:id="17"/>
      <w:bookmarkEnd w:id="18"/>
    </w:p>
    <w:p w:rsidR="00F345D3" w:rsidRPr="003554A3" w:rsidRDefault="003554A3" w:rsidP="003554A3">
      <w:pPr>
        <w:spacing w:line="600" w:lineRule="exact"/>
        <w:ind w:firstLineChars="200" w:firstLine="600"/>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1.</w:t>
      </w:r>
      <w:r w:rsidR="00F345D3" w:rsidRPr="003554A3">
        <w:rPr>
          <w:rFonts w:asciiTheme="majorEastAsia" w:eastAsiaTheme="majorEastAsia" w:hAnsiTheme="majorEastAsia" w:hint="eastAsia"/>
          <w:color w:val="000000"/>
          <w:sz w:val="30"/>
          <w:szCs w:val="30"/>
        </w:rPr>
        <w:t>优化农业产业体系，不断拓展现代农业全产业链。</w:t>
      </w:r>
    </w:p>
    <w:p w:rsidR="00F345D3" w:rsidRPr="003554A3" w:rsidRDefault="003554A3" w:rsidP="003554A3">
      <w:pPr>
        <w:snapToGrid w:val="0"/>
        <w:spacing w:line="600" w:lineRule="exact"/>
        <w:ind w:firstLineChars="200" w:firstLine="600"/>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（1）</w:t>
      </w:r>
      <w:r w:rsidR="00F345D3" w:rsidRPr="003554A3">
        <w:rPr>
          <w:rFonts w:asciiTheme="majorEastAsia" w:eastAsiaTheme="majorEastAsia" w:hAnsiTheme="majorEastAsia" w:hint="eastAsia"/>
          <w:color w:val="000000"/>
          <w:sz w:val="30"/>
          <w:szCs w:val="30"/>
        </w:rPr>
        <w:t>推进种养结合，促进粮经饲统筹。坚持以种定养、以养定种、种养平衡，合理布局特色种植和养殖业，发展生态循环农业。</w:t>
      </w:r>
      <w:r w:rsidR="00F345D3" w:rsidRPr="003554A3">
        <w:rPr>
          <w:rFonts w:asciiTheme="majorEastAsia" w:eastAsiaTheme="majorEastAsia" w:hAnsiTheme="majorEastAsia" w:cs="仿宋_GB2312" w:hint="eastAsia"/>
          <w:color w:val="000000"/>
          <w:sz w:val="30"/>
          <w:szCs w:val="30"/>
        </w:rPr>
        <w:t>全县建成标准化规模养殖小区分别为149个，部省级标准化示范场9个，新建标准化圈舍2.3万平方米。</w:t>
      </w:r>
    </w:p>
    <w:p w:rsidR="00F345D3" w:rsidRPr="003554A3" w:rsidRDefault="003554A3" w:rsidP="00F345D3">
      <w:pPr>
        <w:spacing w:line="600" w:lineRule="exact"/>
        <w:ind w:firstLine="630"/>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（2）</w:t>
      </w:r>
      <w:r w:rsidR="00F345D3" w:rsidRPr="003554A3">
        <w:rPr>
          <w:rFonts w:asciiTheme="majorEastAsia" w:eastAsiaTheme="majorEastAsia" w:hAnsiTheme="majorEastAsia" w:hint="eastAsia"/>
          <w:color w:val="000000"/>
          <w:sz w:val="30"/>
          <w:szCs w:val="30"/>
        </w:rPr>
        <w:t>推进农业产业化经营，促进产加销一体。切实做好农产品加工，延长产业链条，提高农产品就地就近附加值。</w:t>
      </w:r>
      <w:r w:rsidR="00F345D3" w:rsidRPr="003554A3">
        <w:rPr>
          <w:rFonts w:asciiTheme="majorEastAsia" w:eastAsiaTheme="majorEastAsia" w:hAnsiTheme="majorEastAsia" w:cs="仿宋_GB2312" w:hint="eastAsia"/>
          <w:color w:val="000000"/>
          <w:sz w:val="30"/>
          <w:szCs w:val="30"/>
        </w:rPr>
        <w:t>建成生猪和肉兔国家级龙头企业各</w:t>
      </w:r>
      <w:r w:rsidR="00F345D3" w:rsidRPr="003554A3">
        <w:rPr>
          <w:rFonts w:asciiTheme="majorEastAsia" w:eastAsiaTheme="majorEastAsia" w:hAnsiTheme="majorEastAsia" w:cs="仿宋_GB2312"/>
          <w:color w:val="000000"/>
          <w:sz w:val="30"/>
          <w:szCs w:val="30"/>
        </w:rPr>
        <w:t>1</w:t>
      </w:r>
      <w:r w:rsidR="00F345D3" w:rsidRPr="003554A3">
        <w:rPr>
          <w:rFonts w:asciiTheme="majorEastAsia" w:eastAsiaTheme="majorEastAsia" w:hAnsiTheme="majorEastAsia" w:cs="仿宋_GB2312" w:hint="eastAsia"/>
          <w:color w:val="000000"/>
          <w:sz w:val="30"/>
          <w:szCs w:val="30"/>
        </w:rPr>
        <w:t>家，生猪屠宰能力</w:t>
      </w:r>
      <w:r w:rsidR="00F345D3" w:rsidRPr="003554A3">
        <w:rPr>
          <w:rFonts w:asciiTheme="majorEastAsia" w:eastAsiaTheme="majorEastAsia" w:hAnsiTheme="majorEastAsia" w:cs="仿宋_GB2312"/>
          <w:color w:val="000000"/>
          <w:sz w:val="30"/>
          <w:szCs w:val="30"/>
        </w:rPr>
        <w:t>100</w:t>
      </w:r>
      <w:r w:rsidR="00F345D3" w:rsidRPr="003554A3">
        <w:rPr>
          <w:rFonts w:asciiTheme="majorEastAsia" w:eastAsiaTheme="majorEastAsia" w:hAnsiTheme="majorEastAsia" w:cs="仿宋_GB2312" w:hint="eastAsia"/>
          <w:color w:val="000000"/>
          <w:sz w:val="30"/>
          <w:szCs w:val="30"/>
        </w:rPr>
        <w:t>万头，</w:t>
      </w:r>
      <w:proofErr w:type="gramStart"/>
      <w:r w:rsidR="00F345D3" w:rsidRPr="003554A3">
        <w:rPr>
          <w:rFonts w:asciiTheme="majorEastAsia" w:eastAsiaTheme="majorEastAsia" w:hAnsiTheme="majorEastAsia" w:cs="仿宋_GB2312" w:hint="eastAsia"/>
          <w:color w:val="000000"/>
          <w:sz w:val="30"/>
          <w:szCs w:val="30"/>
        </w:rPr>
        <w:t>肉免屠宰</w:t>
      </w:r>
      <w:proofErr w:type="gramEnd"/>
      <w:r w:rsidR="00F345D3" w:rsidRPr="003554A3">
        <w:rPr>
          <w:rFonts w:asciiTheme="majorEastAsia" w:eastAsiaTheme="majorEastAsia" w:hAnsiTheme="majorEastAsia" w:cs="仿宋_GB2312" w:hint="eastAsia"/>
          <w:color w:val="000000"/>
          <w:sz w:val="30"/>
          <w:szCs w:val="30"/>
        </w:rPr>
        <w:t>加工能力</w:t>
      </w:r>
      <w:r w:rsidR="00F345D3" w:rsidRPr="003554A3">
        <w:rPr>
          <w:rFonts w:asciiTheme="majorEastAsia" w:eastAsiaTheme="majorEastAsia" w:hAnsiTheme="majorEastAsia" w:cs="仿宋_GB2312"/>
          <w:color w:val="000000"/>
          <w:sz w:val="30"/>
          <w:szCs w:val="30"/>
        </w:rPr>
        <w:t>1000</w:t>
      </w:r>
      <w:r w:rsidR="00F345D3" w:rsidRPr="003554A3">
        <w:rPr>
          <w:rFonts w:asciiTheme="majorEastAsia" w:eastAsiaTheme="majorEastAsia" w:hAnsiTheme="majorEastAsia" w:cs="仿宋_GB2312" w:hint="eastAsia"/>
          <w:color w:val="000000"/>
          <w:sz w:val="30"/>
          <w:szCs w:val="30"/>
        </w:rPr>
        <w:t>万只；米业加工企业</w:t>
      </w:r>
      <w:r w:rsidR="00F345D3" w:rsidRPr="003554A3">
        <w:rPr>
          <w:rFonts w:asciiTheme="majorEastAsia" w:eastAsiaTheme="majorEastAsia" w:hAnsiTheme="majorEastAsia" w:cs="仿宋_GB2312"/>
          <w:color w:val="000000"/>
          <w:sz w:val="30"/>
          <w:szCs w:val="30"/>
        </w:rPr>
        <w:t>2</w:t>
      </w:r>
      <w:r w:rsidR="00F345D3" w:rsidRPr="003554A3">
        <w:rPr>
          <w:rFonts w:asciiTheme="majorEastAsia" w:eastAsiaTheme="majorEastAsia" w:hAnsiTheme="majorEastAsia" w:cs="仿宋_GB2312" w:hint="eastAsia"/>
          <w:color w:val="000000"/>
          <w:sz w:val="30"/>
          <w:szCs w:val="30"/>
        </w:rPr>
        <w:t>家，植物油加工企业</w:t>
      </w:r>
      <w:r w:rsidR="00F345D3" w:rsidRPr="003554A3">
        <w:rPr>
          <w:rFonts w:asciiTheme="majorEastAsia" w:eastAsiaTheme="majorEastAsia" w:hAnsiTheme="majorEastAsia" w:cs="仿宋_GB2312"/>
          <w:color w:val="000000"/>
          <w:sz w:val="30"/>
          <w:szCs w:val="30"/>
        </w:rPr>
        <w:lastRenderedPageBreak/>
        <w:t>10</w:t>
      </w:r>
      <w:r w:rsidR="00F345D3" w:rsidRPr="003554A3">
        <w:rPr>
          <w:rFonts w:asciiTheme="majorEastAsia" w:eastAsiaTheme="majorEastAsia" w:hAnsiTheme="majorEastAsia" w:cs="仿宋_GB2312" w:hint="eastAsia"/>
          <w:color w:val="000000"/>
          <w:sz w:val="30"/>
          <w:szCs w:val="30"/>
        </w:rPr>
        <w:t>余家，竹木制品加工企业</w:t>
      </w:r>
      <w:r w:rsidR="00F345D3" w:rsidRPr="003554A3">
        <w:rPr>
          <w:rFonts w:asciiTheme="majorEastAsia" w:eastAsiaTheme="majorEastAsia" w:hAnsiTheme="majorEastAsia" w:cs="仿宋_GB2312"/>
          <w:color w:val="000000"/>
          <w:sz w:val="30"/>
          <w:szCs w:val="30"/>
        </w:rPr>
        <w:t>1</w:t>
      </w:r>
      <w:r w:rsidR="00F345D3" w:rsidRPr="003554A3">
        <w:rPr>
          <w:rFonts w:asciiTheme="majorEastAsia" w:eastAsiaTheme="majorEastAsia" w:hAnsiTheme="majorEastAsia" w:cs="仿宋_GB2312" w:hint="eastAsia"/>
          <w:color w:val="000000"/>
          <w:sz w:val="30"/>
          <w:szCs w:val="30"/>
        </w:rPr>
        <w:t>家，面粉加工企业</w:t>
      </w:r>
      <w:r w:rsidR="00F345D3" w:rsidRPr="003554A3">
        <w:rPr>
          <w:rFonts w:asciiTheme="majorEastAsia" w:eastAsiaTheme="majorEastAsia" w:hAnsiTheme="majorEastAsia" w:cs="仿宋_GB2312"/>
          <w:color w:val="000000"/>
          <w:sz w:val="30"/>
          <w:szCs w:val="30"/>
        </w:rPr>
        <w:t>1</w:t>
      </w:r>
      <w:r w:rsidR="00F345D3" w:rsidRPr="003554A3">
        <w:rPr>
          <w:rFonts w:asciiTheme="majorEastAsia" w:eastAsiaTheme="majorEastAsia" w:hAnsiTheme="majorEastAsia" w:cs="仿宋_GB2312" w:hint="eastAsia"/>
          <w:color w:val="000000"/>
          <w:sz w:val="30"/>
          <w:szCs w:val="30"/>
        </w:rPr>
        <w:t>家。</w:t>
      </w:r>
      <w:r w:rsidR="00F345D3" w:rsidRPr="003554A3">
        <w:rPr>
          <w:rFonts w:asciiTheme="majorEastAsia" w:eastAsiaTheme="majorEastAsia" w:hAnsiTheme="majorEastAsia" w:hint="eastAsia"/>
          <w:color w:val="000000"/>
          <w:sz w:val="30"/>
          <w:szCs w:val="30"/>
        </w:rPr>
        <w:t>全县新建农产品初加工设施49座，新建各类贮藏设施45座，年贮藏能力2.1万吨以上，烘干设施4处，年烘干能力0.3万吨以上。其中，贮藏</w:t>
      </w:r>
      <w:proofErr w:type="gramStart"/>
      <w:r w:rsidR="00F345D3" w:rsidRPr="003554A3">
        <w:rPr>
          <w:rFonts w:asciiTheme="majorEastAsia" w:eastAsiaTheme="majorEastAsia" w:hAnsiTheme="majorEastAsia" w:hint="eastAsia"/>
          <w:color w:val="000000"/>
          <w:sz w:val="30"/>
          <w:szCs w:val="30"/>
        </w:rPr>
        <w:t>窖</w:t>
      </w:r>
      <w:proofErr w:type="gramEnd"/>
      <w:r w:rsidR="00F345D3" w:rsidRPr="003554A3">
        <w:rPr>
          <w:rFonts w:asciiTheme="majorEastAsia" w:eastAsiaTheme="majorEastAsia" w:hAnsiTheme="majorEastAsia" w:hint="eastAsia"/>
          <w:color w:val="000000"/>
          <w:sz w:val="30"/>
          <w:szCs w:val="30"/>
        </w:rPr>
        <w:t>3个，库容180吨；通风库18座，库容1600吨；简易冷藏库4座，库容140吨；组装式冷藏库20座，库容1520 吨；烘干设施4处，烘干能力4*1吨/批,</w:t>
      </w:r>
      <w:r w:rsidR="00F345D3" w:rsidRPr="003554A3">
        <w:rPr>
          <w:rFonts w:asciiTheme="majorEastAsia" w:eastAsiaTheme="majorEastAsia" w:hAnsiTheme="majorEastAsia" w:cs="仿宋_GB2312" w:hint="eastAsia"/>
          <w:color w:val="000000"/>
          <w:sz w:val="30"/>
          <w:szCs w:val="30"/>
        </w:rPr>
        <w:t>全县农产品初加工率达到</w:t>
      </w:r>
      <w:r w:rsidR="00F345D3" w:rsidRPr="003554A3">
        <w:rPr>
          <w:rFonts w:asciiTheme="majorEastAsia" w:eastAsiaTheme="majorEastAsia" w:hAnsiTheme="majorEastAsia" w:cs="仿宋_GB2312"/>
          <w:color w:val="000000"/>
          <w:sz w:val="30"/>
          <w:szCs w:val="30"/>
        </w:rPr>
        <w:t>85%</w:t>
      </w:r>
      <w:r w:rsidR="00F345D3" w:rsidRPr="003554A3">
        <w:rPr>
          <w:rFonts w:asciiTheme="majorEastAsia" w:eastAsiaTheme="majorEastAsia" w:hAnsiTheme="majorEastAsia" w:hint="eastAsia"/>
          <w:color w:val="000000"/>
          <w:sz w:val="30"/>
          <w:szCs w:val="30"/>
        </w:rPr>
        <w:t>以上。</w:t>
      </w:r>
    </w:p>
    <w:p w:rsidR="00F345D3" w:rsidRPr="003554A3" w:rsidRDefault="003554A3" w:rsidP="003554A3">
      <w:pPr>
        <w:snapToGrid w:val="0"/>
        <w:spacing w:line="600" w:lineRule="exact"/>
        <w:ind w:firstLineChars="200" w:firstLine="600"/>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（3）</w:t>
      </w:r>
      <w:r w:rsidR="00F345D3" w:rsidRPr="003554A3">
        <w:rPr>
          <w:rFonts w:asciiTheme="majorEastAsia" w:eastAsiaTheme="majorEastAsia" w:hAnsiTheme="majorEastAsia" w:hint="eastAsia"/>
          <w:color w:val="000000"/>
          <w:sz w:val="30"/>
          <w:szCs w:val="30"/>
        </w:rPr>
        <w:t>推进农业多种功能拓展开发。坚持“绿色</w:t>
      </w:r>
      <w:r w:rsidR="00F345D3" w:rsidRPr="003554A3">
        <w:rPr>
          <w:rFonts w:asciiTheme="majorEastAsia" w:eastAsiaTheme="majorEastAsia" w:hAnsiTheme="majorEastAsia"/>
          <w:color w:val="000000"/>
          <w:sz w:val="30"/>
          <w:szCs w:val="30"/>
        </w:rPr>
        <w:t>+</w:t>
      </w:r>
      <w:r w:rsidR="00F345D3" w:rsidRPr="003554A3">
        <w:rPr>
          <w:rFonts w:asciiTheme="majorEastAsia" w:eastAsiaTheme="majorEastAsia" w:hAnsiTheme="majorEastAsia" w:hint="eastAsia"/>
          <w:color w:val="000000"/>
          <w:sz w:val="30"/>
          <w:szCs w:val="30"/>
        </w:rPr>
        <w:t>农业</w:t>
      </w:r>
      <w:r w:rsidR="00F345D3" w:rsidRPr="003554A3">
        <w:rPr>
          <w:rFonts w:asciiTheme="majorEastAsia" w:eastAsiaTheme="majorEastAsia" w:hAnsiTheme="majorEastAsia"/>
          <w:color w:val="000000"/>
          <w:sz w:val="30"/>
          <w:szCs w:val="30"/>
        </w:rPr>
        <w:t>+</w:t>
      </w:r>
      <w:r w:rsidR="00F345D3" w:rsidRPr="003554A3">
        <w:rPr>
          <w:rFonts w:asciiTheme="majorEastAsia" w:eastAsiaTheme="majorEastAsia" w:hAnsiTheme="majorEastAsia" w:hint="eastAsia"/>
          <w:color w:val="000000"/>
          <w:sz w:val="30"/>
          <w:szCs w:val="30"/>
        </w:rPr>
        <w:t>旅游</w:t>
      </w:r>
      <w:r w:rsidR="00F345D3" w:rsidRPr="003554A3">
        <w:rPr>
          <w:rFonts w:asciiTheme="majorEastAsia" w:eastAsiaTheme="majorEastAsia" w:hAnsiTheme="majorEastAsia"/>
          <w:color w:val="000000"/>
          <w:sz w:val="30"/>
          <w:szCs w:val="30"/>
        </w:rPr>
        <w:t>+</w:t>
      </w:r>
      <w:r w:rsidR="00F345D3" w:rsidRPr="003554A3">
        <w:rPr>
          <w:rFonts w:asciiTheme="majorEastAsia" w:eastAsiaTheme="majorEastAsia" w:hAnsiTheme="majorEastAsia" w:hint="eastAsia"/>
          <w:color w:val="000000"/>
          <w:sz w:val="30"/>
          <w:szCs w:val="30"/>
        </w:rPr>
        <w:t>文化”，</w:t>
      </w:r>
      <w:r w:rsidR="00F345D3" w:rsidRPr="003554A3">
        <w:rPr>
          <w:rFonts w:asciiTheme="majorEastAsia" w:eastAsiaTheme="majorEastAsia" w:hAnsiTheme="majorEastAsia" w:cs="仿宋_GB2312" w:hint="eastAsia"/>
          <w:color w:val="000000"/>
          <w:sz w:val="30"/>
          <w:szCs w:val="30"/>
        </w:rPr>
        <w:t>大力发展乡村休闲观光旅游，</w:t>
      </w:r>
      <w:r w:rsidR="00F345D3" w:rsidRPr="003554A3">
        <w:rPr>
          <w:rFonts w:asciiTheme="majorEastAsia" w:eastAsiaTheme="majorEastAsia" w:hAnsiTheme="majorEastAsia" w:hint="eastAsia"/>
          <w:color w:val="000000"/>
          <w:sz w:val="30"/>
          <w:szCs w:val="30"/>
        </w:rPr>
        <w:t>拓展农业内涵、外延和发展领域，推动农业“接二连三”。</w:t>
      </w:r>
      <w:r w:rsidR="00F345D3" w:rsidRPr="003554A3">
        <w:rPr>
          <w:rFonts w:asciiTheme="majorEastAsia" w:eastAsiaTheme="majorEastAsia" w:hAnsiTheme="majorEastAsia"/>
          <w:color w:val="000000"/>
          <w:sz w:val="30"/>
          <w:szCs w:val="30"/>
        </w:rPr>
        <w:t>加快培育休闲创意农业、乡村民宿酒店等，</w:t>
      </w:r>
      <w:r w:rsidR="00F345D3" w:rsidRPr="003554A3">
        <w:rPr>
          <w:rFonts w:asciiTheme="majorEastAsia" w:eastAsiaTheme="majorEastAsia" w:hAnsiTheme="majorEastAsia" w:hint="eastAsia"/>
          <w:color w:val="000000"/>
          <w:sz w:val="30"/>
          <w:szCs w:val="30"/>
        </w:rPr>
        <w:t>目前已打造19个投资1000万元以上</w:t>
      </w:r>
      <w:proofErr w:type="gramStart"/>
      <w:r w:rsidR="00F345D3" w:rsidRPr="003554A3">
        <w:rPr>
          <w:rFonts w:asciiTheme="majorEastAsia" w:eastAsiaTheme="majorEastAsia" w:hAnsiTheme="majorEastAsia" w:hint="eastAsia"/>
          <w:color w:val="000000"/>
          <w:sz w:val="30"/>
          <w:szCs w:val="30"/>
        </w:rPr>
        <w:t>的农旅融合</w:t>
      </w:r>
      <w:proofErr w:type="gramEnd"/>
      <w:r w:rsidR="00F345D3" w:rsidRPr="003554A3">
        <w:rPr>
          <w:rFonts w:asciiTheme="majorEastAsia" w:eastAsiaTheme="majorEastAsia" w:hAnsiTheme="majorEastAsia" w:hint="eastAsia"/>
          <w:color w:val="000000"/>
          <w:sz w:val="30"/>
          <w:szCs w:val="30"/>
        </w:rPr>
        <w:t>示范点，以</w:t>
      </w:r>
      <w:r w:rsidR="00F345D3" w:rsidRPr="003554A3">
        <w:rPr>
          <w:rFonts w:asciiTheme="majorEastAsia" w:eastAsiaTheme="majorEastAsia" w:hAnsiTheme="majorEastAsia"/>
          <w:color w:val="000000"/>
          <w:sz w:val="30"/>
          <w:szCs w:val="30"/>
        </w:rPr>
        <w:t>每年至少</w:t>
      </w:r>
      <w:r w:rsidR="00F345D3" w:rsidRPr="003554A3">
        <w:rPr>
          <w:rFonts w:asciiTheme="majorEastAsia" w:eastAsiaTheme="majorEastAsia" w:hAnsiTheme="majorEastAsia" w:hint="eastAsia"/>
          <w:color w:val="000000"/>
          <w:sz w:val="30"/>
          <w:szCs w:val="30"/>
        </w:rPr>
        <w:t>打造</w:t>
      </w:r>
      <w:r w:rsidR="00F345D3" w:rsidRPr="003554A3">
        <w:rPr>
          <w:rFonts w:asciiTheme="majorEastAsia" w:eastAsiaTheme="majorEastAsia" w:hAnsiTheme="majorEastAsia"/>
          <w:color w:val="000000"/>
          <w:sz w:val="30"/>
          <w:szCs w:val="30"/>
        </w:rPr>
        <w:t>一个现代农业产业融合示范园区（点）</w:t>
      </w:r>
      <w:r w:rsidR="00F345D3" w:rsidRPr="003554A3">
        <w:rPr>
          <w:rFonts w:asciiTheme="majorEastAsia" w:eastAsiaTheme="majorEastAsia" w:hAnsiTheme="majorEastAsia" w:hint="eastAsia"/>
          <w:color w:val="000000"/>
          <w:sz w:val="30"/>
          <w:szCs w:val="30"/>
        </w:rPr>
        <w:t>的速度</w:t>
      </w:r>
      <w:r w:rsidR="00F345D3" w:rsidRPr="003554A3">
        <w:rPr>
          <w:rFonts w:asciiTheme="majorEastAsia" w:eastAsiaTheme="majorEastAsia" w:hAnsiTheme="majorEastAsia"/>
          <w:color w:val="000000"/>
          <w:sz w:val="30"/>
          <w:szCs w:val="30"/>
        </w:rPr>
        <w:t>，推动</w:t>
      </w:r>
      <w:proofErr w:type="gramStart"/>
      <w:r w:rsidR="00F345D3" w:rsidRPr="003554A3">
        <w:rPr>
          <w:rFonts w:asciiTheme="majorEastAsia" w:eastAsiaTheme="majorEastAsia" w:hAnsiTheme="majorEastAsia"/>
          <w:color w:val="000000"/>
          <w:sz w:val="30"/>
          <w:szCs w:val="30"/>
        </w:rPr>
        <w:t>园区变</w:t>
      </w:r>
      <w:proofErr w:type="gramEnd"/>
      <w:r w:rsidR="00F345D3" w:rsidRPr="003554A3">
        <w:rPr>
          <w:rFonts w:asciiTheme="majorEastAsia" w:eastAsiaTheme="majorEastAsia" w:hAnsiTheme="majorEastAsia"/>
          <w:color w:val="000000"/>
          <w:sz w:val="30"/>
          <w:szCs w:val="30"/>
        </w:rPr>
        <w:t>景区、田园变公园、农房变客房、劳作变体验，让乡村经济更加多元化、让农村发展更加多样化。</w:t>
      </w:r>
    </w:p>
    <w:p w:rsidR="00F345D3" w:rsidRPr="003554A3" w:rsidRDefault="003554A3" w:rsidP="003554A3">
      <w:pPr>
        <w:spacing w:line="600" w:lineRule="exact"/>
        <w:ind w:firstLineChars="200" w:firstLine="600"/>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2.</w:t>
      </w:r>
      <w:r w:rsidR="00F345D3" w:rsidRPr="003554A3">
        <w:rPr>
          <w:rFonts w:asciiTheme="majorEastAsia" w:eastAsiaTheme="majorEastAsia" w:hAnsiTheme="majorEastAsia" w:hint="eastAsia"/>
          <w:color w:val="000000"/>
          <w:sz w:val="30"/>
          <w:szCs w:val="30"/>
        </w:rPr>
        <w:t>优化农业生产体系，提升农产品质量和生产效率。</w:t>
      </w:r>
    </w:p>
    <w:p w:rsidR="00F345D3" w:rsidRPr="003554A3" w:rsidRDefault="003554A3" w:rsidP="003554A3">
      <w:pPr>
        <w:spacing w:line="600" w:lineRule="exact"/>
        <w:ind w:firstLineChars="200" w:firstLine="600"/>
        <w:rPr>
          <w:rFonts w:asciiTheme="majorEastAsia" w:eastAsiaTheme="majorEastAsia" w:hAnsiTheme="majorEastAsia" w:cs="仿宋_GB2312"/>
          <w:color w:val="000000"/>
          <w:sz w:val="30"/>
          <w:szCs w:val="30"/>
        </w:rPr>
      </w:pPr>
      <w:r w:rsidRPr="003554A3">
        <w:rPr>
          <w:rFonts w:asciiTheme="majorEastAsia" w:eastAsiaTheme="majorEastAsia" w:hAnsiTheme="majorEastAsia" w:cs="仿宋_GB2312" w:hint="eastAsia"/>
          <w:color w:val="000000"/>
          <w:sz w:val="30"/>
          <w:szCs w:val="30"/>
        </w:rPr>
        <w:t>（1）</w:t>
      </w:r>
      <w:r w:rsidR="00F345D3" w:rsidRPr="003554A3">
        <w:rPr>
          <w:rFonts w:asciiTheme="majorEastAsia" w:eastAsiaTheme="majorEastAsia" w:hAnsiTheme="majorEastAsia" w:cs="仿宋_GB2312" w:hint="eastAsia"/>
          <w:color w:val="000000"/>
          <w:sz w:val="30"/>
          <w:szCs w:val="30"/>
        </w:rPr>
        <w:t>保障粮食安全。坚持高标准划定和建设粮食生产功能区，建好高标准农田，提升现代种业、农业机械装备水平，真正把“藏粮于地、藏粮于技”战略落到实处，做到“既去产能，又保产能”。</w:t>
      </w:r>
    </w:p>
    <w:p w:rsidR="00F345D3" w:rsidRPr="003554A3" w:rsidRDefault="003554A3" w:rsidP="003554A3">
      <w:pPr>
        <w:spacing w:line="600" w:lineRule="exact"/>
        <w:ind w:firstLineChars="200" w:firstLine="600"/>
        <w:rPr>
          <w:rFonts w:asciiTheme="majorEastAsia" w:eastAsiaTheme="majorEastAsia" w:hAnsiTheme="majorEastAsia" w:cs="仿宋_GB2312"/>
          <w:color w:val="000000"/>
          <w:sz w:val="30"/>
          <w:szCs w:val="30"/>
        </w:rPr>
      </w:pPr>
      <w:r w:rsidRPr="003554A3">
        <w:rPr>
          <w:rFonts w:asciiTheme="majorEastAsia" w:eastAsiaTheme="majorEastAsia" w:hAnsiTheme="majorEastAsia" w:cs="仿宋_GB2312" w:hint="eastAsia"/>
          <w:color w:val="000000"/>
          <w:sz w:val="30"/>
          <w:szCs w:val="30"/>
        </w:rPr>
        <w:t>（2）</w:t>
      </w:r>
      <w:r w:rsidR="00F345D3" w:rsidRPr="003554A3">
        <w:rPr>
          <w:rFonts w:asciiTheme="majorEastAsia" w:eastAsiaTheme="majorEastAsia" w:hAnsiTheme="majorEastAsia" w:cs="仿宋_GB2312" w:hint="eastAsia"/>
          <w:color w:val="000000"/>
          <w:sz w:val="30"/>
          <w:szCs w:val="30"/>
        </w:rPr>
        <w:t>优化农业区域布局。推进资源优化配置，整体规划整体开发。在</w:t>
      </w:r>
      <w:proofErr w:type="gramStart"/>
      <w:r w:rsidR="00F345D3" w:rsidRPr="003554A3">
        <w:rPr>
          <w:rFonts w:asciiTheme="majorEastAsia" w:eastAsiaTheme="majorEastAsia" w:hAnsiTheme="majorEastAsia" w:cs="仿宋_GB2312" w:hint="eastAsia"/>
          <w:color w:val="000000"/>
          <w:sz w:val="30"/>
          <w:szCs w:val="30"/>
        </w:rPr>
        <w:t>研</w:t>
      </w:r>
      <w:proofErr w:type="gramEnd"/>
      <w:r w:rsidR="00F345D3" w:rsidRPr="003554A3">
        <w:rPr>
          <w:rFonts w:asciiTheme="majorEastAsia" w:eastAsiaTheme="majorEastAsia" w:hAnsiTheme="majorEastAsia" w:cs="仿宋_GB2312" w:hint="eastAsia"/>
          <w:color w:val="000000"/>
          <w:sz w:val="30"/>
          <w:szCs w:val="30"/>
        </w:rPr>
        <w:t>城镇、</w:t>
      </w:r>
      <w:proofErr w:type="gramStart"/>
      <w:r w:rsidR="00F345D3" w:rsidRPr="003554A3">
        <w:rPr>
          <w:rFonts w:asciiTheme="majorEastAsia" w:eastAsiaTheme="majorEastAsia" w:hAnsiTheme="majorEastAsia" w:cs="仿宋_GB2312" w:hint="eastAsia"/>
          <w:color w:val="000000"/>
          <w:sz w:val="30"/>
          <w:szCs w:val="30"/>
        </w:rPr>
        <w:t>集益乡</w:t>
      </w:r>
      <w:proofErr w:type="gramEnd"/>
      <w:r w:rsidR="00F345D3" w:rsidRPr="003554A3">
        <w:rPr>
          <w:rFonts w:asciiTheme="majorEastAsia" w:eastAsiaTheme="majorEastAsia" w:hAnsiTheme="majorEastAsia" w:cs="仿宋_GB2312" w:hint="eastAsia"/>
          <w:color w:val="000000"/>
          <w:sz w:val="30"/>
          <w:szCs w:val="30"/>
        </w:rPr>
        <w:t>等</w:t>
      </w:r>
      <w:r w:rsidR="00F345D3" w:rsidRPr="003554A3">
        <w:rPr>
          <w:rFonts w:asciiTheme="majorEastAsia" w:eastAsiaTheme="majorEastAsia" w:hAnsiTheme="majorEastAsia" w:cs="仿宋_GB2312"/>
          <w:color w:val="000000"/>
          <w:sz w:val="30"/>
          <w:szCs w:val="30"/>
        </w:rPr>
        <w:t>10</w:t>
      </w:r>
      <w:r w:rsidR="00F345D3" w:rsidRPr="003554A3">
        <w:rPr>
          <w:rFonts w:asciiTheme="majorEastAsia" w:eastAsiaTheme="majorEastAsia" w:hAnsiTheme="majorEastAsia" w:cs="仿宋_GB2312" w:hint="eastAsia"/>
          <w:color w:val="000000"/>
          <w:sz w:val="30"/>
          <w:szCs w:val="30"/>
        </w:rPr>
        <w:t>个乡镇、</w:t>
      </w:r>
      <w:r w:rsidR="00F345D3" w:rsidRPr="003554A3">
        <w:rPr>
          <w:rFonts w:asciiTheme="majorEastAsia" w:eastAsiaTheme="majorEastAsia" w:hAnsiTheme="majorEastAsia" w:cs="仿宋_GB2312"/>
          <w:color w:val="000000"/>
          <w:sz w:val="30"/>
          <w:szCs w:val="30"/>
        </w:rPr>
        <w:t>49</w:t>
      </w:r>
      <w:r w:rsidR="00F345D3" w:rsidRPr="003554A3">
        <w:rPr>
          <w:rFonts w:asciiTheme="majorEastAsia" w:eastAsiaTheme="majorEastAsia" w:hAnsiTheme="majorEastAsia" w:cs="仿宋_GB2312" w:hint="eastAsia"/>
          <w:color w:val="000000"/>
          <w:sz w:val="30"/>
          <w:szCs w:val="30"/>
        </w:rPr>
        <w:t>个村、</w:t>
      </w:r>
      <w:r w:rsidR="00F345D3" w:rsidRPr="003554A3">
        <w:rPr>
          <w:rFonts w:asciiTheme="majorEastAsia" w:eastAsiaTheme="majorEastAsia" w:hAnsiTheme="majorEastAsia" w:cs="仿宋_GB2312"/>
          <w:color w:val="000000"/>
          <w:sz w:val="30"/>
          <w:szCs w:val="30"/>
        </w:rPr>
        <w:t>300</w:t>
      </w:r>
      <w:r w:rsidR="00F345D3" w:rsidRPr="003554A3">
        <w:rPr>
          <w:rFonts w:asciiTheme="majorEastAsia" w:eastAsiaTheme="majorEastAsia" w:hAnsiTheme="majorEastAsia" w:cs="仿宋_GB2312" w:hint="eastAsia"/>
          <w:color w:val="000000"/>
          <w:sz w:val="30"/>
          <w:szCs w:val="30"/>
        </w:rPr>
        <w:t>平方公里范围内，以发展晚熟柑橘为主导，配套建设标准化柑橘科技示</w:t>
      </w:r>
      <w:r w:rsidR="00F345D3" w:rsidRPr="003554A3">
        <w:rPr>
          <w:rFonts w:asciiTheme="majorEastAsia" w:eastAsiaTheme="majorEastAsia" w:hAnsiTheme="majorEastAsia" w:cs="仿宋_GB2312" w:hint="eastAsia"/>
          <w:color w:val="000000"/>
          <w:sz w:val="30"/>
          <w:szCs w:val="30"/>
        </w:rPr>
        <w:lastRenderedPageBreak/>
        <w:t>范园区、</w:t>
      </w:r>
      <w:proofErr w:type="gramStart"/>
      <w:r w:rsidR="00F345D3" w:rsidRPr="003554A3">
        <w:rPr>
          <w:rFonts w:asciiTheme="majorEastAsia" w:eastAsiaTheme="majorEastAsia" w:hAnsiTheme="majorEastAsia" w:cs="仿宋_GB2312" w:hint="eastAsia"/>
          <w:color w:val="000000"/>
          <w:sz w:val="30"/>
          <w:szCs w:val="30"/>
        </w:rPr>
        <w:t>果畜循环</w:t>
      </w:r>
      <w:proofErr w:type="gramEnd"/>
      <w:r w:rsidR="00F345D3" w:rsidRPr="003554A3">
        <w:rPr>
          <w:rFonts w:asciiTheme="majorEastAsia" w:eastAsiaTheme="majorEastAsia" w:hAnsiTheme="majorEastAsia" w:cs="仿宋_GB2312" w:hint="eastAsia"/>
          <w:color w:val="000000"/>
          <w:sz w:val="30"/>
          <w:szCs w:val="30"/>
        </w:rPr>
        <w:t>园区、</w:t>
      </w:r>
      <w:proofErr w:type="gramStart"/>
      <w:r w:rsidR="00F345D3" w:rsidRPr="003554A3">
        <w:rPr>
          <w:rFonts w:asciiTheme="majorEastAsia" w:eastAsiaTheme="majorEastAsia" w:hAnsiTheme="majorEastAsia" w:cs="仿宋_GB2312" w:hint="eastAsia"/>
          <w:color w:val="000000"/>
          <w:sz w:val="30"/>
          <w:szCs w:val="30"/>
        </w:rPr>
        <w:t>果渔循环</w:t>
      </w:r>
      <w:proofErr w:type="gramEnd"/>
      <w:r w:rsidR="00F345D3" w:rsidRPr="003554A3">
        <w:rPr>
          <w:rFonts w:asciiTheme="majorEastAsia" w:eastAsiaTheme="majorEastAsia" w:hAnsiTheme="majorEastAsia" w:cs="仿宋_GB2312" w:hint="eastAsia"/>
          <w:color w:val="000000"/>
          <w:sz w:val="30"/>
          <w:szCs w:val="30"/>
        </w:rPr>
        <w:t>园区、垂钓基地、商品化处理中心、区域性粪污处理中心等，串珠成链打造百里产业环线，带动全县农业发展提档升级。目前，环线内已发展优质晚熟柑橘8.6万亩，建成标准化规模养殖场145个，健康水产4万亩，新建高标准农田3.53万亩。</w:t>
      </w:r>
      <w:r w:rsidR="00F345D3" w:rsidRPr="003554A3">
        <w:rPr>
          <w:rFonts w:asciiTheme="majorEastAsia" w:eastAsiaTheme="majorEastAsia" w:hAnsiTheme="majorEastAsia" w:cs="仿宋_GB2312"/>
          <w:color w:val="000000"/>
          <w:sz w:val="30"/>
          <w:szCs w:val="30"/>
        </w:rPr>
        <w:t>标准科技示范园</w:t>
      </w:r>
      <w:r w:rsidR="00F345D3" w:rsidRPr="003554A3">
        <w:rPr>
          <w:rFonts w:asciiTheme="majorEastAsia" w:eastAsiaTheme="majorEastAsia" w:hAnsiTheme="majorEastAsia" w:cs="仿宋_GB2312" w:hint="eastAsia"/>
          <w:color w:val="000000"/>
          <w:sz w:val="30"/>
          <w:szCs w:val="30"/>
        </w:rPr>
        <w:t>正</w:t>
      </w:r>
      <w:r w:rsidR="00F345D3" w:rsidRPr="003554A3">
        <w:rPr>
          <w:rFonts w:asciiTheme="majorEastAsia" w:eastAsiaTheme="majorEastAsia" w:hAnsiTheme="majorEastAsia" w:cs="仿宋_GB2312"/>
          <w:color w:val="000000"/>
          <w:sz w:val="30"/>
          <w:szCs w:val="30"/>
        </w:rPr>
        <w:t>有序推进</w:t>
      </w:r>
      <w:r w:rsidR="00F345D3" w:rsidRPr="003554A3">
        <w:rPr>
          <w:rFonts w:asciiTheme="majorEastAsia" w:eastAsiaTheme="majorEastAsia" w:hAnsiTheme="majorEastAsia" w:cs="仿宋_GB2312" w:hint="eastAsia"/>
          <w:color w:val="000000"/>
          <w:sz w:val="30"/>
          <w:szCs w:val="30"/>
        </w:rPr>
        <w:t>，</w:t>
      </w:r>
      <w:r w:rsidR="00F345D3" w:rsidRPr="003554A3">
        <w:rPr>
          <w:rFonts w:asciiTheme="majorEastAsia" w:eastAsiaTheme="majorEastAsia" w:hAnsiTheme="majorEastAsia" w:cs="仿宋_GB2312"/>
          <w:color w:val="000000"/>
          <w:sz w:val="30"/>
          <w:szCs w:val="30"/>
        </w:rPr>
        <w:t>以专家大院</w:t>
      </w:r>
      <w:r w:rsidR="00F345D3" w:rsidRPr="003554A3">
        <w:rPr>
          <w:rFonts w:asciiTheme="majorEastAsia" w:eastAsiaTheme="majorEastAsia" w:hAnsiTheme="majorEastAsia" w:cs="仿宋_GB2312" w:hint="eastAsia"/>
          <w:color w:val="000000"/>
          <w:sz w:val="30"/>
          <w:szCs w:val="30"/>
        </w:rPr>
        <w:t>、</w:t>
      </w:r>
      <w:r w:rsidR="00F345D3" w:rsidRPr="003554A3">
        <w:rPr>
          <w:rFonts w:asciiTheme="majorEastAsia" w:eastAsiaTheme="majorEastAsia" w:hAnsiTheme="majorEastAsia" w:cs="仿宋_GB2312"/>
          <w:color w:val="000000"/>
          <w:sz w:val="30"/>
          <w:szCs w:val="30"/>
        </w:rPr>
        <w:t>商品化处理中心，柑橘广场</w:t>
      </w:r>
      <w:proofErr w:type="gramStart"/>
      <w:r w:rsidR="00F345D3" w:rsidRPr="003554A3">
        <w:rPr>
          <w:rFonts w:asciiTheme="majorEastAsia" w:eastAsiaTheme="majorEastAsia" w:hAnsiTheme="majorEastAsia" w:cs="仿宋_GB2312"/>
          <w:color w:val="000000"/>
          <w:sz w:val="30"/>
          <w:szCs w:val="30"/>
        </w:rPr>
        <w:t>良繁中心</w:t>
      </w:r>
      <w:proofErr w:type="gramEnd"/>
      <w:r w:rsidR="00F345D3" w:rsidRPr="003554A3">
        <w:rPr>
          <w:rFonts w:asciiTheme="majorEastAsia" w:eastAsiaTheme="majorEastAsia" w:hAnsiTheme="majorEastAsia" w:cs="仿宋_GB2312"/>
          <w:color w:val="000000"/>
          <w:sz w:val="30"/>
          <w:szCs w:val="30"/>
        </w:rPr>
        <w:t>为代表</w:t>
      </w:r>
      <w:r w:rsidR="00F345D3" w:rsidRPr="003554A3">
        <w:rPr>
          <w:rFonts w:asciiTheme="majorEastAsia" w:eastAsiaTheme="majorEastAsia" w:hAnsiTheme="majorEastAsia" w:cs="仿宋_GB2312" w:hint="eastAsia"/>
          <w:color w:val="000000"/>
          <w:sz w:val="30"/>
          <w:szCs w:val="30"/>
        </w:rPr>
        <w:t>的</w:t>
      </w:r>
      <w:r w:rsidR="00F345D3" w:rsidRPr="003554A3">
        <w:rPr>
          <w:rFonts w:asciiTheme="majorEastAsia" w:eastAsiaTheme="majorEastAsia" w:hAnsiTheme="majorEastAsia" w:cs="仿宋_GB2312"/>
          <w:color w:val="000000"/>
          <w:sz w:val="30"/>
          <w:szCs w:val="30"/>
        </w:rPr>
        <w:t>科技示范引领项目</w:t>
      </w:r>
      <w:r w:rsidR="00F345D3" w:rsidRPr="003554A3">
        <w:rPr>
          <w:rFonts w:asciiTheme="majorEastAsia" w:eastAsiaTheme="majorEastAsia" w:hAnsiTheme="majorEastAsia" w:cs="仿宋_GB2312" w:hint="eastAsia"/>
          <w:color w:val="000000"/>
          <w:sz w:val="30"/>
          <w:szCs w:val="30"/>
        </w:rPr>
        <w:t>和</w:t>
      </w:r>
      <w:r w:rsidR="00F345D3" w:rsidRPr="003554A3">
        <w:rPr>
          <w:rFonts w:asciiTheme="majorEastAsia" w:eastAsiaTheme="majorEastAsia" w:hAnsiTheme="majorEastAsia" w:cs="仿宋_GB2312"/>
          <w:color w:val="000000"/>
          <w:sz w:val="30"/>
          <w:szCs w:val="30"/>
        </w:rPr>
        <w:t>以</w:t>
      </w:r>
      <w:r w:rsidR="00F345D3" w:rsidRPr="003554A3">
        <w:rPr>
          <w:rFonts w:asciiTheme="majorEastAsia" w:eastAsiaTheme="majorEastAsia" w:hAnsiTheme="majorEastAsia" w:cs="仿宋_GB2312" w:hint="eastAsia"/>
          <w:color w:val="000000"/>
          <w:sz w:val="30"/>
          <w:szCs w:val="30"/>
        </w:rPr>
        <w:t>奕嘉怡、</w:t>
      </w:r>
      <w:r w:rsidR="00F345D3" w:rsidRPr="003554A3">
        <w:rPr>
          <w:rFonts w:asciiTheme="majorEastAsia" w:eastAsiaTheme="majorEastAsia" w:hAnsiTheme="majorEastAsia" w:cs="仿宋_GB2312"/>
          <w:color w:val="000000"/>
          <w:sz w:val="30"/>
          <w:szCs w:val="30"/>
        </w:rPr>
        <w:t>新希望为代表</w:t>
      </w:r>
      <w:r w:rsidR="00F345D3" w:rsidRPr="003554A3">
        <w:rPr>
          <w:rFonts w:asciiTheme="majorEastAsia" w:eastAsiaTheme="majorEastAsia" w:hAnsiTheme="majorEastAsia" w:cs="仿宋_GB2312" w:hint="eastAsia"/>
          <w:color w:val="000000"/>
          <w:sz w:val="30"/>
          <w:szCs w:val="30"/>
        </w:rPr>
        <w:t>的</w:t>
      </w:r>
      <w:r w:rsidR="00F345D3" w:rsidRPr="003554A3">
        <w:rPr>
          <w:rFonts w:asciiTheme="majorEastAsia" w:eastAsiaTheme="majorEastAsia" w:hAnsiTheme="majorEastAsia" w:cs="仿宋_GB2312"/>
          <w:color w:val="000000"/>
          <w:sz w:val="30"/>
          <w:szCs w:val="30"/>
        </w:rPr>
        <w:t>大型种养循环项目</w:t>
      </w:r>
      <w:r w:rsidR="00F345D3" w:rsidRPr="003554A3">
        <w:rPr>
          <w:rFonts w:asciiTheme="majorEastAsia" w:eastAsiaTheme="majorEastAsia" w:hAnsiTheme="majorEastAsia" w:cs="仿宋_GB2312" w:hint="eastAsia"/>
          <w:color w:val="000000"/>
          <w:sz w:val="30"/>
          <w:szCs w:val="30"/>
        </w:rPr>
        <w:t>正在</w:t>
      </w:r>
      <w:r w:rsidR="00F345D3" w:rsidRPr="003554A3">
        <w:rPr>
          <w:rFonts w:asciiTheme="majorEastAsia" w:eastAsiaTheme="majorEastAsia" w:hAnsiTheme="majorEastAsia" w:cs="仿宋_GB2312"/>
          <w:color w:val="000000"/>
          <w:sz w:val="30"/>
          <w:szCs w:val="30"/>
        </w:rPr>
        <w:t>抓紧</w:t>
      </w:r>
      <w:r w:rsidR="00F345D3" w:rsidRPr="003554A3">
        <w:rPr>
          <w:rFonts w:asciiTheme="majorEastAsia" w:eastAsiaTheme="majorEastAsia" w:hAnsiTheme="majorEastAsia" w:cs="仿宋_GB2312" w:hint="eastAsia"/>
          <w:color w:val="000000"/>
          <w:sz w:val="30"/>
          <w:szCs w:val="30"/>
        </w:rPr>
        <w:t>建设。</w:t>
      </w:r>
    </w:p>
    <w:p w:rsidR="00F345D3" w:rsidRPr="003554A3" w:rsidRDefault="003554A3" w:rsidP="003554A3">
      <w:pPr>
        <w:spacing w:line="600" w:lineRule="exact"/>
        <w:ind w:firstLineChars="200" w:firstLine="600"/>
        <w:rPr>
          <w:rFonts w:asciiTheme="majorEastAsia" w:eastAsiaTheme="majorEastAsia" w:hAnsiTheme="majorEastAsia" w:cs="仿宋_GB2312"/>
          <w:color w:val="000000"/>
          <w:sz w:val="30"/>
          <w:szCs w:val="30"/>
        </w:rPr>
      </w:pPr>
      <w:r w:rsidRPr="003554A3">
        <w:rPr>
          <w:rFonts w:asciiTheme="majorEastAsia" w:eastAsiaTheme="majorEastAsia" w:hAnsiTheme="majorEastAsia" w:cs="仿宋_GB2312" w:hint="eastAsia"/>
          <w:color w:val="000000"/>
          <w:sz w:val="30"/>
          <w:szCs w:val="30"/>
        </w:rPr>
        <w:t>（3）</w:t>
      </w:r>
      <w:r w:rsidR="00F345D3" w:rsidRPr="003554A3">
        <w:rPr>
          <w:rFonts w:asciiTheme="majorEastAsia" w:eastAsiaTheme="majorEastAsia" w:hAnsiTheme="majorEastAsia" w:cs="仿宋_GB2312" w:hint="eastAsia"/>
          <w:color w:val="000000"/>
          <w:sz w:val="30"/>
          <w:szCs w:val="30"/>
        </w:rPr>
        <w:t>优化种养结构。抓好种植业、畜牧业、水产业内部结构调整，种植业重点推进粮经饲三元结构协调发展，养殖业重点按照多元特色的思路在巩固“生猪调出大县”优势的同时，加快草食牲畜和特色小家畜禽发展，水产业重点在提高大宗水产品供给能力的同时，培育地方名优</w:t>
      </w:r>
      <w:proofErr w:type="gramStart"/>
      <w:r w:rsidR="00F345D3" w:rsidRPr="003554A3">
        <w:rPr>
          <w:rFonts w:asciiTheme="majorEastAsia" w:eastAsiaTheme="majorEastAsia" w:hAnsiTheme="majorEastAsia" w:cs="仿宋_GB2312" w:hint="eastAsia"/>
          <w:color w:val="000000"/>
          <w:sz w:val="30"/>
          <w:szCs w:val="30"/>
        </w:rPr>
        <w:t>特</w:t>
      </w:r>
      <w:proofErr w:type="gramEnd"/>
      <w:r w:rsidR="00F345D3" w:rsidRPr="003554A3">
        <w:rPr>
          <w:rFonts w:asciiTheme="majorEastAsia" w:eastAsiaTheme="majorEastAsia" w:hAnsiTheme="majorEastAsia" w:cs="仿宋_GB2312" w:hint="eastAsia"/>
          <w:color w:val="000000"/>
          <w:sz w:val="30"/>
          <w:szCs w:val="30"/>
        </w:rPr>
        <w:t>水产品。</w:t>
      </w:r>
    </w:p>
    <w:p w:rsidR="00F345D3" w:rsidRPr="003554A3" w:rsidRDefault="003554A3" w:rsidP="003554A3">
      <w:pPr>
        <w:spacing w:line="600" w:lineRule="exact"/>
        <w:ind w:firstLineChars="200" w:firstLine="600"/>
        <w:rPr>
          <w:rFonts w:asciiTheme="majorEastAsia" w:eastAsiaTheme="majorEastAsia" w:hAnsiTheme="majorEastAsia" w:cs="仿宋_GB2312"/>
          <w:color w:val="000000"/>
          <w:sz w:val="30"/>
          <w:szCs w:val="30"/>
        </w:rPr>
      </w:pPr>
      <w:r w:rsidRPr="003554A3">
        <w:rPr>
          <w:rFonts w:asciiTheme="majorEastAsia" w:eastAsiaTheme="majorEastAsia" w:hAnsiTheme="majorEastAsia" w:cs="仿宋_GB2312" w:hint="eastAsia"/>
          <w:color w:val="000000"/>
          <w:sz w:val="30"/>
          <w:szCs w:val="30"/>
        </w:rPr>
        <w:t>（4）</w:t>
      </w:r>
      <w:r w:rsidR="00F345D3" w:rsidRPr="003554A3">
        <w:rPr>
          <w:rFonts w:asciiTheme="majorEastAsia" w:eastAsiaTheme="majorEastAsia" w:hAnsiTheme="majorEastAsia" w:cs="仿宋_GB2312" w:hint="eastAsia"/>
          <w:color w:val="000000"/>
          <w:sz w:val="30"/>
          <w:szCs w:val="30"/>
        </w:rPr>
        <w:t>培育农产品品牌。坚持品牌强农，大力实施“区域+企业”</w:t>
      </w:r>
      <w:proofErr w:type="gramStart"/>
      <w:r w:rsidR="00F345D3" w:rsidRPr="003554A3">
        <w:rPr>
          <w:rFonts w:asciiTheme="majorEastAsia" w:eastAsiaTheme="majorEastAsia" w:hAnsiTheme="majorEastAsia" w:cs="仿宋_GB2312" w:hint="eastAsia"/>
          <w:color w:val="000000"/>
          <w:sz w:val="30"/>
          <w:szCs w:val="30"/>
        </w:rPr>
        <w:t>双品牌</w:t>
      </w:r>
      <w:proofErr w:type="gramEnd"/>
      <w:r w:rsidR="00F345D3" w:rsidRPr="003554A3">
        <w:rPr>
          <w:rFonts w:asciiTheme="majorEastAsia" w:eastAsiaTheme="majorEastAsia" w:hAnsiTheme="majorEastAsia" w:cs="仿宋_GB2312" w:hint="eastAsia"/>
          <w:color w:val="000000"/>
          <w:sz w:val="30"/>
          <w:szCs w:val="30"/>
        </w:rPr>
        <w:t>战略。支持企业创建知名品牌，制定品牌创建扶持政策，全力打造“井研柑橘”区域性公用品牌，不断扩大井研农特产品市场影响力。目前已完成7个绿色农产品续展工作， 2个绿色农产品正在申报中，一个地理标志农产品“井研柑橘”申报已通过省农业厅评审，预计11月中下旬进行答辩，完成申报登记。</w:t>
      </w:r>
    </w:p>
    <w:p w:rsidR="00F345D3" w:rsidRPr="003554A3" w:rsidRDefault="003554A3" w:rsidP="003554A3">
      <w:pPr>
        <w:spacing w:line="600" w:lineRule="exact"/>
        <w:ind w:firstLineChars="200" w:firstLine="600"/>
        <w:rPr>
          <w:rFonts w:asciiTheme="majorEastAsia" w:eastAsiaTheme="majorEastAsia" w:hAnsiTheme="majorEastAsia" w:cs="仿宋_GB2312"/>
          <w:color w:val="000000"/>
          <w:sz w:val="30"/>
          <w:szCs w:val="30"/>
        </w:rPr>
      </w:pPr>
      <w:r w:rsidRPr="003554A3">
        <w:rPr>
          <w:rFonts w:asciiTheme="majorEastAsia" w:eastAsiaTheme="majorEastAsia" w:hAnsiTheme="majorEastAsia" w:cs="仿宋_GB2312" w:hint="eastAsia"/>
          <w:color w:val="000000"/>
          <w:sz w:val="30"/>
          <w:szCs w:val="30"/>
        </w:rPr>
        <w:t>（5）</w:t>
      </w:r>
      <w:r w:rsidR="00F345D3" w:rsidRPr="003554A3">
        <w:rPr>
          <w:rFonts w:asciiTheme="majorEastAsia" w:eastAsiaTheme="majorEastAsia" w:hAnsiTheme="majorEastAsia" w:cs="仿宋_GB2312" w:hint="eastAsia"/>
          <w:color w:val="000000"/>
          <w:sz w:val="30"/>
          <w:szCs w:val="30"/>
        </w:rPr>
        <w:t>突出绿色发展。坚决拥护、全力配合中央和省市环保督察，并以此为契机主动对接、适应环保要求，把脉中央、省市</w:t>
      </w:r>
      <w:r w:rsidR="00F345D3" w:rsidRPr="003554A3">
        <w:rPr>
          <w:rFonts w:asciiTheme="majorEastAsia" w:eastAsiaTheme="majorEastAsia" w:hAnsiTheme="majorEastAsia" w:cs="仿宋_GB2312" w:hint="eastAsia"/>
          <w:color w:val="000000"/>
          <w:sz w:val="30"/>
          <w:szCs w:val="30"/>
        </w:rPr>
        <w:lastRenderedPageBreak/>
        <w:t>政策方向，顺势而动调</w:t>
      </w:r>
      <w:proofErr w:type="gramStart"/>
      <w:r w:rsidR="00F345D3" w:rsidRPr="003554A3">
        <w:rPr>
          <w:rFonts w:asciiTheme="majorEastAsia" w:eastAsiaTheme="majorEastAsia" w:hAnsiTheme="majorEastAsia" w:cs="仿宋_GB2312" w:hint="eastAsia"/>
          <w:color w:val="000000"/>
          <w:sz w:val="30"/>
          <w:szCs w:val="30"/>
        </w:rPr>
        <w:t>优发展</w:t>
      </w:r>
      <w:proofErr w:type="gramEnd"/>
      <w:r w:rsidR="00F345D3" w:rsidRPr="003554A3">
        <w:rPr>
          <w:rFonts w:asciiTheme="majorEastAsia" w:eastAsiaTheme="majorEastAsia" w:hAnsiTheme="majorEastAsia" w:cs="仿宋_GB2312" w:hint="eastAsia"/>
          <w:color w:val="000000"/>
          <w:sz w:val="30"/>
          <w:szCs w:val="30"/>
        </w:rPr>
        <w:t>路径，通过大力实施井研县2018年</w:t>
      </w:r>
      <w:proofErr w:type="gramStart"/>
      <w:r w:rsidR="00F345D3" w:rsidRPr="003554A3">
        <w:rPr>
          <w:rFonts w:asciiTheme="majorEastAsia" w:eastAsiaTheme="majorEastAsia" w:hAnsiTheme="majorEastAsia" w:cs="仿宋_GB2312" w:hint="eastAsia"/>
          <w:color w:val="000000"/>
          <w:sz w:val="30"/>
          <w:szCs w:val="30"/>
        </w:rPr>
        <w:t>畜禽粪无资源化</w:t>
      </w:r>
      <w:proofErr w:type="gramEnd"/>
      <w:r w:rsidR="00F345D3" w:rsidRPr="003554A3">
        <w:rPr>
          <w:rFonts w:asciiTheme="majorEastAsia" w:eastAsiaTheme="majorEastAsia" w:hAnsiTheme="majorEastAsia" w:cs="仿宋_GB2312" w:hint="eastAsia"/>
          <w:color w:val="000000"/>
          <w:sz w:val="30"/>
          <w:szCs w:val="30"/>
        </w:rPr>
        <w:t>利用整县推进项目、水产养殖污染治理项目、新希望种养结合项目、土壤重金属修复试验示范项目等引领性、示范性绿色农业发展项目，进一步引领我县农业绿色发展，提档升级。</w:t>
      </w:r>
    </w:p>
    <w:p w:rsidR="003554A3" w:rsidRPr="003554A3" w:rsidRDefault="003554A3" w:rsidP="003554A3">
      <w:pPr>
        <w:spacing w:line="600" w:lineRule="exact"/>
        <w:ind w:firstLineChars="200" w:firstLine="600"/>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3.</w:t>
      </w:r>
      <w:r w:rsidR="00F345D3" w:rsidRPr="003554A3">
        <w:rPr>
          <w:rFonts w:asciiTheme="majorEastAsia" w:eastAsiaTheme="majorEastAsia" w:hAnsiTheme="majorEastAsia" w:hint="eastAsia"/>
          <w:color w:val="000000"/>
          <w:sz w:val="30"/>
          <w:szCs w:val="30"/>
        </w:rPr>
        <w:t>优化农业经营体系，统筹推进多元主体融合共享。</w:t>
      </w:r>
    </w:p>
    <w:p w:rsidR="00F345D3" w:rsidRPr="003554A3" w:rsidRDefault="003554A3" w:rsidP="003554A3">
      <w:pPr>
        <w:spacing w:line="600" w:lineRule="exact"/>
        <w:ind w:firstLineChars="200" w:firstLine="600"/>
        <w:rPr>
          <w:rFonts w:asciiTheme="majorEastAsia" w:eastAsiaTheme="majorEastAsia" w:hAnsiTheme="majorEastAsia" w:cs="仿宋_GB2312"/>
          <w:color w:val="000000"/>
          <w:sz w:val="30"/>
          <w:szCs w:val="30"/>
        </w:rPr>
      </w:pPr>
      <w:r w:rsidRPr="003554A3">
        <w:rPr>
          <w:rFonts w:asciiTheme="majorEastAsia" w:eastAsiaTheme="majorEastAsia" w:hAnsiTheme="majorEastAsia" w:cs="仿宋_GB2312" w:hint="eastAsia"/>
          <w:color w:val="000000"/>
          <w:sz w:val="30"/>
          <w:szCs w:val="30"/>
        </w:rPr>
        <w:t>（1）</w:t>
      </w:r>
      <w:r w:rsidR="00F345D3" w:rsidRPr="003554A3">
        <w:rPr>
          <w:rFonts w:asciiTheme="majorEastAsia" w:eastAsiaTheme="majorEastAsia" w:hAnsiTheme="majorEastAsia" w:cs="仿宋_GB2312" w:hint="eastAsia"/>
          <w:color w:val="000000"/>
          <w:sz w:val="30"/>
          <w:szCs w:val="30"/>
        </w:rPr>
        <w:t>全面深化农村改革。深化农村集体产权制度改革，开展清产核资、股份合作制改革，加快启动试点工作，推动</w:t>
      </w:r>
      <w:r w:rsidR="00F345D3" w:rsidRPr="003554A3">
        <w:rPr>
          <w:rFonts w:asciiTheme="majorEastAsia" w:eastAsiaTheme="majorEastAsia" w:hAnsiTheme="majorEastAsia" w:cs="仿宋_GB2312"/>
          <w:color w:val="000000"/>
          <w:sz w:val="30"/>
          <w:szCs w:val="30"/>
        </w:rPr>
        <w:t>“</w:t>
      </w:r>
      <w:r w:rsidR="00F345D3" w:rsidRPr="003554A3">
        <w:rPr>
          <w:rFonts w:asciiTheme="majorEastAsia" w:eastAsiaTheme="majorEastAsia" w:hAnsiTheme="majorEastAsia" w:cs="仿宋_GB2312" w:hint="eastAsia"/>
          <w:color w:val="000000"/>
          <w:sz w:val="30"/>
          <w:szCs w:val="30"/>
        </w:rPr>
        <w:t>三权分置</w:t>
      </w:r>
      <w:r w:rsidR="00F345D3" w:rsidRPr="003554A3">
        <w:rPr>
          <w:rFonts w:asciiTheme="majorEastAsia" w:eastAsiaTheme="majorEastAsia" w:hAnsiTheme="majorEastAsia" w:cs="仿宋_GB2312"/>
          <w:color w:val="000000"/>
          <w:sz w:val="30"/>
          <w:szCs w:val="30"/>
        </w:rPr>
        <w:t>”</w:t>
      </w:r>
      <w:r w:rsidR="00F345D3" w:rsidRPr="003554A3">
        <w:rPr>
          <w:rFonts w:asciiTheme="majorEastAsia" w:eastAsiaTheme="majorEastAsia" w:hAnsiTheme="majorEastAsia" w:cs="仿宋_GB2312" w:hint="eastAsia"/>
          <w:color w:val="000000"/>
          <w:sz w:val="30"/>
          <w:szCs w:val="30"/>
        </w:rPr>
        <w:t>并行效应快速释放。在</w:t>
      </w:r>
      <w:proofErr w:type="gramStart"/>
      <w:r w:rsidR="00F345D3" w:rsidRPr="003554A3">
        <w:rPr>
          <w:rFonts w:asciiTheme="majorEastAsia" w:eastAsiaTheme="majorEastAsia" w:hAnsiTheme="majorEastAsia" w:cs="仿宋_GB2312" w:hint="eastAsia"/>
          <w:color w:val="000000"/>
          <w:sz w:val="30"/>
          <w:szCs w:val="30"/>
        </w:rPr>
        <w:t>纯复乡田家</w:t>
      </w:r>
      <w:proofErr w:type="gramEnd"/>
      <w:r w:rsidR="00F345D3" w:rsidRPr="003554A3">
        <w:rPr>
          <w:rFonts w:asciiTheme="majorEastAsia" w:eastAsiaTheme="majorEastAsia" w:hAnsiTheme="majorEastAsia" w:cs="仿宋_GB2312" w:hint="eastAsia"/>
          <w:color w:val="000000"/>
          <w:sz w:val="30"/>
          <w:szCs w:val="30"/>
        </w:rPr>
        <w:t>沟村、金锋乡战斗村、</w:t>
      </w:r>
      <w:proofErr w:type="gramStart"/>
      <w:r w:rsidR="00F345D3" w:rsidRPr="003554A3">
        <w:rPr>
          <w:rFonts w:asciiTheme="majorEastAsia" w:eastAsiaTheme="majorEastAsia" w:hAnsiTheme="majorEastAsia" w:cs="仿宋_GB2312" w:hint="eastAsia"/>
          <w:color w:val="000000"/>
          <w:sz w:val="30"/>
          <w:szCs w:val="30"/>
        </w:rPr>
        <w:t>宝五乡</w:t>
      </w:r>
      <w:proofErr w:type="gramEnd"/>
      <w:r w:rsidR="00F345D3" w:rsidRPr="003554A3">
        <w:rPr>
          <w:rFonts w:asciiTheme="majorEastAsia" w:eastAsiaTheme="majorEastAsia" w:hAnsiTheme="majorEastAsia" w:cs="仿宋_GB2312" w:hint="eastAsia"/>
          <w:color w:val="000000"/>
          <w:sz w:val="30"/>
          <w:szCs w:val="30"/>
        </w:rPr>
        <w:t>曙光村先行试点，坚持</w:t>
      </w:r>
      <w:proofErr w:type="gramStart"/>
      <w:r w:rsidR="00F345D3" w:rsidRPr="003554A3">
        <w:rPr>
          <w:rFonts w:asciiTheme="majorEastAsia" w:eastAsiaTheme="majorEastAsia" w:hAnsiTheme="majorEastAsia" w:cs="仿宋_GB2312" w:hint="eastAsia"/>
          <w:color w:val="000000"/>
          <w:sz w:val="30"/>
          <w:szCs w:val="30"/>
        </w:rPr>
        <w:t>边试点边</w:t>
      </w:r>
      <w:proofErr w:type="gramEnd"/>
      <w:r w:rsidR="00F345D3" w:rsidRPr="003554A3">
        <w:rPr>
          <w:rFonts w:asciiTheme="majorEastAsia" w:eastAsiaTheme="majorEastAsia" w:hAnsiTheme="majorEastAsia" w:cs="仿宋_GB2312" w:hint="eastAsia"/>
          <w:color w:val="000000"/>
          <w:sz w:val="30"/>
          <w:szCs w:val="30"/>
        </w:rPr>
        <w:t>总结边推广，逐步在面上推开农村集体产权制度改革工作。截止目前，全县共172个</w:t>
      </w:r>
      <w:proofErr w:type="gramStart"/>
      <w:r w:rsidR="00F345D3" w:rsidRPr="003554A3">
        <w:rPr>
          <w:rFonts w:asciiTheme="majorEastAsia" w:eastAsiaTheme="majorEastAsia" w:hAnsiTheme="majorEastAsia" w:cs="仿宋_GB2312" w:hint="eastAsia"/>
          <w:color w:val="000000"/>
          <w:sz w:val="30"/>
          <w:szCs w:val="30"/>
        </w:rPr>
        <w:t>村启动</w:t>
      </w:r>
      <w:proofErr w:type="gramEnd"/>
      <w:r w:rsidR="00F345D3" w:rsidRPr="003554A3">
        <w:rPr>
          <w:rFonts w:asciiTheme="majorEastAsia" w:eastAsiaTheme="majorEastAsia" w:hAnsiTheme="majorEastAsia" w:cs="仿宋_GB2312" w:hint="eastAsia"/>
          <w:color w:val="000000"/>
          <w:sz w:val="30"/>
          <w:szCs w:val="30"/>
        </w:rPr>
        <w:t>了清产核资，占86.4%，完成65个村，占32.7%。预计年底全面完成清产核资工作。</w:t>
      </w:r>
    </w:p>
    <w:p w:rsidR="00F345D3" w:rsidRPr="003554A3" w:rsidRDefault="003554A3" w:rsidP="003554A3">
      <w:pPr>
        <w:pStyle w:val="a8"/>
        <w:shd w:val="clear" w:color="auto" w:fill="FFFFFF"/>
        <w:spacing w:before="0" w:beforeAutospacing="0" w:after="0" w:afterAutospacing="0" w:line="600" w:lineRule="exact"/>
        <w:ind w:firstLineChars="200" w:firstLine="600"/>
        <w:jc w:val="both"/>
        <w:rPr>
          <w:rFonts w:asciiTheme="majorEastAsia" w:eastAsiaTheme="majorEastAsia" w:hAnsiTheme="majorEastAsia"/>
          <w:color w:val="000000"/>
          <w:sz w:val="30"/>
          <w:szCs w:val="30"/>
          <w:shd w:val="clear" w:color="auto" w:fill="FFFFFF"/>
        </w:rPr>
      </w:pPr>
      <w:r w:rsidRPr="003554A3">
        <w:rPr>
          <w:rFonts w:asciiTheme="majorEastAsia" w:eastAsiaTheme="majorEastAsia" w:hAnsiTheme="majorEastAsia" w:hint="eastAsia"/>
          <w:color w:val="000000"/>
          <w:sz w:val="30"/>
          <w:szCs w:val="30"/>
        </w:rPr>
        <w:t>（2）</w:t>
      </w:r>
      <w:r w:rsidR="00F345D3" w:rsidRPr="003554A3">
        <w:rPr>
          <w:rFonts w:asciiTheme="majorEastAsia" w:eastAsiaTheme="majorEastAsia" w:hAnsiTheme="majorEastAsia" w:cs="仿宋_GB2312" w:hint="eastAsia"/>
          <w:color w:val="000000"/>
          <w:sz w:val="30"/>
          <w:szCs w:val="30"/>
        </w:rPr>
        <w:t>推进适度规模经营。以抓环境，鼓励流转；抓主体培育，拓展流转；抓项目建设，拉动土地流转；抓产业发展，推动土地流转。通过土地流转实现土地规模化经营。</w:t>
      </w:r>
      <w:r w:rsidR="00F345D3" w:rsidRPr="003554A3">
        <w:rPr>
          <w:rFonts w:asciiTheme="majorEastAsia" w:eastAsiaTheme="majorEastAsia" w:hAnsiTheme="majorEastAsia" w:hint="eastAsia"/>
          <w:color w:val="000000"/>
          <w:sz w:val="30"/>
          <w:szCs w:val="30"/>
          <w:shd w:val="clear" w:color="auto" w:fill="FFFFFF"/>
        </w:rPr>
        <w:t>截止目前，土地流转面积达到了15.1万亩，占全县承包耕地面积的37.55%，提高了5.71个百分点。</w:t>
      </w:r>
    </w:p>
    <w:p w:rsidR="00F345D3" w:rsidRPr="003554A3" w:rsidRDefault="003554A3" w:rsidP="003554A3">
      <w:pPr>
        <w:spacing w:line="600" w:lineRule="exact"/>
        <w:ind w:firstLineChars="200" w:firstLine="600"/>
        <w:rPr>
          <w:rFonts w:asciiTheme="majorEastAsia" w:eastAsiaTheme="majorEastAsia" w:hAnsiTheme="majorEastAsia"/>
          <w:color w:val="000000"/>
          <w:sz w:val="30"/>
          <w:szCs w:val="30"/>
        </w:rPr>
      </w:pPr>
      <w:r w:rsidRPr="003554A3">
        <w:rPr>
          <w:rFonts w:asciiTheme="majorEastAsia" w:eastAsiaTheme="majorEastAsia" w:hAnsiTheme="majorEastAsia" w:cs="仿宋_GB2312" w:hint="eastAsia"/>
          <w:color w:val="000000"/>
          <w:sz w:val="30"/>
          <w:szCs w:val="30"/>
        </w:rPr>
        <w:t>（3）</w:t>
      </w:r>
      <w:r w:rsidR="00F345D3" w:rsidRPr="003554A3">
        <w:rPr>
          <w:rFonts w:asciiTheme="majorEastAsia" w:eastAsiaTheme="majorEastAsia" w:hAnsiTheme="majorEastAsia" w:cs="仿宋_GB2312" w:hint="eastAsia"/>
          <w:color w:val="000000"/>
          <w:sz w:val="30"/>
          <w:szCs w:val="30"/>
        </w:rPr>
        <w:t>培育经营主体。</w:t>
      </w:r>
      <w:r w:rsidR="00F345D3" w:rsidRPr="003554A3">
        <w:rPr>
          <w:rFonts w:asciiTheme="majorEastAsia" w:eastAsiaTheme="majorEastAsia" w:hAnsiTheme="majorEastAsia" w:hint="eastAsia"/>
          <w:color w:val="000000"/>
          <w:sz w:val="30"/>
          <w:szCs w:val="30"/>
        </w:rPr>
        <w:t>通过强化政策宣传、项目扶持、资金支持和服务引导，着力培育专业种养大户、农民专业合作社、家庭农场、农业龙头企业等新型农业经营主体，加快推进农村土地流转和农业适度规模经营，促进现代农业发展。目前，全县已发</w:t>
      </w:r>
      <w:r w:rsidR="00F345D3" w:rsidRPr="003554A3">
        <w:rPr>
          <w:rFonts w:asciiTheme="majorEastAsia" w:eastAsiaTheme="majorEastAsia" w:hAnsiTheme="majorEastAsia" w:hint="eastAsia"/>
          <w:color w:val="000000"/>
          <w:sz w:val="30"/>
          <w:szCs w:val="30"/>
        </w:rPr>
        <w:lastRenderedPageBreak/>
        <w:t>展农民</w:t>
      </w:r>
      <w:proofErr w:type="gramStart"/>
      <w:r w:rsidR="00F345D3" w:rsidRPr="003554A3">
        <w:rPr>
          <w:rFonts w:asciiTheme="majorEastAsia" w:eastAsiaTheme="majorEastAsia" w:hAnsiTheme="majorEastAsia" w:hint="eastAsia"/>
          <w:color w:val="000000"/>
          <w:sz w:val="30"/>
          <w:szCs w:val="30"/>
        </w:rPr>
        <w:t>专合社</w:t>
      </w:r>
      <w:proofErr w:type="gramEnd"/>
      <w:r w:rsidR="00F345D3" w:rsidRPr="003554A3">
        <w:rPr>
          <w:rFonts w:asciiTheme="majorEastAsia" w:eastAsiaTheme="majorEastAsia" w:hAnsiTheme="majorEastAsia" w:hint="eastAsia"/>
          <w:color w:val="000000"/>
          <w:sz w:val="30"/>
          <w:szCs w:val="30"/>
        </w:rPr>
        <w:t>378个（其中省级示范社12个，国家级示范社6个），今年新增35个；家庭农场301个，今年新增46个；今年推荐省级示范社（场）各3家、市级示范场11家。</w:t>
      </w:r>
    </w:p>
    <w:p w:rsidR="00F345D3" w:rsidRPr="00DB39DA" w:rsidRDefault="00F345D3" w:rsidP="00F345D3">
      <w:pPr>
        <w:pStyle w:val="2"/>
        <w:rPr>
          <w:rStyle w:val="2Char"/>
          <w:rFonts w:ascii="黑体" w:eastAsia="黑体" w:hAnsiTheme="majorEastAsia"/>
          <w:b/>
        </w:rPr>
      </w:pPr>
      <w:bookmarkStart w:id="19" w:name="_Toc15396601"/>
      <w:bookmarkStart w:id="20" w:name="_Toc15377200"/>
      <w:r w:rsidRPr="00DB39DA">
        <w:rPr>
          <w:rFonts w:ascii="黑体" w:eastAsia="黑体" w:hAnsiTheme="majorEastAsia" w:hint="eastAsia"/>
          <w:color w:val="000000"/>
        </w:rPr>
        <w:t>二、机</w:t>
      </w:r>
      <w:r w:rsidRPr="00DB39DA">
        <w:rPr>
          <w:rStyle w:val="2Char"/>
          <w:rFonts w:ascii="黑体" w:eastAsia="黑体" w:hAnsiTheme="majorEastAsia" w:hint="eastAsia"/>
          <w:b/>
        </w:rPr>
        <w:t>构设置</w:t>
      </w:r>
      <w:bookmarkEnd w:id="19"/>
      <w:bookmarkEnd w:id="20"/>
    </w:p>
    <w:p w:rsidR="00F345D3" w:rsidRPr="003554A3" w:rsidRDefault="00F345D3" w:rsidP="003554A3">
      <w:pPr>
        <w:ind w:firstLineChars="250" w:firstLine="750"/>
        <w:rPr>
          <w:rFonts w:asciiTheme="majorEastAsia" w:eastAsiaTheme="majorEastAsia" w:hAnsiTheme="majorEastAsia"/>
          <w:sz w:val="30"/>
          <w:szCs w:val="30"/>
        </w:rPr>
      </w:pPr>
      <w:r w:rsidRPr="003554A3">
        <w:rPr>
          <w:rFonts w:asciiTheme="majorEastAsia" w:eastAsiaTheme="majorEastAsia" w:hAnsiTheme="majorEastAsia" w:hint="eastAsia"/>
          <w:sz w:val="30"/>
          <w:szCs w:val="30"/>
        </w:rPr>
        <w:t>井研县农业局</w:t>
      </w:r>
      <w:r w:rsidR="00167427">
        <w:rPr>
          <w:rFonts w:asciiTheme="majorEastAsia" w:eastAsiaTheme="majorEastAsia" w:hAnsiTheme="majorEastAsia" w:hint="eastAsia"/>
          <w:sz w:val="30"/>
          <w:szCs w:val="30"/>
        </w:rPr>
        <w:t>机构设置涉及国家机密，不予公开。</w:t>
      </w:r>
    </w:p>
    <w:p w:rsidR="00AF681F" w:rsidRPr="003554A3" w:rsidRDefault="00AF681F" w:rsidP="003554A3">
      <w:pPr>
        <w:ind w:firstLineChars="250" w:firstLine="750"/>
        <w:rPr>
          <w:rFonts w:asciiTheme="majorEastAsia" w:eastAsiaTheme="majorEastAsia" w:hAnsiTheme="majorEastAsia"/>
          <w:sz w:val="30"/>
          <w:szCs w:val="30"/>
        </w:rPr>
      </w:pPr>
    </w:p>
    <w:p w:rsidR="00AF681F" w:rsidRPr="003554A3" w:rsidRDefault="00AF681F" w:rsidP="003554A3">
      <w:pPr>
        <w:ind w:firstLineChars="250" w:firstLine="750"/>
        <w:rPr>
          <w:rFonts w:asciiTheme="majorEastAsia" w:eastAsiaTheme="majorEastAsia" w:hAnsiTheme="majorEastAsia"/>
          <w:sz w:val="30"/>
          <w:szCs w:val="30"/>
        </w:rPr>
      </w:pPr>
    </w:p>
    <w:p w:rsidR="00AF681F" w:rsidRPr="003554A3" w:rsidRDefault="00AF681F" w:rsidP="003554A3">
      <w:pPr>
        <w:ind w:firstLineChars="250" w:firstLine="750"/>
        <w:rPr>
          <w:rFonts w:asciiTheme="majorEastAsia" w:eastAsiaTheme="majorEastAsia" w:hAnsiTheme="majorEastAsia"/>
          <w:sz w:val="30"/>
          <w:szCs w:val="30"/>
        </w:rPr>
      </w:pPr>
    </w:p>
    <w:p w:rsidR="00AF681F" w:rsidRPr="003554A3" w:rsidRDefault="00AF681F" w:rsidP="003554A3">
      <w:pPr>
        <w:ind w:firstLineChars="250" w:firstLine="750"/>
        <w:rPr>
          <w:rFonts w:asciiTheme="majorEastAsia" w:eastAsiaTheme="majorEastAsia" w:hAnsiTheme="majorEastAsia"/>
          <w:sz w:val="30"/>
          <w:szCs w:val="30"/>
        </w:rPr>
      </w:pPr>
    </w:p>
    <w:p w:rsidR="00AF681F" w:rsidRPr="003554A3" w:rsidRDefault="00AF681F" w:rsidP="003554A3">
      <w:pPr>
        <w:ind w:firstLineChars="250" w:firstLine="750"/>
        <w:rPr>
          <w:rFonts w:asciiTheme="majorEastAsia" w:eastAsiaTheme="majorEastAsia" w:hAnsiTheme="majorEastAsia"/>
          <w:sz w:val="30"/>
          <w:szCs w:val="30"/>
        </w:rPr>
      </w:pPr>
    </w:p>
    <w:p w:rsidR="00AF681F" w:rsidRPr="003554A3" w:rsidRDefault="00AF681F" w:rsidP="003554A3">
      <w:pPr>
        <w:ind w:firstLineChars="250" w:firstLine="750"/>
        <w:rPr>
          <w:rFonts w:asciiTheme="majorEastAsia" w:eastAsiaTheme="majorEastAsia" w:hAnsiTheme="majorEastAsia"/>
          <w:sz w:val="30"/>
          <w:szCs w:val="30"/>
        </w:rPr>
      </w:pPr>
    </w:p>
    <w:p w:rsidR="00AF681F" w:rsidRPr="003554A3" w:rsidRDefault="00AF681F" w:rsidP="003554A3">
      <w:pPr>
        <w:ind w:firstLineChars="250" w:firstLine="750"/>
        <w:rPr>
          <w:rFonts w:asciiTheme="majorEastAsia" w:eastAsiaTheme="majorEastAsia" w:hAnsiTheme="majorEastAsia"/>
          <w:sz w:val="30"/>
          <w:szCs w:val="30"/>
        </w:rPr>
      </w:pPr>
    </w:p>
    <w:p w:rsidR="00702975" w:rsidRDefault="00702975" w:rsidP="003554A3">
      <w:pPr>
        <w:ind w:firstLineChars="250" w:firstLine="750"/>
        <w:rPr>
          <w:rFonts w:asciiTheme="majorEastAsia" w:eastAsiaTheme="majorEastAsia" w:hAnsiTheme="majorEastAsia"/>
          <w:sz w:val="30"/>
          <w:szCs w:val="30"/>
        </w:rPr>
      </w:pPr>
    </w:p>
    <w:p w:rsidR="00167427" w:rsidRDefault="00167427" w:rsidP="003554A3">
      <w:pPr>
        <w:ind w:firstLineChars="250" w:firstLine="750"/>
        <w:rPr>
          <w:rFonts w:asciiTheme="majorEastAsia" w:eastAsiaTheme="majorEastAsia" w:hAnsiTheme="majorEastAsia"/>
          <w:sz w:val="30"/>
          <w:szCs w:val="30"/>
        </w:rPr>
      </w:pPr>
    </w:p>
    <w:p w:rsidR="00167427" w:rsidRDefault="00167427" w:rsidP="003554A3">
      <w:pPr>
        <w:ind w:firstLineChars="250" w:firstLine="750"/>
        <w:rPr>
          <w:rFonts w:asciiTheme="majorEastAsia" w:eastAsiaTheme="majorEastAsia" w:hAnsiTheme="majorEastAsia"/>
          <w:sz w:val="30"/>
          <w:szCs w:val="30"/>
        </w:rPr>
      </w:pPr>
    </w:p>
    <w:p w:rsidR="00167427" w:rsidRDefault="00167427" w:rsidP="003554A3">
      <w:pPr>
        <w:ind w:firstLineChars="250" w:firstLine="750"/>
        <w:rPr>
          <w:rFonts w:asciiTheme="majorEastAsia" w:eastAsiaTheme="majorEastAsia" w:hAnsiTheme="majorEastAsia"/>
          <w:sz w:val="30"/>
          <w:szCs w:val="30"/>
        </w:rPr>
      </w:pPr>
    </w:p>
    <w:p w:rsidR="00167427" w:rsidRDefault="00167427" w:rsidP="003554A3">
      <w:pPr>
        <w:ind w:firstLineChars="250" w:firstLine="750"/>
        <w:rPr>
          <w:rFonts w:asciiTheme="majorEastAsia" w:eastAsiaTheme="majorEastAsia" w:hAnsiTheme="majorEastAsia"/>
          <w:sz w:val="30"/>
          <w:szCs w:val="30"/>
        </w:rPr>
      </w:pPr>
    </w:p>
    <w:p w:rsidR="00167427" w:rsidRDefault="00167427" w:rsidP="003554A3">
      <w:pPr>
        <w:ind w:firstLineChars="250" w:firstLine="750"/>
        <w:rPr>
          <w:rFonts w:asciiTheme="majorEastAsia" w:eastAsiaTheme="majorEastAsia" w:hAnsiTheme="majorEastAsia"/>
          <w:sz w:val="30"/>
          <w:szCs w:val="30"/>
        </w:rPr>
      </w:pPr>
    </w:p>
    <w:p w:rsidR="00167427" w:rsidRPr="003554A3" w:rsidRDefault="00167427" w:rsidP="003554A3">
      <w:pPr>
        <w:ind w:firstLineChars="250" w:firstLine="750"/>
        <w:rPr>
          <w:rFonts w:asciiTheme="majorEastAsia" w:eastAsiaTheme="majorEastAsia" w:hAnsiTheme="majorEastAsia"/>
          <w:sz w:val="30"/>
          <w:szCs w:val="30"/>
        </w:rPr>
      </w:pPr>
    </w:p>
    <w:p w:rsidR="00F345D3" w:rsidRPr="00DB39DA" w:rsidRDefault="00F345D3" w:rsidP="00DB39DA">
      <w:pPr>
        <w:pStyle w:val="1"/>
        <w:ind w:right="1040"/>
        <w:rPr>
          <w:rStyle w:val="1Char"/>
          <w:rFonts w:ascii="黑体" w:eastAsia="黑体" w:hAnsiTheme="majorEastAsia"/>
          <w:bCs/>
          <w:color w:val="000000"/>
        </w:rPr>
      </w:pPr>
      <w:bookmarkStart w:id="21" w:name="_Toc15396602"/>
      <w:bookmarkStart w:id="22" w:name="_Toc15377204"/>
      <w:r w:rsidRPr="00DB39DA">
        <w:rPr>
          <w:rFonts w:ascii="黑体" w:eastAsia="黑体" w:hAnsiTheme="majorEastAsia" w:hint="eastAsia"/>
          <w:b w:val="0"/>
          <w:color w:val="000000"/>
        </w:rPr>
        <w:lastRenderedPageBreak/>
        <w:t>第二部分</w:t>
      </w:r>
      <w:r w:rsidRPr="00DB39DA">
        <w:rPr>
          <w:rStyle w:val="1Char"/>
          <w:rFonts w:ascii="黑体" w:eastAsia="黑体" w:hAnsiTheme="majorEastAsia" w:hint="eastAsia"/>
        </w:rPr>
        <w:t>2018年度部门决算情况说明</w:t>
      </w:r>
      <w:bookmarkEnd w:id="21"/>
      <w:bookmarkEnd w:id="22"/>
    </w:p>
    <w:p w:rsidR="00F345D3" w:rsidRPr="003554A3" w:rsidRDefault="00F345D3" w:rsidP="00F345D3">
      <w:pPr>
        <w:rPr>
          <w:rFonts w:asciiTheme="majorEastAsia" w:eastAsiaTheme="majorEastAsia" w:hAnsiTheme="majorEastAsia"/>
          <w:sz w:val="30"/>
          <w:szCs w:val="30"/>
        </w:rPr>
      </w:pPr>
    </w:p>
    <w:p w:rsidR="00F345D3" w:rsidRPr="00DB39DA" w:rsidRDefault="00F345D3" w:rsidP="00F345D3">
      <w:pPr>
        <w:pStyle w:val="11"/>
        <w:numPr>
          <w:ilvl w:val="0"/>
          <w:numId w:val="1"/>
        </w:numPr>
        <w:spacing w:line="600" w:lineRule="exact"/>
        <w:ind w:firstLineChars="0"/>
        <w:outlineLvl w:val="1"/>
        <w:rPr>
          <w:rStyle w:val="2Char"/>
          <w:rFonts w:ascii="黑体" w:eastAsia="黑体" w:hAnsiTheme="majorEastAsia"/>
        </w:rPr>
      </w:pPr>
      <w:bookmarkStart w:id="23" w:name="_Toc15377205"/>
      <w:bookmarkStart w:id="24" w:name="_Toc15396603"/>
      <w:r w:rsidRPr="00DB39DA">
        <w:rPr>
          <w:rFonts w:ascii="黑体" w:eastAsia="黑体" w:hAnsiTheme="majorEastAsia" w:hint="eastAsia"/>
          <w:b/>
          <w:color w:val="000000"/>
          <w:sz w:val="32"/>
          <w:szCs w:val="32"/>
        </w:rPr>
        <w:t>收</w:t>
      </w:r>
      <w:r w:rsidRPr="00DB39DA">
        <w:rPr>
          <w:rStyle w:val="2Char"/>
          <w:rFonts w:ascii="黑体" w:eastAsia="黑体" w:hAnsiTheme="majorEastAsia" w:hint="eastAsia"/>
        </w:rPr>
        <w:t>入支出决算总体情况说明</w:t>
      </w:r>
      <w:bookmarkEnd w:id="23"/>
      <w:bookmarkEnd w:id="24"/>
    </w:p>
    <w:p w:rsidR="00F345D3" w:rsidRPr="003554A3" w:rsidRDefault="00F345D3" w:rsidP="003554A3">
      <w:pPr>
        <w:widowControl/>
        <w:adjustRightInd w:val="0"/>
        <w:snapToGrid w:val="0"/>
        <w:spacing w:line="540" w:lineRule="exact"/>
        <w:ind w:firstLineChars="150" w:firstLine="450"/>
        <w:jc w:val="left"/>
        <w:rPr>
          <w:rFonts w:asciiTheme="majorEastAsia" w:eastAsiaTheme="majorEastAsia" w:hAnsiTheme="majorEastAsia"/>
          <w:color w:val="000000"/>
          <w:sz w:val="30"/>
          <w:szCs w:val="30"/>
        </w:rPr>
      </w:pPr>
      <w:r w:rsidRPr="003554A3">
        <w:rPr>
          <w:rFonts w:asciiTheme="majorEastAsia" w:eastAsiaTheme="majorEastAsia" w:hAnsiTheme="majorEastAsia" w:hint="eastAsia"/>
          <w:color w:val="000000"/>
          <w:sz w:val="30"/>
          <w:szCs w:val="30"/>
        </w:rPr>
        <w:t>2018年度收、支总计</w:t>
      </w:r>
      <w:r w:rsidR="00A84F47" w:rsidRPr="003554A3">
        <w:rPr>
          <w:rFonts w:asciiTheme="majorEastAsia" w:eastAsiaTheme="majorEastAsia" w:hAnsiTheme="majorEastAsia" w:hint="eastAsia"/>
          <w:color w:val="000000"/>
          <w:sz w:val="30"/>
          <w:szCs w:val="30"/>
        </w:rPr>
        <w:t>8645.42</w:t>
      </w:r>
      <w:r w:rsidRPr="003554A3">
        <w:rPr>
          <w:rFonts w:asciiTheme="majorEastAsia" w:eastAsiaTheme="majorEastAsia" w:hAnsiTheme="majorEastAsia" w:hint="eastAsia"/>
          <w:color w:val="000000"/>
          <w:sz w:val="30"/>
          <w:szCs w:val="30"/>
        </w:rPr>
        <w:t>万元。与2017年相比，收、支总计各减少</w:t>
      </w:r>
      <w:r w:rsidR="00A84F47" w:rsidRPr="003554A3">
        <w:rPr>
          <w:rFonts w:asciiTheme="majorEastAsia" w:eastAsiaTheme="majorEastAsia" w:hAnsiTheme="majorEastAsia" w:hint="eastAsia"/>
          <w:color w:val="000000"/>
          <w:sz w:val="30"/>
          <w:szCs w:val="30"/>
        </w:rPr>
        <w:t>100</w:t>
      </w:r>
      <w:r w:rsidR="00B70977" w:rsidRPr="003554A3">
        <w:rPr>
          <w:rFonts w:asciiTheme="majorEastAsia" w:eastAsiaTheme="majorEastAsia" w:hAnsiTheme="majorEastAsia" w:hint="eastAsia"/>
          <w:color w:val="000000"/>
          <w:sz w:val="30"/>
          <w:szCs w:val="30"/>
        </w:rPr>
        <w:t>8</w:t>
      </w:r>
      <w:r w:rsidR="00A84F47" w:rsidRPr="003554A3">
        <w:rPr>
          <w:rFonts w:asciiTheme="majorEastAsia" w:eastAsiaTheme="majorEastAsia" w:hAnsiTheme="majorEastAsia" w:hint="eastAsia"/>
          <w:color w:val="000000"/>
          <w:sz w:val="30"/>
          <w:szCs w:val="30"/>
        </w:rPr>
        <w:t>.</w:t>
      </w:r>
      <w:r w:rsidR="00B70977" w:rsidRPr="003554A3">
        <w:rPr>
          <w:rFonts w:asciiTheme="majorEastAsia" w:eastAsiaTheme="majorEastAsia" w:hAnsiTheme="majorEastAsia" w:hint="eastAsia"/>
          <w:color w:val="000000"/>
          <w:sz w:val="30"/>
          <w:szCs w:val="30"/>
        </w:rPr>
        <w:t>10</w:t>
      </w:r>
      <w:r w:rsidRPr="003554A3">
        <w:rPr>
          <w:rFonts w:asciiTheme="majorEastAsia" w:eastAsiaTheme="majorEastAsia" w:hAnsiTheme="majorEastAsia" w:hint="eastAsia"/>
          <w:color w:val="000000"/>
          <w:sz w:val="30"/>
          <w:szCs w:val="30"/>
        </w:rPr>
        <w:t>万元，下降</w:t>
      </w:r>
      <w:r w:rsidR="00A84F47" w:rsidRPr="003554A3">
        <w:rPr>
          <w:rFonts w:asciiTheme="majorEastAsia" w:eastAsiaTheme="majorEastAsia" w:hAnsiTheme="majorEastAsia" w:hint="eastAsia"/>
          <w:color w:val="000000"/>
          <w:sz w:val="30"/>
          <w:szCs w:val="30"/>
        </w:rPr>
        <w:t>10.4</w:t>
      </w:r>
      <w:r w:rsidR="00B70977" w:rsidRPr="003554A3">
        <w:rPr>
          <w:rFonts w:asciiTheme="majorEastAsia" w:eastAsiaTheme="majorEastAsia" w:hAnsiTheme="majorEastAsia" w:hint="eastAsia"/>
          <w:color w:val="000000"/>
          <w:sz w:val="30"/>
          <w:szCs w:val="30"/>
        </w:rPr>
        <w:t>4</w:t>
      </w:r>
      <w:r w:rsidRPr="003554A3">
        <w:rPr>
          <w:rFonts w:asciiTheme="majorEastAsia" w:eastAsiaTheme="majorEastAsia" w:hAnsiTheme="majorEastAsia"/>
          <w:color w:val="000000"/>
          <w:sz w:val="30"/>
          <w:szCs w:val="30"/>
        </w:rPr>
        <w:t>%</w:t>
      </w:r>
      <w:r w:rsidRPr="003554A3">
        <w:rPr>
          <w:rFonts w:asciiTheme="majorEastAsia" w:eastAsiaTheme="majorEastAsia" w:hAnsiTheme="majorEastAsia" w:hint="eastAsia"/>
          <w:color w:val="000000"/>
          <w:sz w:val="30"/>
          <w:szCs w:val="30"/>
        </w:rPr>
        <w:t>。主要变动原因是</w:t>
      </w:r>
      <w:r w:rsidR="00A84F47" w:rsidRPr="003554A3">
        <w:rPr>
          <w:rFonts w:asciiTheme="majorEastAsia" w:eastAsiaTheme="majorEastAsia" w:hAnsiTheme="majorEastAsia" w:hint="eastAsia"/>
          <w:color w:val="000000"/>
          <w:sz w:val="28"/>
          <w:szCs w:val="28"/>
        </w:rPr>
        <w:t>因为2018年部分项目资金结转到2019年.</w:t>
      </w:r>
    </w:p>
    <w:p w:rsidR="00F345D3" w:rsidRPr="003554A3" w:rsidRDefault="00F345D3" w:rsidP="00ED41CA">
      <w:pPr>
        <w:spacing w:line="600" w:lineRule="exact"/>
        <w:rPr>
          <w:rFonts w:asciiTheme="majorEastAsia" w:eastAsiaTheme="majorEastAsia" w:hAnsiTheme="majorEastAsia" w:cs="楷体"/>
          <w:color w:val="000000"/>
          <w:kern w:val="0"/>
          <w:sz w:val="28"/>
          <w:szCs w:val="28"/>
        </w:rPr>
      </w:pPr>
    </w:p>
    <w:p w:rsidR="00F345D3" w:rsidRPr="003554A3" w:rsidRDefault="00275D34" w:rsidP="003554A3">
      <w:pPr>
        <w:ind w:firstLineChars="200" w:firstLine="560"/>
        <w:rPr>
          <w:rFonts w:asciiTheme="majorEastAsia" w:eastAsiaTheme="majorEastAsia" w:hAnsiTheme="majorEastAsia" w:cs="楷体"/>
          <w:color w:val="000000"/>
          <w:kern w:val="0"/>
          <w:sz w:val="28"/>
          <w:szCs w:val="28"/>
          <w:lang w:val="zh-CN"/>
        </w:rPr>
      </w:pPr>
      <w:r w:rsidRPr="003554A3">
        <w:rPr>
          <w:rFonts w:asciiTheme="majorEastAsia" w:eastAsiaTheme="majorEastAsia" w:hAnsiTheme="majorEastAsia" w:cs="楷体"/>
          <w:noProof/>
          <w:color w:val="000000"/>
          <w:kern w:val="0"/>
          <w:sz w:val="28"/>
          <w:szCs w:val="28"/>
        </w:rPr>
        <w:drawing>
          <wp:inline distT="0" distB="0" distL="0" distR="0">
            <wp:extent cx="4572000" cy="2743200"/>
            <wp:effectExtent l="19050" t="0" r="19050" b="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45D3" w:rsidRPr="003554A3" w:rsidRDefault="003914A0" w:rsidP="003554A3">
      <w:pPr>
        <w:spacing w:line="600" w:lineRule="exact"/>
        <w:ind w:firstLineChars="400" w:firstLine="1120"/>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themeColor="text1"/>
          <w:sz w:val="28"/>
          <w:szCs w:val="28"/>
        </w:rPr>
        <w:t xml:space="preserve">    </w:t>
      </w:r>
      <w:r w:rsidR="00F345D3" w:rsidRPr="003554A3">
        <w:rPr>
          <w:rFonts w:asciiTheme="majorEastAsia" w:eastAsiaTheme="majorEastAsia" w:hAnsiTheme="majorEastAsia" w:hint="eastAsia"/>
          <w:color w:val="000000" w:themeColor="text1"/>
          <w:sz w:val="28"/>
          <w:szCs w:val="28"/>
        </w:rPr>
        <w:t>图</w:t>
      </w:r>
      <w:r w:rsidR="00F345D3" w:rsidRPr="003554A3">
        <w:rPr>
          <w:rFonts w:asciiTheme="majorEastAsia" w:eastAsiaTheme="majorEastAsia" w:hAnsiTheme="majorEastAsia"/>
          <w:color w:val="000000" w:themeColor="text1"/>
          <w:sz w:val="28"/>
          <w:szCs w:val="28"/>
        </w:rPr>
        <w:t>1</w:t>
      </w:r>
      <w:r w:rsidR="00F345D3" w:rsidRPr="003554A3">
        <w:rPr>
          <w:rFonts w:asciiTheme="majorEastAsia" w:eastAsiaTheme="majorEastAsia" w:hAnsiTheme="majorEastAsia" w:hint="eastAsia"/>
          <w:color w:val="000000" w:themeColor="text1"/>
          <w:sz w:val="28"/>
          <w:szCs w:val="28"/>
        </w:rPr>
        <w:t>：收、支决算总计变动情况图</w:t>
      </w:r>
    </w:p>
    <w:p w:rsidR="00F345D3" w:rsidRPr="00DB39DA" w:rsidRDefault="00F345D3" w:rsidP="00DB39DA">
      <w:pPr>
        <w:pStyle w:val="11"/>
        <w:numPr>
          <w:ilvl w:val="0"/>
          <w:numId w:val="1"/>
        </w:numPr>
        <w:spacing w:line="600" w:lineRule="exact"/>
        <w:ind w:left="1276" w:firstLineChars="0" w:hanging="709"/>
        <w:outlineLvl w:val="1"/>
        <w:rPr>
          <w:rStyle w:val="2Char"/>
          <w:rFonts w:ascii="黑体" w:eastAsia="黑体" w:hAnsiTheme="majorEastAsia"/>
        </w:rPr>
      </w:pPr>
      <w:bookmarkStart w:id="25" w:name="_Toc15396604"/>
      <w:bookmarkStart w:id="26" w:name="_Toc15377206"/>
      <w:r w:rsidRPr="00DB39DA">
        <w:rPr>
          <w:rFonts w:ascii="黑体" w:eastAsia="黑体" w:hAnsiTheme="majorEastAsia" w:hint="eastAsia"/>
          <w:b/>
          <w:color w:val="000000"/>
          <w:sz w:val="32"/>
          <w:szCs w:val="32"/>
        </w:rPr>
        <w:t>收</w:t>
      </w:r>
      <w:r w:rsidRPr="00DB39DA">
        <w:rPr>
          <w:rStyle w:val="2Char"/>
          <w:rFonts w:ascii="黑体" w:eastAsia="黑体" w:hAnsiTheme="majorEastAsia" w:hint="eastAsia"/>
        </w:rPr>
        <w:t>入决算情况说明</w:t>
      </w:r>
      <w:bookmarkEnd w:id="25"/>
      <w:bookmarkEnd w:id="26"/>
    </w:p>
    <w:p w:rsidR="00011F52" w:rsidRPr="007A3A45" w:rsidRDefault="00F345D3" w:rsidP="00011F52">
      <w:pPr>
        <w:spacing w:line="600" w:lineRule="exact"/>
        <w:ind w:firstLineChars="200" w:firstLine="560"/>
        <w:outlineLvl w:val="1"/>
        <w:rPr>
          <w:rFonts w:asciiTheme="majorEastAsia" w:eastAsiaTheme="majorEastAsia" w:hAnsiTheme="majorEastAsia"/>
          <w:color w:val="000000"/>
          <w:sz w:val="28"/>
          <w:szCs w:val="28"/>
        </w:rPr>
      </w:pPr>
      <w:r w:rsidRPr="007A3A45">
        <w:rPr>
          <w:rFonts w:asciiTheme="majorEastAsia" w:eastAsiaTheme="majorEastAsia" w:hAnsiTheme="majorEastAsia"/>
          <w:color w:val="000000"/>
          <w:sz w:val="28"/>
          <w:szCs w:val="28"/>
        </w:rPr>
        <w:t>201</w:t>
      </w:r>
      <w:r w:rsidRPr="007A3A45">
        <w:rPr>
          <w:rFonts w:asciiTheme="majorEastAsia" w:eastAsiaTheme="majorEastAsia" w:hAnsiTheme="majorEastAsia" w:hint="eastAsia"/>
          <w:color w:val="000000"/>
          <w:sz w:val="28"/>
          <w:szCs w:val="28"/>
        </w:rPr>
        <w:t>8年本年收入合计</w:t>
      </w:r>
      <w:r w:rsidR="00606175" w:rsidRPr="007A3A45">
        <w:rPr>
          <w:rFonts w:asciiTheme="majorEastAsia" w:eastAsiaTheme="majorEastAsia" w:hAnsiTheme="majorEastAsia" w:hint="eastAsia"/>
          <w:color w:val="000000"/>
          <w:sz w:val="28"/>
          <w:szCs w:val="28"/>
        </w:rPr>
        <w:t>4435.22</w:t>
      </w:r>
      <w:r w:rsidRPr="007A3A45">
        <w:rPr>
          <w:rFonts w:asciiTheme="majorEastAsia" w:eastAsiaTheme="majorEastAsia" w:hAnsiTheme="majorEastAsia" w:hint="eastAsia"/>
          <w:color w:val="000000"/>
          <w:sz w:val="28"/>
          <w:szCs w:val="28"/>
        </w:rPr>
        <w:t>万元，其中：一般公共预算财政拨款收入</w:t>
      </w:r>
      <w:r w:rsidR="00606175" w:rsidRPr="007A3A45">
        <w:rPr>
          <w:rFonts w:asciiTheme="majorEastAsia" w:eastAsiaTheme="majorEastAsia" w:hAnsiTheme="majorEastAsia" w:hint="eastAsia"/>
          <w:color w:val="000000"/>
          <w:sz w:val="28"/>
          <w:szCs w:val="28"/>
        </w:rPr>
        <w:t>3010.88</w:t>
      </w:r>
      <w:r w:rsidRPr="007A3A45">
        <w:rPr>
          <w:rFonts w:asciiTheme="majorEastAsia" w:eastAsiaTheme="majorEastAsia" w:hAnsiTheme="majorEastAsia" w:hint="eastAsia"/>
          <w:color w:val="000000"/>
          <w:sz w:val="28"/>
          <w:szCs w:val="28"/>
        </w:rPr>
        <w:t>万元，占</w:t>
      </w:r>
      <w:r w:rsidR="00536409" w:rsidRPr="007A3A45">
        <w:rPr>
          <w:rFonts w:asciiTheme="majorEastAsia" w:eastAsiaTheme="majorEastAsia" w:hAnsiTheme="majorEastAsia" w:hint="eastAsia"/>
          <w:color w:val="000000"/>
          <w:sz w:val="28"/>
          <w:szCs w:val="28"/>
        </w:rPr>
        <w:t>67.89</w:t>
      </w:r>
      <w:r w:rsidRPr="007A3A45">
        <w:rPr>
          <w:rFonts w:asciiTheme="majorEastAsia" w:eastAsiaTheme="majorEastAsia" w:hAnsiTheme="majorEastAsia"/>
          <w:color w:val="000000"/>
          <w:sz w:val="28"/>
          <w:szCs w:val="28"/>
        </w:rPr>
        <w:t>%</w:t>
      </w:r>
      <w:r w:rsidRPr="007A3A45">
        <w:rPr>
          <w:rFonts w:asciiTheme="majorEastAsia" w:eastAsiaTheme="majorEastAsia" w:hAnsiTheme="majorEastAsia" w:hint="eastAsia"/>
          <w:color w:val="000000"/>
          <w:sz w:val="28"/>
          <w:szCs w:val="28"/>
        </w:rPr>
        <w:t>；政府性基金预算财政拨款收入</w:t>
      </w:r>
      <w:r w:rsidR="00606175" w:rsidRPr="007A3A45">
        <w:rPr>
          <w:rFonts w:asciiTheme="majorEastAsia" w:eastAsiaTheme="majorEastAsia" w:hAnsiTheme="majorEastAsia" w:hint="eastAsia"/>
          <w:color w:val="000000"/>
          <w:sz w:val="28"/>
          <w:szCs w:val="28"/>
        </w:rPr>
        <w:t>1423.30</w:t>
      </w:r>
      <w:r w:rsidRPr="007A3A45">
        <w:rPr>
          <w:rFonts w:asciiTheme="majorEastAsia" w:eastAsiaTheme="majorEastAsia" w:hAnsiTheme="majorEastAsia" w:hint="eastAsia"/>
          <w:color w:val="000000"/>
          <w:sz w:val="28"/>
          <w:szCs w:val="28"/>
        </w:rPr>
        <w:t>万元，占</w:t>
      </w:r>
      <w:r w:rsidR="00536409" w:rsidRPr="007A3A45">
        <w:rPr>
          <w:rFonts w:asciiTheme="majorEastAsia" w:eastAsiaTheme="majorEastAsia" w:hAnsiTheme="majorEastAsia" w:hint="eastAsia"/>
          <w:color w:val="000000"/>
          <w:sz w:val="28"/>
          <w:szCs w:val="28"/>
        </w:rPr>
        <w:t>32.09</w:t>
      </w:r>
      <w:r w:rsidRPr="007A3A45">
        <w:rPr>
          <w:rFonts w:asciiTheme="majorEastAsia" w:eastAsiaTheme="majorEastAsia" w:hAnsiTheme="majorEastAsia"/>
          <w:color w:val="000000"/>
          <w:sz w:val="28"/>
          <w:szCs w:val="28"/>
        </w:rPr>
        <w:t>%</w:t>
      </w:r>
      <w:r w:rsidRPr="007A3A45">
        <w:rPr>
          <w:rFonts w:asciiTheme="majorEastAsia" w:eastAsiaTheme="majorEastAsia" w:hAnsiTheme="majorEastAsia" w:hint="eastAsia"/>
          <w:color w:val="000000"/>
          <w:sz w:val="28"/>
          <w:szCs w:val="28"/>
        </w:rPr>
        <w:t>；</w:t>
      </w:r>
      <w:r w:rsidR="00011F52" w:rsidRPr="007A3A45">
        <w:rPr>
          <w:rFonts w:asciiTheme="majorEastAsia" w:eastAsiaTheme="majorEastAsia" w:hAnsiTheme="majorEastAsia" w:hint="eastAsia"/>
          <w:color w:val="000000"/>
          <w:sz w:val="28"/>
          <w:szCs w:val="28"/>
        </w:rPr>
        <w:t>国有资本经营预算财政拨款收入0万元，占0</w:t>
      </w:r>
      <w:r w:rsidR="00011F52" w:rsidRPr="007A3A45">
        <w:rPr>
          <w:rFonts w:asciiTheme="majorEastAsia" w:eastAsiaTheme="majorEastAsia" w:hAnsiTheme="majorEastAsia"/>
          <w:color w:val="000000"/>
          <w:sz w:val="28"/>
          <w:szCs w:val="28"/>
        </w:rPr>
        <w:t>%</w:t>
      </w:r>
      <w:r w:rsidR="00011F52" w:rsidRPr="007A3A45">
        <w:rPr>
          <w:rFonts w:asciiTheme="majorEastAsia" w:eastAsiaTheme="majorEastAsia" w:hAnsiTheme="majorEastAsia" w:hint="eastAsia"/>
          <w:color w:val="000000"/>
          <w:sz w:val="28"/>
          <w:szCs w:val="28"/>
        </w:rPr>
        <w:t>；事业收入0万元，占0</w:t>
      </w:r>
      <w:r w:rsidR="00011F52" w:rsidRPr="007A3A45">
        <w:rPr>
          <w:rFonts w:asciiTheme="majorEastAsia" w:eastAsiaTheme="majorEastAsia" w:hAnsiTheme="majorEastAsia"/>
          <w:color w:val="000000"/>
          <w:sz w:val="28"/>
          <w:szCs w:val="28"/>
        </w:rPr>
        <w:t>%</w:t>
      </w:r>
      <w:r w:rsidR="00011F52" w:rsidRPr="007A3A45">
        <w:rPr>
          <w:rFonts w:asciiTheme="majorEastAsia" w:eastAsiaTheme="majorEastAsia" w:hAnsiTheme="majorEastAsia" w:hint="eastAsia"/>
          <w:color w:val="000000"/>
          <w:sz w:val="28"/>
          <w:szCs w:val="28"/>
        </w:rPr>
        <w:t>；经营收入0万元，占0</w:t>
      </w:r>
      <w:r w:rsidR="00011F52" w:rsidRPr="007A3A45">
        <w:rPr>
          <w:rFonts w:asciiTheme="majorEastAsia" w:eastAsiaTheme="majorEastAsia" w:hAnsiTheme="majorEastAsia"/>
          <w:color w:val="000000"/>
          <w:sz w:val="28"/>
          <w:szCs w:val="28"/>
        </w:rPr>
        <w:t>%</w:t>
      </w:r>
      <w:r w:rsidR="00011F52" w:rsidRPr="007A3A45">
        <w:rPr>
          <w:rFonts w:asciiTheme="majorEastAsia" w:eastAsiaTheme="majorEastAsia" w:hAnsiTheme="majorEastAsia" w:hint="eastAsia"/>
          <w:color w:val="000000"/>
          <w:sz w:val="28"/>
          <w:szCs w:val="28"/>
        </w:rPr>
        <w:t>；附属单位上缴收入0万元，占0</w:t>
      </w:r>
      <w:r w:rsidR="00011F52" w:rsidRPr="007A3A45">
        <w:rPr>
          <w:rFonts w:asciiTheme="majorEastAsia" w:eastAsiaTheme="majorEastAsia" w:hAnsiTheme="majorEastAsia"/>
          <w:color w:val="000000"/>
          <w:sz w:val="28"/>
          <w:szCs w:val="28"/>
        </w:rPr>
        <w:t>%</w:t>
      </w:r>
      <w:r w:rsidR="00011F52" w:rsidRPr="007A3A45">
        <w:rPr>
          <w:rFonts w:asciiTheme="majorEastAsia" w:eastAsiaTheme="majorEastAsia" w:hAnsiTheme="majorEastAsia" w:hint="eastAsia"/>
          <w:color w:val="000000"/>
          <w:sz w:val="28"/>
          <w:szCs w:val="28"/>
        </w:rPr>
        <w:t>；</w:t>
      </w:r>
      <w:r w:rsidRPr="007A3A45">
        <w:rPr>
          <w:rFonts w:asciiTheme="majorEastAsia" w:eastAsiaTheme="majorEastAsia" w:hAnsiTheme="majorEastAsia" w:hint="eastAsia"/>
          <w:color w:val="000000"/>
          <w:sz w:val="28"/>
          <w:szCs w:val="28"/>
        </w:rPr>
        <w:t>其他收入</w:t>
      </w:r>
      <w:r w:rsidR="00606175" w:rsidRPr="007A3A45">
        <w:rPr>
          <w:rFonts w:asciiTheme="majorEastAsia" w:eastAsiaTheme="majorEastAsia" w:hAnsiTheme="majorEastAsia" w:hint="eastAsia"/>
          <w:color w:val="000000"/>
          <w:sz w:val="28"/>
          <w:szCs w:val="28"/>
        </w:rPr>
        <w:t>1.04</w:t>
      </w:r>
      <w:r w:rsidRPr="007A3A45">
        <w:rPr>
          <w:rFonts w:asciiTheme="majorEastAsia" w:eastAsiaTheme="majorEastAsia" w:hAnsiTheme="majorEastAsia" w:hint="eastAsia"/>
          <w:color w:val="000000"/>
          <w:sz w:val="28"/>
          <w:szCs w:val="28"/>
        </w:rPr>
        <w:t>万元，占</w:t>
      </w:r>
      <w:r w:rsidR="00536409" w:rsidRPr="007A3A45">
        <w:rPr>
          <w:rFonts w:asciiTheme="majorEastAsia" w:eastAsiaTheme="majorEastAsia" w:hAnsiTheme="majorEastAsia" w:hint="eastAsia"/>
          <w:color w:val="000000"/>
          <w:sz w:val="28"/>
          <w:szCs w:val="28"/>
        </w:rPr>
        <w:t>0.02</w:t>
      </w:r>
      <w:r w:rsidRPr="007A3A45">
        <w:rPr>
          <w:rFonts w:asciiTheme="majorEastAsia" w:eastAsiaTheme="majorEastAsia" w:hAnsiTheme="majorEastAsia"/>
          <w:color w:val="000000"/>
          <w:sz w:val="28"/>
          <w:szCs w:val="28"/>
        </w:rPr>
        <w:t>%</w:t>
      </w:r>
      <w:r w:rsidRPr="007A3A45">
        <w:rPr>
          <w:rFonts w:asciiTheme="majorEastAsia" w:eastAsiaTheme="majorEastAsia" w:hAnsiTheme="majorEastAsia" w:hint="eastAsia"/>
          <w:color w:val="000000"/>
          <w:sz w:val="28"/>
          <w:szCs w:val="28"/>
        </w:rPr>
        <w:t>。</w:t>
      </w:r>
    </w:p>
    <w:p w:rsidR="00F345D3" w:rsidRPr="00011F52" w:rsidRDefault="00F345D3" w:rsidP="003554A3">
      <w:pPr>
        <w:spacing w:line="600" w:lineRule="exact"/>
        <w:ind w:firstLineChars="200" w:firstLine="560"/>
        <w:outlineLvl w:val="1"/>
        <w:rPr>
          <w:rFonts w:asciiTheme="majorEastAsia" w:eastAsiaTheme="majorEastAsia" w:hAnsiTheme="majorEastAsia"/>
          <w:color w:val="000000"/>
          <w:sz w:val="28"/>
          <w:szCs w:val="28"/>
        </w:rPr>
      </w:pPr>
    </w:p>
    <w:p w:rsidR="00D615A0" w:rsidRPr="003554A3" w:rsidRDefault="007A3A45" w:rsidP="00536409">
      <w:pPr>
        <w:outlineLvl w:val="1"/>
        <w:rPr>
          <w:rFonts w:asciiTheme="majorEastAsia" w:eastAsiaTheme="majorEastAsia" w:hAnsiTheme="majorEastAsia"/>
          <w:color w:val="000000"/>
          <w:sz w:val="28"/>
          <w:szCs w:val="28"/>
        </w:rPr>
      </w:pPr>
      <w:r w:rsidRPr="007A3A45">
        <w:rPr>
          <w:rFonts w:asciiTheme="majorEastAsia" w:eastAsiaTheme="majorEastAsia" w:hAnsiTheme="majorEastAsia"/>
          <w:noProof/>
          <w:color w:val="000000"/>
          <w:sz w:val="28"/>
          <w:szCs w:val="28"/>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45D3" w:rsidRPr="003554A3" w:rsidRDefault="00F345D3" w:rsidP="003554A3">
      <w:pPr>
        <w:spacing w:line="600" w:lineRule="exact"/>
        <w:ind w:firstLineChars="800" w:firstLine="2240"/>
        <w:rPr>
          <w:rFonts w:asciiTheme="majorEastAsia" w:eastAsiaTheme="majorEastAsia" w:hAnsiTheme="majorEastAsia"/>
          <w:color w:val="FF0000"/>
          <w:sz w:val="28"/>
          <w:szCs w:val="28"/>
        </w:rPr>
      </w:pPr>
      <w:r w:rsidRPr="003554A3">
        <w:rPr>
          <w:rFonts w:asciiTheme="majorEastAsia" w:eastAsiaTheme="majorEastAsia" w:hAnsiTheme="majorEastAsia" w:hint="eastAsia"/>
          <w:color w:val="000000" w:themeColor="text1"/>
          <w:sz w:val="28"/>
          <w:szCs w:val="28"/>
        </w:rPr>
        <w:t>图2：收入决算结构图</w:t>
      </w:r>
    </w:p>
    <w:p w:rsidR="00F345D3" w:rsidRPr="00DB39DA" w:rsidRDefault="00F345D3" w:rsidP="00DB39DA">
      <w:pPr>
        <w:pStyle w:val="11"/>
        <w:numPr>
          <w:ilvl w:val="0"/>
          <w:numId w:val="1"/>
        </w:numPr>
        <w:spacing w:line="600" w:lineRule="exact"/>
        <w:ind w:left="1418" w:firstLineChars="0" w:hanging="709"/>
        <w:outlineLvl w:val="1"/>
        <w:rPr>
          <w:rStyle w:val="2Char"/>
          <w:rFonts w:ascii="黑体" w:eastAsia="黑体" w:hAnsiTheme="majorEastAsia"/>
        </w:rPr>
      </w:pPr>
      <w:bookmarkStart w:id="27" w:name="_Toc15377207"/>
      <w:bookmarkStart w:id="28" w:name="_Toc15396605"/>
      <w:r w:rsidRPr="00DB39DA">
        <w:rPr>
          <w:rFonts w:ascii="黑体" w:eastAsia="黑体" w:hAnsiTheme="majorEastAsia" w:hint="eastAsia"/>
          <w:b/>
          <w:color w:val="000000"/>
          <w:sz w:val="32"/>
          <w:szCs w:val="32"/>
        </w:rPr>
        <w:t>支</w:t>
      </w:r>
      <w:r w:rsidRPr="00DB39DA">
        <w:rPr>
          <w:rStyle w:val="2Char"/>
          <w:rFonts w:ascii="黑体" w:eastAsia="黑体" w:hAnsiTheme="majorEastAsia" w:hint="eastAsia"/>
        </w:rPr>
        <w:t>出决算情况说明</w:t>
      </w:r>
      <w:bookmarkEnd w:id="27"/>
      <w:bookmarkEnd w:id="28"/>
    </w:p>
    <w:p w:rsidR="007A3A45" w:rsidRPr="007A3A45" w:rsidRDefault="00F345D3" w:rsidP="007A3A45">
      <w:pPr>
        <w:spacing w:line="600" w:lineRule="exact"/>
        <w:ind w:firstLine="640"/>
        <w:rPr>
          <w:rFonts w:asciiTheme="majorEastAsia" w:eastAsiaTheme="majorEastAsia" w:hAnsiTheme="majorEastAsia"/>
          <w:color w:val="000000"/>
          <w:sz w:val="28"/>
          <w:szCs w:val="28"/>
          <w:shd w:val="pct10" w:color="auto" w:fill="FFFFFF"/>
        </w:rPr>
      </w:pPr>
      <w:r w:rsidRPr="007A3A45">
        <w:rPr>
          <w:rFonts w:asciiTheme="majorEastAsia" w:eastAsiaTheme="majorEastAsia" w:hAnsiTheme="majorEastAsia"/>
          <w:color w:val="000000"/>
          <w:sz w:val="28"/>
          <w:szCs w:val="28"/>
        </w:rPr>
        <w:t>201</w:t>
      </w:r>
      <w:r w:rsidRPr="007A3A45">
        <w:rPr>
          <w:rFonts w:asciiTheme="majorEastAsia" w:eastAsiaTheme="majorEastAsia" w:hAnsiTheme="majorEastAsia" w:hint="eastAsia"/>
          <w:color w:val="000000"/>
          <w:sz w:val="28"/>
          <w:szCs w:val="28"/>
        </w:rPr>
        <w:t>8年本年支出合计</w:t>
      </w:r>
      <w:r w:rsidR="00D615A0" w:rsidRPr="007A3A45">
        <w:rPr>
          <w:rFonts w:asciiTheme="majorEastAsia" w:eastAsiaTheme="majorEastAsia" w:hAnsiTheme="majorEastAsia" w:hint="eastAsia"/>
          <w:color w:val="000000"/>
          <w:sz w:val="28"/>
          <w:szCs w:val="28"/>
        </w:rPr>
        <w:t>4113.7</w:t>
      </w:r>
      <w:r w:rsidR="00AA3C47" w:rsidRPr="007A3A45">
        <w:rPr>
          <w:rFonts w:asciiTheme="majorEastAsia" w:eastAsiaTheme="majorEastAsia" w:hAnsiTheme="majorEastAsia" w:hint="eastAsia"/>
          <w:color w:val="000000"/>
          <w:sz w:val="28"/>
          <w:szCs w:val="28"/>
        </w:rPr>
        <w:t>9</w:t>
      </w:r>
      <w:r w:rsidRPr="007A3A45">
        <w:rPr>
          <w:rFonts w:asciiTheme="majorEastAsia" w:eastAsiaTheme="majorEastAsia" w:hAnsiTheme="majorEastAsia" w:hint="eastAsia"/>
          <w:color w:val="000000"/>
          <w:sz w:val="28"/>
          <w:szCs w:val="28"/>
        </w:rPr>
        <w:t>万元，其中：基本支出</w:t>
      </w:r>
      <w:r w:rsidR="00D615A0" w:rsidRPr="007A3A45">
        <w:rPr>
          <w:rFonts w:asciiTheme="majorEastAsia" w:eastAsiaTheme="majorEastAsia" w:hAnsiTheme="majorEastAsia" w:hint="eastAsia"/>
          <w:color w:val="000000"/>
          <w:sz w:val="28"/>
          <w:szCs w:val="28"/>
        </w:rPr>
        <w:t>1800.2</w:t>
      </w:r>
      <w:r w:rsidR="00AA3C47" w:rsidRPr="007A3A45">
        <w:rPr>
          <w:rFonts w:asciiTheme="majorEastAsia" w:eastAsiaTheme="majorEastAsia" w:hAnsiTheme="majorEastAsia" w:hint="eastAsia"/>
          <w:color w:val="000000"/>
          <w:sz w:val="28"/>
          <w:szCs w:val="28"/>
        </w:rPr>
        <w:t>7</w:t>
      </w:r>
      <w:r w:rsidRPr="007A3A45">
        <w:rPr>
          <w:rFonts w:asciiTheme="majorEastAsia" w:eastAsiaTheme="majorEastAsia" w:hAnsiTheme="majorEastAsia" w:hint="eastAsia"/>
          <w:color w:val="000000"/>
          <w:sz w:val="28"/>
          <w:szCs w:val="28"/>
        </w:rPr>
        <w:t>万元，占</w:t>
      </w:r>
      <w:r w:rsidR="00536409" w:rsidRPr="007A3A45">
        <w:rPr>
          <w:rFonts w:asciiTheme="majorEastAsia" w:eastAsiaTheme="majorEastAsia" w:hAnsiTheme="majorEastAsia" w:hint="eastAsia"/>
          <w:color w:val="000000"/>
          <w:sz w:val="28"/>
          <w:szCs w:val="28"/>
        </w:rPr>
        <w:t>43.76</w:t>
      </w:r>
      <w:r w:rsidRPr="007A3A45">
        <w:rPr>
          <w:rFonts w:asciiTheme="majorEastAsia" w:eastAsiaTheme="majorEastAsia" w:hAnsiTheme="majorEastAsia"/>
          <w:color w:val="000000"/>
          <w:sz w:val="28"/>
          <w:szCs w:val="28"/>
        </w:rPr>
        <w:t>%</w:t>
      </w:r>
      <w:r w:rsidRPr="007A3A45">
        <w:rPr>
          <w:rFonts w:asciiTheme="majorEastAsia" w:eastAsiaTheme="majorEastAsia" w:hAnsiTheme="majorEastAsia" w:hint="eastAsia"/>
          <w:color w:val="000000"/>
          <w:sz w:val="28"/>
          <w:szCs w:val="28"/>
        </w:rPr>
        <w:t>；项目支出</w:t>
      </w:r>
      <w:r w:rsidR="00D615A0" w:rsidRPr="007A3A45">
        <w:rPr>
          <w:rFonts w:asciiTheme="majorEastAsia" w:eastAsiaTheme="majorEastAsia" w:hAnsiTheme="majorEastAsia" w:hint="eastAsia"/>
          <w:color w:val="000000"/>
          <w:sz w:val="28"/>
          <w:szCs w:val="28"/>
        </w:rPr>
        <w:t>2313.5</w:t>
      </w:r>
      <w:r w:rsidR="00AA3C47" w:rsidRPr="007A3A45">
        <w:rPr>
          <w:rFonts w:asciiTheme="majorEastAsia" w:eastAsiaTheme="majorEastAsia" w:hAnsiTheme="majorEastAsia" w:hint="eastAsia"/>
          <w:color w:val="000000"/>
          <w:sz w:val="28"/>
          <w:szCs w:val="28"/>
        </w:rPr>
        <w:t>2</w:t>
      </w:r>
      <w:r w:rsidRPr="007A3A45">
        <w:rPr>
          <w:rFonts w:asciiTheme="majorEastAsia" w:eastAsiaTheme="majorEastAsia" w:hAnsiTheme="majorEastAsia" w:hint="eastAsia"/>
          <w:color w:val="000000"/>
          <w:sz w:val="28"/>
          <w:szCs w:val="28"/>
        </w:rPr>
        <w:t>万元，占</w:t>
      </w:r>
      <w:r w:rsidR="00536409" w:rsidRPr="007A3A45">
        <w:rPr>
          <w:rFonts w:asciiTheme="majorEastAsia" w:eastAsiaTheme="majorEastAsia" w:hAnsiTheme="majorEastAsia" w:hint="eastAsia"/>
          <w:color w:val="000000"/>
          <w:sz w:val="28"/>
          <w:szCs w:val="28"/>
        </w:rPr>
        <w:t>56.24</w:t>
      </w:r>
      <w:r w:rsidRPr="007A3A45">
        <w:rPr>
          <w:rFonts w:asciiTheme="majorEastAsia" w:eastAsiaTheme="majorEastAsia" w:hAnsiTheme="majorEastAsia"/>
          <w:color w:val="000000"/>
          <w:sz w:val="28"/>
          <w:szCs w:val="28"/>
        </w:rPr>
        <w:t>%</w:t>
      </w:r>
      <w:r w:rsidR="007A3A45">
        <w:rPr>
          <w:rFonts w:asciiTheme="majorEastAsia" w:eastAsiaTheme="majorEastAsia" w:hAnsiTheme="majorEastAsia" w:hint="eastAsia"/>
          <w:color w:val="000000"/>
          <w:sz w:val="28"/>
          <w:szCs w:val="28"/>
        </w:rPr>
        <w:t>,</w:t>
      </w:r>
      <w:r w:rsidR="007A3A45" w:rsidRPr="007A3A45">
        <w:rPr>
          <w:rFonts w:asciiTheme="majorEastAsia" w:eastAsiaTheme="majorEastAsia" w:hAnsiTheme="majorEastAsia" w:hint="eastAsia"/>
          <w:color w:val="000000"/>
          <w:sz w:val="28"/>
          <w:szCs w:val="28"/>
        </w:rPr>
        <w:t>上缴上级支出0万元，占0</w:t>
      </w:r>
      <w:r w:rsidR="007A3A45" w:rsidRPr="007A3A45">
        <w:rPr>
          <w:rFonts w:asciiTheme="majorEastAsia" w:eastAsiaTheme="majorEastAsia" w:hAnsiTheme="majorEastAsia"/>
          <w:color w:val="000000"/>
          <w:sz w:val="28"/>
          <w:szCs w:val="28"/>
        </w:rPr>
        <w:t>%</w:t>
      </w:r>
      <w:r w:rsidR="007A3A45" w:rsidRPr="007A3A45">
        <w:rPr>
          <w:rFonts w:asciiTheme="majorEastAsia" w:eastAsiaTheme="majorEastAsia" w:hAnsiTheme="majorEastAsia" w:hint="eastAsia"/>
          <w:color w:val="000000"/>
          <w:sz w:val="28"/>
          <w:szCs w:val="28"/>
        </w:rPr>
        <w:t>；经营支出0万元，占0</w:t>
      </w:r>
      <w:r w:rsidR="007A3A45" w:rsidRPr="007A3A45">
        <w:rPr>
          <w:rFonts w:asciiTheme="majorEastAsia" w:eastAsiaTheme="majorEastAsia" w:hAnsiTheme="majorEastAsia"/>
          <w:color w:val="000000"/>
          <w:sz w:val="28"/>
          <w:szCs w:val="28"/>
        </w:rPr>
        <w:t>%</w:t>
      </w:r>
      <w:r w:rsidR="007A3A45" w:rsidRPr="007A3A45">
        <w:rPr>
          <w:rFonts w:asciiTheme="majorEastAsia" w:eastAsiaTheme="majorEastAsia" w:hAnsiTheme="majorEastAsia" w:hint="eastAsia"/>
          <w:color w:val="000000"/>
          <w:sz w:val="28"/>
          <w:szCs w:val="28"/>
        </w:rPr>
        <w:t>；对附属单位补助支出0万元，占0</w:t>
      </w:r>
      <w:r w:rsidR="007A3A45" w:rsidRPr="007A3A45">
        <w:rPr>
          <w:rFonts w:asciiTheme="majorEastAsia" w:eastAsiaTheme="majorEastAsia" w:hAnsiTheme="majorEastAsia"/>
          <w:color w:val="000000"/>
          <w:sz w:val="28"/>
          <w:szCs w:val="28"/>
        </w:rPr>
        <w:t>%</w:t>
      </w:r>
      <w:r w:rsidR="007A3A45" w:rsidRPr="007A3A45">
        <w:rPr>
          <w:rFonts w:asciiTheme="majorEastAsia" w:eastAsiaTheme="majorEastAsia" w:hAnsiTheme="majorEastAsia" w:hint="eastAsia"/>
          <w:color w:val="000000"/>
          <w:sz w:val="28"/>
          <w:szCs w:val="28"/>
        </w:rPr>
        <w:t>。</w:t>
      </w:r>
    </w:p>
    <w:p w:rsidR="00F345D3" w:rsidRPr="007A3A45" w:rsidRDefault="00F345D3" w:rsidP="00F345D3">
      <w:pPr>
        <w:spacing w:line="600" w:lineRule="exact"/>
        <w:ind w:firstLine="640"/>
        <w:rPr>
          <w:rFonts w:asciiTheme="majorEastAsia" w:eastAsiaTheme="majorEastAsia" w:hAnsiTheme="majorEastAsia"/>
          <w:color w:val="000000"/>
          <w:sz w:val="28"/>
          <w:szCs w:val="28"/>
          <w:shd w:val="pct10" w:color="auto" w:fill="FFFFFF"/>
        </w:rPr>
      </w:pPr>
    </w:p>
    <w:p w:rsidR="00536409" w:rsidRPr="003554A3" w:rsidRDefault="007A3A45" w:rsidP="007A3A45">
      <w:pPr>
        <w:ind w:firstLineChars="200" w:firstLine="560"/>
        <w:rPr>
          <w:rFonts w:asciiTheme="majorEastAsia" w:eastAsiaTheme="majorEastAsia" w:hAnsiTheme="majorEastAsia"/>
          <w:color w:val="000000" w:themeColor="text1"/>
          <w:sz w:val="28"/>
          <w:szCs w:val="28"/>
        </w:rPr>
      </w:pPr>
      <w:r w:rsidRPr="007A3A45">
        <w:rPr>
          <w:rFonts w:asciiTheme="majorEastAsia" w:eastAsiaTheme="majorEastAsia" w:hAnsiTheme="majorEastAsia"/>
          <w:noProof/>
          <w:color w:val="000000" w:themeColor="text1"/>
          <w:sz w:val="28"/>
          <w:szCs w:val="28"/>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45D3" w:rsidRPr="003554A3" w:rsidRDefault="00F345D3" w:rsidP="003554A3">
      <w:pPr>
        <w:spacing w:line="600" w:lineRule="exact"/>
        <w:ind w:firstLineChars="500" w:firstLine="1400"/>
        <w:rPr>
          <w:rFonts w:asciiTheme="majorEastAsia" w:eastAsiaTheme="majorEastAsia" w:hAnsiTheme="majorEastAsia"/>
          <w:color w:val="000000" w:themeColor="text1"/>
          <w:sz w:val="28"/>
          <w:szCs w:val="28"/>
        </w:rPr>
      </w:pPr>
      <w:r w:rsidRPr="003554A3">
        <w:rPr>
          <w:rFonts w:asciiTheme="majorEastAsia" w:eastAsiaTheme="majorEastAsia" w:hAnsiTheme="majorEastAsia" w:hint="eastAsia"/>
          <w:color w:val="000000" w:themeColor="text1"/>
          <w:sz w:val="28"/>
          <w:szCs w:val="28"/>
        </w:rPr>
        <w:lastRenderedPageBreak/>
        <w:t>图3：支出决算结构图</w:t>
      </w:r>
    </w:p>
    <w:p w:rsidR="00F345D3" w:rsidRPr="003554A3" w:rsidRDefault="00F345D3" w:rsidP="00F345D3">
      <w:pPr>
        <w:spacing w:line="600" w:lineRule="exact"/>
        <w:outlineLvl w:val="1"/>
        <w:rPr>
          <w:rFonts w:asciiTheme="majorEastAsia" w:eastAsiaTheme="majorEastAsia" w:hAnsiTheme="majorEastAsia"/>
          <w:color w:val="000000"/>
          <w:sz w:val="28"/>
          <w:szCs w:val="28"/>
        </w:rPr>
      </w:pPr>
      <w:bookmarkStart w:id="29" w:name="_Toc15396606"/>
      <w:bookmarkStart w:id="30" w:name="_Toc15377208"/>
    </w:p>
    <w:p w:rsidR="00F345D3" w:rsidRPr="00DB39DA" w:rsidRDefault="00F345D3" w:rsidP="00DB39DA">
      <w:pPr>
        <w:spacing w:line="600" w:lineRule="exact"/>
        <w:ind w:firstLineChars="200" w:firstLine="643"/>
        <w:outlineLvl w:val="1"/>
        <w:rPr>
          <w:rStyle w:val="2Char"/>
          <w:rFonts w:ascii="黑体" w:eastAsia="黑体" w:hAnsiTheme="majorEastAsia"/>
        </w:rPr>
      </w:pPr>
      <w:r w:rsidRPr="00DB39DA">
        <w:rPr>
          <w:rFonts w:ascii="黑体" w:eastAsia="黑体" w:hAnsiTheme="majorEastAsia" w:hint="eastAsia"/>
          <w:b/>
          <w:color w:val="000000"/>
          <w:sz w:val="32"/>
          <w:szCs w:val="32"/>
        </w:rPr>
        <w:t>四、财</w:t>
      </w:r>
      <w:r w:rsidRPr="00DB39DA">
        <w:rPr>
          <w:rStyle w:val="2Char"/>
          <w:rFonts w:ascii="黑体" w:eastAsia="黑体" w:hAnsiTheme="majorEastAsia" w:hint="eastAsia"/>
        </w:rPr>
        <w:t>政拨款收入支出决算总体情况说明</w:t>
      </w:r>
      <w:bookmarkEnd w:id="29"/>
      <w:bookmarkEnd w:id="30"/>
    </w:p>
    <w:p w:rsidR="00F345D3" w:rsidRPr="003554A3" w:rsidRDefault="00F345D3" w:rsidP="003554A3">
      <w:pPr>
        <w:spacing w:line="600" w:lineRule="exact"/>
        <w:ind w:firstLineChars="200" w:firstLine="56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8年财政拨款收、支总计</w:t>
      </w:r>
      <w:r w:rsidR="00275D34" w:rsidRPr="003554A3">
        <w:rPr>
          <w:rFonts w:asciiTheme="majorEastAsia" w:eastAsiaTheme="majorEastAsia" w:hAnsiTheme="majorEastAsia" w:hint="eastAsia"/>
          <w:color w:val="000000"/>
          <w:sz w:val="28"/>
          <w:szCs w:val="28"/>
        </w:rPr>
        <w:t>864</w:t>
      </w:r>
      <w:r w:rsidR="00421B5D">
        <w:rPr>
          <w:rFonts w:asciiTheme="majorEastAsia" w:eastAsiaTheme="majorEastAsia" w:hAnsiTheme="majorEastAsia" w:hint="eastAsia"/>
          <w:color w:val="000000"/>
          <w:sz w:val="28"/>
          <w:szCs w:val="28"/>
        </w:rPr>
        <w:t>3.18</w:t>
      </w:r>
      <w:r w:rsidRPr="003554A3">
        <w:rPr>
          <w:rFonts w:asciiTheme="majorEastAsia" w:eastAsiaTheme="majorEastAsia" w:hAnsiTheme="majorEastAsia" w:hint="eastAsia"/>
          <w:color w:val="000000"/>
          <w:sz w:val="28"/>
          <w:szCs w:val="28"/>
        </w:rPr>
        <w:t>万元。与</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7年相比，财政拨款收、支总计各减少</w:t>
      </w:r>
      <w:r w:rsidR="00275D34" w:rsidRPr="003554A3">
        <w:rPr>
          <w:rFonts w:asciiTheme="majorEastAsia" w:eastAsiaTheme="majorEastAsia" w:hAnsiTheme="majorEastAsia" w:hint="eastAsia"/>
          <w:color w:val="000000"/>
          <w:sz w:val="28"/>
          <w:szCs w:val="28"/>
        </w:rPr>
        <w:t>100</w:t>
      </w:r>
      <w:r w:rsidR="00421B5D">
        <w:rPr>
          <w:rFonts w:asciiTheme="majorEastAsia" w:eastAsiaTheme="majorEastAsia" w:hAnsiTheme="majorEastAsia" w:hint="eastAsia"/>
          <w:color w:val="000000"/>
          <w:sz w:val="28"/>
          <w:szCs w:val="28"/>
        </w:rPr>
        <w:t>8.75</w:t>
      </w:r>
      <w:r w:rsidRPr="003554A3">
        <w:rPr>
          <w:rFonts w:asciiTheme="majorEastAsia" w:eastAsiaTheme="majorEastAsia" w:hAnsiTheme="majorEastAsia" w:hint="eastAsia"/>
          <w:color w:val="000000"/>
          <w:sz w:val="28"/>
          <w:szCs w:val="28"/>
        </w:rPr>
        <w:t>万元，下降</w:t>
      </w:r>
      <w:r w:rsidR="00B70977" w:rsidRPr="003554A3">
        <w:rPr>
          <w:rFonts w:asciiTheme="majorEastAsia" w:eastAsiaTheme="majorEastAsia" w:hAnsiTheme="majorEastAsia" w:hint="eastAsia"/>
          <w:color w:val="000000"/>
          <w:sz w:val="28"/>
          <w:szCs w:val="28"/>
        </w:rPr>
        <w:t>1</w:t>
      </w:r>
      <w:r w:rsidR="00275D34" w:rsidRPr="003554A3">
        <w:rPr>
          <w:rFonts w:asciiTheme="majorEastAsia" w:eastAsiaTheme="majorEastAsia" w:hAnsiTheme="majorEastAsia" w:hint="eastAsia"/>
          <w:color w:val="000000"/>
          <w:sz w:val="28"/>
          <w:szCs w:val="28"/>
        </w:rPr>
        <w:t>0.45</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。主要变动原因是</w:t>
      </w:r>
      <w:r w:rsidR="00B70977" w:rsidRPr="003554A3">
        <w:rPr>
          <w:rFonts w:asciiTheme="majorEastAsia" w:eastAsiaTheme="majorEastAsia" w:hAnsiTheme="majorEastAsia" w:hint="eastAsia"/>
          <w:color w:val="000000"/>
          <w:sz w:val="28"/>
          <w:szCs w:val="28"/>
        </w:rPr>
        <w:t>2018年部分项目资金结转到2019年</w:t>
      </w:r>
      <w:r w:rsidR="00275D34" w:rsidRPr="003554A3">
        <w:rPr>
          <w:rFonts w:asciiTheme="majorEastAsia" w:eastAsiaTheme="majorEastAsia" w:hAnsiTheme="majorEastAsia" w:hint="eastAsia"/>
          <w:color w:val="000000"/>
          <w:sz w:val="28"/>
          <w:szCs w:val="28"/>
        </w:rPr>
        <w:t>。</w:t>
      </w:r>
    </w:p>
    <w:p w:rsidR="00B70977" w:rsidRPr="003554A3" w:rsidRDefault="00275D34" w:rsidP="003554A3">
      <w:pPr>
        <w:ind w:firstLineChars="200" w:firstLine="560"/>
        <w:rPr>
          <w:rFonts w:asciiTheme="majorEastAsia" w:eastAsiaTheme="majorEastAsia" w:hAnsiTheme="majorEastAsia"/>
          <w:color w:val="000000" w:themeColor="text1"/>
          <w:sz w:val="28"/>
          <w:szCs w:val="28"/>
        </w:rPr>
      </w:pPr>
      <w:r w:rsidRPr="003554A3">
        <w:rPr>
          <w:rFonts w:asciiTheme="majorEastAsia" w:eastAsiaTheme="majorEastAsia" w:hAnsiTheme="majorEastAsia"/>
          <w:noProof/>
          <w:color w:val="000000" w:themeColor="text1"/>
          <w:sz w:val="28"/>
          <w:szCs w:val="28"/>
        </w:rPr>
        <w:drawing>
          <wp:inline distT="0" distB="0" distL="0" distR="0">
            <wp:extent cx="4572000" cy="2743200"/>
            <wp:effectExtent l="19050" t="0" r="19050" b="0"/>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45D3" w:rsidRPr="003554A3" w:rsidRDefault="00275D34" w:rsidP="00275D34">
      <w:pPr>
        <w:spacing w:line="600" w:lineRule="exact"/>
        <w:rPr>
          <w:rFonts w:asciiTheme="majorEastAsia" w:eastAsiaTheme="majorEastAsia" w:hAnsiTheme="majorEastAsia"/>
          <w:color w:val="000000" w:themeColor="text1"/>
          <w:sz w:val="28"/>
          <w:szCs w:val="28"/>
        </w:rPr>
      </w:pPr>
      <w:r w:rsidRPr="003554A3">
        <w:rPr>
          <w:rFonts w:asciiTheme="majorEastAsia" w:eastAsiaTheme="majorEastAsia" w:hAnsiTheme="majorEastAsia" w:hint="eastAsia"/>
          <w:color w:val="000000" w:themeColor="text1"/>
          <w:sz w:val="28"/>
          <w:szCs w:val="28"/>
        </w:rPr>
        <w:t xml:space="preserve">        </w:t>
      </w:r>
      <w:r w:rsidR="00F345D3" w:rsidRPr="003554A3">
        <w:rPr>
          <w:rFonts w:asciiTheme="majorEastAsia" w:eastAsiaTheme="majorEastAsia" w:hAnsiTheme="majorEastAsia" w:hint="eastAsia"/>
          <w:color w:val="000000" w:themeColor="text1"/>
          <w:sz w:val="28"/>
          <w:szCs w:val="28"/>
        </w:rPr>
        <w:t>图4：财政拨款收、支决算总计变动情况</w:t>
      </w:r>
    </w:p>
    <w:p w:rsidR="00F345D3" w:rsidRPr="00DB39DA" w:rsidRDefault="00F345D3" w:rsidP="00DB39DA">
      <w:pPr>
        <w:spacing w:line="600" w:lineRule="exact"/>
        <w:ind w:firstLineChars="200" w:firstLine="643"/>
        <w:outlineLvl w:val="1"/>
        <w:rPr>
          <w:rStyle w:val="2Char"/>
          <w:rFonts w:ascii="黑体" w:eastAsia="黑体" w:hAnsiTheme="majorEastAsia"/>
        </w:rPr>
      </w:pPr>
      <w:bookmarkStart w:id="31" w:name="_Toc15377209"/>
      <w:bookmarkStart w:id="32" w:name="_Toc15396607"/>
      <w:r w:rsidRPr="00DB39DA">
        <w:rPr>
          <w:rFonts w:ascii="黑体" w:eastAsia="黑体" w:hAnsiTheme="majorEastAsia" w:hint="eastAsia"/>
          <w:b/>
          <w:color w:val="000000"/>
          <w:sz w:val="32"/>
          <w:szCs w:val="32"/>
        </w:rPr>
        <w:t>五、</w:t>
      </w:r>
      <w:r w:rsidRPr="00DB39DA">
        <w:rPr>
          <w:rFonts w:ascii="黑体" w:eastAsia="黑体" w:hAnsiTheme="majorEastAsia" w:hint="eastAsia"/>
          <w:color w:val="000000"/>
          <w:sz w:val="32"/>
          <w:szCs w:val="32"/>
        </w:rPr>
        <w:t>一</w:t>
      </w:r>
      <w:r w:rsidRPr="00DB39DA">
        <w:rPr>
          <w:rStyle w:val="2Char"/>
          <w:rFonts w:ascii="黑体" w:eastAsia="黑体" w:hAnsiTheme="majorEastAsia" w:hint="eastAsia"/>
        </w:rPr>
        <w:t>般公共预算财政拨款支出决算情况说明</w:t>
      </w:r>
      <w:bookmarkEnd w:id="31"/>
      <w:bookmarkEnd w:id="32"/>
    </w:p>
    <w:p w:rsidR="00F345D3" w:rsidRPr="003554A3" w:rsidRDefault="00F345D3" w:rsidP="003554A3">
      <w:pPr>
        <w:spacing w:line="600" w:lineRule="exact"/>
        <w:ind w:firstLineChars="200" w:firstLine="560"/>
        <w:outlineLvl w:val="2"/>
        <w:rPr>
          <w:rFonts w:asciiTheme="majorEastAsia" w:eastAsiaTheme="majorEastAsia" w:hAnsiTheme="majorEastAsia"/>
          <w:color w:val="000000"/>
          <w:sz w:val="28"/>
          <w:szCs w:val="28"/>
        </w:rPr>
      </w:pPr>
      <w:bookmarkStart w:id="33" w:name="_Toc15377210"/>
      <w:r w:rsidRPr="003554A3">
        <w:rPr>
          <w:rFonts w:asciiTheme="majorEastAsia" w:eastAsiaTheme="majorEastAsia" w:hAnsiTheme="majorEastAsia" w:hint="eastAsia"/>
          <w:color w:val="000000"/>
          <w:sz w:val="28"/>
          <w:szCs w:val="28"/>
        </w:rPr>
        <w:t>（一）一般公共预算财政拨款支出决算总体情况</w:t>
      </w:r>
      <w:bookmarkEnd w:id="33"/>
    </w:p>
    <w:p w:rsidR="00667DC5" w:rsidRDefault="00F345D3" w:rsidP="003554A3">
      <w:pPr>
        <w:spacing w:line="600" w:lineRule="exact"/>
        <w:ind w:firstLineChars="200" w:firstLine="56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8年一般公共预算财政拨款支出</w:t>
      </w:r>
      <w:r w:rsidR="00D615A0" w:rsidRPr="003554A3">
        <w:rPr>
          <w:rFonts w:asciiTheme="majorEastAsia" w:eastAsiaTheme="majorEastAsia" w:hAnsiTheme="majorEastAsia" w:hint="eastAsia"/>
          <w:color w:val="000000"/>
          <w:sz w:val="28"/>
          <w:szCs w:val="28"/>
        </w:rPr>
        <w:t>3850.4</w:t>
      </w:r>
      <w:r w:rsidR="00011F52">
        <w:rPr>
          <w:rFonts w:asciiTheme="majorEastAsia" w:eastAsiaTheme="majorEastAsia" w:hAnsiTheme="majorEastAsia" w:hint="eastAsia"/>
          <w:color w:val="000000"/>
          <w:sz w:val="28"/>
          <w:szCs w:val="28"/>
        </w:rPr>
        <w:t>4</w:t>
      </w:r>
      <w:r w:rsidRPr="003554A3">
        <w:rPr>
          <w:rFonts w:asciiTheme="majorEastAsia" w:eastAsiaTheme="majorEastAsia" w:hAnsiTheme="majorEastAsia" w:hint="eastAsia"/>
          <w:color w:val="000000"/>
          <w:sz w:val="28"/>
          <w:szCs w:val="28"/>
        </w:rPr>
        <w:t>万元，占本年支出合计的</w:t>
      </w:r>
      <w:r w:rsidR="00667DC5" w:rsidRPr="003554A3">
        <w:rPr>
          <w:rFonts w:asciiTheme="majorEastAsia" w:eastAsiaTheme="majorEastAsia" w:hAnsiTheme="majorEastAsia" w:hint="eastAsia"/>
          <w:color w:val="000000"/>
          <w:sz w:val="28"/>
          <w:szCs w:val="28"/>
        </w:rPr>
        <w:t>93.60</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。与</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7年相比，一般公共预算财政拨款减少</w:t>
      </w:r>
      <w:r w:rsidR="00667DC5" w:rsidRPr="003554A3">
        <w:rPr>
          <w:rFonts w:asciiTheme="majorEastAsia" w:eastAsiaTheme="majorEastAsia" w:hAnsiTheme="majorEastAsia" w:hint="eastAsia"/>
          <w:color w:val="000000"/>
          <w:sz w:val="28"/>
          <w:szCs w:val="28"/>
        </w:rPr>
        <w:t>1135.3</w:t>
      </w:r>
      <w:r w:rsidR="00011F52">
        <w:rPr>
          <w:rFonts w:asciiTheme="majorEastAsia" w:eastAsiaTheme="majorEastAsia" w:hAnsiTheme="majorEastAsia" w:hint="eastAsia"/>
          <w:color w:val="000000"/>
          <w:sz w:val="28"/>
          <w:szCs w:val="28"/>
        </w:rPr>
        <w:t>1</w:t>
      </w:r>
      <w:r w:rsidRPr="003554A3">
        <w:rPr>
          <w:rFonts w:asciiTheme="majorEastAsia" w:eastAsiaTheme="majorEastAsia" w:hAnsiTheme="majorEastAsia" w:hint="eastAsia"/>
          <w:color w:val="000000"/>
          <w:sz w:val="28"/>
          <w:szCs w:val="28"/>
        </w:rPr>
        <w:t>万元，下降</w:t>
      </w:r>
      <w:r w:rsidR="00667DC5" w:rsidRPr="003554A3">
        <w:rPr>
          <w:rFonts w:asciiTheme="majorEastAsia" w:eastAsiaTheme="majorEastAsia" w:hAnsiTheme="majorEastAsia" w:hint="eastAsia"/>
          <w:color w:val="000000"/>
          <w:sz w:val="28"/>
          <w:szCs w:val="28"/>
        </w:rPr>
        <w:t>22.77</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。主要变动原因是</w:t>
      </w:r>
      <w:r w:rsidR="00667DC5" w:rsidRPr="003554A3">
        <w:rPr>
          <w:rFonts w:asciiTheme="majorEastAsia" w:eastAsiaTheme="majorEastAsia" w:hAnsiTheme="majorEastAsia" w:hint="eastAsia"/>
          <w:color w:val="000000"/>
          <w:sz w:val="28"/>
          <w:szCs w:val="28"/>
        </w:rPr>
        <w:t>2018年部分项目在2019年实施。</w:t>
      </w:r>
    </w:p>
    <w:p w:rsidR="00343DB1" w:rsidRPr="003554A3" w:rsidRDefault="00343DB1" w:rsidP="00343DB1">
      <w:pPr>
        <w:ind w:firstLineChars="200" w:firstLine="560"/>
        <w:rPr>
          <w:rFonts w:asciiTheme="majorEastAsia" w:eastAsiaTheme="majorEastAsia" w:hAnsiTheme="majorEastAsia"/>
          <w:color w:val="000000"/>
          <w:sz w:val="28"/>
          <w:szCs w:val="28"/>
        </w:rPr>
      </w:pPr>
      <w:r w:rsidRPr="00343DB1">
        <w:rPr>
          <w:rFonts w:asciiTheme="majorEastAsia" w:eastAsiaTheme="majorEastAsia" w:hAnsiTheme="majorEastAsia"/>
          <w:noProof/>
          <w:color w:val="000000"/>
          <w:sz w:val="28"/>
          <w:szCs w:val="28"/>
        </w:rPr>
        <w:lastRenderedPageBreak/>
        <w:drawing>
          <wp:inline distT="0" distB="0" distL="0" distR="0">
            <wp:extent cx="4572000" cy="2743200"/>
            <wp:effectExtent l="19050" t="0" r="19050" b="0"/>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45D3" w:rsidRPr="003554A3" w:rsidRDefault="00F345D3" w:rsidP="00343DB1">
      <w:pPr>
        <w:spacing w:line="600" w:lineRule="exact"/>
        <w:ind w:firstLineChars="400" w:firstLine="1120"/>
        <w:rPr>
          <w:rFonts w:asciiTheme="majorEastAsia" w:eastAsiaTheme="majorEastAsia" w:hAnsiTheme="majorEastAsia"/>
          <w:color w:val="000000" w:themeColor="text1"/>
          <w:sz w:val="28"/>
          <w:szCs w:val="28"/>
        </w:rPr>
      </w:pPr>
      <w:r w:rsidRPr="003554A3">
        <w:rPr>
          <w:rFonts w:asciiTheme="majorEastAsia" w:eastAsiaTheme="majorEastAsia" w:hAnsiTheme="majorEastAsia" w:hint="eastAsia"/>
          <w:color w:val="000000" w:themeColor="text1"/>
          <w:sz w:val="28"/>
          <w:szCs w:val="28"/>
        </w:rPr>
        <w:t>图5：一般公共预算财政拨款支出决算变动情况</w:t>
      </w:r>
    </w:p>
    <w:p w:rsidR="00F345D3" w:rsidRPr="003554A3" w:rsidRDefault="00F345D3" w:rsidP="003554A3">
      <w:pPr>
        <w:spacing w:line="600" w:lineRule="exact"/>
        <w:ind w:firstLineChars="200" w:firstLine="560"/>
        <w:outlineLvl w:val="2"/>
        <w:rPr>
          <w:rFonts w:asciiTheme="majorEastAsia" w:eastAsiaTheme="majorEastAsia" w:hAnsiTheme="majorEastAsia"/>
          <w:color w:val="000000"/>
          <w:sz w:val="28"/>
          <w:szCs w:val="28"/>
        </w:rPr>
      </w:pPr>
      <w:bookmarkStart w:id="34" w:name="_Toc15377211"/>
      <w:r w:rsidRPr="003554A3">
        <w:rPr>
          <w:rFonts w:asciiTheme="majorEastAsia" w:eastAsiaTheme="majorEastAsia" w:hAnsiTheme="majorEastAsia" w:hint="eastAsia"/>
          <w:color w:val="000000"/>
          <w:sz w:val="28"/>
          <w:szCs w:val="28"/>
        </w:rPr>
        <w:t>（二）一般公共预算财政拨款支出决算结构情况</w:t>
      </w:r>
      <w:bookmarkEnd w:id="34"/>
    </w:p>
    <w:p w:rsidR="00F345D3" w:rsidRPr="003554A3" w:rsidRDefault="00F345D3" w:rsidP="00F345D3">
      <w:pPr>
        <w:spacing w:line="600" w:lineRule="exact"/>
        <w:ind w:firstLine="640"/>
        <w:rPr>
          <w:rFonts w:asciiTheme="majorEastAsia" w:eastAsiaTheme="majorEastAsia" w:hAnsiTheme="majorEastAsia"/>
          <w:color w:val="000000" w:themeColor="text1"/>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8年一般公共预算财</w:t>
      </w:r>
      <w:r w:rsidRPr="003554A3">
        <w:rPr>
          <w:rFonts w:asciiTheme="majorEastAsia" w:eastAsiaTheme="majorEastAsia" w:hAnsiTheme="majorEastAsia" w:hint="eastAsia"/>
          <w:color w:val="000000" w:themeColor="text1"/>
          <w:sz w:val="28"/>
          <w:szCs w:val="28"/>
        </w:rPr>
        <w:t>政拨款支出</w:t>
      </w:r>
      <w:r w:rsidR="00D615A0" w:rsidRPr="003554A3">
        <w:rPr>
          <w:rFonts w:asciiTheme="majorEastAsia" w:eastAsiaTheme="majorEastAsia" w:hAnsiTheme="majorEastAsia" w:hint="eastAsia"/>
          <w:color w:val="000000" w:themeColor="text1"/>
          <w:sz w:val="28"/>
          <w:szCs w:val="28"/>
        </w:rPr>
        <w:t>3850.4</w:t>
      </w:r>
      <w:r w:rsidR="00011F52">
        <w:rPr>
          <w:rFonts w:asciiTheme="majorEastAsia" w:eastAsiaTheme="majorEastAsia" w:hAnsiTheme="majorEastAsia" w:hint="eastAsia"/>
          <w:color w:val="000000" w:themeColor="text1"/>
          <w:sz w:val="28"/>
          <w:szCs w:val="28"/>
        </w:rPr>
        <w:t>4</w:t>
      </w:r>
      <w:r w:rsidRPr="003554A3">
        <w:rPr>
          <w:rFonts w:asciiTheme="majorEastAsia" w:eastAsiaTheme="majorEastAsia" w:hAnsiTheme="majorEastAsia" w:hint="eastAsia"/>
          <w:color w:val="000000" w:themeColor="text1"/>
          <w:sz w:val="28"/>
          <w:szCs w:val="28"/>
        </w:rPr>
        <w:t>万元，主要用于以下方面</w:t>
      </w:r>
      <w:r w:rsidRPr="003554A3">
        <w:rPr>
          <w:rFonts w:asciiTheme="majorEastAsia" w:eastAsiaTheme="majorEastAsia" w:hAnsiTheme="majorEastAsia"/>
          <w:color w:val="000000" w:themeColor="text1"/>
          <w:sz w:val="28"/>
          <w:szCs w:val="28"/>
        </w:rPr>
        <w:t>:</w:t>
      </w:r>
      <w:r w:rsidRPr="003554A3">
        <w:rPr>
          <w:rFonts w:asciiTheme="majorEastAsia" w:eastAsiaTheme="majorEastAsia" w:hAnsiTheme="majorEastAsia" w:hint="eastAsia"/>
          <w:color w:val="000000" w:themeColor="text1"/>
          <w:sz w:val="28"/>
          <w:szCs w:val="28"/>
        </w:rPr>
        <w:t>一般公共服务（类）支出</w:t>
      </w:r>
      <w:r w:rsidR="00D615A0" w:rsidRPr="003554A3">
        <w:rPr>
          <w:rFonts w:asciiTheme="majorEastAsia" w:eastAsiaTheme="majorEastAsia" w:hAnsiTheme="majorEastAsia" w:hint="eastAsia"/>
          <w:color w:val="000000" w:themeColor="text1"/>
          <w:sz w:val="28"/>
          <w:szCs w:val="28"/>
        </w:rPr>
        <w:t>5.04</w:t>
      </w:r>
      <w:r w:rsidRPr="003554A3">
        <w:rPr>
          <w:rFonts w:asciiTheme="majorEastAsia" w:eastAsiaTheme="majorEastAsia" w:hAnsiTheme="majorEastAsia" w:hint="eastAsia"/>
          <w:color w:val="000000" w:themeColor="text1"/>
          <w:sz w:val="28"/>
          <w:szCs w:val="28"/>
        </w:rPr>
        <w:t>万元，占</w:t>
      </w:r>
      <w:r w:rsidR="00175AA2" w:rsidRPr="003554A3">
        <w:rPr>
          <w:rFonts w:asciiTheme="majorEastAsia" w:eastAsiaTheme="majorEastAsia" w:hAnsiTheme="majorEastAsia" w:hint="eastAsia"/>
          <w:color w:val="000000" w:themeColor="text1"/>
          <w:sz w:val="28"/>
          <w:szCs w:val="28"/>
        </w:rPr>
        <w:t>0.13</w:t>
      </w:r>
      <w:r w:rsidRPr="003554A3">
        <w:rPr>
          <w:rFonts w:asciiTheme="majorEastAsia" w:eastAsiaTheme="majorEastAsia" w:hAnsiTheme="majorEastAsia"/>
          <w:color w:val="000000" w:themeColor="text1"/>
          <w:sz w:val="28"/>
          <w:szCs w:val="28"/>
        </w:rPr>
        <w:t>%</w:t>
      </w:r>
      <w:r w:rsidRPr="003554A3">
        <w:rPr>
          <w:rFonts w:asciiTheme="majorEastAsia" w:eastAsiaTheme="majorEastAsia" w:hAnsiTheme="majorEastAsia" w:hint="eastAsia"/>
          <w:color w:val="000000" w:themeColor="text1"/>
          <w:sz w:val="28"/>
          <w:szCs w:val="28"/>
        </w:rPr>
        <w:t>；社会保障和就业（类）支出</w:t>
      </w:r>
      <w:r w:rsidR="00D615A0" w:rsidRPr="003554A3">
        <w:rPr>
          <w:rFonts w:asciiTheme="majorEastAsia" w:eastAsiaTheme="majorEastAsia" w:hAnsiTheme="majorEastAsia" w:hint="eastAsia"/>
          <w:color w:val="000000" w:themeColor="text1"/>
          <w:sz w:val="28"/>
          <w:szCs w:val="28"/>
        </w:rPr>
        <w:t>206.25</w:t>
      </w:r>
      <w:r w:rsidRPr="003554A3">
        <w:rPr>
          <w:rFonts w:asciiTheme="majorEastAsia" w:eastAsiaTheme="majorEastAsia" w:hAnsiTheme="majorEastAsia" w:hint="eastAsia"/>
          <w:color w:val="000000" w:themeColor="text1"/>
          <w:sz w:val="28"/>
          <w:szCs w:val="28"/>
        </w:rPr>
        <w:t>万元，占</w:t>
      </w:r>
      <w:r w:rsidR="00175AA2" w:rsidRPr="003554A3">
        <w:rPr>
          <w:rFonts w:asciiTheme="majorEastAsia" w:eastAsiaTheme="majorEastAsia" w:hAnsiTheme="majorEastAsia" w:hint="eastAsia"/>
          <w:color w:val="000000" w:themeColor="text1"/>
          <w:sz w:val="28"/>
          <w:szCs w:val="28"/>
        </w:rPr>
        <w:t>5.36</w:t>
      </w:r>
      <w:r w:rsidRPr="003554A3">
        <w:rPr>
          <w:rFonts w:asciiTheme="majorEastAsia" w:eastAsiaTheme="majorEastAsia" w:hAnsiTheme="majorEastAsia"/>
          <w:color w:val="000000" w:themeColor="text1"/>
          <w:sz w:val="28"/>
          <w:szCs w:val="28"/>
        </w:rPr>
        <w:t>%</w:t>
      </w:r>
      <w:r w:rsidRPr="003554A3">
        <w:rPr>
          <w:rFonts w:asciiTheme="majorEastAsia" w:eastAsiaTheme="majorEastAsia" w:hAnsiTheme="majorEastAsia" w:hint="eastAsia"/>
          <w:color w:val="000000" w:themeColor="text1"/>
          <w:sz w:val="28"/>
          <w:szCs w:val="28"/>
        </w:rPr>
        <w:t>；医疗卫生支出</w:t>
      </w:r>
      <w:r w:rsidR="00D615A0" w:rsidRPr="003554A3">
        <w:rPr>
          <w:rFonts w:asciiTheme="majorEastAsia" w:eastAsiaTheme="majorEastAsia" w:hAnsiTheme="majorEastAsia" w:hint="eastAsia"/>
          <w:color w:val="000000" w:themeColor="text1"/>
          <w:sz w:val="28"/>
          <w:szCs w:val="28"/>
        </w:rPr>
        <w:t>46.68</w:t>
      </w:r>
      <w:r w:rsidRPr="003554A3">
        <w:rPr>
          <w:rFonts w:asciiTheme="majorEastAsia" w:eastAsiaTheme="majorEastAsia" w:hAnsiTheme="majorEastAsia" w:hint="eastAsia"/>
          <w:color w:val="000000" w:themeColor="text1"/>
          <w:sz w:val="28"/>
          <w:szCs w:val="28"/>
        </w:rPr>
        <w:t>万元，占</w:t>
      </w:r>
      <w:r w:rsidR="00175AA2" w:rsidRPr="003554A3">
        <w:rPr>
          <w:rFonts w:asciiTheme="majorEastAsia" w:eastAsiaTheme="majorEastAsia" w:hAnsiTheme="majorEastAsia" w:hint="eastAsia"/>
          <w:color w:val="000000" w:themeColor="text1"/>
          <w:sz w:val="28"/>
          <w:szCs w:val="28"/>
        </w:rPr>
        <w:t>1.21</w:t>
      </w:r>
      <w:r w:rsidRPr="003554A3">
        <w:rPr>
          <w:rFonts w:asciiTheme="majorEastAsia" w:eastAsiaTheme="majorEastAsia" w:hAnsiTheme="majorEastAsia"/>
          <w:color w:val="000000" w:themeColor="text1"/>
          <w:sz w:val="28"/>
          <w:szCs w:val="28"/>
        </w:rPr>
        <w:t>%</w:t>
      </w:r>
      <w:r w:rsidRPr="003554A3">
        <w:rPr>
          <w:rFonts w:asciiTheme="majorEastAsia" w:eastAsiaTheme="majorEastAsia" w:hAnsiTheme="majorEastAsia" w:hint="eastAsia"/>
          <w:color w:val="000000" w:themeColor="text1"/>
          <w:sz w:val="28"/>
          <w:szCs w:val="28"/>
        </w:rPr>
        <w:t>；</w:t>
      </w:r>
      <w:r w:rsidR="00175AA2" w:rsidRPr="003554A3">
        <w:rPr>
          <w:rFonts w:asciiTheme="majorEastAsia" w:eastAsiaTheme="majorEastAsia" w:hAnsiTheme="majorEastAsia" w:hint="eastAsia"/>
          <w:color w:val="000000" w:themeColor="text1"/>
          <w:sz w:val="28"/>
          <w:szCs w:val="28"/>
        </w:rPr>
        <w:t>节能环保支出17.45万元，占0.45  %；农林水支出3275.</w:t>
      </w:r>
      <w:r w:rsidR="00AA3C47">
        <w:rPr>
          <w:rFonts w:asciiTheme="majorEastAsia" w:eastAsiaTheme="majorEastAsia" w:hAnsiTheme="majorEastAsia" w:hint="eastAsia"/>
          <w:color w:val="000000" w:themeColor="text1"/>
          <w:sz w:val="28"/>
          <w:szCs w:val="28"/>
        </w:rPr>
        <w:t>78</w:t>
      </w:r>
      <w:r w:rsidR="00175AA2" w:rsidRPr="003554A3">
        <w:rPr>
          <w:rFonts w:asciiTheme="majorEastAsia" w:eastAsiaTheme="majorEastAsia" w:hAnsiTheme="majorEastAsia" w:hint="eastAsia"/>
          <w:color w:val="000000" w:themeColor="text1"/>
          <w:sz w:val="28"/>
          <w:szCs w:val="28"/>
        </w:rPr>
        <w:t>万元，占 85.08 %；商业服务业支出</w:t>
      </w:r>
      <w:r w:rsidR="00AA3C47">
        <w:rPr>
          <w:rFonts w:asciiTheme="majorEastAsia" w:eastAsiaTheme="majorEastAsia" w:hAnsiTheme="majorEastAsia" w:hint="eastAsia"/>
          <w:color w:val="000000" w:themeColor="text1"/>
          <w:sz w:val="28"/>
          <w:szCs w:val="28"/>
        </w:rPr>
        <w:t>92.4</w:t>
      </w:r>
      <w:r w:rsidR="00011F52">
        <w:rPr>
          <w:rFonts w:asciiTheme="majorEastAsia" w:eastAsiaTheme="majorEastAsia" w:hAnsiTheme="majorEastAsia" w:hint="eastAsia"/>
          <w:color w:val="000000" w:themeColor="text1"/>
          <w:sz w:val="28"/>
          <w:szCs w:val="28"/>
        </w:rPr>
        <w:t>6</w:t>
      </w:r>
      <w:r w:rsidR="00175AA2" w:rsidRPr="003554A3">
        <w:rPr>
          <w:rFonts w:asciiTheme="majorEastAsia" w:eastAsiaTheme="majorEastAsia" w:hAnsiTheme="majorEastAsia" w:hint="eastAsia"/>
          <w:color w:val="000000" w:themeColor="text1"/>
          <w:sz w:val="28"/>
          <w:szCs w:val="28"/>
        </w:rPr>
        <w:t>万元，占2.40 %；</w:t>
      </w:r>
      <w:r w:rsidRPr="003554A3">
        <w:rPr>
          <w:rFonts w:asciiTheme="majorEastAsia" w:eastAsiaTheme="majorEastAsia" w:hAnsiTheme="majorEastAsia" w:hint="eastAsia"/>
          <w:color w:val="000000" w:themeColor="text1"/>
          <w:sz w:val="28"/>
          <w:szCs w:val="28"/>
        </w:rPr>
        <w:t>住房保障支出</w:t>
      </w:r>
      <w:r w:rsidR="00175AA2" w:rsidRPr="003554A3">
        <w:rPr>
          <w:rFonts w:asciiTheme="majorEastAsia" w:eastAsiaTheme="majorEastAsia" w:hAnsiTheme="majorEastAsia" w:hint="eastAsia"/>
          <w:color w:val="000000" w:themeColor="text1"/>
          <w:sz w:val="28"/>
          <w:szCs w:val="28"/>
        </w:rPr>
        <w:t>206.78</w:t>
      </w:r>
      <w:r w:rsidRPr="003554A3">
        <w:rPr>
          <w:rFonts w:asciiTheme="majorEastAsia" w:eastAsiaTheme="majorEastAsia" w:hAnsiTheme="majorEastAsia" w:hint="eastAsia"/>
          <w:color w:val="000000" w:themeColor="text1"/>
          <w:sz w:val="28"/>
          <w:szCs w:val="28"/>
        </w:rPr>
        <w:t>万元，占</w:t>
      </w:r>
      <w:r w:rsidR="00175AA2" w:rsidRPr="003554A3">
        <w:rPr>
          <w:rFonts w:asciiTheme="majorEastAsia" w:eastAsiaTheme="majorEastAsia" w:hAnsiTheme="majorEastAsia" w:hint="eastAsia"/>
          <w:color w:val="000000" w:themeColor="text1"/>
          <w:sz w:val="28"/>
          <w:szCs w:val="28"/>
        </w:rPr>
        <w:t>5.37</w:t>
      </w:r>
      <w:r w:rsidRPr="003554A3">
        <w:rPr>
          <w:rFonts w:asciiTheme="majorEastAsia" w:eastAsiaTheme="majorEastAsia" w:hAnsiTheme="majorEastAsia"/>
          <w:color w:val="000000" w:themeColor="text1"/>
          <w:sz w:val="28"/>
          <w:szCs w:val="28"/>
        </w:rPr>
        <w:t>%</w:t>
      </w:r>
      <w:r w:rsidRPr="003554A3">
        <w:rPr>
          <w:rFonts w:asciiTheme="majorEastAsia" w:eastAsiaTheme="majorEastAsia" w:hAnsiTheme="majorEastAsia" w:hint="eastAsia"/>
          <w:color w:val="000000" w:themeColor="text1"/>
          <w:sz w:val="28"/>
          <w:szCs w:val="28"/>
        </w:rPr>
        <w:t>。</w:t>
      </w:r>
    </w:p>
    <w:p w:rsidR="00D969DC" w:rsidRPr="003554A3" w:rsidRDefault="00D969DC" w:rsidP="003554A3">
      <w:pPr>
        <w:ind w:firstLineChars="200" w:firstLine="560"/>
        <w:rPr>
          <w:rFonts w:asciiTheme="majorEastAsia" w:eastAsiaTheme="majorEastAsia" w:hAnsiTheme="majorEastAsia"/>
          <w:color w:val="000000"/>
          <w:sz w:val="28"/>
          <w:szCs w:val="28"/>
        </w:rPr>
      </w:pPr>
    </w:p>
    <w:p w:rsidR="00D969DC" w:rsidRPr="003554A3" w:rsidRDefault="0066536E" w:rsidP="003554A3">
      <w:pPr>
        <w:ind w:firstLineChars="200" w:firstLine="560"/>
        <w:rPr>
          <w:rFonts w:asciiTheme="majorEastAsia" w:eastAsiaTheme="majorEastAsia" w:hAnsiTheme="majorEastAsia"/>
          <w:color w:val="000000"/>
          <w:sz w:val="28"/>
          <w:szCs w:val="28"/>
        </w:rPr>
      </w:pPr>
      <w:r w:rsidRPr="003554A3">
        <w:rPr>
          <w:rFonts w:asciiTheme="majorEastAsia" w:eastAsiaTheme="majorEastAsia" w:hAnsiTheme="majorEastAsia"/>
          <w:noProof/>
          <w:color w:val="000000"/>
          <w:sz w:val="28"/>
          <w:szCs w:val="28"/>
        </w:rPr>
        <w:lastRenderedPageBreak/>
        <w:drawing>
          <wp:inline distT="0" distB="0" distL="0" distR="0">
            <wp:extent cx="4572000" cy="2743200"/>
            <wp:effectExtent l="19050" t="0" r="1905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45D3" w:rsidRPr="003554A3" w:rsidRDefault="0066536E" w:rsidP="003554A3">
      <w:pPr>
        <w:spacing w:line="600" w:lineRule="exact"/>
        <w:ind w:firstLineChars="200" w:firstLine="560"/>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 xml:space="preserve">   </w:t>
      </w:r>
      <w:r w:rsidR="00F345D3" w:rsidRPr="003554A3">
        <w:rPr>
          <w:rFonts w:asciiTheme="majorEastAsia" w:eastAsiaTheme="majorEastAsia" w:hAnsiTheme="majorEastAsia" w:hint="eastAsia"/>
          <w:color w:val="000000"/>
          <w:sz w:val="28"/>
          <w:szCs w:val="28"/>
        </w:rPr>
        <w:t>图6：一般公共预算财政拨款支出决算结构</w:t>
      </w:r>
      <w:r w:rsidRPr="003554A3">
        <w:rPr>
          <w:rFonts w:asciiTheme="majorEastAsia" w:eastAsiaTheme="majorEastAsia" w:hAnsiTheme="majorEastAsia" w:hint="eastAsia"/>
          <w:color w:val="000000"/>
          <w:sz w:val="28"/>
          <w:szCs w:val="28"/>
        </w:rPr>
        <w:t xml:space="preserve"> </w:t>
      </w:r>
    </w:p>
    <w:p w:rsidR="00F345D3" w:rsidRPr="003554A3" w:rsidRDefault="00F345D3" w:rsidP="003554A3">
      <w:pPr>
        <w:spacing w:line="600" w:lineRule="exact"/>
        <w:ind w:firstLineChars="200" w:firstLine="560"/>
        <w:rPr>
          <w:rFonts w:asciiTheme="majorEastAsia" w:eastAsiaTheme="majorEastAsia" w:hAnsiTheme="majorEastAsia"/>
          <w:color w:val="000000"/>
          <w:sz w:val="28"/>
          <w:szCs w:val="28"/>
        </w:rPr>
      </w:pPr>
    </w:p>
    <w:p w:rsidR="00F345D3" w:rsidRPr="003554A3" w:rsidRDefault="00F345D3" w:rsidP="003554A3">
      <w:pPr>
        <w:spacing w:line="600" w:lineRule="exact"/>
        <w:ind w:firstLineChars="200" w:firstLine="560"/>
        <w:outlineLvl w:val="2"/>
        <w:rPr>
          <w:rFonts w:asciiTheme="majorEastAsia" w:eastAsiaTheme="majorEastAsia" w:hAnsiTheme="majorEastAsia"/>
          <w:color w:val="000000"/>
          <w:sz w:val="28"/>
          <w:szCs w:val="28"/>
        </w:rPr>
      </w:pPr>
      <w:bookmarkStart w:id="35" w:name="_Toc15377212"/>
      <w:r w:rsidRPr="003554A3">
        <w:rPr>
          <w:rFonts w:asciiTheme="majorEastAsia" w:eastAsiaTheme="majorEastAsia" w:hAnsiTheme="majorEastAsia" w:hint="eastAsia"/>
          <w:color w:val="000000"/>
          <w:sz w:val="28"/>
          <w:szCs w:val="28"/>
        </w:rPr>
        <w:t>（三）一般公共预算财政拨款支出决算具体情况</w:t>
      </w:r>
      <w:bookmarkEnd w:id="35"/>
    </w:p>
    <w:p w:rsidR="00F345D3" w:rsidRPr="003554A3" w:rsidRDefault="00F345D3" w:rsidP="003554A3">
      <w:pPr>
        <w:spacing w:line="600" w:lineRule="exact"/>
        <w:ind w:firstLineChars="200" w:firstLine="560"/>
        <w:outlineLvl w:val="2"/>
        <w:rPr>
          <w:rFonts w:asciiTheme="majorEastAsia" w:eastAsiaTheme="majorEastAsia" w:hAnsiTheme="majorEastAsia"/>
          <w:color w:val="FF0000"/>
          <w:sz w:val="28"/>
          <w:szCs w:val="28"/>
        </w:rPr>
      </w:pPr>
      <w:bookmarkStart w:id="36" w:name="_Toc15377444"/>
      <w:bookmarkStart w:id="37" w:name="_Toc15377213"/>
      <w:bookmarkStart w:id="38" w:name="_Toc15378460"/>
      <w:r w:rsidRPr="003554A3">
        <w:rPr>
          <w:rFonts w:asciiTheme="majorEastAsia" w:eastAsiaTheme="majorEastAsia" w:hAnsiTheme="majorEastAsia" w:hint="eastAsia"/>
          <w:color w:val="000000" w:themeColor="text1"/>
          <w:sz w:val="28"/>
          <w:szCs w:val="28"/>
        </w:rPr>
        <w:t>2018年</w:t>
      </w:r>
      <w:r w:rsidR="00307311" w:rsidRPr="003554A3">
        <w:rPr>
          <w:rFonts w:asciiTheme="majorEastAsia" w:eastAsiaTheme="majorEastAsia" w:hAnsiTheme="majorEastAsia" w:hint="eastAsia"/>
          <w:color w:val="000000" w:themeColor="text1"/>
          <w:sz w:val="28"/>
          <w:szCs w:val="28"/>
        </w:rPr>
        <w:t>一</w:t>
      </w:r>
      <w:r w:rsidRPr="003554A3">
        <w:rPr>
          <w:rFonts w:asciiTheme="majorEastAsia" w:eastAsiaTheme="majorEastAsia" w:hAnsiTheme="majorEastAsia" w:hint="eastAsia"/>
          <w:color w:val="000000" w:themeColor="text1"/>
          <w:sz w:val="28"/>
          <w:szCs w:val="28"/>
        </w:rPr>
        <w:t>般公共预算支出决算数为</w:t>
      </w:r>
      <w:r w:rsidR="00307311" w:rsidRPr="003554A3">
        <w:rPr>
          <w:rFonts w:asciiTheme="majorEastAsia" w:eastAsiaTheme="majorEastAsia" w:hAnsiTheme="majorEastAsia" w:hint="eastAsia"/>
          <w:color w:val="000000" w:themeColor="text1"/>
          <w:sz w:val="28"/>
          <w:szCs w:val="28"/>
        </w:rPr>
        <w:t>3850.4</w:t>
      </w:r>
      <w:r w:rsidR="00011F52">
        <w:rPr>
          <w:rFonts w:asciiTheme="majorEastAsia" w:eastAsiaTheme="majorEastAsia" w:hAnsiTheme="majorEastAsia" w:hint="eastAsia"/>
          <w:color w:val="000000" w:themeColor="text1"/>
          <w:sz w:val="28"/>
          <w:szCs w:val="28"/>
        </w:rPr>
        <w:t>4</w:t>
      </w:r>
      <w:r w:rsidR="00307311" w:rsidRPr="003554A3">
        <w:rPr>
          <w:rFonts w:asciiTheme="majorEastAsia" w:eastAsiaTheme="majorEastAsia" w:hAnsiTheme="majorEastAsia" w:hint="eastAsia"/>
          <w:color w:val="000000" w:themeColor="text1"/>
          <w:sz w:val="28"/>
          <w:szCs w:val="28"/>
        </w:rPr>
        <w:t>万元</w:t>
      </w:r>
      <w:r w:rsidRPr="003554A3">
        <w:rPr>
          <w:rFonts w:asciiTheme="majorEastAsia" w:eastAsiaTheme="majorEastAsia" w:hAnsiTheme="majorEastAsia" w:hint="eastAsia"/>
          <w:color w:val="000000" w:themeColor="text1"/>
          <w:sz w:val="28"/>
          <w:szCs w:val="28"/>
        </w:rPr>
        <w:t>，</w:t>
      </w:r>
      <w:r w:rsidRPr="003554A3">
        <w:rPr>
          <w:rStyle w:val="a7"/>
          <w:rFonts w:asciiTheme="majorEastAsia" w:eastAsiaTheme="majorEastAsia" w:hAnsiTheme="majorEastAsia" w:hint="eastAsia"/>
          <w:b w:val="0"/>
          <w:bCs/>
          <w:color w:val="000000" w:themeColor="text1"/>
          <w:sz w:val="28"/>
          <w:szCs w:val="28"/>
        </w:rPr>
        <w:t>完成</w:t>
      </w:r>
      <w:r w:rsidRPr="003554A3">
        <w:rPr>
          <w:rStyle w:val="a7"/>
          <w:rFonts w:asciiTheme="majorEastAsia" w:eastAsiaTheme="majorEastAsia" w:hAnsiTheme="majorEastAsia" w:hint="eastAsia"/>
          <w:b w:val="0"/>
          <w:bCs/>
          <w:color w:val="000000"/>
          <w:sz w:val="28"/>
          <w:szCs w:val="28"/>
        </w:rPr>
        <w:t>预算</w:t>
      </w:r>
      <w:r w:rsidR="00307311" w:rsidRPr="003554A3">
        <w:rPr>
          <w:rStyle w:val="a7"/>
          <w:rFonts w:asciiTheme="majorEastAsia" w:eastAsiaTheme="majorEastAsia" w:hAnsiTheme="majorEastAsia" w:hint="eastAsia"/>
          <w:b w:val="0"/>
          <w:bCs/>
          <w:color w:val="000000"/>
          <w:sz w:val="28"/>
          <w:szCs w:val="28"/>
        </w:rPr>
        <w:t>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。其中：</w:t>
      </w:r>
      <w:bookmarkEnd w:id="36"/>
      <w:bookmarkEnd w:id="37"/>
      <w:bookmarkEnd w:id="38"/>
    </w:p>
    <w:p w:rsidR="00F345D3" w:rsidRPr="003554A3" w:rsidRDefault="00F345D3"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b w:val="0"/>
          <w:bCs/>
          <w:color w:val="000000"/>
          <w:sz w:val="28"/>
          <w:szCs w:val="28"/>
        </w:rPr>
        <w:t>1.</w:t>
      </w:r>
      <w:r w:rsidRPr="003554A3">
        <w:rPr>
          <w:rStyle w:val="a7"/>
          <w:rFonts w:asciiTheme="majorEastAsia" w:eastAsiaTheme="majorEastAsia" w:hAnsiTheme="majorEastAsia" w:hint="eastAsia"/>
          <w:b w:val="0"/>
          <w:bCs/>
          <w:color w:val="000000"/>
          <w:sz w:val="28"/>
          <w:szCs w:val="28"/>
        </w:rPr>
        <w:t>一般公共服务</w:t>
      </w:r>
      <w:r w:rsidR="00E85A29" w:rsidRPr="003554A3">
        <w:rPr>
          <w:rStyle w:val="a7"/>
          <w:rFonts w:asciiTheme="majorEastAsia" w:eastAsiaTheme="majorEastAsia" w:hAnsiTheme="majorEastAsia" w:hint="eastAsia"/>
          <w:b w:val="0"/>
          <w:bCs/>
          <w:color w:val="000000"/>
          <w:sz w:val="28"/>
          <w:szCs w:val="28"/>
        </w:rPr>
        <w:t>支出</w:t>
      </w:r>
      <w:r w:rsidRPr="003554A3">
        <w:rPr>
          <w:rStyle w:val="a7"/>
          <w:rFonts w:asciiTheme="majorEastAsia" w:eastAsiaTheme="majorEastAsia" w:hAnsiTheme="majorEastAsia" w:hint="eastAsia"/>
          <w:b w:val="0"/>
          <w:bCs/>
          <w:color w:val="000000"/>
          <w:sz w:val="28"/>
          <w:szCs w:val="28"/>
        </w:rPr>
        <w:t>（类）</w:t>
      </w:r>
      <w:r w:rsidR="00307311" w:rsidRPr="003554A3">
        <w:rPr>
          <w:rStyle w:val="a7"/>
          <w:rFonts w:asciiTheme="majorEastAsia" w:eastAsiaTheme="majorEastAsia" w:hAnsiTheme="majorEastAsia" w:hint="eastAsia"/>
          <w:b w:val="0"/>
          <w:bCs/>
          <w:color w:val="000000"/>
          <w:sz w:val="28"/>
          <w:szCs w:val="28"/>
        </w:rPr>
        <w:t>政府办公厅（室）及相关机构事务</w:t>
      </w:r>
      <w:r w:rsidRPr="003554A3">
        <w:rPr>
          <w:rStyle w:val="a7"/>
          <w:rFonts w:asciiTheme="majorEastAsia" w:eastAsiaTheme="majorEastAsia" w:hAnsiTheme="majorEastAsia" w:hint="eastAsia"/>
          <w:b w:val="0"/>
          <w:bCs/>
          <w:color w:val="000000"/>
          <w:sz w:val="28"/>
          <w:szCs w:val="28"/>
        </w:rPr>
        <w:t>（款）</w:t>
      </w:r>
      <w:r w:rsidR="00307311" w:rsidRPr="003554A3">
        <w:rPr>
          <w:rStyle w:val="a7"/>
          <w:rFonts w:asciiTheme="majorEastAsia" w:eastAsiaTheme="majorEastAsia" w:hAnsiTheme="majorEastAsia" w:hint="eastAsia"/>
          <w:b w:val="0"/>
          <w:bCs/>
          <w:color w:val="000000"/>
          <w:sz w:val="28"/>
          <w:szCs w:val="28"/>
        </w:rPr>
        <w:t>一般行政管理事务</w:t>
      </w:r>
      <w:r w:rsidRPr="003554A3">
        <w:rPr>
          <w:rStyle w:val="a7"/>
          <w:rFonts w:asciiTheme="majorEastAsia" w:eastAsiaTheme="majorEastAsia" w:hAnsiTheme="majorEastAsia" w:hint="eastAsia"/>
          <w:b w:val="0"/>
          <w:bCs/>
          <w:color w:val="000000"/>
          <w:sz w:val="28"/>
          <w:szCs w:val="28"/>
        </w:rPr>
        <w:t>（项）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w:t>
      </w:r>
      <w:r w:rsidR="00307311" w:rsidRPr="003554A3">
        <w:rPr>
          <w:rStyle w:val="a7"/>
          <w:rFonts w:asciiTheme="majorEastAsia" w:eastAsiaTheme="majorEastAsia" w:hAnsiTheme="majorEastAsia" w:hint="eastAsia"/>
          <w:b w:val="0"/>
          <w:bCs/>
          <w:color w:val="000000"/>
          <w:sz w:val="28"/>
          <w:szCs w:val="28"/>
        </w:rPr>
        <w:t>5.04</w:t>
      </w:r>
      <w:r w:rsidRPr="003554A3">
        <w:rPr>
          <w:rStyle w:val="a7"/>
          <w:rFonts w:asciiTheme="majorEastAsia" w:eastAsiaTheme="majorEastAsia" w:hAnsiTheme="majorEastAsia" w:hint="eastAsia"/>
          <w:b w:val="0"/>
          <w:bCs/>
          <w:color w:val="000000"/>
          <w:sz w:val="28"/>
          <w:szCs w:val="28"/>
        </w:rPr>
        <w:t>万元，完成预算</w:t>
      </w:r>
      <w:r w:rsidR="00307311" w:rsidRPr="003554A3">
        <w:rPr>
          <w:rStyle w:val="a7"/>
          <w:rFonts w:asciiTheme="majorEastAsia" w:eastAsiaTheme="majorEastAsia" w:hAnsiTheme="majorEastAsia" w:hint="eastAsia"/>
          <w:b w:val="0"/>
          <w:bCs/>
          <w:color w:val="000000"/>
          <w:sz w:val="28"/>
          <w:szCs w:val="28"/>
        </w:rPr>
        <w:t>100</w:t>
      </w:r>
      <w:r w:rsidRPr="003554A3">
        <w:rPr>
          <w:rStyle w:val="a7"/>
          <w:rFonts w:asciiTheme="majorEastAsia" w:eastAsiaTheme="majorEastAsia" w:hAnsiTheme="majorEastAsia"/>
          <w:b w:val="0"/>
          <w:bCs/>
          <w:color w:val="000000"/>
          <w:sz w:val="28"/>
          <w:szCs w:val="28"/>
        </w:rPr>
        <w:t>%</w:t>
      </w:r>
      <w:r w:rsidR="00307311" w:rsidRPr="003554A3">
        <w:rPr>
          <w:rStyle w:val="a7"/>
          <w:rFonts w:asciiTheme="majorEastAsia" w:eastAsiaTheme="majorEastAsia" w:hAnsiTheme="majorEastAsia" w:hint="eastAsia"/>
          <w:b w:val="0"/>
          <w:bCs/>
          <w:color w:val="000000"/>
          <w:sz w:val="28"/>
          <w:szCs w:val="28"/>
        </w:rPr>
        <w:t xml:space="preserve">。           </w:t>
      </w:r>
    </w:p>
    <w:p w:rsidR="00F345D3" w:rsidRPr="003554A3" w:rsidRDefault="00307311"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2</w:t>
      </w:r>
      <w:r w:rsidR="00F345D3" w:rsidRPr="003554A3">
        <w:rPr>
          <w:rStyle w:val="a7"/>
          <w:rFonts w:asciiTheme="majorEastAsia" w:eastAsiaTheme="majorEastAsia" w:hAnsiTheme="majorEastAsia"/>
          <w:b w:val="0"/>
          <w:bCs/>
          <w:color w:val="000000"/>
          <w:sz w:val="28"/>
          <w:szCs w:val="28"/>
        </w:rPr>
        <w:t>.</w:t>
      </w:r>
      <w:r w:rsidR="00F345D3" w:rsidRPr="003554A3">
        <w:rPr>
          <w:rStyle w:val="a7"/>
          <w:rFonts w:asciiTheme="majorEastAsia" w:eastAsiaTheme="majorEastAsia" w:hAnsiTheme="majorEastAsia" w:hint="eastAsia"/>
          <w:b w:val="0"/>
          <w:bCs/>
          <w:color w:val="000000"/>
          <w:sz w:val="28"/>
          <w:szCs w:val="28"/>
        </w:rPr>
        <w:t>社会保障和就业</w:t>
      </w:r>
      <w:r w:rsidR="00E85A29" w:rsidRPr="003554A3">
        <w:rPr>
          <w:rStyle w:val="a7"/>
          <w:rFonts w:asciiTheme="majorEastAsia" w:eastAsiaTheme="majorEastAsia" w:hAnsiTheme="majorEastAsia" w:hint="eastAsia"/>
          <w:b w:val="0"/>
          <w:bCs/>
          <w:color w:val="000000"/>
          <w:sz w:val="28"/>
          <w:szCs w:val="28"/>
        </w:rPr>
        <w:t>支出</w:t>
      </w:r>
      <w:r w:rsidR="00F345D3" w:rsidRPr="003554A3">
        <w:rPr>
          <w:rStyle w:val="a7"/>
          <w:rFonts w:asciiTheme="majorEastAsia" w:eastAsiaTheme="majorEastAsia" w:hAnsiTheme="majorEastAsia" w:hint="eastAsia"/>
          <w:b w:val="0"/>
          <w:bCs/>
          <w:color w:val="000000"/>
          <w:sz w:val="28"/>
          <w:szCs w:val="28"/>
        </w:rPr>
        <w:t>（类）</w:t>
      </w:r>
      <w:r w:rsidR="00BB61B5" w:rsidRPr="003554A3">
        <w:rPr>
          <w:rStyle w:val="a7"/>
          <w:rFonts w:asciiTheme="majorEastAsia" w:eastAsiaTheme="majorEastAsia" w:hAnsiTheme="majorEastAsia" w:hint="eastAsia"/>
          <w:b w:val="0"/>
          <w:bCs/>
          <w:color w:val="000000"/>
          <w:sz w:val="28"/>
          <w:szCs w:val="28"/>
        </w:rPr>
        <w:t>行政事业单位离退休</w:t>
      </w:r>
      <w:r w:rsidR="00F345D3" w:rsidRPr="003554A3">
        <w:rPr>
          <w:rStyle w:val="a7"/>
          <w:rFonts w:asciiTheme="majorEastAsia" w:eastAsiaTheme="majorEastAsia" w:hAnsiTheme="majorEastAsia" w:hint="eastAsia"/>
          <w:b w:val="0"/>
          <w:bCs/>
          <w:color w:val="000000"/>
          <w:sz w:val="28"/>
          <w:szCs w:val="28"/>
        </w:rPr>
        <w:t>（款）</w:t>
      </w:r>
      <w:r w:rsidR="00BB61B5" w:rsidRPr="003554A3">
        <w:rPr>
          <w:rStyle w:val="a7"/>
          <w:rFonts w:asciiTheme="majorEastAsia" w:eastAsiaTheme="majorEastAsia" w:hAnsiTheme="majorEastAsia" w:hint="eastAsia"/>
          <w:b w:val="0"/>
          <w:bCs/>
          <w:color w:val="000000"/>
          <w:sz w:val="28"/>
          <w:szCs w:val="28"/>
        </w:rPr>
        <w:t>机关事业单位基本养老保险缴费支出</w:t>
      </w:r>
      <w:r w:rsidR="00F345D3" w:rsidRPr="003554A3">
        <w:rPr>
          <w:rStyle w:val="a7"/>
          <w:rFonts w:asciiTheme="majorEastAsia" w:eastAsiaTheme="majorEastAsia" w:hAnsiTheme="majorEastAsia" w:hint="eastAsia"/>
          <w:b w:val="0"/>
          <w:bCs/>
          <w:color w:val="000000"/>
          <w:sz w:val="28"/>
          <w:szCs w:val="28"/>
        </w:rPr>
        <w:t>（项）</w:t>
      </w:r>
      <w:r w:rsidR="00F345D3" w:rsidRPr="003554A3">
        <w:rPr>
          <w:rStyle w:val="a7"/>
          <w:rFonts w:asciiTheme="majorEastAsia" w:eastAsiaTheme="majorEastAsia" w:hAnsiTheme="majorEastAsia"/>
          <w:b w:val="0"/>
          <w:bCs/>
          <w:color w:val="000000"/>
          <w:sz w:val="28"/>
          <w:szCs w:val="28"/>
        </w:rPr>
        <w:t>:</w:t>
      </w:r>
      <w:r w:rsidR="00F345D3" w:rsidRPr="003554A3">
        <w:rPr>
          <w:rStyle w:val="a7"/>
          <w:rFonts w:asciiTheme="majorEastAsia" w:eastAsiaTheme="majorEastAsia" w:hAnsiTheme="majorEastAsia" w:hint="eastAsia"/>
          <w:b w:val="0"/>
          <w:bCs/>
          <w:color w:val="000000"/>
          <w:sz w:val="28"/>
          <w:szCs w:val="28"/>
        </w:rPr>
        <w:t>支出决算为</w:t>
      </w:r>
      <w:r w:rsidR="00BB61B5" w:rsidRPr="003554A3">
        <w:rPr>
          <w:rStyle w:val="a7"/>
          <w:rFonts w:asciiTheme="majorEastAsia" w:eastAsiaTheme="majorEastAsia" w:hAnsiTheme="majorEastAsia" w:hint="eastAsia"/>
          <w:b w:val="0"/>
          <w:bCs/>
          <w:color w:val="000000"/>
          <w:sz w:val="28"/>
          <w:szCs w:val="28"/>
        </w:rPr>
        <w:t>206.25</w:t>
      </w:r>
      <w:r w:rsidR="00F345D3" w:rsidRPr="003554A3">
        <w:rPr>
          <w:rStyle w:val="a7"/>
          <w:rFonts w:asciiTheme="majorEastAsia" w:eastAsiaTheme="majorEastAsia" w:hAnsiTheme="majorEastAsia" w:hint="eastAsia"/>
          <w:b w:val="0"/>
          <w:bCs/>
          <w:color w:val="000000"/>
          <w:sz w:val="28"/>
          <w:szCs w:val="28"/>
        </w:rPr>
        <w:t>万元，完成预算</w:t>
      </w:r>
      <w:r w:rsidR="00BB61B5" w:rsidRPr="003554A3">
        <w:rPr>
          <w:rStyle w:val="a7"/>
          <w:rFonts w:asciiTheme="majorEastAsia" w:eastAsiaTheme="majorEastAsia" w:hAnsiTheme="majorEastAsia" w:hint="eastAsia"/>
          <w:b w:val="0"/>
          <w:bCs/>
          <w:color w:val="000000"/>
          <w:sz w:val="28"/>
          <w:szCs w:val="28"/>
        </w:rPr>
        <w:t>100</w:t>
      </w:r>
      <w:r w:rsidR="00F345D3" w:rsidRPr="003554A3">
        <w:rPr>
          <w:rStyle w:val="a7"/>
          <w:rFonts w:asciiTheme="majorEastAsia" w:eastAsiaTheme="majorEastAsia" w:hAnsiTheme="majorEastAsia"/>
          <w:b w:val="0"/>
          <w:bCs/>
          <w:color w:val="000000"/>
          <w:sz w:val="28"/>
          <w:szCs w:val="28"/>
        </w:rPr>
        <w:t>%</w:t>
      </w:r>
      <w:r w:rsidR="00F345D3" w:rsidRPr="003554A3">
        <w:rPr>
          <w:rStyle w:val="a7"/>
          <w:rFonts w:asciiTheme="majorEastAsia" w:eastAsiaTheme="majorEastAsia" w:hAnsiTheme="majorEastAsia" w:hint="eastAsia"/>
          <w:b w:val="0"/>
          <w:bCs/>
          <w:color w:val="000000"/>
          <w:sz w:val="28"/>
          <w:szCs w:val="28"/>
        </w:rPr>
        <w:t>。</w:t>
      </w:r>
    </w:p>
    <w:p w:rsidR="00F345D3"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3</w:t>
      </w:r>
      <w:r w:rsidR="00F345D3" w:rsidRPr="003554A3">
        <w:rPr>
          <w:rStyle w:val="a7"/>
          <w:rFonts w:asciiTheme="majorEastAsia" w:eastAsiaTheme="majorEastAsia" w:hAnsiTheme="majorEastAsia"/>
          <w:b w:val="0"/>
          <w:bCs/>
          <w:color w:val="000000"/>
          <w:sz w:val="28"/>
          <w:szCs w:val="28"/>
        </w:rPr>
        <w:t>.</w:t>
      </w:r>
      <w:r w:rsidR="00F345D3" w:rsidRPr="003554A3">
        <w:rPr>
          <w:rStyle w:val="a7"/>
          <w:rFonts w:asciiTheme="majorEastAsia" w:eastAsiaTheme="majorEastAsia" w:hAnsiTheme="majorEastAsia" w:hint="eastAsia"/>
          <w:b w:val="0"/>
          <w:bCs/>
          <w:color w:val="000000"/>
          <w:sz w:val="28"/>
          <w:szCs w:val="28"/>
        </w:rPr>
        <w:t>医疗卫生与计划生育（类）</w:t>
      </w:r>
      <w:r w:rsidRPr="003554A3">
        <w:rPr>
          <w:rStyle w:val="a7"/>
          <w:rFonts w:asciiTheme="majorEastAsia" w:eastAsiaTheme="majorEastAsia" w:hAnsiTheme="majorEastAsia" w:hint="eastAsia"/>
          <w:b w:val="0"/>
          <w:bCs/>
          <w:color w:val="000000"/>
          <w:sz w:val="28"/>
          <w:szCs w:val="28"/>
        </w:rPr>
        <w:t>行政事业单位医疗</w:t>
      </w:r>
      <w:r w:rsidR="00F345D3" w:rsidRPr="003554A3">
        <w:rPr>
          <w:rStyle w:val="a7"/>
          <w:rFonts w:asciiTheme="majorEastAsia" w:eastAsiaTheme="majorEastAsia" w:hAnsiTheme="majorEastAsia" w:hint="eastAsia"/>
          <w:b w:val="0"/>
          <w:bCs/>
          <w:color w:val="000000"/>
          <w:sz w:val="28"/>
          <w:szCs w:val="28"/>
        </w:rPr>
        <w:t>（款）</w:t>
      </w:r>
      <w:r w:rsidRPr="003554A3">
        <w:rPr>
          <w:rStyle w:val="a7"/>
          <w:rFonts w:asciiTheme="majorEastAsia" w:eastAsiaTheme="majorEastAsia" w:hAnsiTheme="majorEastAsia" w:hint="eastAsia"/>
          <w:b w:val="0"/>
          <w:bCs/>
          <w:color w:val="000000"/>
          <w:sz w:val="28"/>
          <w:szCs w:val="28"/>
        </w:rPr>
        <w:t>行政单位医疗</w:t>
      </w:r>
      <w:r w:rsidR="00F345D3" w:rsidRPr="003554A3">
        <w:rPr>
          <w:rStyle w:val="a7"/>
          <w:rFonts w:asciiTheme="majorEastAsia" w:eastAsiaTheme="majorEastAsia" w:hAnsiTheme="majorEastAsia" w:hint="eastAsia"/>
          <w:b w:val="0"/>
          <w:bCs/>
          <w:color w:val="000000"/>
          <w:sz w:val="28"/>
          <w:szCs w:val="28"/>
        </w:rPr>
        <w:t>（项）</w:t>
      </w:r>
      <w:r w:rsidR="00F345D3" w:rsidRPr="003554A3">
        <w:rPr>
          <w:rStyle w:val="a7"/>
          <w:rFonts w:asciiTheme="majorEastAsia" w:eastAsiaTheme="majorEastAsia" w:hAnsiTheme="majorEastAsia"/>
          <w:b w:val="0"/>
          <w:bCs/>
          <w:color w:val="000000"/>
          <w:sz w:val="28"/>
          <w:szCs w:val="28"/>
        </w:rPr>
        <w:t>:</w:t>
      </w:r>
      <w:r w:rsidR="00F345D3" w:rsidRPr="003554A3">
        <w:rPr>
          <w:rStyle w:val="a7"/>
          <w:rFonts w:asciiTheme="majorEastAsia" w:eastAsiaTheme="majorEastAsia" w:hAnsiTheme="majorEastAsia" w:hint="eastAsia"/>
          <w:b w:val="0"/>
          <w:bCs/>
          <w:color w:val="000000"/>
          <w:sz w:val="28"/>
          <w:szCs w:val="28"/>
        </w:rPr>
        <w:t>支出决算为</w:t>
      </w:r>
      <w:r w:rsidRPr="003554A3">
        <w:rPr>
          <w:rStyle w:val="a7"/>
          <w:rFonts w:asciiTheme="majorEastAsia" w:eastAsiaTheme="majorEastAsia" w:hAnsiTheme="majorEastAsia" w:hint="eastAsia"/>
          <w:b w:val="0"/>
          <w:bCs/>
          <w:color w:val="000000"/>
          <w:sz w:val="28"/>
          <w:szCs w:val="28"/>
        </w:rPr>
        <w:t>46.68</w:t>
      </w:r>
      <w:r w:rsidR="00F345D3" w:rsidRPr="003554A3">
        <w:rPr>
          <w:rStyle w:val="a7"/>
          <w:rFonts w:asciiTheme="majorEastAsia" w:eastAsiaTheme="majorEastAsia" w:hAnsiTheme="majorEastAsia" w:hint="eastAsia"/>
          <w:b w:val="0"/>
          <w:bCs/>
          <w:color w:val="000000"/>
          <w:sz w:val="28"/>
          <w:szCs w:val="28"/>
        </w:rPr>
        <w:t>万元，完成预算</w:t>
      </w:r>
      <w:r w:rsidRPr="003554A3">
        <w:rPr>
          <w:rStyle w:val="a7"/>
          <w:rFonts w:asciiTheme="majorEastAsia" w:eastAsiaTheme="majorEastAsia" w:hAnsiTheme="majorEastAsia" w:hint="eastAsia"/>
          <w:b w:val="0"/>
          <w:bCs/>
          <w:color w:val="000000"/>
          <w:sz w:val="28"/>
          <w:szCs w:val="28"/>
        </w:rPr>
        <w:t>100</w:t>
      </w:r>
      <w:r w:rsidR="00F345D3" w:rsidRPr="003554A3">
        <w:rPr>
          <w:rStyle w:val="a7"/>
          <w:rFonts w:asciiTheme="majorEastAsia" w:eastAsiaTheme="majorEastAsia" w:hAnsiTheme="majorEastAsia"/>
          <w:b w:val="0"/>
          <w:bCs/>
          <w:color w:val="000000"/>
          <w:sz w:val="28"/>
          <w:szCs w:val="28"/>
        </w:rPr>
        <w:t>%</w:t>
      </w:r>
      <w:r w:rsidR="00F345D3"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4</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节能环保（类）污染防治（款）水体（项）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支出决算为7.45万元，完成预算100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5</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节能环保（类）污染防治（款）其他污染防治支出（项）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w:t>
      </w:r>
      <w:r w:rsidRPr="003554A3">
        <w:rPr>
          <w:rStyle w:val="a7"/>
          <w:rFonts w:asciiTheme="majorEastAsia" w:eastAsiaTheme="majorEastAsia" w:hAnsiTheme="majorEastAsia" w:hint="eastAsia"/>
          <w:b w:val="0"/>
          <w:bCs/>
          <w:color w:val="000000"/>
          <w:sz w:val="28"/>
          <w:szCs w:val="28"/>
        </w:rPr>
        <w:lastRenderedPageBreak/>
        <w:t>出决算为10万元，完成预算100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6</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农林水（类）农业（款）行政运行（项）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支出决算为1339.3</w:t>
      </w:r>
      <w:r w:rsidR="00D77D2F">
        <w:rPr>
          <w:rStyle w:val="a7"/>
          <w:rFonts w:asciiTheme="majorEastAsia" w:eastAsiaTheme="majorEastAsia" w:hAnsiTheme="majorEastAsia" w:hint="eastAsia"/>
          <w:b w:val="0"/>
          <w:bCs/>
          <w:color w:val="000000"/>
          <w:sz w:val="28"/>
          <w:szCs w:val="28"/>
        </w:rPr>
        <w:t>6</w:t>
      </w:r>
      <w:r w:rsidRPr="003554A3">
        <w:rPr>
          <w:rStyle w:val="a7"/>
          <w:rFonts w:asciiTheme="majorEastAsia" w:eastAsiaTheme="majorEastAsia" w:hAnsiTheme="majorEastAsia" w:hint="eastAsia"/>
          <w:b w:val="0"/>
          <w:bCs/>
          <w:color w:val="000000"/>
          <w:sz w:val="28"/>
          <w:szCs w:val="28"/>
        </w:rPr>
        <w:t>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7</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农林水（类）农业（款）科技转化与推广服务（项）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支出决算为254.4</w:t>
      </w:r>
      <w:r w:rsidR="00D77D2F">
        <w:rPr>
          <w:rStyle w:val="a7"/>
          <w:rFonts w:asciiTheme="majorEastAsia" w:eastAsiaTheme="majorEastAsia" w:hAnsiTheme="majorEastAsia" w:hint="eastAsia"/>
          <w:b w:val="0"/>
          <w:bCs/>
          <w:color w:val="000000"/>
          <w:sz w:val="28"/>
          <w:szCs w:val="28"/>
        </w:rPr>
        <w:t>6</w:t>
      </w:r>
      <w:r w:rsidRPr="003554A3">
        <w:rPr>
          <w:rStyle w:val="a7"/>
          <w:rFonts w:asciiTheme="majorEastAsia" w:eastAsiaTheme="majorEastAsia" w:hAnsiTheme="majorEastAsia" w:hint="eastAsia"/>
          <w:b w:val="0"/>
          <w:bCs/>
          <w:color w:val="000000"/>
          <w:sz w:val="28"/>
          <w:szCs w:val="28"/>
        </w:rPr>
        <w:t>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8</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农林水（类）农业（款）病虫害控制（项）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支出决算为78.91万元，完成预算100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9</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农林水（类）农业（款）统计监测与信息服务（项）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支出决算为5万元，完成预算100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农林水（类）农业（款）农业生产支持补贴（项）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支出决算为24.52万元，完成预算100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11</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农林水（类）农业（款）农业资源保护修复与利用（项）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支出决算为6.27万元，完成预算100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BB61B5" w:rsidRPr="003554A3" w:rsidRDefault="00BB61B5"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12</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w:t>
      </w:r>
      <w:r w:rsidR="00944780" w:rsidRPr="003554A3">
        <w:rPr>
          <w:rStyle w:val="a7"/>
          <w:rFonts w:asciiTheme="majorEastAsia" w:eastAsiaTheme="majorEastAsia" w:hAnsiTheme="majorEastAsia" w:hint="eastAsia"/>
          <w:b w:val="0"/>
          <w:bCs/>
          <w:color w:val="000000"/>
          <w:sz w:val="28"/>
          <w:szCs w:val="28"/>
        </w:rPr>
        <w:t>农村道路建设</w:t>
      </w:r>
      <w:r w:rsidRPr="003554A3">
        <w:rPr>
          <w:rStyle w:val="a7"/>
          <w:rFonts w:asciiTheme="majorEastAsia" w:eastAsiaTheme="majorEastAsia" w:hAnsiTheme="majorEastAsia" w:hint="eastAsia"/>
          <w:b w:val="0"/>
          <w:bCs/>
          <w:color w:val="000000"/>
          <w:sz w:val="28"/>
          <w:szCs w:val="28"/>
        </w:rPr>
        <w:t>（项）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w:t>
      </w:r>
      <w:r w:rsidR="00944780" w:rsidRPr="003554A3">
        <w:rPr>
          <w:rStyle w:val="a7"/>
          <w:rFonts w:asciiTheme="majorEastAsia" w:eastAsiaTheme="majorEastAsia" w:hAnsiTheme="majorEastAsia" w:hint="eastAsia"/>
          <w:b w:val="0"/>
          <w:bCs/>
          <w:color w:val="000000"/>
          <w:sz w:val="28"/>
          <w:szCs w:val="28"/>
        </w:rPr>
        <w:t>10</w:t>
      </w:r>
      <w:r w:rsidRPr="003554A3">
        <w:rPr>
          <w:rStyle w:val="a7"/>
          <w:rFonts w:asciiTheme="majorEastAsia" w:eastAsiaTheme="majorEastAsia" w:hAnsiTheme="majorEastAsia" w:hint="eastAsia"/>
          <w:b w:val="0"/>
          <w:bCs/>
          <w:color w:val="000000"/>
          <w:sz w:val="28"/>
          <w:szCs w:val="28"/>
        </w:rPr>
        <w:t>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944780" w:rsidRPr="003554A3" w:rsidRDefault="00944780"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13</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农林水（类）农业（款）其他农业支出（项）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支出决算为1079.64万元，完成预算100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944780" w:rsidRPr="003554A3" w:rsidRDefault="00944780"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14</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农林水（类）扶贫（款）其他扶贫支出（项）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支出决算为6.79万元，完成预算100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944780" w:rsidRPr="003554A3" w:rsidRDefault="00944780"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15</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农林水（类）其他农林水支出（款）其他农林水支出（项）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支出决算为470.83万元，完成预算100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944780" w:rsidRPr="003554A3" w:rsidRDefault="00944780"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16</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商业服务业等支出（类）商业流通事务（款）其他商业流通</w:t>
      </w:r>
      <w:r w:rsidRPr="003554A3">
        <w:rPr>
          <w:rStyle w:val="a7"/>
          <w:rFonts w:asciiTheme="majorEastAsia" w:eastAsiaTheme="majorEastAsia" w:hAnsiTheme="majorEastAsia" w:hint="eastAsia"/>
          <w:b w:val="0"/>
          <w:bCs/>
          <w:color w:val="000000"/>
          <w:sz w:val="28"/>
          <w:szCs w:val="28"/>
        </w:rPr>
        <w:lastRenderedPageBreak/>
        <w:t>事务支出（项）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支出决算为92.4</w:t>
      </w:r>
      <w:r w:rsidR="00011F52">
        <w:rPr>
          <w:rStyle w:val="a7"/>
          <w:rFonts w:asciiTheme="majorEastAsia" w:eastAsiaTheme="majorEastAsia" w:hAnsiTheme="majorEastAsia" w:hint="eastAsia"/>
          <w:b w:val="0"/>
          <w:bCs/>
          <w:color w:val="000000"/>
          <w:sz w:val="28"/>
          <w:szCs w:val="28"/>
        </w:rPr>
        <w:t>6</w:t>
      </w:r>
      <w:r w:rsidRPr="003554A3">
        <w:rPr>
          <w:rStyle w:val="a7"/>
          <w:rFonts w:asciiTheme="majorEastAsia" w:eastAsiaTheme="majorEastAsia" w:hAnsiTheme="majorEastAsia" w:hint="eastAsia"/>
          <w:b w:val="0"/>
          <w:bCs/>
          <w:color w:val="000000"/>
          <w:sz w:val="28"/>
          <w:szCs w:val="28"/>
        </w:rPr>
        <w:t>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944780" w:rsidRPr="003554A3" w:rsidRDefault="00944780" w:rsidP="003554A3">
      <w:pPr>
        <w:spacing w:line="600" w:lineRule="exact"/>
        <w:ind w:firstLineChars="200" w:firstLine="560"/>
        <w:rPr>
          <w:rFonts w:asciiTheme="majorEastAsia" w:eastAsiaTheme="majorEastAsia" w:hAnsiTheme="majorEastAsia"/>
          <w:color w:val="000000"/>
          <w:sz w:val="28"/>
          <w:szCs w:val="28"/>
        </w:rPr>
      </w:pPr>
      <w:r w:rsidRPr="003554A3">
        <w:rPr>
          <w:rStyle w:val="a7"/>
          <w:rFonts w:asciiTheme="majorEastAsia" w:eastAsiaTheme="majorEastAsia" w:hAnsiTheme="majorEastAsia" w:hint="eastAsia"/>
          <w:b w:val="0"/>
          <w:bCs/>
          <w:color w:val="000000"/>
          <w:sz w:val="28"/>
          <w:szCs w:val="28"/>
        </w:rPr>
        <w:t>1</w:t>
      </w:r>
      <w:r w:rsidR="00E85A29" w:rsidRPr="003554A3">
        <w:rPr>
          <w:rStyle w:val="a7"/>
          <w:rFonts w:asciiTheme="majorEastAsia" w:eastAsiaTheme="majorEastAsia" w:hAnsiTheme="majorEastAsia" w:hint="eastAsia"/>
          <w:b w:val="0"/>
          <w:bCs/>
          <w:color w:val="000000"/>
          <w:sz w:val="28"/>
          <w:szCs w:val="28"/>
        </w:rPr>
        <w:t>7</w:t>
      </w:r>
      <w:r w:rsidRPr="003554A3">
        <w:rPr>
          <w:rStyle w:val="a7"/>
          <w:rFonts w:asciiTheme="majorEastAsia" w:eastAsiaTheme="majorEastAsia" w:hAnsiTheme="majorEastAsia"/>
          <w:b w:val="0"/>
          <w:bCs/>
          <w:color w:val="000000"/>
          <w:sz w:val="28"/>
          <w:szCs w:val="28"/>
        </w:rPr>
        <w:t>.</w:t>
      </w:r>
      <w:r w:rsidR="00E85A29" w:rsidRPr="003554A3">
        <w:rPr>
          <w:rStyle w:val="a7"/>
          <w:rFonts w:asciiTheme="majorEastAsia" w:eastAsiaTheme="majorEastAsia" w:hAnsiTheme="majorEastAsia" w:hint="eastAsia"/>
          <w:b w:val="0"/>
          <w:bCs/>
          <w:color w:val="000000"/>
          <w:sz w:val="28"/>
          <w:szCs w:val="28"/>
        </w:rPr>
        <w:t>住房保障支出</w:t>
      </w:r>
      <w:r w:rsidRPr="003554A3">
        <w:rPr>
          <w:rStyle w:val="a7"/>
          <w:rFonts w:asciiTheme="majorEastAsia" w:eastAsiaTheme="majorEastAsia" w:hAnsiTheme="majorEastAsia" w:hint="eastAsia"/>
          <w:b w:val="0"/>
          <w:bCs/>
          <w:color w:val="000000"/>
          <w:sz w:val="28"/>
          <w:szCs w:val="28"/>
        </w:rPr>
        <w:t>（类）</w:t>
      </w:r>
      <w:r w:rsidR="00E85A29" w:rsidRPr="003554A3">
        <w:rPr>
          <w:rStyle w:val="a7"/>
          <w:rFonts w:asciiTheme="majorEastAsia" w:eastAsiaTheme="majorEastAsia" w:hAnsiTheme="majorEastAsia" w:hint="eastAsia"/>
          <w:b w:val="0"/>
          <w:bCs/>
          <w:color w:val="000000"/>
          <w:sz w:val="28"/>
          <w:szCs w:val="28"/>
        </w:rPr>
        <w:t>住房改革支出</w:t>
      </w:r>
      <w:r w:rsidRPr="003554A3">
        <w:rPr>
          <w:rStyle w:val="a7"/>
          <w:rFonts w:asciiTheme="majorEastAsia" w:eastAsiaTheme="majorEastAsia" w:hAnsiTheme="majorEastAsia" w:hint="eastAsia"/>
          <w:b w:val="0"/>
          <w:bCs/>
          <w:color w:val="000000"/>
          <w:sz w:val="28"/>
          <w:szCs w:val="28"/>
        </w:rPr>
        <w:t>（款）</w:t>
      </w:r>
      <w:r w:rsidR="00E85A29" w:rsidRPr="003554A3">
        <w:rPr>
          <w:rStyle w:val="a7"/>
          <w:rFonts w:asciiTheme="majorEastAsia" w:eastAsiaTheme="majorEastAsia" w:hAnsiTheme="majorEastAsia" w:hint="eastAsia"/>
          <w:b w:val="0"/>
          <w:bCs/>
          <w:color w:val="000000"/>
          <w:sz w:val="28"/>
          <w:szCs w:val="28"/>
        </w:rPr>
        <w:t>住房公积金</w:t>
      </w:r>
      <w:r w:rsidRPr="003554A3">
        <w:rPr>
          <w:rStyle w:val="a7"/>
          <w:rFonts w:asciiTheme="majorEastAsia" w:eastAsiaTheme="majorEastAsia" w:hAnsiTheme="majorEastAsia" w:hint="eastAsia"/>
          <w:b w:val="0"/>
          <w:bCs/>
          <w:color w:val="000000"/>
          <w:sz w:val="28"/>
          <w:szCs w:val="28"/>
        </w:rPr>
        <w:t>（项）</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支出决算为</w:t>
      </w:r>
      <w:r w:rsidR="00E85A29" w:rsidRPr="003554A3">
        <w:rPr>
          <w:rStyle w:val="a7"/>
          <w:rFonts w:asciiTheme="majorEastAsia" w:eastAsiaTheme="majorEastAsia" w:hAnsiTheme="majorEastAsia" w:hint="eastAsia"/>
          <w:b w:val="0"/>
          <w:bCs/>
          <w:color w:val="000000"/>
          <w:sz w:val="28"/>
          <w:szCs w:val="28"/>
        </w:rPr>
        <w:t>206.78</w:t>
      </w:r>
      <w:r w:rsidRPr="003554A3">
        <w:rPr>
          <w:rStyle w:val="a7"/>
          <w:rFonts w:asciiTheme="majorEastAsia" w:eastAsiaTheme="majorEastAsia" w:hAnsiTheme="majorEastAsia" w:hint="eastAsia"/>
          <w:b w:val="0"/>
          <w:bCs/>
          <w:color w:val="000000"/>
          <w:sz w:val="28"/>
          <w:szCs w:val="28"/>
        </w:rPr>
        <w:t>万元，完成预算100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p>
    <w:p w:rsidR="00F345D3" w:rsidRPr="00DB39DA" w:rsidRDefault="00F345D3" w:rsidP="00F345D3">
      <w:pPr>
        <w:tabs>
          <w:tab w:val="right" w:pos="8306"/>
        </w:tabs>
        <w:spacing w:line="600" w:lineRule="exact"/>
        <w:ind w:firstLine="640"/>
        <w:outlineLvl w:val="1"/>
        <w:rPr>
          <w:rStyle w:val="2Char"/>
          <w:rFonts w:ascii="黑体" w:eastAsia="黑体" w:hAnsiTheme="majorEastAsia"/>
        </w:rPr>
      </w:pPr>
      <w:bookmarkStart w:id="39" w:name="_Toc15377214"/>
      <w:bookmarkStart w:id="40" w:name="_Toc15396608"/>
      <w:r w:rsidRPr="00DB39DA">
        <w:rPr>
          <w:rFonts w:ascii="黑体" w:eastAsia="黑体" w:hAnsiTheme="majorEastAsia" w:hint="eastAsia"/>
          <w:b/>
          <w:color w:val="000000"/>
          <w:sz w:val="32"/>
          <w:szCs w:val="32"/>
        </w:rPr>
        <w:t>六、一</w:t>
      </w:r>
      <w:r w:rsidRPr="00DB39DA">
        <w:rPr>
          <w:rStyle w:val="2Char"/>
          <w:rFonts w:ascii="黑体" w:eastAsia="黑体" w:hAnsiTheme="majorEastAsia" w:hint="eastAsia"/>
        </w:rPr>
        <w:t>般公共预算财政拨款基本支出决算情况说明</w:t>
      </w:r>
      <w:bookmarkEnd w:id="39"/>
      <w:bookmarkEnd w:id="40"/>
      <w:r w:rsidRPr="00DB39DA">
        <w:rPr>
          <w:rStyle w:val="2Char"/>
          <w:rFonts w:ascii="黑体" w:eastAsia="黑体" w:hAnsiTheme="majorEastAsia" w:hint="eastAsia"/>
        </w:rPr>
        <w:tab/>
      </w:r>
    </w:p>
    <w:p w:rsidR="00F345D3" w:rsidRPr="003554A3" w:rsidRDefault="00F345D3" w:rsidP="00F345D3">
      <w:pPr>
        <w:spacing w:line="600" w:lineRule="exact"/>
        <w:ind w:firstLine="645"/>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8年一般公共预算财政拨款基本支出</w:t>
      </w:r>
      <w:r w:rsidR="00E85A29" w:rsidRPr="003554A3">
        <w:rPr>
          <w:rFonts w:asciiTheme="majorEastAsia" w:eastAsiaTheme="majorEastAsia" w:hAnsiTheme="majorEastAsia" w:hint="eastAsia"/>
          <w:color w:val="000000"/>
          <w:sz w:val="28"/>
          <w:szCs w:val="28"/>
        </w:rPr>
        <w:t>1799.0</w:t>
      </w:r>
      <w:r w:rsidR="00011F52">
        <w:rPr>
          <w:rFonts w:asciiTheme="majorEastAsia" w:eastAsiaTheme="majorEastAsia" w:hAnsiTheme="majorEastAsia" w:hint="eastAsia"/>
          <w:color w:val="000000"/>
          <w:sz w:val="28"/>
          <w:szCs w:val="28"/>
        </w:rPr>
        <w:t>6</w:t>
      </w:r>
      <w:r w:rsidRPr="003554A3">
        <w:rPr>
          <w:rFonts w:asciiTheme="majorEastAsia" w:eastAsiaTheme="majorEastAsia" w:hAnsiTheme="majorEastAsia" w:hint="eastAsia"/>
          <w:color w:val="000000"/>
          <w:sz w:val="28"/>
          <w:szCs w:val="28"/>
        </w:rPr>
        <w:t>万元，其中：</w:t>
      </w:r>
    </w:p>
    <w:p w:rsidR="00F345D3" w:rsidRPr="003554A3" w:rsidRDefault="00F345D3" w:rsidP="00F345D3">
      <w:pPr>
        <w:spacing w:line="600" w:lineRule="exact"/>
        <w:ind w:firstLine="645"/>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人员经费</w:t>
      </w:r>
      <w:r w:rsidR="00E85A29" w:rsidRPr="003554A3">
        <w:rPr>
          <w:rFonts w:asciiTheme="majorEastAsia" w:eastAsiaTheme="majorEastAsia" w:hAnsiTheme="majorEastAsia" w:hint="eastAsia"/>
          <w:color w:val="000000"/>
          <w:sz w:val="28"/>
          <w:szCs w:val="28"/>
        </w:rPr>
        <w:t>1650.1</w:t>
      </w:r>
      <w:r w:rsidR="00AA3C47">
        <w:rPr>
          <w:rFonts w:asciiTheme="majorEastAsia" w:eastAsiaTheme="majorEastAsia" w:hAnsiTheme="majorEastAsia" w:hint="eastAsia"/>
          <w:color w:val="000000"/>
          <w:sz w:val="28"/>
          <w:szCs w:val="28"/>
        </w:rPr>
        <w:t>2</w:t>
      </w:r>
      <w:r w:rsidRPr="003554A3">
        <w:rPr>
          <w:rFonts w:asciiTheme="majorEastAsia" w:eastAsiaTheme="majorEastAsia" w:hAnsiTheme="majorEastAsia" w:hint="eastAsia"/>
          <w:color w:val="000000"/>
          <w:sz w:val="28"/>
          <w:szCs w:val="28"/>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3554A3">
        <w:rPr>
          <w:rFonts w:asciiTheme="majorEastAsia" w:eastAsiaTheme="majorEastAsia" w:hAnsiTheme="majorEastAsia"/>
          <w:color w:val="000000"/>
          <w:sz w:val="28"/>
          <w:szCs w:val="28"/>
        </w:rPr>
        <w:br/>
      </w:r>
      <w:r w:rsidRPr="003554A3">
        <w:rPr>
          <w:rFonts w:asciiTheme="majorEastAsia" w:eastAsiaTheme="majorEastAsia" w:hAnsiTheme="majorEastAsia" w:hint="eastAsia"/>
          <w:color w:val="000000"/>
          <w:sz w:val="28"/>
          <w:szCs w:val="28"/>
        </w:rPr>
        <w:t xml:space="preserve">　　公用经费</w:t>
      </w:r>
      <w:r w:rsidR="00E85A29" w:rsidRPr="003554A3">
        <w:rPr>
          <w:rFonts w:asciiTheme="majorEastAsia" w:eastAsiaTheme="majorEastAsia" w:hAnsiTheme="majorEastAsia" w:hint="eastAsia"/>
          <w:color w:val="000000"/>
          <w:sz w:val="28"/>
          <w:szCs w:val="28"/>
        </w:rPr>
        <w:t>148.9</w:t>
      </w:r>
      <w:r w:rsidR="00011F52">
        <w:rPr>
          <w:rFonts w:asciiTheme="majorEastAsia" w:eastAsiaTheme="majorEastAsia" w:hAnsiTheme="majorEastAsia" w:hint="eastAsia"/>
          <w:color w:val="000000"/>
          <w:sz w:val="28"/>
          <w:szCs w:val="28"/>
        </w:rPr>
        <w:t>5</w:t>
      </w:r>
      <w:r w:rsidRPr="003554A3">
        <w:rPr>
          <w:rFonts w:asciiTheme="majorEastAsia" w:eastAsiaTheme="majorEastAsia" w:hAnsiTheme="majorEastAsia" w:hint="eastAsia"/>
          <w:color w:val="000000"/>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345D3" w:rsidRPr="00DB39DA" w:rsidRDefault="00F345D3" w:rsidP="00F345D3">
      <w:pPr>
        <w:spacing w:line="600" w:lineRule="exact"/>
        <w:ind w:firstLine="640"/>
        <w:outlineLvl w:val="1"/>
        <w:rPr>
          <w:rStyle w:val="2Char"/>
          <w:rFonts w:ascii="黑体" w:eastAsia="黑体" w:hAnsiTheme="majorEastAsia"/>
        </w:rPr>
      </w:pPr>
      <w:bookmarkStart w:id="41" w:name="_Toc15377215"/>
      <w:bookmarkStart w:id="42" w:name="_Toc15396609"/>
      <w:r w:rsidRPr="00DB39DA">
        <w:rPr>
          <w:rFonts w:ascii="黑体" w:eastAsia="黑体" w:hAnsiTheme="majorEastAsia" w:hint="eastAsia"/>
          <w:b/>
          <w:color w:val="000000"/>
          <w:sz w:val="32"/>
          <w:szCs w:val="32"/>
        </w:rPr>
        <w:t>七、</w:t>
      </w:r>
      <w:r w:rsidRPr="00DB39DA">
        <w:rPr>
          <w:rStyle w:val="2Char"/>
          <w:rFonts w:ascii="黑体" w:eastAsia="黑体" w:hAnsiTheme="majorEastAsia" w:hint="eastAsia"/>
          <w:b w:val="0"/>
        </w:rPr>
        <w:t>“</w:t>
      </w:r>
      <w:r w:rsidRPr="00DB39DA">
        <w:rPr>
          <w:rStyle w:val="2Char"/>
          <w:rFonts w:ascii="黑体" w:eastAsia="黑体" w:hAnsiTheme="majorEastAsia" w:hint="eastAsia"/>
        </w:rPr>
        <w:t>三公”经费财政拨款支出决算情况说明</w:t>
      </w:r>
      <w:bookmarkEnd w:id="41"/>
      <w:bookmarkEnd w:id="42"/>
    </w:p>
    <w:p w:rsidR="00F345D3" w:rsidRPr="003554A3" w:rsidRDefault="00F345D3" w:rsidP="00F345D3">
      <w:pPr>
        <w:spacing w:line="600" w:lineRule="exact"/>
        <w:ind w:firstLine="640"/>
        <w:outlineLvl w:val="2"/>
        <w:rPr>
          <w:rFonts w:asciiTheme="majorEastAsia" w:eastAsiaTheme="majorEastAsia" w:hAnsiTheme="majorEastAsia"/>
          <w:color w:val="000000"/>
          <w:sz w:val="28"/>
          <w:szCs w:val="28"/>
        </w:rPr>
      </w:pPr>
      <w:bookmarkStart w:id="43" w:name="_Toc15377216"/>
      <w:r w:rsidRPr="003554A3">
        <w:rPr>
          <w:rFonts w:asciiTheme="majorEastAsia" w:eastAsiaTheme="majorEastAsia" w:hAnsiTheme="majorEastAsia" w:hint="eastAsia"/>
          <w:color w:val="000000"/>
          <w:sz w:val="28"/>
          <w:szCs w:val="28"/>
        </w:rPr>
        <w:t>（一）“三公”经费财政拨款支出决算总体情况说明</w:t>
      </w:r>
      <w:bookmarkEnd w:id="43"/>
    </w:p>
    <w:p w:rsidR="00F345D3" w:rsidRPr="003554A3" w:rsidRDefault="00F345D3" w:rsidP="00F345D3">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8年“三公”经费财政拨款支出决算为</w:t>
      </w:r>
      <w:r w:rsidR="0081532D" w:rsidRPr="003554A3">
        <w:rPr>
          <w:rFonts w:asciiTheme="majorEastAsia" w:eastAsiaTheme="majorEastAsia" w:hAnsiTheme="majorEastAsia" w:hint="eastAsia"/>
          <w:color w:val="000000"/>
          <w:sz w:val="28"/>
          <w:szCs w:val="28"/>
        </w:rPr>
        <w:t>25.24</w:t>
      </w:r>
      <w:r w:rsidRPr="003554A3">
        <w:rPr>
          <w:rFonts w:asciiTheme="majorEastAsia" w:eastAsiaTheme="majorEastAsia" w:hAnsiTheme="majorEastAsia" w:hint="eastAsia"/>
          <w:color w:val="000000"/>
          <w:sz w:val="28"/>
          <w:szCs w:val="28"/>
        </w:rPr>
        <w:t>万元，完成预算</w:t>
      </w:r>
      <w:r w:rsidR="00C83A25" w:rsidRPr="003554A3">
        <w:rPr>
          <w:rFonts w:asciiTheme="majorEastAsia" w:eastAsiaTheme="majorEastAsia" w:hAnsiTheme="majorEastAsia" w:hint="eastAsia"/>
          <w:color w:val="000000"/>
          <w:sz w:val="28"/>
          <w:szCs w:val="28"/>
        </w:rPr>
        <w:t>84.13</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，决算数小于预算数的主要原因是</w:t>
      </w:r>
      <w:r w:rsidR="0081532D" w:rsidRPr="003554A3">
        <w:rPr>
          <w:rFonts w:ascii="宋体" w:hAnsi="宋体" w:hint="eastAsia"/>
          <w:color w:val="333333"/>
          <w:sz w:val="28"/>
          <w:szCs w:val="28"/>
        </w:rPr>
        <w:t>单位严格管理，控制支出</w:t>
      </w:r>
      <w:r w:rsidRPr="003554A3">
        <w:rPr>
          <w:rFonts w:asciiTheme="majorEastAsia" w:eastAsiaTheme="majorEastAsia" w:hAnsiTheme="majorEastAsia" w:hint="eastAsia"/>
          <w:color w:val="000000"/>
          <w:sz w:val="28"/>
          <w:szCs w:val="28"/>
        </w:rPr>
        <w:t>。</w:t>
      </w:r>
    </w:p>
    <w:p w:rsidR="00F345D3" w:rsidRPr="003554A3" w:rsidRDefault="00F345D3" w:rsidP="00F345D3">
      <w:pPr>
        <w:spacing w:line="600" w:lineRule="exact"/>
        <w:ind w:firstLine="640"/>
        <w:outlineLvl w:val="2"/>
        <w:rPr>
          <w:rFonts w:asciiTheme="majorEastAsia" w:eastAsiaTheme="majorEastAsia" w:hAnsiTheme="majorEastAsia"/>
          <w:color w:val="000000"/>
          <w:sz w:val="28"/>
          <w:szCs w:val="28"/>
        </w:rPr>
      </w:pPr>
      <w:bookmarkStart w:id="44" w:name="_Toc15377217"/>
      <w:r w:rsidRPr="003554A3">
        <w:rPr>
          <w:rFonts w:asciiTheme="majorEastAsia" w:eastAsiaTheme="majorEastAsia" w:hAnsiTheme="majorEastAsia" w:hint="eastAsia"/>
          <w:color w:val="000000"/>
          <w:sz w:val="28"/>
          <w:szCs w:val="28"/>
        </w:rPr>
        <w:t>（二）“三公”经费财政拨款支出决算具体情况说明</w:t>
      </w:r>
      <w:bookmarkEnd w:id="44"/>
    </w:p>
    <w:p w:rsidR="00F345D3" w:rsidRPr="003554A3" w:rsidRDefault="00F345D3" w:rsidP="00F345D3">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lastRenderedPageBreak/>
        <w:t>201</w:t>
      </w:r>
      <w:r w:rsidRPr="003554A3">
        <w:rPr>
          <w:rFonts w:asciiTheme="majorEastAsia" w:eastAsiaTheme="majorEastAsia" w:hAnsiTheme="majorEastAsia" w:hint="eastAsia"/>
          <w:color w:val="000000"/>
          <w:sz w:val="28"/>
          <w:szCs w:val="28"/>
        </w:rPr>
        <w:t>8年“三公”经费财政拨款支出决算中，因公出国（境）费支出决算</w:t>
      </w:r>
      <w:r w:rsidR="0081532D"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万元，占</w:t>
      </w:r>
      <w:r w:rsidR="0081532D"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；公务用车购置及运行维护费支出决算</w:t>
      </w:r>
      <w:r w:rsidR="0081532D" w:rsidRPr="003554A3">
        <w:rPr>
          <w:rFonts w:asciiTheme="majorEastAsia" w:eastAsiaTheme="majorEastAsia" w:hAnsiTheme="majorEastAsia" w:hint="eastAsia"/>
          <w:color w:val="000000"/>
          <w:sz w:val="28"/>
          <w:szCs w:val="28"/>
        </w:rPr>
        <w:t>15.29</w:t>
      </w:r>
      <w:r w:rsidRPr="003554A3">
        <w:rPr>
          <w:rFonts w:asciiTheme="majorEastAsia" w:eastAsiaTheme="majorEastAsia" w:hAnsiTheme="majorEastAsia" w:hint="eastAsia"/>
          <w:color w:val="000000"/>
          <w:sz w:val="28"/>
          <w:szCs w:val="28"/>
        </w:rPr>
        <w:t>万元，占</w:t>
      </w:r>
      <w:r w:rsidR="0081532D" w:rsidRPr="003554A3">
        <w:rPr>
          <w:rFonts w:asciiTheme="majorEastAsia" w:eastAsiaTheme="majorEastAsia" w:hAnsiTheme="majorEastAsia" w:hint="eastAsia"/>
          <w:color w:val="000000"/>
          <w:sz w:val="28"/>
          <w:szCs w:val="28"/>
        </w:rPr>
        <w:t>60.58</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；公务接待费支出决算</w:t>
      </w:r>
      <w:r w:rsidR="0081532D" w:rsidRPr="003554A3">
        <w:rPr>
          <w:rFonts w:asciiTheme="majorEastAsia" w:eastAsiaTheme="majorEastAsia" w:hAnsiTheme="majorEastAsia" w:hint="eastAsia"/>
          <w:color w:val="000000"/>
          <w:sz w:val="28"/>
          <w:szCs w:val="28"/>
        </w:rPr>
        <w:t>9.95</w:t>
      </w:r>
      <w:r w:rsidRPr="003554A3">
        <w:rPr>
          <w:rFonts w:asciiTheme="majorEastAsia" w:eastAsiaTheme="majorEastAsia" w:hAnsiTheme="majorEastAsia" w:hint="eastAsia"/>
          <w:color w:val="000000"/>
          <w:sz w:val="28"/>
          <w:szCs w:val="28"/>
        </w:rPr>
        <w:t>万元，占</w:t>
      </w:r>
      <w:r w:rsidR="0081532D" w:rsidRPr="003554A3">
        <w:rPr>
          <w:rFonts w:asciiTheme="majorEastAsia" w:eastAsiaTheme="majorEastAsia" w:hAnsiTheme="majorEastAsia" w:hint="eastAsia"/>
          <w:color w:val="000000"/>
          <w:sz w:val="28"/>
          <w:szCs w:val="28"/>
        </w:rPr>
        <w:t>39.42</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。具体情况如下：</w:t>
      </w:r>
    </w:p>
    <w:p w:rsidR="0081532D" w:rsidRPr="003554A3" w:rsidRDefault="0081532D" w:rsidP="0081532D">
      <w:pPr>
        <w:ind w:firstLine="641"/>
        <w:rPr>
          <w:rFonts w:asciiTheme="majorEastAsia" w:eastAsiaTheme="majorEastAsia" w:hAnsiTheme="majorEastAsia"/>
          <w:color w:val="000000"/>
          <w:sz w:val="28"/>
          <w:szCs w:val="28"/>
        </w:rPr>
      </w:pPr>
      <w:r w:rsidRPr="003554A3">
        <w:rPr>
          <w:rFonts w:asciiTheme="majorEastAsia" w:eastAsiaTheme="majorEastAsia" w:hAnsiTheme="majorEastAsia"/>
          <w:noProof/>
          <w:color w:val="000000"/>
          <w:sz w:val="28"/>
          <w:szCs w:val="28"/>
        </w:rPr>
        <w:drawing>
          <wp:inline distT="0" distB="0" distL="0" distR="0">
            <wp:extent cx="4572000" cy="2743200"/>
            <wp:effectExtent l="19050" t="0" r="19050" b="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45D3" w:rsidRPr="003554A3" w:rsidRDefault="00F345D3" w:rsidP="003554A3">
      <w:pPr>
        <w:spacing w:line="600" w:lineRule="exact"/>
        <w:ind w:firstLineChars="477" w:firstLine="1336"/>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图8：“三公”经费财政拨款支出结构</w:t>
      </w:r>
    </w:p>
    <w:p w:rsidR="00F345D3" w:rsidRPr="003554A3" w:rsidRDefault="00F345D3" w:rsidP="0081532D">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1.</w:t>
      </w:r>
      <w:r w:rsidRPr="003554A3">
        <w:rPr>
          <w:rFonts w:asciiTheme="majorEastAsia" w:eastAsiaTheme="majorEastAsia" w:hAnsiTheme="majorEastAsia" w:hint="eastAsia"/>
          <w:color w:val="000000"/>
          <w:sz w:val="28"/>
          <w:szCs w:val="28"/>
        </w:rPr>
        <w:t>因公出国（境）经费支出</w:t>
      </w:r>
      <w:r w:rsidR="0081532D"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万元，</w:t>
      </w:r>
      <w:r w:rsidRPr="003554A3">
        <w:rPr>
          <w:rStyle w:val="a7"/>
          <w:rFonts w:asciiTheme="majorEastAsia" w:eastAsiaTheme="majorEastAsia" w:hAnsiTheme="majorEastAsia" w:hint="eastAsia"/>
          <w:b w:val="0"/>
          <w:bCs/>
          <w:color w:val="000000"/>
          <w:sz w:val="28"/>
          <w:szCs w:val="28"/>
        </w:rPr>
        <w:t>完成预算</w:t>
      </w:r>
      <w:r w:rsidR="0081532D" w:rsidRPr="003554A3">
        <w:rPr>
          <w:rStyle w:val="a7"/>
          <w:rFonts w:asciiTheme="majorEastAsia" w:eastAsiaTheme="majorEastAsia" w:hAnsiTheme="majorEastAsia" w:hint="eastAsia"/>
          <w:b w:val="0"/>
          <w:bCs/>
          <w:color w:val="000000"/>
          <w:sz w:val="28"/>
          <w:szCs w:val="28"/>
        </w:rPr>
        <w:t>0</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r w:rsidRPr="003554A3">
        <w:rPr>
          <w:rFonts w:asciiTheme="majorEastAsia" w:eastAsiaTheme="majorEastAsia" w:hAnsiTheme="majorEastAsia" w:hint="eastAsia"/>
          <w:color w:val="000000"/>
          <w:sz w:val="28"/>
          <w:szCs w:val="28"/>
        </w:rPr>
        <w:t>全年安排因公出国（境）团组</w:t>
      </w:r>
      <w:r w:rsidR="0081532D"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次，出国（境）</w:t>
      </w:r>
      <w:r w:rsidR="0081532D"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人。</w:t>
      </w:r>
    </w:p>
    <w:p w:rsidR="00F345D3" w:rsidRPr="003554A3" w:rsidRDefault="00F345D3" w:rsidP="00F345D3">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w:t>
      </w:r>
      <w:r w:rsidRPr="003554A3">
        <w:rPr>
          <w:rFonts w:asciiTheme="majorEastAsia" w:eastAsiaTheme="majorEastAsia" w:hAnsiTheme="majorEastAsia" w:hint="eastAsia"/>
          <w:color w:val="000000"/>
          <w:sz w:val="28"/>
          <w:szCs w:val="28"/>
        </w:rPr>
        <w:t>公务用车购置及运行维护费支出</w:t>
      </w:r>
      <w:r w:rsidR="0081532D" w:rsidRPr="003554A3">
        <w:rPr>
          <w:rFonts w:asciiTheme="majorEastAsia" w:eastAsiaTheme="majorEastAsia" w:hAnsiTheme="majorEastAsia" w:hint="eastAsia"/>
          <w:color w:val="000000"/>
          <w:sz w:val="28"/>
          <w:szCs w:val="28"/>
        </w:rPr>
        <w:t>15.29</w:t>
      </w:r>
      <w:r w:rsidRPr="003554A3">
        <w:rPr>
          <w:rFonts w:asciiTheme="majorEastAsia" w:eastAsiaTheme="majorEastAsia" w:hAnsiTheme="majorEastAsia" w:hint="eastAsia"/>
          <w:color w:val="000000"/>
          <w:sz w:val="28"/>
          <w:szCs w:val="28"/>
        </w:rPr>
        <w:t>万元,</w:t>
      </w:r>
      <w:r w:rsidRPr="003554A3">
        <w:rPr>
          <w:rStyle w:val="a7"/>
          <w:rFonts w:asciiTheme="majorEastAsia" w:eastAsiaTheme="majorEastAsia" w:hAnsiTheme="majorEastAsia" w:hint="eastAsia"/>
          <w:b w:val="0"/>
          <w:bCs/>
          <w:color w:val="000000"/>
          <w:sz w:val="28"/>
          <w:szCs w:val="28"/>
        </w:rPr>
        <w:t>完成预算</w:t>
      </w:r>
      <w:r w:rsidR="0081532D" w:rsidRPr="003554A3">
        <w:rPr>
          <w:rStyle w:val="a7"/>
          <w:rFonts w:asciiTheme="majorEastAsia" w:eastAsiaTheme="majorEastAsia" w:hAnsiTheme="majorEastAsia" w:hint="eastAsia"/>
          <w:b w:val="0"/>
          <w:bCs/>
          <w:color w:val="000000"/>
          <w:sz w:val="28"/>
          <w:szCs w:val="28"/>
        </w:rPr>
        <w:t>76.43</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r w:rsidRPr="003554A3">
        <w:rPr>
          <w:rFonts w:asciiTheme="majorEastAsia" w:eastAsiaTheme="majorEastAsia" w:hAnsiTheme="majorEastAsia" w:hint="eastAsia"/>
          <w:color w:val="000000"/>
          <w:sz w:val="28"/>
          <w:szCs w:val="28"/>
        </w:rPr>
        <w:t>公务用车购置及运行维护费支出决算比</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7年减少</w:t>
      </w:r>
      <w:r w:rsidR="0081532D" w:rsidRPr="003554A3">
        <w:rPr>
          <w:rFonts w:asciiTheme="majorEastAsia" w:eastAsiaTheme="majorEastAsia" w:hAnsiTheme="majorEastAsia" w:hint="eastAsia"/>
          <w:color w:val="000000"/>
          <w:sz w:val="28"/>
          <w:szCs w:val="28"/>
        </w:rPr>
        <w:t>10.49</w:t>
      </w:r>
      <w:r w:rsidRPr="003554A3">
        <w:rPr>
          <w:rFonts w:asciiTheme="majorEastAsia" w:eastAsiaTheme="majorEastAsia" w:hAnsiTheme="majorEastAsia" w:hint="eastAsia"/>
          <w:color w:val="000000"/>
          <w:sz w:val="28"/>
          <w:szCs w:val="28"/>
        </w:rPr>
        <w:t>万元，下降</w:t>
      </w:r>
      <w:r w:rsidR="0081532D" w:rsidRPr="003554A3">
        <w:rPr>
          <w:rFonts w:asciiTheme="majorEastAsia" w:eastAsiaTheme="majorEastAsia" w:hAnsiTheme="majorEastAsia" w:hint="eastAsia"/>
          <w:color w:val="000000"/>
          <w:sz w:val="28"/>
          <w:szCs w:val="28"/>
        </w:rPr>
        <w:t>40.69</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。主要原因是</w:t>
      </w:r>
      <w:r w:rsidR="0081532D" w:rsidRPr="003554A3">
        <w:rPr>
          <w:rFonts w:ascii="宋体" w:hAnsi="宋体" w:hint="eastAsia"/>
          <w:color w:val="333333"/>
          <w:sz w:val="28"/>
          <w:szCs w:val="28"/>
        </w:rPr>
        <w:t>单位严格管理，控制支出</w:t>
      </w:r>
      <w:r w:rsidRPr="003554A3">
        <w:rPr>
          <w:rFonts w:asciiTheme="majorEastAsia" w:eastAsiaTheme="majorEastAsia" w:hAnsiTheme="majorEastAsia" w:hint="eastAsia"/>
          <w:color w:val="000000"/>
          <w:sz w:val="28"/>
          <w:szCs w:val="28"/>
        </w:rPr>
        <w:t>。</w:t>
      </w:r>
    </w:p>
    <w:p w:rsidR="00F345D3" w:rsidRPr="003554A3" w:rsidRDefault="00F345D3" w:rsidP="003554A3">
      <w:pPr>
        <w:spacing w:line="600" w:lineRule="exact"/>
        <w:ind w:firstLineChars="200" w:firstLine="560"/>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其中：公务用车购置支出</w:t>
      </w:r>
      <w:r w:rsidR="0081532D"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万元。截至</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w:t>
      </w:r>
      <w:r w:rsidRPr="003554A3">
        <w:rPr>
          <w:rFonts w:asciiTheme="majorEastAsia" w:eastAsiaTheme="majorEastAsia" w:hAnsiTheme="majorEastAsia"/>
          <w:color w:val="000000"/>
          <w:sz w:val="28"/>
          <w:szCs w:val="28"/>
        </w:rPr>
        <w:t>12</w:t>
      </w:r>
      <w:r w:rsidRPr="003554A3">
        <w:rPr>
          <w:rFonts w:asciiTheme="majorEastAsia" w:eastAsiaTheme="majorEastAsia" w:hAnsiTheme="majorEastAsia" w:hint="eastAsia"/>
          <w:color w:val="000000"/>
          <w:sz w:val="28"/>
          <w:szCs w:val="28"/>
        </w:rPr>
        <w:t>月底，单位共有公务用车</w:t>
      </w:r>
      <w:r w:rsidR="0081532D" w:rsidRPr="003554A3">
        <w:rPr>
          <w:rFonts w:asciiTheme="majorEastAsia" w:eastAsiaTheme="majorEastAsia" w:hAnsiTheme="majorEastAsia" w:hint="eastAsia"/>
          <w:color w:val="000000"/>
          <w:sz w:val="28"/>
          <w:szCs w:val="28"/>
        </w:rPr>
        <w:t>8</w:t>
      </w:r>
      <w:r w:rsidRPr="003554A3">
        <w:rPr>
          <w:rFonts w:asciiTheme="majorEastAsia" w:eastAsiaTheme="majorEastAsia" w:hAnsiTheme="majorEastAsia" w:hint="eastAsia"/>
          <w:color w:val="000000"/>
          <w:sz w:val="28"/>
          <w:szCs w:val="28"/>
        </w:rPr>
        <w:t>辆，其中：轿车</w:t>
      </w:r>
      <w:r w:rsidR="0081532D" w:rsidRPr="003554A3">
        <w:rPr>
          <w:rFonts w:asciiTheme="majorEastAsia" w:eastAsiaTheme="majorEastAsia" w:hAnsiTheme="majorEastAsia" w:hint="eastAsia"/>
          <w:color w:val="000000"/>
          <w:sz w:val="28"/>
          <w:szCs w:val="28"/>
        </w:rPr>
        <w:t>6</w:t>
      </w:r>
      <w:r w:rsidRPr="003554A3">
        <w:rPr>
          <w:rFonts w:asciiTheme="majorEastAsia" w:eastAsiaTheme="majorEastAsia" w:hAnsiTheme="majorEastAsia" w:hint="eastAsia"/>
          <w:color w:val="000000"/>
          <w:sz w:val="28"/>
          <w:szCs w:val="28"/>
        </w:rPr>
        <w:t>辆、越野车</w:t>
      </w:r>
      <w:r w:rsidR="0081532D" w:rsidRPr="003554A3">
        <w:rPr>
          <w:rFonts w:asciiTheme="majorEastAsia" w:eastAsiaTheme="majorEastAsia" w:hAnsiTheme="majorEastAsia" w:hint="eastAsia"/>
          <w:color w:val="000000"/>
          <w:sz w:val="28"/>
          <w:szCs w:val="28"/>
        </w:rPr>
        <w:t>2</w:t>
      </w:r>
      <w:r w:rsidRPr="003554A3">
        <w:rPr>
          <w:rFonts w:asciiTheme="majorEastAsia" w:eastAsiaTheme="majorEastAsia" w:hAnsiTheme="majorEastAsia" w:hint="eastAsia"/>
          <w:color w:val="000000"/>
          <w:sz w:val="28"/>
          <w:szCs w:val="28"/>
        </w:rPr>
        <w:t>辆。</w:t>
      </w:r>
    </w:p>
    <w:p w:rsidR="00F345D3" w:rsidRPr="003554A3" w:rsidRDefault="00F345D3" w:rsidP="00F345D3">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公务用车运行维护费支出</w:t>
      </w:r>
      <w:r w:rsidR="00C95FD4" w:rsidRPr="003554A3">
        <w:rPr>
          <w:rFonts w:asciiTheme="majorEastAsia" w:eastAsiaTheme="majorEastAsia" w:hAnsiTheme="majorEastAsia" w:hint="eastAsia"/>
          <w:color w:val="000000"/>
          <w:sz w:val="28"/>
          <w:szCs w:val="28"/>
        </w:rPr>
        <w:t>15.29</w:t>
      </w:r>
      <w:r w:rsidRPr="003554A3">
        <w:rPr>
          <w:rFonts w:asciiTheme="majorEastAsia" w:eastAsiaTheme="majorEastAsia" w:hAnsiTheme="majorEastAsia" w:hint="eastAsia"/>
          <w:color w:val="000000"/>
          <w:sz w:val="28"/>
          <w:szCs w:val="28"/>
        </w:rPr>
        <w:t>万元。主要用于</w:t>
      </w:r>
      <w:r w:rsidR="00BC389A" w:rsidRPr="003554A3">
        <w:rPr>
          <w:rFonts w:asciiTheme="majorEastAsia" w:eastAsiaTheme="majorEastAsia" w:hAnsiTheme="majorEastAsia" w:hint="eastAsia"/>
          <w:color w:val="000000"/>
          <w:sz w:val="28"/>
          <w:szCs w:val="28"/>
        </w:rPr>
        <w:t>基层农技推广、农作物病虫害防治、</w:t>
      </w:r>
      <w:r w:rsidR="00C83A25" w:rsidRPr="003554A3">
        <w:rPr>
          <w:rFonts w:asciiTheme="majorEastAsia" w:eastAsiaTheme="majorEastAsia" w:hAnsiTheme="majorEastAsia" w:hint="eastAsia"/>
          <w:color w:val="000000"/>
          <w:sz w:val="28"/>
          <w:szCs w:val="28"/>
        </w:rPr>
        <w:t>畜禽粪污资源化利用、现代农业推进项目、农村产权制度改革</w:t>
      </w:r>
      <w:r w:rsidRPr="003554A3">
        <w:rPr>
          <w:rFonts w:asciiTheme="majorEastAsia" w:eastAsiaTheme="majorEastAsia" w:hAnsiTheme="majorEastAsia" w:hint="eastAsia"/>
          <w:color w:val="000000"/>
          <w:sz w:val="28"/>
          <w:szCs w:val="28"/>
        </w:rPr>
        <w:t>等</w:t>
      </w:r>
      <w:r w:rsidR="00C83A25" w:rsidRPr="003554A3">
        <w:rPr>
          <w:rFonts w:asciiTheme="majorEastAsia" w:eastAsiaTheme="majorEastAsia" w:hAnsiTheme="majorEastAsia" w:hint="eastAsia"/>
          <w:color w:val="000000"/>
          <w:sz w:val="28"/>
          <w:szCs w:val="28"/>
        </w:rPr>
        <w:t>一系列农业农村工作</w:t>
      </w:r>
      <w:r w:rsidRPr="003554A3">
        <w:rPr>
          <w:rFonts w:asciiTheme="majorEastAsia" w:eastAsiaTheme="majorEastAsia" w:hAnsiTheme="majorEastAsia" w:hint="eastAsia"/>
          <w:color w:val="000000"/>
          <w:sz w:val="28"/>
          <w:szCs w:val="28"/>
        </w:rPr>
        <w:t>所需的公务用车燃料费、维修费、</w:t>
      </w:r>
      <w:r w:rsidRPr="003554A3">
        <w:rPr>
          <w:rFonts w:asciiTheme="majorEastAsia" w:eastAsiaTheme="majorEastAsia" w:hAnsiTheme="majorEastAsia" w:hint="eastAsia"/>
          <w:color w:val="000000"/>
          <w:sz w:val="28"/>
          <w:szCs w:val="28"/>
        </w:rPr>
        <w:lastRenderedPageBreak/>
        <w:t>过路过桥费、保险费等支出。</w:t>
      </w:r>
    </w:p>
    <w:p w:rsidR="00F345D3" w:rsidRPr="003554A3" w:rsidRDefault="00F345D3" w:rsidP="00C83A25">
      <w:pPr>
        <w:spacing w:line="600" w:lineRule="exact"/>
        <w:ind w:firstLine="640"/>
        <w:rPr>
          <w:rFonts w:ascii="宋体" w:hAnsi="宋体"/>
          <w:color w:val="000000"/>
          <w:sz w:val="28"/>
          <w:szCs w:val="28"/>
        </w:rPr>
      </w:pPr>
      <w:r w:rsidRPr="003554A3">
        <w:rPr>
          <w:rFonts w:asciiTheme="majorEastAsia" w:eastAsiaTheme="majorEastAsia" w:hAnsiTheme="majorEastAsia"/>
          <w:color w:val="000000"/>
          <w:sz w:val="28"/>
          <w:szCs w:val="28"/>
        </w:rPr>
        <w:t>3.</w:t>
      </w:r>
      <w:r w:rsidRPr="003554A3">
        <w:rPr>
          <w:rFonts w:asciiTheme="majorEastAsia" w:eastAsiaTheme="majorEastAsia" w:hAnsiTheme="majorEastAsia" w:hint="eastAsia"/>
          <w:color w:val="000000"/>
          <w:sz w:val="28"/>
          <w:szCs w:val="28"/>
        </w:rPr>
        <w:t>公务接待费支出</w:t>
      </w:r>
      <w:r w:rsidR="00C83A25" w:rsidRPr="003554A3">
        <w:rPr>
          <w:rFonts w:asciiTheme="majorEastAsia" w:eastAsiaTheme="majorEastAsia" w:hAnsiTheme="majorEastAsia" w:hint="eastAsia"/>
          <w:color w:val="000000"/>
          <w:sz w:val="28"/>
          <w:szCs w:val="28"/>
        </w:rPr>
        <w:t>9.95</w:t>
      </w:r>
      <w:r w:rsidRPr="003554A3">
        <w:rPr>
          <w:rFonts w:asciiTheme="majorEastAsia" w:eastAsiaTheme="majorEastAsia" w:hAnsiTheme="majorEastAsia" w:hint="eastAsia"/>
          <w:color w:val="000000"/>
          <w:sz w:val="28"/>
          <w:szCs w:val="28"/>
        </w:rPr>
        <w:t>万元，</w:t>
      </w:r>
      <w:r w:rsidRPr="003554A3">
        <w:rPr>
          <w:rStyle w:val="a7"/>
          <w:rFonts w:asciiTheme="majorEastAsia" w:eastAsiaTheme="majorEastAsia" w:hAnsiTheme="majorEastAsia" w:hint="eastAsia"/>
          <w:b w:val="0"/>
          <w:bCs/>
          <w:color w:val="000000"/>
          <w:sz w:val="28"/>
          <w:szCs w:val="28"/>
        </w:rPr>
        <w:t>完成预算</w:t>
      </w:r>
      <w:r w:rsidR="00C83A25" w:rsidRPr="003554A3">
        <w:rPr>
          <w:rStyle w:val="a7"/>
          <w:rFonts w:asciiTheme="majorEastAsia" w:eastAsiaTheme="majorEastAsia" w:hAnsiTheme="majorEastAsia" w:hint="eastAsia"/>
          <w:b w:val="0"/>
          <w:bCs/>
          <w:color w:val="000000"/>
          <w:sz w:val="28"/>
          <w:szCs w:val="28"/>
        </w:rPr>
        <w:t>99.53</w:t>
      </w:r>
      <w:r w:rsidRPr="003554A3">
        <w:rPr>
          <w:rStyle w:val="a7"/>
          <w:rFonts w:asciiTheme="majorEastAsia" w:eastAsiaTheme="majorEastAsia" w:hAnsiTheme="majorEastAsia"/>
          <w:b w:val="0"/>
          <w:bCs/>
          <w:color w:val="000000"/>
          <w:sz w:val="28"/>
          <w:szCs w:val="28"/>
        </w:rPr>
        <w:t>%</w:t>
      </w:r>
      <w:r w:rsidRPr="003554A3">
        <w:rPr>
          <w:rStyle w:val="a7"/>
          <w:rFonts w:asciiTheme="majorEastAsia" w:eastAsiaTheme="majorEastAsia" w:hAnsiTheme="majorEastAsia" w:hint="eastAsia"/>
          <w:b w:val="0"/>
          <w:bCs/>
          <w:color w:val="000000"/>
          <w:sz w:val="28"/>
          <w:szCs w:val="28"/>
        </w:rPr>
        <w:t>。</w:t>
      </w:r>
      <w:r w:rsidRPr="003554A3">
        <w:rPr>
          <w:rFonts w:asciiTheme="majorEastAsia" w:eastAsiaTheme="majorEastAsia" w:hAnsiTheme="majorEastAsia" w:hint="eastAsia"/>
          <w:color w:val="000000"/>
          <w:sz w:val="28"/>
          <w:szCs w:val="28"/>
        </w:rPr>
        <w:t>公务接待费支出决算比</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7年减少</w:t>
      </w:r>
      <w:r w:rsidR="00C83A25" w:rsidRPr="003554A3">
        <w:rPr>
          <w:rFonts w:asciiTheme="majorEastAsia" w:eastAsiaTheme="majorEastAsia" w:hAnsiTheme="majorEastAsia" w:hint="eastAsia"/>
          <w:color w:val="000000"/>
          <w:sz w:val="28"/>
          <w:szCs w:val="28"/>
        </w:rPr>
        <w:t>9.46</w:t>
      </w:r>
      <w:r w:rsidRPr="003554A3">
        <w:rPr>
          <w:rFonts w:asciiTheme="majorEastAsia" w:eastAsiaTheme="majorEastAsia" w:hAnsiTheme="majorEastAsia" w:hint="eastAsia"/>
          <w:color w:val="000000"/>
          <w:sz w:val="28"/>
          <w:szCs w:val="28"/>
        </w:rPr>
        <w:t>万元，下降</w:t>
      </w:r>
      <w:r w:rsidR="00C83A25" w:rsidRPr="003554A3">
        <w:rPr>
          <w:rFonts w:asciiTheme="majorEastAsia" w:eastAsiaTheme="majorEastAsia" w:hAnsiTheme="majorEastAsia" w:hint="eastAsia"/>
          <w:color w:val="000000"/>
          <w:sz w:val="28"/>
          <w:szCs w:val="28"/>
        </w:rPr>
        <w:t>48.74</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。主要原因</w:t>
      </w:r>
      <w:r w:rsidR="00C83A25" w:rsidRPr="003554A3">
        <w:rPr>
          <w:rFonts w:asciiTheme="majorEastAsia" w:eastAsiaTheme="majorEastAsia" w:hAnsiTheme="majorEastAsia" w:hint="eastAsia"/>
          <w:color w:val="000000"/>
          <w:sz w:val="28"/>
          <w:szCs w:val="28"/>
        </w:rPr>
        <w:t>是</w:t>
      </w:r>
      <w:r w:rsidR="00C83A25" w:rsidRPr="003554A3">
        <w:rPr>
          <w:rFonts w:ascii="宋体" w:hAnsi="宋体" w:hint="eastAsia"/>
          <w:color w:val="333333"/>
          <w:sz w:val="28"/>
          <w:szCs w:val="28"/>
        </w:rPr>
        <w:t>单位严格管理，控制支出</w:t>
      </w:r>
      <w:r w:rsidRPr="003554A3">
        <w:rPr>
          <w:rFonts w:asciiTheme="majorEastAsia" w:eastAsiaTheme="majorEastAsia" w:hAnsiTheme="majorEastAsia" w:hint="eastAsia"/>
          <w:color w:val="000000"/>
          <w:sz w:val="28"/>
          <w:szCs w:val="28"/>
        </w:rPr>
        <w:t>。主要用于执行公务、开展业务活动开支的交通费、住宿费、用餐费等。国内公务接待</w:t>
      </w:r>
      <w:r w:rsidR="00C83A25" w:rsidRPr="003554A3">
        <w:rPr>
          <w:rFonts w:asciiTheme="majorEastAsia" w:eastAsiaTheme="majorEastAsia" w:hAnsiTheme="majorEastAsia" w:hint="eastAsia"/>
          <w:color w:val="000000"/>
          <w:sz w:val="28"/>
          <w:szCs w:val="28"/>
        </w:rPr>
        <w:t>252</w:t>
      </w:r>
      <w:r w:rsidRPr="003554A3">
        <w:rPr>
          <w:rFonts w:asciiTheme="majorEastAsia" w:eastAsiaTheme="majorEastAsia" w:hAnsiTheme="majorEastAsia" w:hint="eastAsia"/>
          <w:color w:val="000000"/>
          <w:sz w:val="28"/>
          <w:szCs w:val="28"/>
        </w:rPr>
        <w:t>批次，</w:t>
      </w:r>
      <w:r w:rsidR="00C83A25" w:rsidRPr="003554A3">
        <w:rPr>
          <w:rFonts w:asciiTheme="majorEastAsia" w:eastAsiaTheme="majorEastAsia" w:hAnsiTheme="majorEastAsia" w:hint="eastAsia"/>
          <w:color w:val="000000"/>
          <w:sz w:val="28"/>
          <w:szCs w:val="28"/>
        </w:rPr>
        <w:t>1305</w:t>
      </w:r>
      <w:r w:rsidRPr="003554A3">
        <w:rPr>
          <w:rFonts w:asciiTheme="majorEastAsia" w:eastAsiaTheme="majorEastAsia" w:hAnsiTheme="majorEastAsia" w:hint="eastAsia"/>
          <w:color w:val="000000"/>
          <w:sz w:val="28"/>
          <w:szCs w:val="28"/>
        </w:rPr>
        <w:t>人次（不包括陪同人员），共计支出</w:t>
      </w:r>
      <w:r w:rsidR="00C83A25" w:rsidRPr="003554A3">
        <w:rPr>
          <w:rFonts w:asciiTheme="majorEastAsia" w:eastAsiaTheme="majorEastAsia" w:hAnsiTheme="majorEastAsia" w:hint="eastAsia"/>
          <w:color w:val="000000"/>
          <w:sz w:val="28"/>
          <w:szCs w:val="28"/>
        </w:rPr>
        <w:t>9.95</w:t>
      </w:r>
      <w:r w:rsidRPr="003554A3">
        <w:rPr>
          <w:rFonts w:asciiTheme="majorEastAsia" w:eastAsiaTheme="majorEastAsia" w:hAnsiTheme="majorEastAsia" w:hint="eastAsia"/>
          <w:color w:val="000000"/>
          <w:sz w:val="28"/>
          <w:szCs w:val="28"/>
        </w:rPr>
        <w:t>万元，</w:t>
      </w:r>
      <w:r w:rsidR="00C83A25" w:rsidRPr="003554A3">
        <w:rPr>
          <w:rFonts w:ascii="宋体" w:hAnsi="宋体" w:hint="eastAsia"/>
          <w:color w:val="000000"/>
          <w:sz w:val="28"/>
          <w:szCs w:val="28"/>
        </w:rPr>
        <w:t>具体内容包括：</w:t>
      </w:r>
      <w:r w:rsidR="00C83A25" w:rsidRPr="003554A3">
        <w:rPr>
          <w:rFonts w:ascii="宋体" w:hAnsi="宋体" w:hint="eastAsia"/>
          <w:sz w:val="28"/>
          <w:szCs w:val="28"/>
        </w:rPr>
        <w:t>省、部级捡查、调研工作接待3.81万元；市级部门捡查、调研工作接待2.96万元；县级部门捡查、调研工作接待1.25万元；各地来访学习、调研工作接待1.93万元</w:t>
      </w:r>
      <w:r w:rsidR="00C83A25" w:rsidRPr="003554A3">
        <w:rPr>
          <w:rFonts w:ascii="宋体" w:hAnsi="宋体" w:hint="eastAsia"/>
          <w:color w:val="000000"/>
          <w:sz w:val="28"/>
          <w:szCs w:val="28"/>
        </w:rPr>
        <w:t>。</w:t>
      </w:r>
      <w:r w:rsidRPr="003554A3">
        <w:rPr>
          <w:rFonts w:asciiTheme="majorEastAsia" w:eastAsiaTheme="majorEastAsia" w:hAnsiTheme="majorEastAsia" w:hint="eastAsia"/>
          <w:color w:val="000000"/>
          <w:sz w:val="28"/>
          <w:szCs w:val="28"/>
        </w:rPr>
        <w:t>其中：</w:t>
      </w:r>
    </w:p>
    <w:p w:rsidR="00F345D3" w:rsidRPr="003554A3" w:rsidRDefault="00F345D3" w:rsidP="003554A3">
      <w:pPr>
        <w:spacing w:line="600" w:lineRule="exact"/>
        <w:ind w:firstLineChars="200" w:firstLine="560"/>
        <w:rPr>
          <w:rFonts w:asciiTheme="majorEastAsia" w:eastAsiaTheme="majorEastAsia" w:hAnsiTheme="majorEastAsia"/>
          <w:color w:val="000000" w:themeColor="text1"/>
          <w:sz w:val="28"/>
          <w:szCs w:val="28"/>
        </w:rPr>
      </w:pPr>
      <w:r w:rsidRPr="003554A3">
        <w:rPr>
          <w:rFonts w:asciiTheme="majorEastAsia" w:eastAsiaTheme="majorEastAsia" w:hAnsiTheme="majorEastAsia" w:hint="eastAsia"/>
          <w:color w:val="000000"/>
          <w:sz w:val="28"/>
          <w:szCs w:val="28"/>
        </w:rPr>
        <w:t>外事接待支出</w:t>
      </w:r>
      <w:r w:rsidR="00C83A25"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万元</w:t>
      </w:r>
      <w:r w:rsidRPr="003554A3">
        <w:rPr>
          <w:rFonts w:asciiTheme="majorEastAsia" w:eastAsiaTheme="majorEastAsia" w:hAnsiTheme="majorEastAsia" w:hint="eastAsia"/>
          <w:color w:val="000000" w:themeColor="text1"/>
          <w:sz w:val="28"/>
          <w:szCs w:val="28"/>
        </w:rPr>
        <w:t>，外事接待</w:t>
      </w:r>
      <w:r w:rsidR="00C83A25" w:rsidRPr="003554A3">
        <w:rPr>
          <w:rFonts w:asciiTheme="majorEastAsia" w:eastAsiaTheme="majorEastAsia" w:hAnsiTheme="majorEastAsia" w:hint="eastAsia"/>
          <w:color w:val="000000" w:themeColor="text1"/>
          <w:sz w:val="28"/>
          <w:szCs w:val="28"/>
        </w:rPr>
        <w:t>0</w:t>
      </w:r>
      <w:r w:rsidRPr="003554A3">
        <w:rPr>
          <w:rFonts w:asciiTheme="majorEastAsia" w:eastAsiaTheme="majorEastAsia" w:hAnsiTheme="majorEastAsia" w:hint="eastAsia"/>
          <w:color w:val="000000" w:themeColor="text1"/>
          <w:sz w:val="28"/>
          <w:szCs w:val="28"/>
        </w:rPr>
        <w:t>批次，</w:t>
      </w:r>
      <w:r w:rsidR="00C83A25" w:rsidRPr="003554A3">
        <w:rPr>
          <w:rFonts w:asciiTheme="majorEastAsia" w:eastAsiaTheme="majorEastAsia" w:hAnsiTheme="majorEastAsia" w:hint="eastAsia"/>
          <w:color w:val="000000" w:themeColor="text1"/>
          <w:sz w:val="28"/>
          <w:szCs w:val="28"/>
        </w:rPr>
        <w:t>0</w:t>
      </w:r>
      <w:r w:rsidRPr="003554A3">
        <w:rPr>
          <w:rFonts w:asciiTheme="majorEastAsia" w:eastAsiaTheme="majorEastAsia" w:hAnsiTheme="majorEastAsia" w:hint="eastAsia"/>
          <w:color w:val="000000" w:themeColor="text1"/>
          <w:sz w:val="28"/>
          <w:szCs w:val="28"/>
        </w:rPr>
        <w:t>人，共计支出</w:t>
      </w:r>
      <w:r w:rsidR="00C83A25" w:rsidRPr="003554A3">
        <w:rPr>
          <w:rFonts w:asciiTheme="majorEastAsia" w:eastAsiaTheme="majorEastAsia" w:hAnsiTheme="majorEastAsia" w:hint="eastAsia"/>
          <w:color w:val="000000" w:themeColor="text1"/>
          <w:sz w:val="28"/>
          <w:szCs w:val="28"/>
        </w:rPr>
        <w:t>0万元。</w:t>
      </w:r>
    </w:p>
    <w:p w:rsidR="00F345D3" w:rsidRPr="003554A3" w:rsidRDefault="00F345D3" w:rsidP="00F345D3">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其他国内公务接待支出</w:t>
      </w:r>
      <w:r w:rsidR="00C83A25" w:rsidRPr="003554A3">
        <w:rPr>
          <w:rFonts w:asciiTheme="majorEastAsia" w:eastAsiaTheme="majorEastAsia" w:hAnsiTheme="majorEastAsia" w:hint="eastAsia"/>
          <w:color w:val="000000"/>
          <w:sz w:val="28"/>
          <w:szCs w:val="28"/>
        </w:rPr>
        <w:t>9.95</w:t>
      </w:r>
      <w:r w:rsidRPr="003554A3">
        <w:rPr>
          <w:rFonts w:asciiTheme="majorEastAsia" w:eastAsiaTheme="majorEastAsia" w:hAnsiTheme="majorEastAsia" w:hint="eastAsia"/>
          <w:color w:val="000000"/>
          <w:sz w:val="28"/>
          <w:szCs w:val="28"/>
        </w:rPr>
        <w:t>万元，主要用于</w:t>
      </w:r>
      <w:r w:rsidR="00C83A25" w:rsidRPr="003554A3">
        <w:rPr>
          <w:rFonts w:asciiTheme="majorEastAsia" w:eastAsiaTheme="majorEastAsia" w:hAnsiTheme="majorEastAsia" w:hint="eastAsia"/>
          <w:color w:val="000000"/>
          <w:sz w:val="28"/>
          <w:szCs w:val="28"/>
        </w:rPr>
        <w:t>非洲猪瘟防控检查、畜禽粪</w:t>
      </w:r>
      <w:proofErr w:type="gramStart"/>
      <w:r w:rsidR="00C83A25" w:rsidRPr="003554A3">
        <w:rPr>
          <w:rFonts w:asciiTheme="majorEastAsia" w:eastAsiaTheme="majorEastAsia" w:hAnsiTheme="majorEastAsia" w:hint="eastAsia"/>
          <w:color w:val="000000"/>
          <w:sz w:val="28"/>
          <w:szCs w:val="28"/>
        </w:rPr>
        <w:t>污资源户</w:t>
      </w:r>
      <w:proofErr w:type="gramEnd"/>
      <w:r w:rsidR="00C83A25" w:rsidRPr="003554A3">
        <w:rPr>
          <w:rFonts w:asciiTheme="majorEastAsia" w:eastAsiaTheme="majorEastAsia" w:hAnsiTheme="majorEastAsia" w:hint="eastAsia"/>
          <w:color w:val="000000"/>
          <w:sz w:val="28"/>
          <w:szCs w:val="28"/>
        </w:rPr>
        <w:t>利用项目引进等。</w:t>
      </w:r>
    </w:p>
    <w:p w:rsidR="00F345D3" w:rsidRPr="00DB39DA" w:rsidRDefault="00F345D3" w:rsidP="00F345D3">
      <w:pPr>
        <w:spacing w:line="600" w:lineRule="exact"/>
        <w:ind w:firstLine="640"/>
        <w:outlineLvl w:val="1"/>
        <w:rPr>
          <w:rStyle w:val="2Char"/>
          <w:rFonts w:ascii="黑体" w:eastAsia="黑体" w:hAnsiTheme="majorEastAsia"/>
        </w:rPr>
      </w:pPr>
      <w:bookmarkStart w:id="45" w:name="_Toc15377218"/>
      <w:bookmarkStart w:id="46" w:name="_Toc15396610"/>
      <w:r w:rsidRPr="00DB39DA">
        <w:rPr>
          <w:rFonts w:ascii="黑体" w:eastAsia="黑体" w:hAnsiTheme="majorEastAsia" w:hint="eastAsia"/>
          <w:color w:val="000000"/>
          <w:sz w:val="32"/>
          <w:szCs w:val="32"/>
        </w:rPr>
        <w:t>八、</w:t>
      </w:r>
      <w:r w:rsidRPr="00DB39DA">
        <w:rPr>
          <w:rStyle w:val="2Char"/>
          <w:rFonts w:ascii="黑体" w:eastAsia="黑体" w:hAnsiTheme="majorEastAsia" w:hint="eastAsia"/>
        </w:rPr>
        <w:t>政府性基金预算支出决算情况说明</w:t>
      </w:r>
      <w:bookmarkEnd w:id="45"/>
      <w:bookmarkEnd w:id="46"/>
    </w:p>
    <w:p w:rsidR="00F345D3" w:rsidRPr="003554A3" w:rsidRDefault="00F345D3" w:rsidP="00F345D3">
      <w:pPr>
        <w:spacing w:line="600" w:lineRule="exact"/>
        <w:ind w:firstLine="64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8年政府性基金预算拨款支出</w:t>
      </w:r>
      <w:r w:rsidR="004A7D00" w:rsidRPr="003554A3">
        <w:rPr>
          <w:rFonts w:asciiTheme="majorEastAsia" w:eastAsiaTheme="majorEastAsia" w:hAnsiTheme="majorEastAsia" w:hint="eastAsia"/>
          <w:color w:val="000000"/>
          <w:sz w:val="28"/>
          <w:szCs w:val="28"/>
        </w:rPr>
        <w:t>262.14</w:t>
      </w:r>
      <w:r w:rsidRPr="003554A3">
        <w:rPr>
          <w:rFonts w:asciiTheme="majorEastAsia" w:eastAsiaTheme="majorEastAsia" w:hAnsiTheme="majorEastAsia" w:hint="eastAsia"/>
          <w:color w:val="000000"/>
          <w:sz w:val="28"/>
          <w:szCs w:val="28"/>
        </w:rPr>
        <w:t>万元。</w:t>
      </w:r>
    </w:p>
    <w:p w:rsidR="00D74F41" w:rsidRPr="00DB39DA" w:rsidRDefault="00D74F41" w:rsidP="00DB39DA">
      <w:pPr>
        <w:spacing w:line="600" w:lineRule="exact"/>
        <w:ind w:firstLineChars="220" w:firstLine="707"/>
        <w:outlineLvl w:val="1"/>
        <w:rPr>
          <w:rStyle w:val="2Char"/>
          <w:rFonts w:ascii="黑体" w:eastAsia="黑体" w:hAnsiTheme="majorEastAsia"/>
        </w:rPr>
      </w:pPr>
      <w:bookmarkStart w:id="47" w:name="_Toc15377219"/>
      <w:bookmarkStart w:id="48" w:name="_Toc15396611"/>
      <w:r w:rsidRPr="00DB39DA">
        <w:rPr>
          <w:rStyle w:val="2Char"/>
          <w:rFonts w:ascii="黑体" w:eastAsia="黑体" w:hAnsiTheme="majorEastAsia" w:hint="eastAsia"/>
        </w:rPr>
        <w:t>九、国有资本经营预算支出决算情况说明</w:t>
      </w:r>
      <w:bookmarkEnd w:id="47"/>
      <w:bookmarkEnd w:id="48"/>
    </w:p>
    <w:p w:rsidR="00D74F41" w:rsidRPr="00D74F41" w:rsidRDefault="00D74F41" w:rsidP="00D74F41">
      <w:pPr>
        <w:pStyle w:val="aa"/>
        <w:spacing w:line="600" w:lineRule="exact"/>
        <w:ind w:left="780" w:firstLineChars="0" w:firstLine="0"/>
        <w:rPr>
          <w:rFonts w:asciiTheme="majorEastAsia" w:eastAsiaTheme="majorEastAsia" w:hAnsiTheme="majorEastAsia"/>
          <w:color w:val="000000"/>
          <w:sz w:val="28"/>
          <w:szCs w:val="28"/>
        </w:rPr>
      </w:pPr>
      <w:r w:rsidRPr="00D74F41">
        <w:rPr>
          <w:rFonts w:asciiTheme="majorEastAsia" w:eastAsiaTheme="majorEastAsia" w:hAnsiTheme="majorEastAsia"/>
          <w:color w:val="000000"/>
          <w:sz w:val="28"/>
          <w:szCs w:val="28"/>
        </w:rPr>
        <w:t>201</w:t>
      </w:r>
      <w:r w:rsidRPr="00D74F41">
        <w:rPr>
          <w:rFonts w:asciiTheme="majorEastAsia" w:eastAsiaTheme="majorEastAsia" w:hAnsiTheme="majorEastAsia" w:hint="eastAsia"/>
          <w:color w:val="000000"/>
          <w:sz w:val="28"/>
          <w:szCs w:val="28"/>
        </w:rPr>
        <w:t>8年国有资本经营预算拨款支出</w:t>
      </w:r>
      <w:r>
        <w:rPr>
          <w:rFonts w:asciiTheme="majorEastAsia" w:eastAsiaTheme="majorEastAsia" w:hAnsiTheme="majorEastAsia" w:hint="eastAsia"/>
          <w:color w:val="000000"/>
          <w:sz w:val="28"/>
          <w:szCs w:val="28"/>
        </w:rPr>
        <w:t>0</w:t>
      </w:r>
      <w:r w:rsidRPr="00D74F41">
        <w:rPr>
          <w:rFonts w:asciiTheme="majorEastAsia" w:eastAsiaTheme="majorEastAsia" w:hAnsiTheme="majorEastAsia" w:hint="eastAsia"/>
          <w:color w:val="000000"/>
          <w:sz w:val="28"/>
          <w:szCs w:val="28"/>
        </w:rPr>
        <w:t>万元。</w:t>
      </w:r>
    </w:p>
    <w:p w:rsidR="00F345D3" w:rsidRPr="00DB39DA" w:rsidRDefault="00F345D3" w:rsidP="00D74F41">
      <w:pPr>
        <w:pStyle w:val="11"/>
        <w:numPr>
          <w:ilvl w:val="0"/>
          <w:numId w:val="10"/>
        </w:numPr>
        <w:spacing w:line="580" w:lineRule="exact"/>
        <w:ind w:firstLineChars="0"/>
        <w:rPr>
          <w:rStyle w:val="2Char"/>
          <w:rFonts w:ascii="黑体" w:eastAsia="黑体" w:hAnsiTheme="majorEastAsia"/>
        </w:rPr>
      </w:pPr>
      <w:r w:rsidRPr="00DB39DA">
        <w:rPr>
          <w:rStyle w:val="2Char"/>
          <w:rFonts w:ascii="黑体" w:eastAsia="黑体" w:hAnsiTheme="majorEastAsia" w:hint="eastAsia"/>
        </w:rPr>
        <w:t>预算绩效情况说明</w:t>
      </w:r>
    </w:p>
    <w:p w:rsidR="00D74F41" w:rsidRDefault="00D74F41" w:rsidP="00D74F41">
      <w:pPr>
        <w:pStyle w:val="aa"/>
        <w:numPr>
          <w:ilvl w:val="0"/>
          <w:numId w:val="11"/>
        </w:numPr>
        <w:spacing w:line="580" w:lineRule="exact"/>
        <w:ind w:firstLineChars="0" w:hanging="286"/>
        <w:rPr>
          <w:rFonts w:asciiTheme="majorEastAsia" w:eastAsiaTheme="majorEastAsia" w:hAnsiTheme="majorEastAsia" w:cs="楷体_GB2312"/>
          <w:bCs/>
          <w:sz w:val="28"/>
          <w:szCs w:val="28"/>
        </w:rPr>
      </w:pPr>
      <w:r w:rsidRPr="00D74F41">
        <w:rPr>
          <w:rFonts w:asciiTheme="majorEastAsia" w:eastAsiaTheme="majorEastAsia" w:hAnsiTheme="majorEastAsia" w:cs="楷体_GB2312" w:hint="eastAsia"/>
          <w:bCs/>
          <w:sz w:val="28"/>
          <w:szCs w:val="28"/>
        </w:rPr>
        <w:t>预算绩效管理工作开展情况。</w:t>
      </w:r>
    </w:p>
    <w:p w:rsidR="00D74F41" w:rsidRPr="003554A3" w:rsidRDefault="00D74F41" w:rsidP="00D74F41">
      <w:pPr>
        <w:spacing w:line="600" w:lineRule="atLeast"/>
        <w:ind w:firstLineChars="196" w:firstLine="549"/>
        <w:rPr>
          <w:rFonts w:asciiTheme="majorEastAsia" w:eastAsiaTheme="majorEastAsia" w:hAnsiTheme="majorEastAsia"/>
          <w:color w:val="000000"/>
          <w:sz w:val="28"/>
          <w:szCs w:val="28"/>
        </w:rPr>
      </w:pPr>
      <w:r w:rsidRPr="00D74F41">
        <w:rPr>
          <w:rFonts w:asciiTheme="majorEastAsia" w:eastAsiaTheme="majorEastAsia" w:hAnsiTheme="majorEastAsia" w:cs="仿宋_GB2312" w:hint="eastAsia"/>
          <w:sz w:val="28"/>
          <w:szCs w:val="28"/>
        </w:rPr>
        <w:t>本部门按要求对2018年部门整体支出开展绩效自评，从评价情况来看</w:t>
      </w:r>
      <w:r w:rsidRPr="003554A3">
        <w:rPr>
          <w:rFonts w:asciiTheme="majorEastAsia" w:eastAsiaTheme="majorEastAsia" w:hAnsiTheme="majorEastAsia" w:hint="eastAsia"/>
          <w:color w:val="000000"/>
          <w:sz w:val="28"/>
          <w:szCs w:val="28"/>
        </w:rPr>
        <w:t>对在编、在岗人员工资福利、社会保障缴费、对个人和家庭补助、机关正常运行需支出的办公费、水电费及机关一般管理事务所需的专项业务的正常支出进行了基本的财力保障，使机关的人员经费、</w:t>
      </w:r>
      <w:r w:rsidRPr="003554A3">
        <w:rPr>
          <w:rFonts w:asciiTheme="majorEastAsia" w:eastAsiaTheme="majorEastAsia" w:hAnsiTheme="majorEastAsia" w:hint="eastAsia"/>
          <w:color w:val="000000"/>
          <w:sz w:val="28"/>
          <w:szCs w:val="28"/>
        </w:rPr>
        <w:lastRenderedPageBreak/>
        <w:t>日常公用经费和项目经费得到有效保障，确保2018年目标任务的顺利完成。</w:t>
      </w:r>
    </w:p>
    <w:p w:rsidR="00D74F41" w:rsidRPr="00D74F41" w:rsidRDefault="00D74F41" w:rsidP="00D74F41">
      <w:pPr>
        <w:pStyle w:val="aa"/>
        <w:numPr>
          <w:ilvl w:val="0"/>
          <w:numId w:val="11"/>
        </w:numPr>
        <w:spacing w:line="580" w:lineRule="exact"/>
        <w:ind w:firstLineChars="0"/>
        <w:rPr>
          <w:rFonts w:asciiTheme="majorEastAsia" w:eastAsiaTheme="majorEastAsia" w:hAnsiTheme="majorEastAsia" w:cs="楷体_GB2312"/>
          <w:bCs/>
          <w:sz w:val="28"/>
          <w:szCs w:val="28"/>
        </w:rPr>
      </w:pPr>
      <w:r w:rsidRPr="00D74F41">
        <w:rPr>
          <w:rFonts w:asciiTheme="majorEastAsia" w:eastAsiaTheme="majorEastAsia" w:hAnsiTheme="majorEastAsia" w:cs="楷体_GB2312" w:hint="eastAsia"/>
          <w:bCs/>
          <w:sz w:val="28"/>
          <w:szCs w:val="28"/>
        </w:rPr>
        <w:t>项目绩效目标完成情况。</w:t>
      </w:r>
    </w:p>
    <w:p w:rsidR="00D74F41" w:rsidRDefault="00D74F41" w:rsidP="00D74F41">
      <w:pPr>
        <w:pStyle w:val="aa"/>
        <w:spacing w:line="580" w:lineRule="exact"/>
        <w:ind w:left="995" w:firstLineChars="0" w:firstLine="0"/>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无。</w:t>
      </w:r>
    </w:p>
    <w:p w:rsidR="00D74F41" w:rsidRPr="00D74F41" w:rsidRDefault="00D74F41" w:rsidP="00D74F41">
      <w:pPr>
        <w:pStyle w:val="aa"/>
        <w:numPr>
          <w:ilvl w:val="0"/>
          <w:numId w:val="11"/>
        </w:numPr>
        <w:spacing w:line="580" w:lineRule="exact"/>
        <w:ind w:firstLineChars="0"/>
        <w:rPr>
          <w:rFonts w:asciiTheme="majorEastAsia" w:eastAsiaTheme="majorEastAsia" w:hAnsiTheme="majorEastAsia" w:cs="仿宋_GB2312"/>
          <w:sz w:val="28"/>
          <w:szCs w:val="28"/>
        </w:rPr>
      </w:pPr>
      <w:r w:rsidRPr="00D74F41">
        <w:rPr>
          <w:rFonts w:asciiTheme="majorEastAsia" w:eastAsiaTheme="majorEastAsia" w:hAnsiTheme="majorEastAsia" w:cs="楷体_GB2312" w:hint="eastAsia"/>
          <w:bCs/>
          <w:sz w:val="28"/>
          <w:szCs w:val="28"/>
        </w:rPr>
        <w:t>部门开展绩效评价结果。</w:t>
      </w:r>
    </w:p>
    <w:p w:rsidR="00D74F41" w:rsidRDefault="00D74F41" w:rsidP="00D74F41">
      <w:pPr>
        <w:spacing w:line="580" w:lineRule="exact"/>
        <w:ind w:firstLineChars="250" w:firstLine="700"/>
        <w:rPr>
          <w:rFonts w:asciiTheme="majorEastAsia" w:eastAsiaTheme="majorEastAsia" w:hAnsiTheme="majorEastAsia" w:cs="仿宋_GB2312"/>
          <w:sz w:val="28"/>
          <w:szCs w:val="28"/>
        </w:rPr>
      </w:pPr>
      <w:r w:rsidRPr="003554A3">
        <w:rPr>
          <w:rFonts w:asciiTheme="majorEastAsia" w:eastAsiaTheme="majorEastAsia" w:hAnsiTheme="majorEastAsia" w:cs="仿宋_GB2312" w:hint="eastAsia"/>
          <w:sz w:val="28"/>
          <w:szCs w:val="28"/>
        </w:rPr>
        <w:t>本部门按要求对2018年部门整体支出绩效评价情况开展自评，《井研县农业局2018年部门整体支出绩效评价报告》见附件。</w:t>
      </w:r>
    </w:p>
    <w:p w:rsidR="00F345D3" w:rsidRPr="00DB39DA" w:rsidRDefault="00F345D3" w:rsidP="00DB39DA">
      <w:pPr>
        <w:spacing w:line="600" w:lineRule="exact"/>
        <w:ind w:firstLineChars="220" w:firstLine="707"/>
        <w:outlineLvl w:val="1"/>
        <w:rPr>
          <w:rStyle w:val="2Char"/>
          <w:rFonts w:ascii="黑体" w:eastAsia="黑体" w:hAnsiTheme="majorEastAsia"/>
          <w:b w:val="0"/>
        </w:rPr>
      </w:pPr>
      <w:bookmarkStart w:id="49" w:name="_Toc15396612"/>
      <w:bookmarkStart w:id="50" w:name="_Toc15377221"/>
      <w:r w:rsidRPr="00DB39DA">
        <w:rPr>
          <w:rFonts w:ascii="黑体" w:eastAsia="黑体" w:hAnsiTheme="majorEastAsia" w:hint="eastAsia"/>
          <w:b/>
          <w:color w:val="000000"/>
          <w:sz w:val="32"/>
          <w:szCs w:val="32"/>
        </w:rPr>
        <w:t>十</w:t>
      </w:r>
      <w:r w:rsidR="00D74F41" w:rsidRPr="00DB39DA">
        <w:rPr>
          <w:rFonts w:ascii="黑体" w:eastAsia="黑体" w:hAnsiTheme="majorEastAsia" w:hint="eastAsia"/>
          <w:b/>
          <w:color w:val="000000"/>
          <w:sz w:val="32"/>
          <w:szCs w:val="32"/>
        </w:rPr>
        <w:t>一</w:t>
      </w:r>
      <w:r w:rsidRPr="00DB39DA">
        <w:rPr>
          <w:rStyle w:val="2Char"/>
          <w:rFonts w:ascii="黑体" w:eastAsia="黑体" w:hAnsiTheme="majorEastAsia" w:hint="eastAsia"/>
          <w:b w:val="0"/>
        </w:rPr>
        <w:t>、其他重要事项的情况说明</w:t>
      </w:r>
      <w:bookmarkEnd w:id="49"/>
      <w:bookmarkEnd w:id="50"/>
    </w:p>
    <w:p w:rsidR="00F345D3" w:rsidRPr="003554A3" w:rsidRDefault="00F345D3" w:rsidP="003554A3">
      <w:pPr>
        <w:spacing w:line="600" w:lineRule="exact"/>
        <w:ind w:firstLineChars="200" w:firstLine="560"/>
        <w:outlineLvl w:val="2"/>
        <w:rPr>
          <w:rFonts w:asciiTheme="majorEastAsia" w:eastAsiaTheme="majorEastAsia" w:hAnsiTheme="majorEastAsia"/>
          <w:color w:val="000000"/>
          <w:sz w:val="28"/>
          <w:szCs w:val="28"/>
        </w:rPr>
      </w:pPr>
      <w:bookmarkStart w:id="51" w:name="_Toc15377222"/>
      <w:r w:rsidRPr="003554A3">
        <w:rPr>
          <w:rFonts w:asciiTheme="majorEastAsia" w:eastAsiaTheme="majorEastAsia" w:hAnsiTheme="majorEastAsia" w:hint="eastAsia"/>
          <w:color w:val="000000"/>
          <w:sz w:val="28"/>
          <w:szCs w:val="28"/>
        </w:rPr>
        <w:t>（一）机关运行经费支出情况</w:t>
      </w:r>
      <w:bookmarkEnd w:id="51"/>
    </w:p>
    <w:p w:rsidR="00F345D3" w:rsidRPr="003554A3" w:rsidRDefault="00F345D3" w:rsidP="003554A3">
      <w:pPr>
        <w:spacing w:line="600" w:lineRule="exact"/>
        <w:ind w:firstLineChars="200" w:firstLine="560"/>
        <w:rPr>
          <w:rFonts w:asciiTheme="majorEastAsia" w:eastAsiaTheme="majorEastAsia" w:hAnsiTheme="majorEastAsia"/>
          <w:color w:val="000000" w:themeColor="text1"/>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w:t>
      </w:r>
      <w:r w:rsidR="004A7D00" w:rsidRPr="003554A3">
        <w:rPr>
          <w:rFonts w:asciiTheme="majorEastAsia" w:eastAsiaTheme="majorEastAsia" w:hAnsiTheme="majorEastAsia" w:hint="eastAsia"/>
          <w:color w:val="000000"/>
          <w:sz w:val="28"/>
          <w:szCs w:val="28"/>
        </w:rPr>
        <w:t>井研县农业局</w:t>
      </w:r>
      <w:r w:rsidRPr="003554A3">
        <w:rPr>
          <w:rFonts w:asciiTheme="majorEastAsia" w:eastAsiaTheme="majorEastAsia" w:hAnsiTheme="majorEastAsia" w:hint="eastAsia"/>
          <w:color w:val="000000"/>
          <w:sz w:val="28"/>
          <w:szCs w:val="28"/>
        </w:rPr>
        <w:t>机关运行经费支出</w:t>
      </w:r>
      <w:r w:rsidR="004A7D00" w:rsidRPr="003554A3">
        <w:rPr>
          <w:rFonts w:asciiTheme="majorEastAsia" w:eastAsiaTheme="majorEastAsia" w:hAnsiTheme="majorEastAsia" w:hint="eastAsia"/>
          <w:color w:val="000000"/>
          <w:sz w:val="28"/>
          <w:szCs w:val="28"/>
        </w:rPr>
        <w:t>148.95</w:t>
      </w:r>
      <w:r w:rsidRPr="003554A3">
        <w:rPr>
          <w:rFonts w:asciiTheme="majorEastAsia" w:eastAsiaTheme="majorEastAsia" w:hAnsiTheme="majorEastAsia" w:hint="eastAsia"/>
          <w:color w:val="000000"/>
          <w:sz w:val="28"/>
          <w:szCs w:val="28"/>
        </w:rPr>
        <w:t>万元，比</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7年减少</w:t>
      </w:r>
      <w:r w:rsidR="004A7D00" w:rsidRPr="003554A3">
        <w:rPr>
          <w:rFonts w:asciiTheme="majorEastAsia" w:eastAsiaTheme="majorEastAsia" w:hAnsiTheme="majorEastAsia" w:hint="eastAsia"/>
          <w:color w:val="000000"/>
          <w:sz w:val="28"/>
          <w:szCs w:val="28"/>
        </w:rPr>
        <w:t>3.09</w:t>
      </w:r>
      <w:r w:rsidRPr="003554A3">
        <w:rPr>
          <w:rFonts w:asciiTheme="majorEastAsia" w:eastAsiaTheme="majorEastAsia" w:hAnsiTheme="majorEastAsia" w:hint="eastAsia"/>
          <w:color w:val="000000"/>
          <w:sz w:val="28"/>
          <w:szCs w:val="28"/>
        </w:rPr>
        <w:t>万元，下降</w:t>
      </w:r>
      <w:r w:rsidR="004A7D00" w:rsidRPr="003554A3">
        <w:rPr>
          <w:rFonts w:asciiTheme="majorEastAsia" w:eastAsiaTheme="majorEastAsia" w:hAnsiTheme="majorEastAsia" w:hint="eastAsia"/>
          <w:color w:val="000000"/>
          <w:sz w:val="28"/>
          <w:szCs w:val="28"/>
        </w:rPr>
        <w:t>2</w:t>
      </w:r>
      <w:r w:rsidRPr="003554A3">
        <w:rPr>
          <w:rFonts w:asciiTheme="majorEastAsia" w:eastAsiaTheme="majorEastAsia" w:hAnsiTheme="majorEastAsia"/>
          <w:color w:val="000000"/>
          <w:sz w:val="28"/>
          <w:szCs w:val="28"/>
        </w:rPr>
        <w:t>%</w:t>
      </w:r>
      <w:r w:rsidRPr="003554A3">
        <w:rPr>
          <w:rFonts w:asciiTheme="majorEastAsia" w:eastAsiaTheme="majorEastAsia" w:hAnsiTheme="majorEastAsia" w:hint="eastAsia"/>
          <w:color w:val="000000"/>
          <w:sz w:val="28"/>
          <w:szCs w:val="28"/>
        </w:rPr>
        <w:t>。</w:t>
      </w:r>
      <w:r w:rsidRPr="003554A3">
        <w:rPr>
          <w:rFonts w:asciiTheme="majorEastAsia" w:eastAsiaTheme="majorEastAsia" w:hAnsiTheme="majorEastAsia" w:hint="eastAsia"/>
          <w:color w:val="000000" w:themeColor="text1"/>
          <w:sz w:val="28"/>
          <w:szCs w:val="28"/>
        </w:rPr>
        <w:t>主要原因是</w:t>
      </w:r>
      <w:r w:rsidR="004A7D00" w:rsidRPr="003554A3">
        <w:rPr>
          <w:rFonts w:ascii="宋体" w:hAnsi="宋体" w:hint="eastAsia"/>
          <w:color w:val="333333"/>
          <w:sz w:val="28"/>
          <w:szCs w:val="28"/>
        </w:rPr>
        <w:t>单位严格管理，控制支出。</w:t>
      </w:r>
    </w:p>
    <w:p w:rsidR="00F345D3" w:rsidRPr="003554A3" w:rsidRDefault="00F345D3" w:rsidP="003554A3">
      <w:pPr>
        <w:autoSpaceDE w:val="0"/>
        <w:autoSpaceDN w:val="0"/>
        <w:adjustRightInd w:val="0"/>
        <w:spacing w:line="600" w:lineRule="exact"/>
        <w:ind w:firstLineChars="200" w:firstLine="560"/>
        <w:jc w:val="left"/>
        <w:outlineLvl w:val="2"/>
        <w:rPr>
          <w:rFonts w:asciiTheme="majorEastAsia" w:eastAsiaTheme="majorEastAsia" w:hAnsiTheme="majorEastAsia"/>
          <w:color w:val="000000"/>
          <w:sz w:val="28"/>
          <w:szCs w:val="28"/>
        </w:rPr>
      </w:pPr>
      <w:bookmarkStart w:id="52" w:name="_Toc15377223"/>
      <w:r w:rsidRPr="003554A3">
        <w:rPr>
          <w:rFonts w:asciiTheme="majorEastAsia" w:eastAsiaTheme="majorEastAsia" w:hAnsiTheme="majorEastAsia" w:hint="eastAsia"/>
          <w:color w:val="000000"/>
          <w:sz w:val="28"/>
          <w:szCs w:val="28"/>
        </w:rPr>
        <w:t>（二）政府采购支出情况</w:t>
      </w:r>
      <w:bookmarkEnd w:id="52"/>
    </w:p>
    <w:p w:rsidR="00F345D3" w:rsidRPr="003554A3" w:rsidRDefault="00F345D3" w:rsidP="003554A3">
      <w:pPr>
        <w:spacing w:line="600" w:lineRule="exact"/>
        <w:ind w:firstLineChars="200" w:firstLine="560"/>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w:t>
      </w:r>
      <w:r w:rsidR="004A7D00" w:rsidRPr="003554A3">
        <w:rPr>
          <w:rFonts w:asciiTheme="majorEastAsia" w:eastAsiaTheme="majorEastAsia" w:hAnsiTheme="majorEastAsia" w:hint="eastAsia"/>
          <w:color w:val="000000"/>
          <w:sz w:val="28"/>
          <w:szCs w:val="28"/>
        </w:rPr>
        <w:t>年，井研县农业局</w:t>
      </w:r>
      <w:r w:rsidRPr="003554A3">
        <w:rPr>
          <w:rFonts w:asciiTheme="majorEastAsia" w:eastAsiaTheme="majorEastAsia" w:hAnsiTheme="majorEastAsia" w:hint="eastAsia"/>
          <w:color w:val="000000"/>
          <w:sz w:val="28"/>
          <w:szCs w:val="28"/>
        </w:rPr>
        <w:t>政府采购支出总额</w:t>
      </w:r>
      <w:r w:rsidR="004A7D00" w:rsidRPr="003554A3">
        <w:rPr>
          <w:rFonts w:asciiTheme="majorEastAsia" w:eastAsiaTheme="majorEastAsia" w:hAnsiTheme="majorEastAsia" w:hint="eastAsia"/>
          <w:color w:val="000000"/>
          <w:sz w:val="28"/>
          <w:szCs w:val="28"/>
        </w:rPr>
        <w:t>712.94</w:t>
      </w:r>
      <w:r w:rsidRPr="003554A3">
        <w:rPr>
          <w:rFonts w:asciiTheme="majorEastAsia" w:eastAsiaTheme="majorEastAsia" w:hAnsiTheme="majorEastAsia" w:hint="eastAsia"/>
          <w:color w:val="000000"/>
          <w:sz w:val="28"/>
          <w:szCs w:val="28"/>
        </w:rPr>
        <w:t>万元，其中：政府采购货物支出</w:t>
      </w:r>
      <w:r w:rsidR="004A7D00" w:rsidRPr="003554A3">
        <w:rPr>
          <w:rFonts w:asciiTheme="majorEastAsia" w:eastAsiaTheme="majorEastAsia" w:hAnsiTheme="majorEastAsia" w:hint="eastAsia"/>
          <w:color w:val="000000"/>
          <w:sz w:val="28"/>
          <w:szCs w:val="28"/>
        </w:rPr>
        <w:t>29.3</w:t>
      </w:r>
      <w:r w:rsidRPr="003554A3">
        <w:rPr>
          <w:rFonts w:asciiTheme="majorEastAsia" w:eastAsiaTheme="majorEastAsia" w:hAnsiTheme="majorEastAsia" w:hint="eastAsia"/>
          <w:color w:val="000000"/>
          <w:sz w:val="28"/>
          <w:szCs w:val="28"/>
        </w:rPr>
        <w:t>万元、政府采购工程支出</w:t>
      </w:r>
      <w:r w:rsidR="004A7D00" w:rsidRPr="003554A3">
        <w:rPr>
          <w:rFonts w:asciiTheme="majorEastAsia" w:eastAsiaTheme="majorEastAsia" w:hAnsiTheme="majorEastAsia" w:hint="eastAsia"/>
          <w:color w:val="000000"/>
          <w:sz w:val="28"/>
          <w:szCs w:val="28"/>
        </w:rPr>
        <w:t>639.04</w:t>
      </w:r>
      <w:r w:rsidRPr="003554A3">
        <w:rPr>
          <w:rFonts w:asciiTheme="majorEastAsia" w:eastAsiaTheme="majorEastAsia" w:hAnsiTheme="majorEastAsia" w:hint="eastAsia"/>
          <w:color w:val="000000"/>
          <w:sz w:val="28"/>
          <w:szCs w:val="28"/>
        </w:rPr>
        <w:t>万元、政府采购服务支出</w:t>
      </w:r>
      <w:r w:rsidR="004A7D00" w:rsidRPr="003554A3">
        <w:rPr>
          <w:rFonts w:asciiTheme="majorEastAsia" w:eastAsiaTheme="majorEastAsia" w:hAnsiTheme="majorEastAsia" w:hint="eastAsia"/>
          <w:color w:val="000000"/>
          <w:sz w:val="28"/>
          <w:szCs w:val="28"/>
        </w:rPr>
        <w:t>44.6</w:t>
      </w:r>
      <w:r w:rsidRPr="003554A3">
        <w:rPr>
          <w:rFonts w:asciiTheme="majorEastAsia" w:eastAsiaTheme="majorEastAsia" w:hAnsiTheme="majorEastAsia" w:hint="eastAsia"/>
          <w:color w:val="000000"/>
          <w:sz w:val="28"/>
          <w:szCs w:val="28"/>
        </w:rPr>
        <w:t>万元。主要用于</w:t>
      </w:r>
      <w:r w:rsidR="004A7D00" w:rsidRPr="003554A3">
        <w:rPr>
          <w:rFonts w:asciiTheme="majorEastAsia" w:eastAsiaTheme="majorEastAsia" w:hAnsiTheme="majorEastAsia" w:hint="eastAsia"/>
          <w:color w:val="000000"/>
          <w:sz w:val="28"/>
          <w:szCs w:val="28"/>
        </w:rPr>
        <w:t>病虫害防控、办公设备购置</w:t>
      </w:r>
      <w:r w:rsidR="00F05F78" w:rsidRPr="003554A3">
        <w:rPr>
          <w:rFonts w:asciiTheme="majorEastAsia" w:eastAsiaTheme="majorEastAsia" w:hAnsiTheme="majorEastAsia" w:hint="eastAsia"/>
          <w:color w:val="000000"/>
          <w:sz w:val="28"/>
          <w:szCs w:val="28"/>
        </w:rPr>
        <w:t>、千亿斤项目田间工程等</w:t>
      </w:r>
      <w:r w:rsidRPr="003554A3">
        <w:rPr>
          <w:rFonts w:asciiTheme="majorEastAsia" w:eastAsiaTheme="majorEastAsia" w:hAnsiTheme="majorEastAsia" w:hint="eastAsia"/>
          <w:color w:val="000000"/>
          <w:sz w:val="28"/>
          <w:szCs w:val="28"/>
        </w:rPr>
        <w:t>。</w:t>
      </w:r>
    </w:p>
    <w:p w:rsidR="00F345D3" w:rsidRPr="003554A3" w:rsidRDefault="00F345D3" w:rsidP="003554A3">
      <w:pPr>
        <w:autoSpaceDE w:val="0"/>
        <w:autoSpaceDN w:val="0"/>
        <w:adjustRightInd w:val="0"/>
        <w:spacing w:line="600" w:lineRule="exact"/>
        <w:ind w:firstLineChars="200" w:firstLine="560"/>
        <w:jc w:val="left"/>
        <w:outlineLvl w:val="2"/>
        <w:rPr>
          <w:rFonts w:asciiTheme="majorEastAsia" w:eastAsiaTheme="majorEastAsia" w:hAnsiTheme="majorEastAsia"/>
          <w:color w:val="000000"/>
          <w:sz w:val="28"/>
          <w:szCs w:val="28"/>
        </w:rPr>
      </w:pPr>
      <w:bookmarkStart w:id="53" w:name="_Toc15377224"/>
      <w:r w:rsidRPr="003554A3">
        <w:rPr>
          <w:rFonts w:asciiTheme="majorEastAsia" w:eastAsiaTheme="majorEastAsia" w:hAnsiTheme="majorEastAsia" w:hint="eastAsia"/>
          <w:color w:val="000000"/>
          <w:sz w:val="28"/>
          <w:szCs w:val="28"/>
        </w:rPr>
        <w:t>（三）国有资产占有使用情况</w:t>
      </w:r>
      <w:bookmarkEnd w:id="53"/>
    </w:p>
    <w:p w:rsidR="00F345D3" w:rsidRPr="003554A3" w:rsidRDefault="00F345D3" w:rsidP="003554A3">
      <w:pPr>
        <w:autoSpaceDE w:val="0"/>
        <w:autoSpaceDN w:val="0"/>
        <w:adjustRightInd w:val="0"/>
        <w:spacing w:line="600" w:lineRule="exact"/>
        <w:ind w:firstLineChars="200" w:firstLine="560"/>
        <w:jc w:val="left"/>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截至</w:t>
      </w:r>
      <w:r w:rsidRPr="003554A3">
        <w:rPr>
          <w:rFonts w:asciiTheme="majorEastAsia" w:eastAsiaTheme="majorEastAsia" w:hAnsiTheme="majorEastAsia"/>
          <w:color w:val="000000"/>
          <w:sz w:val="28"/>
          <w:szCs w:val="28"/>
        </w:rPr>
        <w:t>201</w:t>
      </w:r>
      <w:r w:rsidRPr="003554A3">
        <w:rPr>
          <w:rFonts w:asciiTheme="majorEastAsia" w:eastAsiaTheme="majorEastAsia" w:hAnsiTheme="majorEastAsia" w:hint="eastAsia"/>
          <w:color w:val="000000"/>
          <w:sz w:val="28"/>
          <w:szCs w:val="28"/>
        </w:rPr>
        <w:t>8年</w:t>
      </w:r>
      <w:r w:rsidRPr="003554A3">
        <w:rPr>
          <w:rFonts w:asciiTheme="majorEastAsia" w:eastAsiaTheme="majorEastAsia" w:hAnsiTheme="majorEastAsia"/>
          <w:color w:val="000000"/>
          <w:sz w:val="28"/>
          <w:szCs w:val="28"/>
        </w:rPr>
        <w:t>12</w:t>
      </w:r>
      <w:r w:rsidRPr="003554A3">
        <w:rPr>
          <w:rFonts w:asciiTheme="majorEastAsia" w:eastAsiaTheme="majorEastAsia" w:hAnsiTheme="majorEastAsia" w:hint="eastAsia"/>
          <w:color w:val="000000"/>
          <w:sz w:val="28"/>
          <w:szCs w:val="28"/>
        </w:rPr>
        <w:t>月</w:t>
      </w:r>
      <w:r w:rsidRPr="003554A3">
        <w:rPr>
          <w:rFonts w:asciiTheme="majorEastAsia" w:eastAsiaTheme="majorEastAsia" w:hAnsiTheme="majorEastAsia"/>
          <w:color w:val="000000"/>
          <w:sz w:val="28"/>
          <w:szCs w:val="28"/>
        </w:rPr>
        <w:t>31</w:t>
      </w:r>
      <w:r w:rsidRPr="003554A3">
        <w:rPr>
          <w:rFonts w:asciiTheme="majorEastAsia" w:eastAsiaTheme="majorEastAsia" w:hAnsiTheme="majorEastAsia" w:hint="eastAsia"/>
          <w:color w:val="000000"/>
          <w:sz w:val="28"/>
          <w:szCs w:val="28"/>
        </w:rPr>
        <w:t>日，</w:t>
      </w:r>
      <w:r w:rsidR="00F05F78" w:rsidRPr="003554A3">
        <w:rPr>
          <w:rFonts w:asciiTheme="majorEastAsia" w:eastAsiaTheme="majorEastAsia" w:hAnsiTheme="majorEastAsia" w:hint="eastAsia"/>
          <w:color w:val="000000"/>
          <w:sz w:val="28"/>
          <w:szCs w:val="28"/>
        </w:rPr>
        <w:t>井研县农业局</w:t>
      </w:r>
      <w:r w:rsidRPr="003554A3">
        <w:rPr>
          <w:rFonts w:asciiTheme="majorEastAsia" w:eastAsiaTheme="majorEastAsia" w:hAnsiTheme="majorEastAsia" w:hint="eastAsia"/>
          <w:color w:val="000000"/>
          <w:sz w:val="28"/>
          <w:szCs w:val="28"/>
        </w:rPr>
        <w:t>共有车辆</w:t>
      </w:r>
      <w:r w:rsidR="00F05F78" w:rsidRPr="003554A3">
        <w:rPr>
          <w:rFonts w:asciiTheme="majorEastAsia" w:eastAsiaTheme="majorEastAsia" w:hAnsiTheme="majorEastAsia" w:hint="eastAsia"/>
          <w:color w:val="000000"/>
          <w:sz w:val="28"/>
          <w:szCs w:val="28"/>
        </w:rPr>
        <w:t>8</w:t>
      </w:r>
      <w:r w:rsidRPr="003554A3">
        <w:rPr>
          <w:rFonts w:asciiTheme="majorEastAsia" w:eastAsiaTheme="majorEastAsia" w:hAnsiTheme="majorEastAsia" w:hint="eastAsia"/>
          <w:color w:val="000000"/>
          <w:sz w:val="28"/>
          <w:szCs w:val="28"/>
        </w:rPr>
        <w:t>辆，其中：部级领导干部用车</w:t>
      </w:r>
      <w:r w:rsidR="00F05F78"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辆、一般公务用车</w:t>
      </w:r>
      <w:r w:rsidR="00F05F78" w:rsidRPr="003554A3">
        <w:rPr>
          <w:rFonts w:asciiTheme="majorEastAsia" w:eastAsiaTheme="majorEastAsia" w:hAnsiTheme="majorEastAsia" w:hint="eastAsia"/>
          <w:color w:val="000000"/>
          <w:sz w:val="28"/>
          <w:szCs w:val="28"/>
        </w:rPr>
        <w:t>7</w:t>
      </w:r>
      <w:r w:rsidRPr="003554A3">
        <w:rPr>
          <w:rFonts w:asciiTheme="majorEastAsia" w:eastAsiaTheme="majorEastAsia" w:hAnsiTheme="majorEastAsia" w:hint="eastAsia"/>
          <w:color w:val="000000"/>
          <w:sz w:val="28"/>
          <w:szCs w:val="28"/>
        </w:rPr>
        <w:t>辆、一般执法执勤用车</w:t>
      </w:r>
      <w:r w:rsidR="00F05F78" w:rsidRPr="003554A3">
        <w:rPr>
          <w:rFonts w:asciiTheme="majorEastAsia" w:eastAsiaTheme="majorEastAsia" w:hAnsiTheme="majorEastAsia" w:hint="eastAsia"/>
          <w:color w:val="000000"/>
          <w:sz w:val="28"/>
          <w:szCs w:val="28"/>
        </w:rPr>
        <w:t>1</w:t>
      </w:r>
      <w:r w:rsidRPr="003554A3">
        <w:rPr>
          <w:rFonts w:asciiTheme="majorEastAsia" w:eastAsiaTheme="majorEastAsia" w:hAnsiTheme="majorEastAsia" w:hint="eastAsia"/>
          <w:color w:val="000000"/>
          <w:sz w:val="28"/>
          <w:szCs w:val="28"/>
        </w:rPr>
        <w:t>辆、特种专业技术用车</w:t>
      </w:r>
      <w:r w:rsidR="00F05F78"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辆、其他用车</w:t>
      </w:r>
      <w:r w:rsidR="00F05F78"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辆</w:t>
      </w:r>
      <w:r w:rsidR="00F05F78" w:rsidRPr="003554A3">
        <w:rPr>
          <w:rFonts w:asciiTheme="majorEastAsia" w:eastAsiaTheme="majorEastAsia" w:hAnsiTheme="majorEastAsia" w:hint="eastAsia"/>
          <w:color w:val="000000"/>
          <w:sz w:val="28"/>
          <w:szCs w:val="28"/>
        </w:rPr>
        <w:t>。</w:t>
      </w:r>
      <w:r w:rsidRPr="003554A3">
        <w:rPr>
          <w:rFonts w:asciiTheme="majorEastAsia" w:eastAsiaTheme="majorEastAsia" w:hAnsiTheme="majorEastAsia" w:hint="eastAsia"/>
          <w:color w:val="000000" w:themeColor="text1"/>
          <w:sz w:val="28"/>
          <w:szCs w:val="28"/>
        </w:rPr>
        <w:t>单价</w:t>
      </w:r>
      <w:r w:rsidRPr="003554A3">
        <w:rPr>
          <w:rFonts w:asciiTheme="majorEastAsia" w:eastAsiaTheme="majorEastAsia" w:hAnsiTheme="majorEastAsia"/>
          <w:color w:val="000000" w:themeColor="text1"/>
          <w:sz w:val="28"/>
          <w:szCs w:val="28"/>
        </w:rPr>
        <w:t>50</w:t>
      </w:r>
      <w:r w:rsidRPr="003554A3">
        <w:rPr>
          <w:rFonts w:asciiTheme="majorEastAsia" w:eastAsiaTheme="majorEastAsia" w:hAnsiTheme="majorEastAsia" w:hint="eastAsia"/>
          <w:color w:val="000000" w:themeColor="text1"/>
          <w:sz w:val="28"/>
          <w:szCs w:val="28"/>
        </w:rPr>
        <w:t>万元以上通用设备</w:t>
      </w:r>
      <w:r w:rsidR="00F05F78" w:rsidRPr="003554A3">
        <w:rPr>
          <w:rFonts w:asciiTheme="majorEastAsia" w:eastAsiaTheme="majorEastAsia" w:hAnsiTheme="majorEastAsia" w:hint="eastAsia"/>
          <w:color w:val="000000" w:themeColor="text1"/>
          <w:sz w:val="28"/>
          <w:szCs w:val="28"/>
        </w:rPr>
        <w:t>0</w:t>
      </w:r>
      <w:r w:rsidRPr="003554A3">
        <w:rPr>
          <w:rFonts w:asciiTheme="majorEastAsia" w:eastAsiaTheme="majorEastAsia" w:hAnsiTheme="majorEastAsia" w:hint="eastAsia"/>
          <w:color w:val="000000" w:themeColor="text1"/>
          <w:sz w:val="28"/>
          <w:szCs w:val="28"/>
        </w:rPr>
        <w:t>台（套），单价</w:t>
      </w:r>
      <w:r w:rsidRPr="003554A3">
        <w:rPr>
          <w:rFonts w:asciiTheme="majorEastAsia" w:eastAsiaTheme="majorEastAsia" w:hAnsiTheme="majorEastAsia"/>
          <w:color w:val="000000" w:themeColor="text1"/>
          <w:sz w:val="28"/>
          <w:szCs w:val="28"/>
        </w:rPr>
        <w:t>100</w:t>
      </w:r>
      <w:r w:rsidRPr="003554A3">
        <w:rPr>
          <w:rFonts w:asciiTheme="majorEastAsia" w:eastAsiaTheme="majorEastAsia" w:hAnsiTheme="majorEastAsia" w:hint="eastAsia"/>
          <w:color w:val="000000"/>
          <w:sz w:val="28"/>
          <w:szCs w:val="28"/>
        </w:rPr>
        <w:t>万元以上专用设备</w:t>
      </w:r>
      <w:r w:rsidR="00F05F78" w:rsidRPr="003554A3">
        <w:rPr>
          <w:rFonts w:asciiTheme="majorEastAsia" w:eastAsiaTheme="majorEastAsia" w:hAnsiTheme="majorEastAsia" w:hint="eastAsia"/>
          <w:color w:val="000000"/>
          <w:sz w:val="28"/>
          <w:szCs w:val="28"/>
        </w:rPr>
        <w:t>0</w:t>
      </w:r>
      <w:r w:rsidRPr="003554A3">
        <w:rPr>
          <w:rFonts w:asciiTheme="majorEastAsia" w:eastAsiaTheme="majorEastAsia" w:hAnsiTheme="majorEastAsia" w:hint="eastAsia"/>
          <w:color w:val="000000"/>
          <w:sz w:val="28"/>
          <w:szCs w:val="28"/>
        </w:rPr>
        <w:t>台（套）。</w:t>
      </w:r>
    </w:p>
    <w:p w:rsidR="00F345D3" w:rsidRPr="003554A3" w:rsidRDefault="00F345D3" w:rsidP="00F345D3">
      <w:pPr>
        <w:widowControl/>
        <w:jc w:val="left"/>
        <w:rPr>
          <w:rFonts w:asciiTheme="majorEastAsia" w:eastAsiaTheme="majorEastAsia" w:hAnsiTheme="majorEastAsia"/>
          <w:color w:val="000000"/>
          <w:sz w:val="28"/>
          <w:szCs w:val="28"/>
        </w:rPr>
      </w:pPr>
      <w:r w:rsidRPr="003554A3">
        <w:rPr>
          <w:rFonts w:asciiTheme="majorEastAsia" w:eastAsiaTheme="majorEastAsia" w:hAnsiTheme="majorEastAsia"/>
          <w:color w:val="000000"/>
          <w:sz w:val="28"/>
          <w:szCs w:val="28"/>
        </w:rPr>
        <w:br w:type="page"/>
      </w:r>
    </w:p>
    <w:p w:rsidR="00F345D3" w:rsidRPr="009F66E4" w:rsidRDefault="00F345D3" w:rsidP="009F66E4">
      <w:pPr>
        <w:numPr>
          <w:ilvl w:val="0"/>
          <w:numId w:val="6"/>
        </w:numPr>
        <w:spacing w:line="600" w:lineRule="exact"/>
        <w:ind w:firstLineChars="150" w:firstLine="663"/>
        <w:jc w:val="center"/>
        <w:outlineLvl w:val="0"/>
        <w:rPr>
          <w:rStyle w:val="1Char"/>
          <w:rFonts w:ascii="黑体" w:eastAsia="黑体" w:hAnsiTheme="majorEastAsia"/>
          <w:b w:val="0"/>
        </w:rPr>
      </w:pPr>
      <w:bookmarkStart w:id="54" w:name="_Toc15396613"/>
      <w:bookmarkStart w:id="55" w:name="_Toc15377225"/>
      <w:r w:rsidRPr="009F66E4">
        <w:rPr>
          <w:rFonts w:ascii="黑体" w:eastAsia="黑体" w:hAnsiTheme="majorEastAsia" w:hint="eastAsia"/>
          <w:b/>
          <w:color w:val="000000"/>
          <w:sz w:val="44"/>
          <w:szCs w:val="44"/>
        </w:rPr>
        <w:lastRenderedPageBreak/>
        <w:t>名</w:t>
      </w:r>
      <w:r w:rsidRPr="009F66E4">
        <w:rPr>
          <w:rStyle w:val="1Char"/>
          <w:rFonts w:ascii="黑体" w:eastAsia="黑体" w:hAnsiTheme="majorEastAsia" w:hint="eastAsia"/>
          <w:b w:val="0"/>
        </w:rPr>
        <w:t>词解释</w:t>
      </w:r>
      <w:bookmarkEnd w:id="54"/>
      <w:bookmarkEnd w:id="55"/>
    </w:p>
    <w:p w:rsidR="00F345D3" w:rsidRPr="003554A3" w:rsidRDefault="00F345D3" w:rsidP="00F345D3">
      <w:pPr>
        <w:spacing w:line="600" w:lineRule="exact"/>
        <w:jc w:val="left"/>
        <w:rPr>
          <w:rFonts w:asciiTheme="majorEastAsia" w:eastAsiaTheme="majorEastAsia" w:hAnsiTheme="majorEastAsia"/>
          <w:color w:val="000000"/>
          <w:sz w:val="28"/>
          <w:szCs w:val="28"/>
        </w:rPr>
      </w:pPr>
    </w:p>
    <w:p w:rsidR="00F05F78" w:rsidRPr="003554A3" w:rsidRDefault="00F05F78" w:rsidP="003554A3">
      <w:pPr>
        <w:pStyle w:val="Default"/>
        <w:spacing w:line="560" w:lineRule="exact"/>
        <w:ind w:firstLineChars="200" w:firstLine="560"/>
        <w:rPr>
          <w:rFonts w:ascii="宋体" w:eastAsia="宋体" w:hAnsi="宋体"/>
          <w:sz w:val="28"/>
          <w:szCs w:val="28"/>
        </w:rPr>
      </w:pPr>
      <w:r w:rsidRPr="003554A3">
        <w:rPr>
          <w:rFonts w:ascii="宋体" w:eastAsia="宋体" w:hAnsi="宋体" w:hint="eastAsia"/>
          <w:sz w:val="28"/>
          <w:szCs w:val="28"/>
        </w:rPr>
        <w:t xml:space="preserve">1.财政拨款收入：指县级财政当年拨付的资金。 </w:t>
      </w:r>
    </w:p>
    <w:p w:rsidR="00F05F78" w:rsidRPr="003554A3" w:rsidRDefault="00F05F78" w:rsidP="003554A3">
      <w:pPr>
        <w:pStyle w:val="Default"/>
        <w:spacing w:line="560" w:lineRule="exact"/>
        <w:ind w:firstLineChars="200" w:firstLine="560"/>
        <w:rPr>
          <w:rFonts w:ascii="宋体" w:eastAsia="宋体" w:hAnsi="宋体"/>
          <w:sz w:val="28"/>
          <w:szCs w:val="28"/>
        </w:rPr>
      </w:pPr>
      <w:r w:rsidRPr="003554A3">
        <w:rPr>
          <w:rFonts w:ascii="宋体" w:eastAsia="宋体" w:hAnsi="宋体" w:hint="eastAsia"/>
          <w:sz w:val="28"/>
          <w:szCs w:val="28"/>
        </w:rPr>
        <w:t>2.其他收入：指单位基本户利息收入。</w:t>
      </w:r>
    </w:p>
    <w:p w:rsidR="00F05F78" w:rsidRPr="003554A3" w:rsidRDefault="00F05F78" w:rsidP="003554A3">
      <w:pPr>
        <w:pStyle w:val="Default"/>
        <w:spacing w:line="560" w:lineRule="exact"/>
        <w:ind w:firstLineChars="200" w:firstLine="560"/>
        <w:rPr>
          <w:rFonts w:ascii="宋体" w:eastAsia="宋体" w:hAnsi="宋体"/>
          <w:sz w:val="28"/>
          <w:szCs w:val="28"/>
        </w:rPr>
      </w:pPr>
      <w:r w:rsidRPr="003554A3">
        <w:rPr>
          <w:rFonts w:ascii="宋体" w:eastAsia="宋体" w:hAnsi="宋体" w:hint="eastAsia"/>
          <w:sz w:val="28"/>
          <w:szCs w:val="28"/>
        </w:rPr>
        <w:t xml:space="preserve">3.年初结转和结余：指以前年度尚未完成、结转到本年按有关规定继续使用的资金。 </w:t>
      </w:r>
    </w:p>
    <w:p w:rsidR="00F05F78" w:rsidRPr="003554A3" w:rsidRDefault="00F05F78" w:rsidP="003554A3">
      <w:pPr>
        <w:ind w:firstLineChars="200" w:firstLine="560"/>
        <w:rPr>
          <w:rFonts w:ascii="宋体" w:hAnsi="宋体"/>
          <w:color w:val="000000"/>
          <w:sz w:val="28"/>
          <w:szCs w:val="28"/>
        </w:rPr>
      </w:pPr>
      <w:r w:rsidRPr="003554A3">
        <w:rPr>
          <w:rFonts w:ascii="宋体" w:hAnsi="宋体" w:hint="eastAsia"/>
          <w:color w:val="000000"/>
          <w:sz w:val="28"/>
          <w:szCs w:val="28"/>
        </w:rPr>
        <w:t>4.年末结转和结余：指本年度或以前年度预算安排、因客观条件发生变化无法按原计划实施，需延迟到以后年度按有关规定继续使用的资金。</w:t>
      </w:r>
    </w:p>
    <w:p w:rsidR="00F05F78" w:rsidRPr="003554A3" w:rsidRDefault="00F05F78" w:rsidP="003554A3">
      <w:pPr>
        <w:ind w:firstLineChars="200" w:firstLine="560"/>
        <w:rPr>
          <w:rFonts w:ascii="宋体" w:hAnsi="宋体"/>
          <w:color w:val="000000"/>
          <w:sz w:val="28"/>
          <w:szCs w:val="28"/>
        </w:rPr>
      </w:pPr>
      <w:r w:rsidRPr="003554A3">
        <w:rPr>
          <w:rFonts w:ascii="宋体" w:hAnsi="宋体" w:hint="eastAsia"/>
          <w:color w:val="000000"/>
          <w:sz w:val="28"/>
          <w:szCs w:val="28"/>
        </w:rPr>
        <w:t>5.基本支出：指为保障机构正常运转、完成日常工作任务而发生的人员支出和公用支出。</w:t>
      </w:r>
    </w:p>
    <w:p w:rsidR="00523098" w:rsidRDefault="00F05F78" w:rsidP="003554A3">
      <w:pPr>
        <w:ind w:firstLineChars="200" w:firstLine="560"/>
        <w:rPr>
          <w:rFonts w:ascii="宋体" w:hAnsi="宋体"/>
          <w:color w:val="000000"/>
          <w:sz w:val="28"/>
          <w:szCs w:val="28"/>
        </w:rPr>
      </w:pPr>
      <w:r w:rsidRPr="003554A3">
        <w:rPr>
          <w:rFonts w:ascii="宋体" w:hAnsi="宋体" w:hint="eastAsia"/>
          <w:color w:val="000000"/>
          <w:sz w:val="28"/>
          <w:szCs w:val="28"/>
        </w:rPr>
        <w:t>6.项目支出：指在基本支出之外为完成特定行政任务和事业发展目标所发生的支出。</w:t>
      </w:r>
    </w:p>
    <w:p w:rsidR="00F05F78" w:rsidRPr="003554A3" w:rsidRDefault="00523098" w:rsidP="003554A3">
      <w:pPr>
        <w:ind w:firstLineChars="200" w:firstLine="560"/>
        <w:rPr>
          <w:rFonts w:ascii="宋体" w:hAnsi="宋体"/>
          <w:color w:val="000000"/>
          <w:sz w:val="28"/>
          <w:szCs w:val="28"/>
        </w:rPr>
      </w:pPr>
      <w:r>
        <w:rPr>
          <w:rFonts w:ascii="宋体" w:hAnsi="宋体" w:hint="eastAsia"/>
          <w:color w:val="000000"/>
          <w:sz w:val="28"/>
          <w:szCs w:val="28"/>
        </w:rPr>
        <w:t>7.一般公共服务支出（类）政府办公厅（室）及相关机构事务（款）一般行政管理事务（项）：反映行政单位（包括实行公务员管理的事业单位）未单独设置项级科目的其他项目支出。</w:t>
      </w:r>
      <w:r w:rsidR="00F05F78" w:rsidRPr="003554A3">
        <w:rPr>
          <w:rFonts w:ascii="宋体" w:hAnsi="宋体" w:hint="eastAsia"/>
          <w:color w:val="000000"/>
          <w:sz w:val="28"/>
          <w:szCs w:val="28"/>
        </w:rPr>
        <w:t xml:space="preserve"> </w:t>
      </w:r>
    </w:p>
    <w:p w:rsidR="00F05F78" w:rsidRPr="003554A3" w:rsidRDefault="00523098" w:rsidP="003554A3">
      <w:pPr>
        <w:spacing w:line="600" w:lineRule="exact"/>
        <w:ind w:firstLineChars="200" w:firstLine="560"/>
        <w:rPr>
          <w:rFonts w:ascii="宋体" w:hAnsi="宋体"/>
          <w:color w:val="000000"/>
          <w:sz w:val="28"/>
          <w:szCs w:val="28"/>
        </w:rPr>
      </w:pPr>
      <w:r>
        <w:rPr>
          <w:rFonts w:ascii="宋体" w:hAnsi="宋体" w:hint="eastAsia"/>
          <w:color w:val="000000"/>
          <w:sz w:val="28"/>
          <w:szCs w:val="28"/>
        </w:rPr>
        <w:t>8</w:t>
      </w:r>
      <w:r w:rsidR="00F05F78" w:rsidRPr="003554A3">
        <w:rPr>
          <w:rFonts w:ascii="宋体" w:hAnsi="宋体" w:hint="eastAsia"/>
          <w:color w:val="000000"/>
          <w:sz w:val="28"/>
          <w:szCs w:val="28"/>
        </w:rPr>
        <w:t>.</w:t>
      </w:r>
      <w:r w:rsidR="00F05F78" w:rsidRPr="003554A3">
        <w:rPr>
          <w:rStyle w:val="a7"/>
          <w:rFonts w:ascii="宋体" w:hAnsi="宋体" w:hint="eastAsia"/>
          <w:b w:val="0"/>
          <w:color w:val="000000"/>
          <w:sz w:val="28"/>
          <w:szCs w:val="28"/>
        </w:rPr>
        <w:t>社会保障和就业（类）行政事业单位离退休（款）机关事业单位基本养老保险缴费支出（项）</w:t>
      </w:r>
      <w:r w:rsidR="00F05F78" w:rsidRPr="003554A3">
        <w:rPr>
          <w:rStyle w:val="a7"/>
          <w:rFonts w:ascii="宋体" w:hAnsi="宋体" w:hint="eastAsia"/>
          <w:b w:val="0"/>
          <w:color w:val="000000"/>
          <w:sz w:val="32"/>
          <w:szCs w:val="32"/>
        </w:rPr>
        <w:t>:</w:t>
      </w:r>
      <w:r w:rsidR="00F05F78" w:rsidRPr="003554A3">
        <w:rPr>
          <w:rFonts w:ascii="宋体" w:hAnsi="宋体" w:hint="eastAsia"/>
          <w:color w:val="000000"/>
          <w:sz w:val="28"/>
          <w:szCs w:val="28"/>
        </w:rPr>
        <w:t>反映机关事业单位实施养老保险制度由单位缴纳的基本养老保险支出。</w:t>
      </w:r>
    </w:p>
    <w:p w:rsidR="00F05F78" w:rsidRDefault="00523098" w:rsidP="003554A3">
      <w:pPr>
        <w:spacing w:line="600" w:lineRule="exact"/>
        <w:ind w:firstLineChars="200" w:firstLine="560"/>
        <w:rPr>
          <w:rFonts w:ascii="宋体" w:hAnsi="宋体"/>
          <w:color w:val="000000"/>
          <w:sz w:val="28"/>
          <w:szCs w:val="28"/>
        </w:rPr>
      </w:pPr>
      <w:r>
        <w:rPr>
          <w:rStyle w:val="a7"/>
          <w:rFonts w:ascii="宋体" w:hAnsi="宋体" w:hint="eastAsia"/>
          <w:b w:val="0"/>
          <w:color w:val="000000"/>
          <w:sz w:val="28"/>
          <w:szCs w:val="28"/>
        </w:rPr>
        <w:t>9</w:t>
      </w:r>
      <w:r w:rsidR="00F05F78" w:rsidRPr="003554A3">
        <w:rPr>
          <w:rStyle w:val="a7"/>
          <w:rFonts w:ascii="宋体" w:hAnsi="宋体" w:hint="eastAsia"/>
          <w:b w:val="0"/>
          <w:color w:val="000000"/>
          <w:sz w:val="28"/>
          <w:szCs w:val="28"/>
        </w:rPr>
        <w:t>.医疗卫生与计划生育（类）医疗保障（款）行政单位医疗（项）:</w:t>
      </w:r>
      <w:r w:rsidR="00F05F78" w:rsidRPr="003554A3">
        <w:rPr>
          <w:rFonts w:ascii="宋体" w:hAnsi="宋体" w:hint="eastAsia"/>
          <w:color w:val="000000"/>
          <w:sz w:val="28"/>
          <w:szCs w:val="28"/>
        </w:rPr>
        <w:t>反映财政部门集中安排的行政单位基本医疗保险缴费</w:t>
      </w:r>
      <w:r>
        <w:rPr>
          <w:rFonts w:ascii="宋体" w:hAnsi="宋体" w:hint="eastAsia"/>
          <w:color w:val="000000"/>
          <w:sz w:val="28"/>
          <w:szCs w:val="28"/>
        </w:rPr>
        <w:t>经费，未参加医疗保险的行政单位的公费医疗经费，按国家规定享受离休人员、红军</w:t>
      </w:r>
      <w:r>
        <w:rPr>
          <w:rFonts w:ascii="宋体" w:hAnsi="宋体" w:hint="eastAsia"/>
          <w:color w:val="000000"/>
          <w:sz w:val="28"/>
          <w:szCs w:val="28"/>
        </w:rPr>
        <w:lastRenderedPageBreak/>
        <w:t>老战士待遇人员的医疗经费。</w:t>
      </w:r>
    </w:p>
    <w:p w:rsidR="00523098" w:rsidRPr="003554A3" w:rsidRDefault="00523098" w:rsidP="003554A3">
      <w:pPr>
        <w:spacing w:line="600" w:lineRule="exact"/>
        <w:ind w:firstLineChars="200" w:firstLine="560"/>
        <w:rPr>
          <w:rFonts w:ascii="宋体" w:hAnsi="宋体"/>
          <w:color w:val="000000"/>
          <w:sz w:val="28"/>
          <w:szCs w:val="28"/>
        </w:rPr>
      </w:pPr>
      <w:r>
        <w:rPr>
          <w:rFonts w:ascii="宋体" w:hAnsi="宋体" w:hint="eastAsia"/>
          <w:color w:val="000000"/>
          <w:sz w:val="28"/>
          <w:szCs w:val="28"/>
        </w:rPr>
        <w:t>10.</w:t>
      </w:r>
      <w:r w:rsidRPr="00523098">
        <w:rPr>
          <w:rStyle w:val="a7"/>
          <w:rFonts w:ascii="宋体" w:hAnsi="宋体" w:hint="eastAsia"/>
          <w:b w:val="0"/>
          <w:color w:val="000000"/>
          <w:sz w:val="28"/>
          <w:szCs w:val="28"/>
        </w:rPr>
        <w:t xml:space="preserve"> </w:t>
      </w:r>
      <w:r w:rsidRPr="003554A3">
        <w:rPr>
          <w:rStyle w:val="a7"/>
          <w:rFonts w:ascii="宋体" w:hAnsi="宋体" w:hint="eastAsia"/>
          <w:b w:val="0"/>
          <w:color w:val="000000"/>
          <w:sz w:val="28"/>
          <w:szCs w:val="28"/>
        </w:rPr>
        <w:t>节能环保支出（类）污染防治（款）</w:t>
      </w:r>
      <w:r>
        <w:rPr>
          <w:rStyle w:val="a7"/>
          <w:rFonts w:ascii="宋体" w:hAnsi="宋体" w:hint="eastAsia"/>
          <w:b w:val="0"/>
          <w:color w:val="000000"/>
          <w:sz w:val="28"/>
          <w:szCs w:val="28"/>
        </w:rPr>
        <w:t>水体</w:t>
      </w:r>
      <w:r w:rsidRPr="003554A3">
        <w:rPr>
          <w:rStyle w:val="a7"/>
          <w:rFonts w:ascii="宋体" w:hAnsi="宋体" w:hint="eastAsia"/>
          <w:b w:val="0"/>
          <w:color w:val="000000"/>
          <w:sz w:val="28"/>
          <w:szCs w:val="28"/>
        </w:rPr>
        <w:t>（项）:</w:t>
      </w:r>
      <w:r>
        <w:rPr>
          <w:rStyle w:val="a7"/>
          <w:rFonts w:ascii="宋体" w:hAnsi="宋体" w:hint="eastAsia"/>
          <w:b w:val="0"/>
          <w:color w:val="000000"/>
          <w:sz w:val="28"/>
          <w:szCs w:val="28"/>
        </w:rPr>
        <w:t>反映政府在排水、污水处理、水污染防治、湖库生态环境保护、水源地保护、国土江河综合治理、河流治理与保护、地下水修复与保护等方面的支出。</w:t>
      </w:r>
    </w:p>
    <w:p w:rsidR="00F05F78" w:rsidRDefault="00523098" w:rsidP="003554A3">
      <w:pPr>
        <w:spacing w:line="600" w:lineRule="exact"/>
        <w:ind w:firstLineChars="200" w:firstLine="560"/>
        <w:rPr>
          <w:rFonts w:ascii="宋体" w:hAnsi="宋体"/>
          <w:color w:val="000000"/>
          <w:sz w:val="28"/>
          <w:szCs w:val="28"/>
        </w:rPr>
      </w:pPr>
      <w:r>
        <w:rPr>
          <w:rStyle w:val="a7"/>
          <w:rFonts w:ascii="宋体" w:hAnsi="宋体" w:hint="eastAsia"/>
          <w:b w:val="0"/>
          <w:color w:val="000000"/>
          <w:sz w:val="28"/>
          <w:szCs w:val="28"/>
        </w:rPr>
        <w:t>11</w:t>
      </w:r>
      <w:r w:rsidR="00F05F78" w:rsidRPr="003554A3">
        <w:rPr>
          <w:rStyle w:val="a7"/>
          <w:rFonts w:ascii="宋体" w:hAnsi="宋体" w:hint="eastAsia"/>
          <w:b w:val="0"/>
          <w:color w:val="000000"/>
          <w:sz w:val="28"/>
          <w:szCs w:val="28"/>
        </w:rPr>
        <w:t>.节能环保支出（类）污染防治（款）其他污染防治（项）:</w:t>
      </w:r>
      <w:r w:rsidR="00F05F78" w:rsidRPr="003554A3">
        <w:rPr>
          <w:rFonts w:ascii="宋体" w:hAnsi="宋体" w:hint="eastAsia"/>
          <w:color w:val="000000"/>
          <w:sz w:val="28"/>
          <w:szCs w:val="28"/>
        </w:rPr>
        <w:t>反映其他用于污染防治方面的支出。</w:t>
      </w:r>
    </w:p>
    <w:p w:rsidR="007B009D" w:rsidRPr="007B009D" w:rsidRDefault="007B009D" w:rsidP="003554A3">
      <w:pPr>
        <w:spacing w:line="600" w:lineRule="exact"/>
        <w:ind w:firstLineChars="200" w:firstLine="560"/>
        <w:rPr>
          <w:rFonts w:ascii="宋体" w:hAnsi="宋体"/>
          <w:color w:val="000000"/>
          <w:sz w:val="28"/>
          <w:szCs w:val="28"/>
        </w:rPr>
      </w:pPr>
      <w:r>
        <w:rPr>
          <w:rFonts w:ascii="宋体" w:hAnsi="宋体" w:hint="eastAsia"/>
          <w:color w:val="000000"/>
          <w:sz w:val="28"/>
          <w:szCs w:val="28"/>
        </w:rPr>
        <w:t>12.</w:t>
      </w:r>
      <w:r w:rsidRPr="007B009D">
        <w:rPr>
          <w:rStyle w:val="a7"/>
          <w:rFonts w:ascii="宋体" w:hAnsi="宋体" w:hint="eastAsia"/>
          <w:b w:val="0"/>
          <w:color w:val="000000"/>
          <w:sz w:val="28"/>
          <w:szCs w:val="28"/>
        </w:rPr>
        <w:t xml:space="preserve"> </w:t>
      </w:r>
      <w:r>
        <w:rPr>
          <w:rStyle w:val="a7"/>
          <w:rFonts w:ascii="宋体" w:hAnsi="宋体" w:hint="eastAsia"/>
          <w:b w:val="0"/>
          <w:color w:val="000000"/>
          <w:sz w:val="28"/>
          <w:szCs w:val="28"/>
        </w:rPr>
        <w:t>城乡社区支出</w:t>
      </w:r>
      <w:r w:rsidRPr="003554A3">
        <w:rPr>
          <w:rStyle w:val="a7"/>
          <w:rFonts w:ascii="宋体" w:hAnsi="宋体" w:hint="eastAsia"/>
          <w:b w:val="0"/>
          <w:color w:val="000000"/>
          <w:sz w:val="28"/>
          <w:szCs w:val="28"/>
        </w:rPr>
        <w:t>（类）</w:t>
      </w:r>
      <w:r>
        <w:rPr>
          <w:rStyle w:val="a7"/>
          <w:rFonts w:ascii="宋体" w:hAnsi="宋体" w:hint="eastAsia"/>
          <w:b w:val="0"/>
          <w:color w:val="000000"/>
          <w:sz w:val="28"/>
          <w:szCs w:val="28"/>
        </w:rPr>
        <w:t>国有土地使用权出让收入及相对应专项债务收入安排的支出</w:t>
      </w:r>
      <w:r w:rsidRPr="003554A3">
        <w:rPr>
          <w:rStyle w:val="a7"/>
          <w:rFonts w:ascii="宋体" w:hAnsi="宋体" w:hint="eastAsia"/>
          <w:b w:val="0"/>
          <w:color w:val="000000"/>
          <w:sz w:val="28"/>
          <w:szCs w:val="28"/>
        </w:rPr>
        <w:t>（款）</w:t>
      </w:r>
      <w:r>
        <w:rPr>
          <w:rStyle w:val="a7"/>
          <w:rFonts w:ascii="宋体" w:hAnsi="宋体" w:hint="eastAsia"/>
          <w:b w:val="0"/>
          <w:color w:val="000000"/>
          <w:sz w:val="28"/>
          <w:szCs w:val="28"/>
        </w:rPr>
        <w:t>其他国有土地使用权出让收入安排的支出</w:t>
      </w:r>
      <w:r w:rsidRPr="003554A3">
        <w:rPr>
          <w:rStyle w:val="a7"/>
          <w:rFonts w:ascii="宋体" w:hAnsi="宋体" w:hint="eastAsia"/>
          <w:b w:val="0"/>
          <w:color w:val="000000"/>
          <w:sz w:val="28"/>
          <w:szCs w:val="28"/>
        </w:rPr>
        <w:t>（项）</w:t>
      </w:r>
      <w:r>
        <w:rPr>
          <w:rStyle w:val="a7"/>
          <w:rFonts w:ascii="宋体" w:hAnsi="宋体" w:hint="eastAsia"/>
          <w:b w:val="0"/>
          <w:color w:val="000000"/>
          <w:sz w:val="28"/>
          <w:szCs w:val="28"/>
        </w:rPr>
        <w:t>：反映土地出让收入用于其他方面的支出。</w:t>
      </w:r>
    </w:p>
    <w:p w:rsidR="00F05F78" w:rsidRPr="003554A3" w:rsidRDefault="00F05F78" w:rsidP="003554A3">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t>1</w:t>
      </w:r>
      <w:r w:rsidR="007B009D">
        <w:rPr>
          <w:rStyle w:val="a7"/>
          <w:rFonts w:ascii="宋体" w:hAnsi="宋体" w:hint="eastAsia"/>
          <w:b w:val="0"/>
          <w:color w:val="000000"/>
          <w:sz w:val="28"/>
          <w:szCs w:val="28"/>
        </w:rPr>
        <w:t>3</w:t>
      </w:r>
      <w:r w:rsidRPr="003554A3">
        <w:rPr>
          <w:rStyle w:val="a7"/>
          <w:rFonts w:ascii="宋体" w:hAnsi="宋体" w:hint="eastAsia"/>
          <w:b w:val="0"/>
          <w:color w:val="000000"/>
          <w:sz w:val="28"/>
          <w:szCs w:val="28"/>
        </w:rPr>
        <w:t>.农林水支出（类）农业（款）行政运行（项）:</w:t>
      </w:r>
      <w:r w:rsidRPr="003554A3">
        <w:rPr>
          <w:rFonts w:ascii="宋体" w:hAnsi="宋体" w:hint="eastAsia"/>
          <w:color w:val="000000"/>
          <w:sz w:val="28"/>
          <w:szCs w:val="28"/>
        </w:rPr>
        <w:t>反映</w:t>
      </w:r>
      <w:r w:rsidR="007B009D">
        <w:rPr>
          <w:rFonts w:ascii="宋体" w:hAnsi="宋体" w:hint="eastAsia"/>
          <w:color w:val="000000"/>
          <w:sz w:val="28"/>
          <w:szCs w:val="28"/>
        </w:rPr>
        <w:t>行政</w:t>
      </w:r>
      <w:r w:rsidRPr="003554A3">
        <w:rPr>
          <w:rFonts w:ascii="宋体" w:hAnsi="宋体" w:hint="eastAsia"/>
          <w:color w:val="000000"/>
          <w:sz w:val="28"/>
          <w:szCs w:val="28"/>
        </w:rPr>
        <w:t>单位（包括实行公务员管理的事业单位）的基本支出。</w:t>
      </w:r>
    </w:p>
    <w:p w:rsidR="00F05F78" w:rsidRPr="003554A3" w:rsidRDefault="00F05F78" w:rsidP="003554A3">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t>1</w:t>
      </w:r>
      <w:r w:rsidR="007B009D">
        <w:rPr>
          <w:rStyle w:val="a7"/>
          <w:rFonts w:ascii="宋体" w:hAnsi="宋体" w:hint="eastAsia"/>
          <w:b w:val="0"/>
          <w:color w:val="000000"/>
          <w:sz w:val="28"/>
          <w:szCs w:val="28"/>
        </w:rPr>
        <w:t>4</w:t>
      </w:r>
      <w:r w:rsidRPr="003554A3">
        <w:rPr>
          <w:rStyle w:val="a7"/>
          <w:rFonts w:ascii="宋体" w:hAnsi="宋体" w:hint="eastAsia"/>
          <w:b w:val="0"/>
          <w:color w:val="000000"/>
          <w:sz w:val="28"/>
          <w:szCs w:val="28"/>
        </w:rPr>
        <w:t>.农林水支出（类）农业（款）科技转化与推广服务（项）:</w:t>
      </w:r>
      <w:r w:rsidRPr="003554A3">
        <w:rPr>
          <w:rFonts w:ascii="宋体" w:hAnsi="宋体" w:hint="eastAsia"/>
          <w:color w:val="000000"/>
          <w:sz w:val="28"/>
          <w:szCs w:val="28"/>
        </w:rPr>
        <w:t>反映用于农业科技成果转化，农业新品种、新机具、新技术引进、试验、示范、推广及服务等方面的支出</w:t>
      </w:r>
    </w:p>
    <w:p w:rsidR="00F05F78" w:rsidRDefault="00F05F78" w:rsidP="003554A3">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t>1</w:t>
      </w:r>
      <w:r w:rsidR="007B009D">
        <w:rPr>
          <w:rStyle w:val="a7"/>
          <w:rFonts w:ascii="宋体" w:hAnsi="宋体" w:hint="eastAsia"/>
          <w:b w:val="0"/>
          <w:color w:val="000000"/>
          <w:sz w:val="28"/>
          <w:szCs w:val="28"/>
        </w:rPr>
        <w:t>5</w:t>
      </w:r>
      <w:r w:rsidRPr="003554A3">
        <w:rPr>
          <w:rStyle w:val="a7"/>
          <w:rFonts w:ascii="宋体" w:hAnsi="宋体" w:hint="eastAsia"/>
          <w:b w:val="0"/>
          <w:color w:val="000000"/>
          <w:sz w:val="28"/>
          <w:szCs w:val="28"/>
        </w:rPr>
        <w:t>.农林水支出（类）农业（款）病虫害防治（项）:</w:t>
      </w:r>
      <w:r w:rsidRPr="003554A3">
        <w:rPr>
          <w:rFonts w:ascii="宋体" w:hAnsi="宋体" w:hint="eastAsia"/>
          <w:color w:val="000000"/>
          <w:sz w:val="28"/>
          <w:szCs w:val="28"/>
        </w:rPr>
        <w:t>反映用于病虫鼠害及疫情监测、预报、预防、控制、检疫、防疫所需的仪器、设施、药物、疫苗、种苗，</w:t>
      </w:r>
      <w:proofErr w:type="gramStart"/>
      <w:r w:rsidRPr="003554A3">
        <w:rPr>
          <w:rFonts w:ascii="宋体" w:hAnsi="宋体" w:hint="eastAsia"/>
          <w:color w:val="000000"/>
          <w:sz w:val="28"/>
          <w:szCs w:val="28"/>
        </w:rPr>
        <w:t>疫</w:t>
      </w:r>
      <w:proofErr w:type="gramEnd"/>
      <w:r w:rsidRPr="003554A3">
        <w:rPr>
          <w:rFonts w:ascii="宋体" w:hAnsi="宋体" w:hint="eastAsia"/>
          <w:color w:val="000000"/>
          <w:sz w:val="28"/>
          <w:szCs w:val="28"/>
        </w:rPr>
        <w:t>畜（禽、鱼、植物）防治、扑杀补偿及劳务补助、菌（毒）种保藏及动植物及其产品检疫、检测等方面的支出。</w:t>
      </w:r>
    </w:p>
    <w:p w:rsidR="007B009D" w:rsidRPr="003554A3" w:rsidRDefault="007B009D" w:rsidP="003554A3">
      <w:pPr>
        <w:spacing w:line="600" w:lineRule="exact"/>
        <w:ind w:firstLineChars="200" w:firstLine="560"/>
        <w:rPr>
          <w:rFonts w:ascii="宋体" w:hAnsi="宋体"/>
          <w:color w:val="000000"/>
          <w:sz w:val="28"/>
          <w:szCs w:val="28"/>
        </w:rPr>
      </w:pPr>
      <w:r>
        <w:rPr>
          <w:rFonts w:ascii="宋体" w:hAnsi="宋体" w:hint="eastAsia"/>
          <w:color w:val="000000"/>
          <w:sz w:val="28"/>
          <w:szCs w:val="28"/>
        </w:rPr>
        <w:t>16.</w:t>
      </w:r>
      <w:r w:rsidRPr="007B009D">
        <w:rPr>
          <w:rStyle w:val="a7"/>
          <w:rFonts w:ascii="宋体" w:hAnsi="宋体" w:hint="eastAsia"/>
          <w:b w:val="0"/>
          <w:color w:val="000000"/>
          <w:sz w:val="28"/>
          <w:szCs w:val="28"/>
        </w:rPr>
        <w:t xml:space="preserve"> </w:t>
      </w:r>
      <w:r w:rsidRPr="003554A3">
        <w:rPr>
          <w:rStyle w:val="a7"/>
          <w:rFonts w:ascii="宋体" w:hAnsi="宋体" w:hint="eastAsia"/>
          <w:b w:val="0"/>
          <w:color w:val="000000"/>
          <w:sz w:val="28"/>
          <w:szCs w:val="28"/>
        </w:rPr>
        <w:t>农林水支出（类）农业（款）</w:t>
      </w:r>
      <w:r w:rsidR="002F1216">
        <w:rPr>
          <w:rStyle w:val="a7"/>
          <w:rFonts w:ascii="宋体" w:hAnsi="宋体" w:hint="eastAsia"/>
          <w:b w:val="0"/>
          <w:color w:val="000000"/>
          <w:sz w:val="28"/>
          <w:szCs w:val="28"/>
        </w:rPr>
        <w:t>统计监测与信息服务</w:t>
      </w:r>
      <w:r w:rsidRPr="003554A3">
        <w:rPr>
          <w:rStyle w:val="a7"/>
          <w:rFonts w:ascii="宋体" w:hAnsi="宋体" w:hint="eastAsia"/>
          <w:b w:val="0"/>
          <w:color w:val="000000"/>
          <w:sz w:val="28"/>
          <w:szCs w:val="28"/>
        </w:rPr>
        <w:t>（项）:</w:t>
      </w:r>
      <w:r w:rsidR="002F1216">
        <w:rPr>
          <w:rStyle w:val="a7"/>
          <w:rFonts w:ascii="宋体" w:hAnsi="宋体" w:hint="eastAsia"/>
          <w:b w:val="0"/>
          <w:color w:val="000000"/>
          <w:sz w:val="28"/>
          <w:szCs w:val="28"/>
        </w:rPr>
        <w:t>反映用于农业统计调查与信息收集、整理、分析、发布，以及农业自然资源调查和农业区划等方面的支出。</w:t>
      </w:r>
    </w:p>
    <w:p w:rsidR="00F05F78" w:rsidRPr="003554A3" w:rsidRDefault="00F05F78" w:rsidP="003554A3">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lastRenderedPageBreak/>
        <w:t>1</w:t>
      </w:r>
      <w:r w:rsidR="002F1216">
        <w:rPr>
          <w:rStyle w:val="a7"/>
          <w:rFonts w:ascii="宋体" w:hAnsi="宋体" w:hint="eastAsia"/>
          <w:b w:val="0"/>
          <w:color w:val="000000"/>
          <w:sz w:val="28"/>
          <w:szCs w:val="28"/>
        </w:rPr>
        <w:t>7</w:t>
      </w:r>
      <w:r w:rsidRPr="003554A3">
        <w:rPr>
          <w:rStyle w:val="a7"/>
          <w:rFonts w:ascii="宋体" w:hAnsi="宋体" w:hint="eastAsia"/>
          <w:b w:val="0"/>
          <w:color w:val="000000"/>
          <w:sz w:val="28"/>
          <w:szCs w:val="28"/>
        </w:rPr>
        <w:t>.农林水支出（类）农业（款）农业生产支持补贴（项）:</w:t>
      </w:r>
      <w:r w:rsidRPr="003554A3">
        <w:rPr>
          <w:rFonts w:ascii="宋体" w:hAnsi="宋体" w:hint="eastAsia"/>
          <w:color w:val="000000"/>
          <w:sz w:val="28"/>
          <w:szCs w:val="28"/>
        </w:rPr>
        <w:t>反映对种粮农</w:t>
      </w:r>
      <w:proofErr w:type="gramStart"/>
      <w:r w:rsidRPr="003554A3">
        <w:rPr>
          <w:rFonts w:ascii="宋体" w:hAnsi="宋体" w:hint="eastAsia"/>
          <w:color w:val="000000"/>
          <w:sz w:val="28"/>
          <w:szCs w:val="28"/>
        </w:rPr>
        <w:t>民直接</w:t>
      </w:r>
      <w:proofErr w:type="gramEnd"/>
      <w:r w:rsidRPr="003554A3">
        <w:rPr>
          <w:rFonts w:ascii="宋体" w:hAnsi="宋体" w:hint="eastAsia"/>
          <w:color w:val="000000"/>
          <w:sz w:val="28"/>
          <w:szCs w:val="28"/>
        </w:rPr>
        <w:t>补贴，对农业生产资料补贴、技术物化补贴，推广先进适用农机农艺技术等方面的支出。</w:t>
      </w:r>
    </w:p>
    <w:p w:rsidR="00F05F78" w:rsidRPr="003554A3" w:rsidRDefault="00F05F78" w:rsidP="003554A3">
      <w:pPr>
        <w:spacing w:line="600" w:lineRule="exact"/>
        <w:ind w:firstLineChars="200" w:firstLine="560"/>
        <w:rPr>
          <w:rFonts w:ascii="宋体" w:hAnsi="宋体"/>
          <w:bCs/>
          <w:color w:val="000000"/>
          <w:sz w:val="28"/>
          <w:szCs w:val="28"/>
        </w:rPr>
      </w:pPr>
      <w:r w:rsidRPr="003554A3">
        <w:rPr>
          <w:rStyle w:val="a7"/>
          <w:rFonts w:ascii="宋体" w:hAnsi="宋体" w:hint="eastAsia"/>
          <w:b w:val="0"/>
          <w:color w:val="000000"/>
          <w:sz w:val="28"/>
          <w:szCs w:val="28"/>
        </w:rPr>
        <w:t>1</w:t>
      </w:r>
      <w:r w:rsidR="002F1216">
        <w:rPr>
          <w:rStyle w:val="a7"/>
          <w:rFonts w:ascii="宋体" w:hAnsi="宋体" w:hint="eastAsia"/>
          <w:b w:val="0"/>
          <w:color w:val="000000"/>
          <w:sz w:val="28"/>
          <w:szCs w:val="28"/>
        </w:rPr>
        <w:t>8</w:t>
      </w:r>
      <w:r w:rsidRPr="003554A3">
        <w:rPr>
          <w:rStyle w:val="a7"/>
          <w:rFonts w:ascii="宋体" w:hAnsi="宋体" w:hint="eastAsia"/>
          <w:b w:val="0"/>
          <w:color w:val="000000"/>
          <w:sz w:val="28"/>
          <w:szCs w:val="28"/>
        </w:rPr>
        <w:t>.农林水支出（类）农业（款）农业资源保护修复利用（项）:</w:t>
      </w:r>
      <w:r w:rsidRPr="003554A3">
        <w:rPr>
          <w:rFonts w:ascii="宋体" w:hAnsi="宋体" w:hint="eastAsia"/>
          <w:color w:val="000000"/>
          <w:sz w:val="28"/>
          <w:szCs w:val="28"/>
        </w:rPr>
        <w:t>反映用于农业耕地保护、修复与建设，草原草场生态保护、改良、利用及建设，渔业水产及水生生物资源保护与利用等方面的支出。</w:t>
      </w:r>
    </w:p>
    <w:p w:rsidR="00F05F78" w:rsidRPr="003554A3" w:rsidRDefault="00F05F78" w:rsidP="003554A3">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t>1</w:t>
      </w:r>
      <w:r w:rsidR="002F1216">
        <w:rPr>
          <w:rStyle w:val="a7"/>
          <w:rFonts w:ascii="宋体" w:hAnsi="宋体" w:hint="eastAsia"/>
          <w:b w:val="0"/>
          <w:color w:val="000000"/>
          <w:sz w:val="28"/>
          <w:szCs w:val="28"/>
        </w:rPr>
        <w:t>9</w:t>
      </w:r>
      <w:r w:rsidRPr="003554A3">
        <w:rPr>
          <w:rStyle w:val="a7"/>
          <w:rFonts w:ascii="宋体" w:hAnsi="宋体" w:hint="eastAsia"/>
          <w:b w:val="0"/>
          <w:color w:val="000000"/>
          <w:sz w:val="28"/>
          <w:szCs w:val="28"/>
        </w:rPr>
        <w:t>.农林水支出（类）农业（款）农村道路建设（项）:</w:t>
      </w:r>
      <w:r w:rsidRPr="003554A3">
        <w:rPr>
          <w:rFonts w:ascii="宋体" w:hAnsi="宋体" w:hint="eastAsia"/>
          <w:color w:val="000000"/>
          <w:sz w:val="28"/>
          <w:szCs w:val="28"/>
        </w:rPr>
        <w:t>反映用于农村公路、乡村道路建设方面的支出。</w:t>
      </w:r>
    </w:p>
    <w:p w:rsidR="00F05F78" w:rsidRDefault="00BD715A" w:rsidP="00F05F78">
      <w:pPr>
        <w:spacing w:line="600" w:lineRule="exact"/>
        <w:ind w:firstLineChars="200" w:firstLine="560"/>
        <w:rPr>
          <w:rFonts w:ascii="宋体" w:hAnsi="宋体"/>
          <w:color w:val="000000"/>
          <w:sz w:val="28"/>
          <w:szCs w:val="28"/>
        </w:rPr>
      </w:pPr>
      <w:r>
        <w:rPr>
          <w:rStyle w:val="a7"/>
          <w:rFonts w:ascii="宋体" w:hAnsi="宋体" w:hint="eastAsia"/>
          <w:b w:val="0"/>
          <w:color w:val="000000"/>
          <w:sz w:val="28"/>
          <w:szCs w:val="28"/>
        </w:rPr>
        <w:t>20</w:t>
      </w:r>
      <w:r w:rsidR="00F05F78" w:rsidRPr="003554A3">
        <w:rPr>
          <w:rStyle w:val="a7"/>
          <w:rFonts w:ascii="宋体" w:hAnsi="宋体" w:hint="eastAsia"/>
          <w:b w:val="0"/>
          <w:color w:val="000000"/>
          <w:sz w:val="28"/>
          <w:szCs w:val="28"/>
        </w:rPr>
        <w:t>.农林水支出（类）农业（款）其他农业支出（项）:</w:t>
      </w:r>
      <w:r w:rsidR="00F05F78" w:rsidRPr="003554A3">
        <w:rPr>
          <w:rFonts w:ascii="宋体" w:hAnsi="宋体" w:hint="eastAsia"/>
          <w:color w:val="000000"/>
          <w:sz w:val="28"/>
          <w:szCs w:val="28"/>
        </w:rPr>
        <w:t>反映其他用于农业方面的支出。</w:t>
      </w:r>
    </w:p>
    <w:p w:rsidR="002F1216" w:rsidRPr="002F1216" w:rsidRDefault="002F1216" w:rsidP="00F05F78">
      <w:pPr>
        <w:spacing w:line="600" w:lineRule="exact"/>
        <w:ind w:firstLineChars="200" w:firstLine="560"/>
        <w:rPr>
          <w:rFonts w:ascii="宋体" w:hAnsi="宋体"/>
          <w:color w:val="000000"/>
          <w:sz w:val="28"/>
          <w:szCs w:val="28"/>
        </w:rPr>
      </w:pPr>
      <w:r>
        <w:rPr>
          <w:rFonts w:ascii="宋体" w:hAnsi="宋体" w:hint="eastAsia"/>
          <w:color w:val="000000"/>
          <w:sz w:val="28"/>
          <w:szCs w:val="28"/>
        </w:rPr>
        <w:t>2</w:t>
      </w:r>
      <w:r w:rsidR="00BD715A">
        <w:rPr>
          <w:rFonts w:ascii="宋体" w:hAnsi="宋体" w:hint="eastAsia"/>
          <w:color w:val="000000"/>
          <w:sz w:val="28"/>
          <w:szCs w:val="28"/>
        </w:rPr>
        <w:t>1</w:t>
      </w:r>
      <w:r>
        <w:rPr>
          <w:rFonts w:ascii="宋体" w:hAnsi="宋体" w:hint="eastAsia"/>
          <w:color w:val="000000"/>
          <w:sz w:val="28"/>
          <w:szCs w:val="28"/>
        </w:rPr>
        <w:t>.</w:t>
      </w:r>
      <w:r w:rsidRPr="002F1216">
        <w:rPr>
          <w:rStyle w:val="a7"/>
          <w:rFonts w:ascii="宋体" w:hAnsi="宋体" w:hint="eastAsia"/>
          <w:b w:val="0"/>
          <w:color w:val="000000"/>
          <w:sz w:val="28"/>
          <w:szCs w:val="28"/>
        </w:rPr>
        <w:t xml:space="preserve"> </w:t>
      </w:r>
      <w:r w:rsidRPr="003554A3">
        <w:rPr>
          <w:rStyle w:val="a7"/>
          <w:rFonts w:ascii="宋体" w:hAnsi="宋体" w:hint="eastAsia"/>
          <w:b w:val="0"/>
          <w:color w:val="000000"/>
          <w:sz w:val="28"/>
          <w:szCs w:val="28"/>
        </w:rPr>
        <w:t>农林水支出（类）</w:t>
      </w:r>
      <w:r>
        <w:rPr>
          <w:rStyle w:val="a7"/>
          <w:rFonts w:ascii="宋体" w:hAnsi="宋体" w:hint="eastAsia"/>
          <w:b w:val="0"/>
          <w:color w:val="000000"/>
          <w:sz w:val="28"/>
          <w:szCs w:val="28"/>
        </w:rPr>
        <w:t>扶贫</w:t>
      </w:r>
      <w:r w:rsidRPr="003554A3">
        <w:rPr>
          <w:rStyle w:val="a7"/>
          <w:rFonts w:ascii="宋体" w:hAnsi="宋体" w:hint="eastAsia"/>
          <w:b w:val="0"/>
          <w:color w:val="000000"/>
          <w:sz w:val="28"/>
          <w:szCs w:val="28"/>
        </w:rPr>
        <w:t>（款）其他</w:t>
      </w:r>
      <w:r>
        <w:rPr>
          <w:rStyle w:val="a7"/>
          <w:rFonts w:ascii="宋体" w:hAnsi="宋体" w:hint="eastAsia"/>
          <w:b w:val="0"/>
          <w:color w:val="000000"/>
          <w:sz w:val="28"/>
          <w:szCs w:val="28"/>
        </w:rPr>
        <w:t>扶贫</w:t>
      </w:r>
      <w:r w:rsidRPr="003554A3">
        <w:rPr>
          <w:rStyle w:val="a7"/>
          <w:rFonts w:ascii="宋体" w:hAnsi="宋体" w:hint="eastAsia"/>
          <w:b w:val="0"/>
          <w:color w:val="000000"/>
          <w:sz w:val="28"/>
          <w:szCs w:val="28"/>
        </w:rPr>
        <w:t>支出（项）:</w:t>
      </w:r>
      <w:r w:rsidRPr="003554A3">
        <w:rPr>
          <w:rFonts w:ascii="宋体" w:hAnsi="宋体" w:hint="eastAsia"/>
          <w:color w:val="000000"/>
          <w:sz w:val="28"/>
          <w:szCs w:val="28"/>
        </w:rPr>
        <w:t>反映其他用于</w:t>
      </w:r>
      <w:r>
        <w:rPr>
          <w:rFonts w:ascii="宋体" w:hAnsi="宋体" w:hint="eastAsia"/>
          <w:color w:val="000000"/>
          <w:sz w:val="28"/>
          <w:szCs w:val="28"/>
        </w:rPr>
        <w:t>扶贫</w:t>
      </w:r>
      <w:r w:rsidRPr="003554A3">
        <w:rPr>
          <w:rFonts w:ascii="宋体" w:hAnsi="宋体" w:hint="eastAsia"/>
          <w:color w:val="000000"/>
          <w:sz w:val="28"/>
          <w:szCs w:val="28"/>
        </w:rPr>
        <w:t>方面的支出。</w:t>
      </w:r>
    </w:p>
    <w:p w:rsidR="00F05F78" w:rsidRPr="003554A3" w:rsidRDefault="00F05F78" w:rsidP="00F05F78">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t>2</w:t>
      </w:r>
      <w:r w:rsidR="00BD715A">
        <w:rPr>
          <w:rStyle w:val="a7"/>
          <w:rFonts w:ascii="宋体" w:hAnsi="宋体" w:hint="eastAsia"/>
          <w:b w:val="0"/>
          <w:color w:val="000000"/>
          <w:sz w:val="28"/>
          <w:szCs w:val="28"/>
        </w:rPr>
        <w:t>2</w:t>
      </w:r>
      <w:r w:rsidRPr="003554A3">
        <w:rPr>
          <w:rStyle w:val="a7"/>
          <w:rFonts w:ascii="宋体" w:hAnsi="宋体" w:hint="eastAsia"/>
          <w:b w:val="0"/>
          <w:color w:val="000000"/>
          <w:sz w:val="28"/>
          <w:szCs w:val="28"/>
        </w:rPr>
        <w:t>.农林水支出（类）其他农林水支出（款）其他农林水支出（项）:</w:t>
      </w:r>
      <w:r w:rsidRPr="003554A3">
        <w:rPr>
          <w:rFonts w:ascii="宋体" w:hAnsi="宋体" w:hint="eastAsia"/>
          <w:color w:val="000000"/>
          <w:sz w:val="28"/>
          <w:szCs w:val="28"/>
        </w:rPr>
        <w:t>反映除化解债务支出以外其他用于农林水方面的 支出。</w:t>
      </w:r>
    </w:p>
    <w:p w:rsidR="00F05F78" w:rsidRPr="003554A3" w:rsidRDefault="00F05F78" w:rsidP="00F05F78">
      <w:pPr>
        <w:spacing w:line="600" w:lineRule="exact"/>
        <w:ind w:firstLineChars="200" w:firstLine="560"/>
        <w:rPr>
          <w:rFonts w:ascii="宋体" w:hAnsi="宋体"/>
          <w:color w:val="000000"/>
          <w:sz w:val="28"/>
          <w:szCs w:val="28"/>
        </w:rPr>
      </w:pPr>
      <w:r w:rsidRPr="003554A3">
        <w:rPr>
          <w:rStyle w:val="a7"/>
          <w:rFonts w:ascii="宋体" w:hAnsi="宋体" w:hint="eastAsia"/>
          <w:b w:val="0"/>
          <w:color w:val="000000"/>
          <w:sz w:val="28"/>
          <w:szCs w:val="28"/>
        </w:rPr>
        <w:t>2</w:t>
      </w:r>
      <w:r w:rsidR="00BD715A">
        <w:rPr>
          <w:rStyle w:val="a7"/>
          <w:rFonts w:ascii="宋体" w:hAnsi="宋体" w:hint="eastAsia"/>
          <w:b w:val="0"/>
          <w:color w:val="000000"/>
          <w:sz w:val="28"/>
          <w:szCs w:val="28"/>
        </w:rPr>
        <w:t>3</w:t>
      </w:r>
      <w:r w:rsidRPr="003554A3">
        <w:rPr>
          <w:rStyle w:val="a7"/>
          <w:rFonts w:ascii="宋体" w:hAnsi="宋体" w:hint="eastAsia"/>
          <w:b w:val="0"/>
          <w:color w:val="000000"/>
          <w:sz w:val="28"/>
          <w:szCs w:val="28"/>
        </w:rPr>
        <w:t>、商业服务业等支出（类）商业流通事务（款）其他商业流通事务（项）:</w:t>
      </w:r>
      <w:r w:rsidRPr="003554A3">
        <w:rPr>
          <w:rFonts w:ascii="宋体" w:hAnsi="宋体" w:hint="eastAsia"/>
          <w:color w:val="000000"/>
          <w:sz w:val="28"/>
          <w:szCs w:val="28"/>
        </w:rPr>
        <w:t>反映其他用于商业流通事务方面的支出。</w:t>
      </w:r>
    </w:p>
    <w:p w:rsidR="00F05F78" w:rsidRPr="003554A3" w:rsidRDefault="002F1216" w:rsidP="00F05F78">
      <w:pPr>
        <w:spacing w:line="600" w:lineRule="exact"/>
        <w:ind w:firstLineChars="200" w:firstLine="560"/>
        <w:rPr>
          <w:rFonts w:ascii="宋体" w:hAnsi="宋体"/>
          <w:color w:val="000000"/>
          <w:sz w:val="28"/>
          <w:szCs w:val="28"/>
        </w:rPr>
      </w:pPr>
      <w:r>
        <w:rPr>
          <w:rStyle w:val="a7"/>
          <w:rFonts w:ascii="宋体" w:hAnsi="宋体" w:hint="eastAsia"/>
          <w:b w:val="0"/>
          <w:color w:val="000000"/>
          <w:sz w:val="28"/>
          <w:szCs w:val="28"/>
        </w:rPr>
        <w:t>2</w:t>
      </w:r>
      <w:r w:rsidR="00BD715A">
        <w:rPr>
          <w:rStyle w:val="a7"/>
          <w:rFonts w:ascii="宋体" w:hAnsi="宋体" w:hint="eastAsia"/>
          <w:b w:val="0"/>
          <w:color w:val="000000"/>
          <w:sz w:val="28"/>
          <w:szCs w:val="28"/>
        </w:rPr>
        <w:t>4</w:t>
      </w:r>
      <w:r w:rsidR="00F05F78" w:rsidRPr="003554A3">
        <w:rPr>
          <w:rStyle w:val="a7"/>
          <w:rFonts w:ascii="宋体" w:hAnsi="宋体" w:hint="eastAsia"/>
          <w:b w:val="0"/>
          <w:color w:val="000000"/>
          <w:sz w:val="28"/>
          <w:szCs w:val="28"/>
        </w:rPr>
        <w:t>.住房保障支出（类）住房改革支出（款）住房公积金（项）:</w:t>
      </w:r>
      <w:r w:rsidR="00F05F78" w:rsidRPr="003554A3">
        <w:rPr>
          <w:rFonts w:ascii="宋体" w:hAnsi="宋体" w:hint="eastAsia"/>
          <w:color w:val="000000"/>
          <w:sz w:val="28"/>
          <w:szCs w:val="28"/>
        </w:rPr>
        <w:t>反映行政事业单位按人力资源和社会保障部、财政部规定的基本工资和津贴补贴以及规定比例为职工缴纳的住房公积金。</w:t>
      </w:r>
    </w:p>
    <w:p w:rsidR="00F05F78" w:rsidRPr="003554A3" w:rsidRDefault="00F05F78" w:rsidP="00F05F78">
      <w:pPr>
        <w:pStyle w:val="Default"/>
        <w:spacing w:line="560" w:lineRule="exact"/>
        <w:ind w:firstLineChars="200" w:firstLine="560"/>
        <w:rPr>
          <w:rFonts w:ascii="宋体" w:eastAsia="宋体" w:hAnsi="宋体"/>
          <w:sz w:val="28"/>
          <w:szCs w:val="28"/>
        </w:rPr>
      </w:pPr>
      <w:r w:rsidRPr="003554A3">
        <w:rPr>
          <w:rFonts w:ascii="宋体" w:eastAsia="宋体" w:hAnsi="宋体" w:hint="eastAsia"/>
          <w:sz w:val="28"/>
          <w:szCs w:val="28"/>
        </w:rPr>
        <w:t>2</w:t>
      </w:r>
      <w:r w:rsidR="00BD715A">
        <w:rPr>
          <w:rFonts w:ascii="宋体" w:eastAsia="宋体" w:hAnsi="宋体" w:hint="eastAsia"/>
          <w:sz w:val="28"/>
          <w:szCs w:val="28"/>
        </w:rPr>
        <w:t>5</w:t>
      </w:r>
      <w:r w:rsidRPr="003554A3">
        <w:rPr>
          <w:rFonts w:ascii="宋体" w:eastAsia="宋体" w:hAnsi="宋体" w:hint="eastAsia"/>
          <w:sz w:val="28"/>
          <w:szCs w:val="28"/>
        </w:rPr>
        <w:t>.“三公”经费：纳入省级财政预决算管理的“三公”经费，是指部门用财政拨款安排的因公出国（境）费、公务用车购置及运行费和公务接待费。其中，因公出国（境）</w:t>
      </w:r>
      <w:proofErr w:type="gramStart"/>
      <w:r w:rsidRPr="003554A3">
        <w:rPr>
          <w:rFonts w:ascii="宋体" w:eastAsia="宋体" w:hAnsi="宋体" w:hint="eastAsia"/>
          <w:sz w:val="28"/>
          <w:szCs w:val="28"/>
        </w:rPr>
        <w:t>费反映</w:t>
      </w:r>
      <w:proofErr w:type="gramEnd"/>
      <w:r w:rsidRPr="003554A3">
        <w:rPr>
          <w:rFonts w:ascii="宋体" w:eastAsia="宋体" w:hAnsi="宋体" w:hint="eastAsia"/>
          <w:sz w:val="28"/>
          <w:szCs w:val="28"/>
        </w:rPr>
        <w:t>单位公务出国（境）</w:t>
      </w:r>
      <w:r w:rsidRPr="003554A3">
        <w:rPr>
          <w:rFonts w:ascii="宋体" w:eastAsia="宋体" w:hAnsi="宋体" w:hint="eastAsia"/>
          <w:sz w:val="28"/>
          <w:szCs w:val="28"/>
        </w:rPr>
        <w:lastRenderedPageBreak/>
        <w:t>的国际旅费、国外城市间交通费、住宿费、伙食费、培训费、公杂费等支出；公务用车购置及运行</w:t>
      </w:r>
      <w:proofErr w:type="gramStart"/>
      <w:r w:rsidRPr="003554A3">
        <w:rPr>
          <w:rFonts w:ascii="宋体" w:eastAsia="宋体" w:hAnsi="宋体" w:hint="eastAsia"/>
          <w:sz w:val="28"/>
          <w:szCs w:val="28"/>
        </w:rPr>
        <w:t>费反映</w:t>
      </w:r>
      <w:proofErr w:type="gramEnd"/>
      <w:r w:rsidRPr="003554A3">
        <w:rPr>
          <w:rFonts w:ascii="宋体" w:eastAsia="宋体" w:hAnsi="宋体" w:hint="eastAsia"/>
          <w:sz w:val="28"/>
          <w:szCs w:val="28"/>
        </w:rPr>
        <w:t>单位公务用车车辆购置支出（</w:t>
      </w:r>
      <w:proofErr w:type="gramStart"/>
      <w:r w:rsidRPr="003554A3">
        <w:rPr>
          <w:rFonts w:ascii="宋体" w:eastAsia="宋体" w:hAnsi="宋体" w:hint="eastAsia"/>
          <w:sz w:val="28"/>
          <w:szCs w:val="28"/>
        </w:rPr>
        <w:t>含车辆</w:t>
      </w:r>
      <w:proofErr w:type="gramEnd"/>
      <w:r w:rsidRPr="003554A3">
        <w:rPr>
          <w:rFonts w:ascii="宋体" w:eastAsia="宋体" w:hAnsi="宋体" w:hint="eastAsia"/>
          <w:sz w:val="28"/>
          <w:szCs w:val="28"/>
        </w:rPr>
        <w:t>购置税）及租用费、燃料费、维修费、过路过桥费、保险费、安全奖励费用等支出；公务接待</w:t>
      </w:r>
      <w:proofErr w:type="gramStart"/>
      <w:r w:rsidRPr="003554A3">
        <w:rPr>
          <w:rFonts w:ascii="宋体" w:eastAsia="宋体" w:hAnsi="宋体" w:hint="eastAsia"/>
          <w:sz w:val="28"/>
          <w:szCs w:val="28"/>
        </w:rPr>
        <w:t>费反映</w:t>
      </w:r>
      <w:proofErr w:type="gramEnd"/>
      <w:r w:rsidRPr="003554A3">
        <w:rPr>
          <w:rFonts w:ascii="宋体" w:eastAsia="宋体" w:hAnsi="宋体" w:hint="eastAsia"/>
          <w:sz w:val="28"/>
          <w:szCs w:val="28"/>
        </w:rPr>
        <w:t>单位按规定开支的各类公务接待（含外宾接待）支出。</w:t>
      </w:r>
    </w:p>
    <w:p w:rsidR="00F05F78" w:rsidRPr="003554A3" w:rsidRDefault="00F05F78" w:rsidP="00F05F78">
      <w:pPr>
        <w:pStyle w:val="Default"/>
        <w:spacing w:line="560" w:lineRule="exact"/>
        <w:ind w:firstLineChars="200" w:firstLine="560"/>
        <w:rPr>
          <w:rFonts w:ascii="宋体" w:eastAsia="宋体" w:hAnsi="宋体"/>
          <w:sz w:val="28"/>
          <w:szCs w:val="28"/>
        </w:rPr>
      </w:pPr>
      <w:r w:rsidRPr="003554A3">
        <w:rPr>
          <w:rFonts w:ascii="宋体" w:eastAsia="宋体" w:hAnsi="宋体" w:hint="eastAsia"/>
          <w:sz w:val="28"/>
          <w:szCs w:val="28"/>
        </w:rPr>
        <w:t>2</w:t>
      </w:r>
      <w:r w:rsidR="00BD715A">
        <w:rPr>
          <w:rFonts w:ascii="宋体" w:eastAsia="宋体" w:hAnsi="宋体" w:hint="eastAsia"/>
          <w:sz w:val="28"/>
          <w:szCs w:val="28"/>
        </w:rPr>
        <w:t>6</w:t>
      </w:r>
      <w:r w:rsidRPr="003554A3">
        <w:rPr>
          <w:rFonts w:ascii="宋体" w:eastAsia="宋体" w:hAnsi="宋体" w:hint="eastAsia"/>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bookmarkStart w:id="56" w:name="_Toc15396614"/>
      <w:bookmarkStart w:id="57" w:name="_Toc15377226"/>
    </w:p>
    <w:p w:rsidR="00AF681F" w:rsidRPr="00BD715A"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AF681F" w:rsidRPr="003554A3" w:rsidRDefault="00AF681F" w:rsidP="00F345D3">
      <w:pPr>
        <w:spacing w:line="600" w:lineRule="exact"/>
        <w:jc w:val="center"/>
        <w:outlineLvl w:val="0"/>
        <w:rPr>
          <w:rFonts w:asciiTheme="majorEastAsia" w:eastAsiaTheme="majorEastAsia" w:hAnsiTheme="majorEastAsia"/>
          <w:color w:val="000000"/>
          <w:sz w:val="28"/>
          <w:szCs w:val="28"/>
        </w:rPr>
      </w:pPr>
    </w:p>
    <w:p w:rsidR="00F345D3" w:rsidRPr="0026293C" w:rsidRDefault="00F345D3" w:rsidP="00F345D3">
      <w:pPr>
        <w:spacing w:line="600" w:lineRule="exact"/>
        <w:jc w:val="center"/>
        <w:outlineLvl w:val="0"/>
        <w:rPr>
          <w:rStyle w:val="1Char"/>
          <w:rFonts w:ascii="黑体" w:eastAsia="黑体" w:hAnsiTheme="majorEastAsia"/>
          <w:b w:val="0"/>
        </w:rPr>
      </w:pPr>
      <w:r w:rsidRPr="0026293C">
        <w:rPr>
          <w:rFonts w:ascii="黑体" w:eastAsia="黑体" w:hAnsiTheme="majorEastAsia" w:hint="eastAsia"/>
          <w:color w:val="000000"/>
          <w:sz w:val="44"/>
          <w:szCs w:val="44"/>
        </w:rPr>
        <w:t>第</w:t>
      </w:r>
      <w:r w:rsidRPr="0026293C">
        <w:rPr>
          <w:rStyle w:val="1Char"/>
          <w:rFonts w:ascii="黑体" w:eastAsia="黑体" w:hAnsiTheme="majorEastAsia" w:hint="eastAsia"/>
          <w:b w:val="0"/>
        </w:rPr>
        <w:t>四部分 附件</w:t>
      </w:r>
      <w:bookmarkEnd w:id="56"/>
    </w:p>
    <w:p w:rsidR="00F345D3" w:rsidRPr="003554A3" w:rsidRDefault="00F345D3" w:rsidP="00F345D3">
      <w:pPr>
        <w:spacing w:line="600" w:lineRule="exact"/>
        <w:jc w:val="center"/>
        <w:outlineLvl w:val="0"/>
        <w:rPr>
          <w:rStyle w:val="1Char"/>
          <w:rFonts w:asciiTheme="majorEastAsia" w:eastAsiaTheme="majorEastAsia" w:hAnsiTheme="majorEastAsia"/>
          <w:b w:val="0"/>
          <w:sz w:val="28"/>
          <w:szCs w:val="28"/>
        </w:rPr>
      </w:pPr>
    </w:p>
    <w:p w:rsidR="00F345D3" w:rsidRPr="0026293C" w:rsidRDefault="00F345D3" w:rsidP="00F345D3">
      <w:pPr>
        <w:pStyle w:val="2"/>
        <w:rPr>
          <w:rStyle w:val="1Char"/>
          <w:rFonts w:ascii="黑体" w:eastAsia="黑体" w:hAnsiTheme="majorEastAsia"/>
          <w:b/>
          <w:sz w:val="32"/>
          <w:szCs w:val="32"/>
        </w:rPr>
      </w:pPr>
      <w:bookmarkStart w:id="58" w:name="_Toc15396615"/>
      <w:r w:rsidRPr="0026293C">
        <w:rPr>
          <w:rStyle w:val="1Char"/>
          <w:rFonts w:ascii="黑体" w:eastAsia="黑体" w:hAnsiTheme="majorEastAsia" w:hint="eastAsia"/>
          <w:b/>
          <w:sz w:val="32"/>
          <w:szCs w:val="32"/>
        </w:rPr>
        <w:t>附件1</w:t>
      </w:r>
      <w:bookmarkEnd w:id="58"/>
    </w:p>
    <w:p w:rsidR="00F345D3" w:rsidRPr="0026293C" w:rsidRDefault="00F345D3" w:rsidP="0026293C">
      <w:pPr>
        <w:ind w:leftChars="274" w:left="756" w:hangingChars="50" w:hanging="181"/>
        <w:jc w:val="center"/>
        <w:rPr>
          <w:rFonts w:ascii="黑体" w:eastAsia="黑体" w:hAnsiTheme="majorEastAsia"/>
          <w:b/>
          <w:sz w:val="36"/>
          <w:szCs w:val="36"/>
        </w:rPr>
      </w:pPr>
      <w:r w:rsidRPr="0026293C">
        <w:rPr>
          <w:rFonts w:ascii="黑体" w:eastAsia="黑体" w:hAnsiTheme="majorEastAsia" w:hint="eastAsia"/>
          <w:b/>
          <w:sz w:val="36"/>
          <w:szCs w:val="36"/>
        </w:rPr>
        <w:t>井研县农业局</w:t>
      </w:r>
    </w:p>
    <w:p w:rsidR="00F345D3" w:rsidRPr="0026293C" w:rsidRDefault="00F345D3" w:rsidP="0026293C">
      <w:pPr>
        <w:ind w:leftChars="274" w:left="756" w:hangingChars="50" w:hanging="181"/>
        <w:jc w:val="center"/>
        <w:rPr>
          <w:rFonts w:ascii="黑体" w:eastAsia="黑体" w:hAnsiTheme="majorEastAsia"/>
          <w:b/>
          <w:sz w:val="36"/>
          <w:szCs w:val="36"/>
        </w:rPr>
      </w:pPr>
      <w:r w:rsidRPr="0026293C">
        <w:rPr>
          <w:rFonts w:ascii="黑体" w:eastAsia="黑体" w:hAnsiTheme="majorEastAsia" w:hint="eastAsia"/>
          <w:b/>
          <w:sz w:val="36"/>
          <w:szCs w:val="36"/>
        </w:rPr>
        <w:t>2018年部门整体支出绩效自评报告</w:t>
      </w:r>
    </w:p>
    <w:p w:rsidR="00F345D3" w:rsidRPr="003554A3" w:rsidRDefault="00F345D3" w:rsidP="00F345D3">
      <w:pPr>
        <w:rPr>
          <w:rFonts w:asciiTheme="majorEastAsia" w:eastAsiaTheme="majorEastAsia" w:hAnsiTheme="majorEastAsia"/>
          <w:sz w:val="28"/>
          <w:szCs w:val="28"/>
        </w:rPr>
      </w:pPr>
      <w:r w:rsidRPr="003554A3">
        <w:rPr>
          <w:rFonts w:asciiTheme="majorEastAsia" w:eastAsiaTheme="majorEastAsia" w:hAnsiTheme="majorEastAsia"/>
          <w:sz w:val="28"/>
          <w:szCs w:val="28"/>
        </w:rPr>
        <w:t> </w:t>
      </w:r>
    </w:p>
    <w:p w:rsidR="00F345D3" w:rsidRPr="003554A3" w:rsidRDefault="00F345D3" w:rsidP="00A519F0">
      <w:pPr>
        <w:ind w:firstLineChars="200" w:firstLine="560"/>
        <w:rPr>
          <w:rFonts w:asciiTheme="majorEastAsia" w:eastAsiaTheme="majorEastAsia" w:hAnsiTheme="majorEastAsia"/>
          <w:sz w:val="28"/>
          <w:szCs w:val="28"/>
        </w:rPr>
      </w:pPr>
      <w:r w:rsidRPr="003554A3">
        <w:rPr>
          <w:rFonts w:asciiTheme="majorEastAsia" w:eastAsiaTheme="majorEastAsia" w:hAnsiTheme="majorEastAsia" w:hint="eastAsia"/>
          <w:sz w:val="28"/>
          <w:szCs w:val="28"/>
        </w:rPr>
        <w:t>根据《井研县财政局开展</w:t>
      </w:r>
      <w:r w:rsidRPr="003554A3">
        <w:rPr>
          <w:rFonts w:asciiTheme="majorEastAsia" w:eastAsiaTheme="majorEastAsia" w:hAnsiTheme="majorEastAsia"/>
          <w:sz w:val="28"/>
          <w:szCs w:val="28"/>
        </w:rPr>
        <w:t>201</w:t>
      </w:r>
      <w:r w:rsidRPr="003554A3">
        <w:rPr>
          <w:rFonts w:asciiTheme="majorEastAsia" w:eastAsiaTheme="majorEastAsia" w:hAnsiTheme="majorEastAsia" w:hint="eastAsia"/>
          <w:sz w:val="28"/>
          <w:szCs w:val="28"/>
        </w:rPr>
        <w:t>9年县级财政绩效评价工作的通知》（</w:t>
      </w:r>
      <w:proofErr w:type="gramStart"/>
      <w:r w:rsidRPr="003554A3">
        <w:rPr>
          <w:rFonts w:asciiTheme="majorEastAsia" w:eastAsiaTheme="majorEastAsia" w:hAnsiTheme="majorEastAsia" w:hint="eastAsia"/>
          <w:sz w:val="28"/>
          <w:szCs w:val="28"/>
        </w:rPr>
        <w:t>井财政</w:t>
      </w:r>
      <w:proofErr w:type="gramEnd"/>
      <w:r w:rsidRPr="003554A3">
        <w:rPr>
          <w:rFonts w:asciiTheme="majorEastAsia" w:eastAsiaTheme="majorEastAsia" w:hAnsiTheme="majorEastAsia" w:hint="eastAsia"/>
          <w:sz w:val="28"/>
          <w:szCs w:val="28"/>
        </w:rPr>
        <w:t>〔</w:t>
      </w:r>
      <w:r w:rsidRPr="003554A3">
        <w:rPr>
          <w:rFonts w:asciiTheme="majorEastAsia" w:eastAsiaTheme="majorEastAsia" w:hAnsiTheme="majorEastAsia"/>
          <w:sz w:val="28"/>
          <w:szCs w:val="28"/>
        </w:rPr>
        <w:t>201</w:t>
      </w:r>
      <w:r w:rsidRPr="003554A3">
        <w:rPr>
          <w:rFonts w:asciiTheme="majorEastAsia" w:eastAsiaTheme="majorEastAsia" w:hAnsiTheme="majorEastAsia" w:hint="eastAsia"/>
          <w:sz w:val="28"/>
          <w:szCs w:val="28"/>
        </w:rPr>
        <w:t>9〕102号）文件精神，我局对</w:t>
      </w:r>
      <w:r w:rsidRPr="003554A3">
        <w:rPr>
          <w:rFonts w:asciiTheme="majorEastAsia" w:eastAsiaTheme="majorEastAsia" w:hAnsiTheme="majorEastAsia"/>
          <w:sz w:val="28"/>
          <w:szCs w:val="28"/>
        </w:rPr>
        <w:t>201</w:t>
      </w:r>
      <w:r w:rsidRPr="003554A3">
        <w:rPr>
          <w:rFonts w:asciiTheme="majorEastAsia" w:eastAsiaTheme="majorEastAsia" w:hAnsiTheme="majorEastAsia" w:hint="eastAsia"/>
          <w:sz w:val="28"/>
          <w:szCs w:val="28"/>
        </w:rPr>
        <w:t>8年度部门预算整体支出绩效进行了全面综合评价。整体</w:t>
      </w:r>
      <w:proofErr w:type="gramStart"/>
      <w:r w:rsidRPr="003554A3">
        <w:rPr>
          <w:rFonts w:asciiTheme="majorEastAsia" w:eastAsiaTheme="majorEastAsia" w:hAnsiTheme="majorEastAsia" w:hint="eastAsia"/>
          <w:sz w:val="28"/>
          <w:szCs w:val="28"/>
        </w:rPr>
        <w:t>支出分</w:t>
      </w:r>
      <w:proofErr w:type="gramEnd"/>
      <w:r w:rsidRPr="003554A3">
        <w:rPr>
          <w:rFonts w:asciiTheme="majorEastAsia" w:eastAsiaTheme="majorEastAsia" w:hAnsiTheme="majorEastAsia" w:hint="eastAsia"/>
          <w:sz w:val="28"/>
          <w:szCs w:val="28"/>
        </w:rPr>
        <w:t>基本支出和专项支出两部分，基本支出的评价重点是厉行节约保运转，降低行政运行成本；专项支出的评价重点是规范管理促发展，做到专款专用，提高资金使用效益。</w:t>
      </w:r>
    </w:p>
    <w:p w:rsidR="00F345D3" w:rsidRPr="0026293C" w:rsidRDefault="00F345D3" w:rsidP="0026293C">
      <w:pPr>
        <w:widowControl/>
        <w:adjustRightInd w:val="0"/>
        <w:snapToGrid w:val="0"/>
        <w:spacing w:line="540" w:lineRule="exact"/>
        <w:ind w:firstLine="567"/>
        <w:jc w:val="left"/>
        <w:rPr>
          <w:rFonts w:ascii="黑体" w:eastAsia="黑体" w:hAnsiTheme="majorEastAsia"/>
          <w:b/>
          <w:color w:val="000000"/>
          <w:kern w:val="0"/>
          <w:sz w:val="36"/>
          <w:szCs w:val="36"/>
          <w:lang w:val="zh-CN"/>
        </w:rPr>
      </w:pPr>
      <w:r w:rsidRPr="0026293C">
        <w:rPr>
          <w:rFonts w:ascii="黑体" w:eastAsia="黑体" w:hAnsiTheme="majorEastAsia" w:cs="黑体" w:hint="eastAsia"/>
          <w:b/>
          <w:color w:val="000000"/>
          <w:kern w:val="0"/>
          <w:sz w:val="36"/>
          <w:szCs w:val="36"/>
        </w:rPr>
        <w:t>一、基本情况</w:t>
      </w:r>
    </w:p>
    <w:p w:rsidR="00F345D3" w:rsidRDefault="00F345D3" w:rsidP="0026293C">
      <w:pPr>
        <w:snapToGrid w:val="0"/>
        <w:spacing w:line="588" w:lineRule="exact"/>
        <w:ind w:firstLineChars="200" w:firstLine="643"/>
        <w:rPr>
          <w:rFonts w:ascii="黑体" w:eastAsia="黑体" w:hAnsiTheme="majorEastAsia" w:cs="宋体"/>
          <w:b/>
          <w:kern w:val="0"/>
          <w:sz w:val="32"/>
          <w:szCs w:val="32"/>
        </w:rPr>
      </w:pPr>
      <w:r w:rsidRPr="0026293C">
        <w:rPr>
          <w:rFonts w:ascii="黑体" w:eastAsia="黑体" w:hAnsiTheme="majorEastAsia" w:hint="eastAsia"/>
          <w:b/>
          <w:sz w:val="32"/>
          <w:szCs w:val="32"/>
        </w:rPr>
        <w:t>(</w:t>
      </w:r>
      <w:proofErr w:type="gramStart"/>
      <w:r w:rsidRPr="0026293C">
        <w:rPr>
          <w:rFonts w:ascii="黑体" w:eastAsia="黑体" w:hAnsiTheme="majorEastAsia" w:hint="eastAsia"/>
          <w:b/>
          <w:sz w:val="32"/>
          <w:szCs w:val="32"/>
        </w:rPr>
        <w:t>一</w:t>
      </w:r>
      <w:proofErr w:type="gramEnd"/>
      <w:r w:rsidRPr="0026293C">
        <w:rPr>
          <w:rFonts w:ascii="黑体" w:eastAsia="黑体" w:hAnsiTheme="majorEastAsia" w:hint="eastAsia"/>
          <w:b/>
          <w:sz w:val="32"/>
          <w:szCs w:val="32"/>
        </w:rPr>
        <w:t>)</w:t>
      </w:r>
      <w:r w:rsidRPr="0026293C">
        <w:rPr>
          <w:rFonts w:ascii="黑体" w:eastAsia="黑体" w:hAnsiTheme="majorEastAsia" w:cs="宋体" w:hint="eastAsia"/>
          <w:b/>
          <w:kern w:val="0"/>
          <w:sz w:val="32"/>
          <w:szCs w:val="32"/>
        </w:rPr>
        <w:t>部门职责</w:t>
      </w:r>
    </w:p>
    <w:p w:rsidR="00167427" w:rsidRPr="003554A3" w:rsidRDefault="00167427" w:rsidP="00167427">
      <w:pPr>
        <w:snapToGrid w:val="0"/>
        <w:spacing w:line="588" w:lineRule="exact"/>
        <w:ind w:firstLineChars="200" w:firstLine="600"/>
        <w:rPr>
          <w:rFonts w:asciiTheme="majorEastAsia" w:eastAsiaTheme="majorEastAsia" w:hAnsiTheme="majorEastAsia"/>
          <w:sz w:val="30"/>
          <w:szCs w:val="30"/>
        </w:rPr>
      </w:pPr>
      <w:r>
        <w:rPr>
          <w:rFonts w:asciiTheme="minorEastAsia" w:eastAsiaTheme="minorEastAsia" w:hAnsiTheme="minorEastAsia" w:cs="宋体" w:hint="eastAsia"/>
          <w:kern w:val="0"/>
          <w:sz w:val="30"/>
          <w:szCs w:val="30"/>
        </w:rPr>
        <w:t>井研县农业局职能职责涉及国家机密，不予公开。</w:t>
      </w:r>
    </w:p>
    <w:p w:rsidR="00167427" w:rsidRPr="00167427" w:rsidRDefault="00167427" w:rsidP="0026293C">
      <w:pPr>
        <w:snapToGrid w:val="0"/>
        <w:spacing w:line="588" w:lineRule="exact"/>
        <w:ind w:firstLineChars="200" w:firstLine="643"/>
        <w:rPr>
          <w:rFonts w:ascii="黑体" w:eastAsia="黑体" w:hAnsiTheme="majorEastAsia" w:cs="宋体"/>
          <w:b/>
          <w:kern w:val="0"/>
          <w:sz w:val="32"/>
          <w:szCs w:val="32"/>
        </w:rPr>
      </w:pPr>
    </w:p>
    <w:p w:rsidR="00F345D3" w:rsidRPr="0026293C" w:rsidRDefault="00F345D3" w:rsidP="0026293C">
      <w:pPr>
        <w:ind w:firstLineChars="196" w:firstLine="630"/>
        <w:rPr>
          <w:rFonts w:ascii="黑体" w:eastAsia="黑体" w:hAnsiTheme="majorEastAsia"/>
          <w:b/>
          <w:sz w:val="32"/>
          <w:szCs w:val="32"/>
        </w:rPr>
      </w:pPr>
      <w:r w:rsidRPr="0026293C">
        <w:rPr>
          <w:rFonts w:ascii="黑体" w:eastAsia="黑体" w:hAnsiTheme="majorEastAsia" w:hint="eastAsia"/>
          <w:b/>
          <w:sz w:val="32"/>
          <w:szCs w:val="32"/>
        </w:rPr>
        <w:t>（二）机构情况</w:t>
      </w:r>
    </w:p>
    <w:p w:rsidR="00F345D3" w:rsidRPr="003554A3" w:rsidRDefault="00F345D3" w:rsidP="00A519F0">
      <w:pPr>
        <w:ind w:firstLineChars="196" w:firstLine="549"/>
        <w:rPr>
          <w:rFonts w:asciiTheme="majorEastAsia" w:eastAsiaTheme="majorEastAsia" w:hAnsiTheme="majorEastAsia"/>
          <w:sz w:val="28"/>
          <w:szCs w:val="28"/>
        </w:rPr>
      </w:pPr>
      <w:r w:rsidRPr="003554A3">
        <w:rPr>
          <w:rFonts w:asciiTheme="majorEastAsia" w:eastAsiaTheme="majorEastAsia" w:hAnsiTheme="majorEastAsia" w:hint="eastAsia"/>
          <w:sz w:val="28"/>
          <w:szCs w:val="28"/>
        </w:rPr>
        <w:t>井研县农业局</w:t>
      </w:r>
      <w:r w:rsidR="00917CD4">
        <w:rPr>
          <w:rFonts w:asciiTheme="majorEastAsia" w:eastAsiaTheme="majorEastAsia" w:hAnsiTheme="majorEastAsia" w:hint="eastAsia"/>
          <w:sz w:val="28"/>
          <w:szCs w:val="28"/>
        </w:rPr>
        <w:t>机构</w:t>
      </w:r>
      <w:r w:rsidR="00167427">
        <w:rPr>
          <w:rFonts w:asciiTheme="majorEastAsia" w:eastAsiaTheme="majorEastAsia" w:hAnsiTheme="majorEastAsia" w:hint="eastAsia"/>
          <w:sz w:val="28"/>
          <w:szCs w:val="28"/>
        </w:rPr>
        <w:t>设置</w:t>
      </w:r>
      <w:r w:rsidR="00917CD4">
        <w:rPr>
          <w:rFonts w:asciiTheme="majorEastAsia" w:eastAsiaTheme="majorEastAsia" w:hAnsiTheme="majorEastAsia" w:hint="eastAsia"/>
          <w:sz w:val="28"/>
          <w:szCs w:val="28"/>
        </w:rPr>
        <w:t>涉及国家</w:t>
      </w:r>
      <w:r w:rsidR="00167427">
        <w:rPr>
          <w:rFonts w:asciiTheme="majorEastAsia" w:eastAsiaTheme="majorEastAsia" w:hAnsiTheme="majorEastAsia" w:hint="eastAsia"/>
          <w:sz w:val="28"/>
          <w:szCs w:val="28"/>
        </w:rPr>
        <w:t>机密</w:t>
      </w:r>
      <w:r w:rsidR="00917CD4">
        <w:rPr>
          <w:rFonts w:asciiTheme="majorEastAsia" w:eastAsiaTheme="majorEastAsia" w:hAnsiTheme="majorEastAsia" w:hint="eastAsia"/>
          <w:sz w:val="28"/>
          <w:szCs w:val="28"/>
        </w:rPr>
        <w:t>，不予公开。</w:t>
      </w:r>
    </w:p>
    <w:p w:rsidR="00F345D3" w:rsidRPr="0026293C" w:rsidRDefault="00F345D3" w:rsidP="0026293C">
      <w:pPr>
        <w:ind w:firstLineChars="200" w:firstLine="643"/>
        <w:rPr>
          <w:rFonts w:ascii="黑体" w:eastAsia="黑体" w:hAnsiTheme="majorEastAsia"/>
          <w:b/>
          <w:sz w:val="32"/>
          <w:szCs w:val="32"/>
        </w:rPr>
      </w:pPr>
      <w:r w:rsidRPr="0026293C">
        <w:rPr>
          <w:rFonts w:ascii="黑体" w:eastAsia="黑体" w:hAnsiTheme="majorEastAsia" w:hint="eastAsia"/>
          <w:b/>
          <w:sz w:val="32"/>
          <w:szCs w:val="32"/>
        </w:rPr>
        <w:t>（三）人员情况</w:t>
      </w:r>
    </w:p>
    <w:p w:rsidR="00F345D3" w:rsidRPr="003554A3" w:rsidRDefault="00F345D3" w:rsidP="00A519F0">
      <w:pPr>
        <w:ind w:firstLineChars="200" w:firstLine="560"/>
        <w:rPr>
          <w:rFonts w:asciiTheme="majorEastAsia" w:eastAsiaTheme="majorEastAsia" w:hAnsiTheme="majorEastAsia"/>
          <w:sz w:val="28"/>
          <w:szCs w:val="28"/>
        </w:rPr>
      </w:pPr>
      <w:r w:rsidRPr="003554A3">
        <w:rPr>
          <w:rFonts w:asciiTheme="majorEastAsia" w:eastAsiaTheme="majorEastAsia" w:hAnsiTheme="majorEastAsia" w:hint="eastAsia"/>
          <w:sz w:val="28"/>
          <w:szCs w:val="28"/>
        </w:rPr>
        <w:t>井研县农业局2018年行政编制18人，</w:t>
      </w:r>
      <w:proofErr w:type="gramStart"/>
      <w:r w:rsidRPr="003554A3">
        <w:rPr>
          <w:rFonts w:asciiTheme="majorEastAsia" w:eastAsiaTheme="majorEastAsia" w:hAnsiTheme="majorEastAsia" w:hint="eastAsia"/>
          <w:sz w:val="28"/>
          <w:szCs w:val="28"/>
        </w:rPr>
        <w:t>参公编制</w:t>
      </w:r>
      <w:proofErr w:type="gramEnd"/>
      <w:r w:rsidRPr="003554A3">
        <w:rPr>
          <w:rFonts w:asciiTheme="majorEastAsia" w:eastAsiaTheme="majorEastAsia" w:hAnsiTheme="majorEastAsia" w:hint="eastAsia"/>
          <w:sz w:val="28"/>
          <w:szCs w:val="28"/>
        </w:rPr>
        <w:t>69人，事业编制86人，共计173人。2018年末实有156人，其中行政人员40人，参公人员27人，事业人员89人。</w:t>
      </w:r>
    </w:p>
    <w:p w:rsidR="00F345D3" w:rsidRPr="0026293C" w:rsidRDefault="00F345D3" w:rsidP="0026293C">
      <w:pPr>
        <w:widowControl/>
        <w:adjustRightInd w:val="0"/>
        <w:snapToGrid w:val="0"/>
        <w:spacing w:line="540" w:lineRule="exact"/>
        <w:ind w:firstLineChars="200" w:firstLine="723"/>
        <w:jc w:val="left"/>
        <w:rPr>
          <w:rFonts w:ascii="黑体" w:eastAsia="黑体" w:hAnsiTheme="majorEastAsia"/>
          <w:b/>
          <w:color w:val="000000"/>
          <w:kern w:val="0"/>
          <w:sz w:val="36"/>
          <w:szCs w:val="36"/>
        </w:rPr>
      </w:pPr>
      <w:r w:rsidRPr="0026293C">
        <w:rPr>
          <w:rFonts w:ascii="黑体" w:eastAsia="黑体" w:hAnsiTheme="majorEastAsia" w:cs="黑体" w:hint="eastAsia"/>
          <w:b/>
          <w:color w:val="000000"/>
          <w:kern w:val="0"/>
          <w:sz w:val="36"/>
          <w:szCs w:val="36"/>
        </w:rPr>
        <w:t>二、财政资金收支情况</w:t>
      </w:r>
    </w:p>
    <w:p w:rsidR="00F345D3" w:rsidRPr="0026293C" w:rsidRDefault="00F345D3" w:rsidP="0026293C">
      <w:pPr>
        <w:widowControl/>
        <w:adjustRightInd w:val="0"/>
        <w:snapToGrid w:val="0"/>
        <w:spacing w:line="540" w:lineRule="exact"/>
        <w:ind w:firstLineChars="150" w:firstLine="482"/>
        <w:jc w:val="left"/>
        <w:rPr>
          <w:rFonts w:ascii="黑体" w:eastAsia="黑体" w:hAnsiTheme="majorEastAsia" w:cs="楷体"/>
          <w:b/>
          <w:color w:val="000000"/>
          <w:kern w:val="0"/>
          <w:sz w:val="32"/>
          <w:szCs w:val="32"/>
          <w:lang w:val="zh-CN"/>
        </w:rPr>
      </w:pPr>
      <w:r w:rsidRPr="0026293C">
        <w:rPr>
          <w:rFonts w:ascii="黑体" w:eastAsia="黑体" w:hAnsiTheme="majorEastAsia" w:cs="楷体" w:hint="eastAsia"/>
          <w:b/>
          <w:color w:val="000000"/>
          <w:kern w:val="0"/>
          <w:sz w:val="32"/>
          <w:szCs w:val="32"/>
          <w:lang w:val="zh-CN"/>
        </w:rPr>
        <w:t>（一）收入情况</w:t>
      </w:r>
    </w:p>
    <w:p w:rsidR="00F345D3" w:rsidRPr="003554A3" w:rsidRDefault="00F345D3" w:rsidP="00A519F0">
      <w:pPr>
        <w:ind w:firstLineChars="250" w:firstLine="700"/>
        <w:rPr>
          <w:rFonts w:asciiTheme="majorEastAsia" w:eastAsiaTheme="majorEastAsia" w:hAnsiTheme="majorEastAsia"/>
          <w:sz w:val="28"/>
          <w:szCs w:val="28"/>
        </w:rPr>
      </w:pPr>
      <w:r w:rsidRPr="003554A3">
        <w:rPr>
          <w:rFonts w:asciiTheme="majorEastAsia" w:eastAsiaTheme="majorEastAsia" w:hAnsiTheme="majorEastAsia" w:hint="eastAsia"/>
          <w:sz w:val="28"/>
          <w:szCs w:val="28"/>
        </w:rPr>
        <w:t>2018年井研县农业局本年收入4435.22万元。其中财政拨款收入4434.18万元，占本年收入的99.98%，其他收入1.04万元，占本年收入的0.02%；</w:t>
      </w:r>
    </w:p>
    <w:p w:rsidR="00F345D3" w:rsidRPr="0026293C" w:rsidRDefault="00F345D3" w:rsidP="0026293C">
      <w:pPr>
        <w:ind w:firstLineChars="150" w:firstLine="482"/>
        <w:rPr>
          <w:rFonts w:ascii="黑体" w:eastAsia="黑体" w:hAnsiTheme="majorEastAsia" w:cs="楷体"/>
          <w:b/>
          <w:color w:val="000000"/>
          <w:kern w:val="0"/>
          <w:sz w:val="32"/>
          <w:szCs w:val="32"/>
          <w:lang w:val="zh-CN"/>
        </w:rPr>
      </w:pPr>
      <w:r w:rsidRPr="0026293C">
        <w:rPr>
          <w:rFonts w:ascii="黑体" w:eastAsia="黑体" w:hAnsiTheme="majorEastAsia" w:cs="楷体" w:hint="eastAsia"/>
          <w:b/>
          <w:color w:val="000000"/>
          <w:kern w:val="0"/>
          <w:sz w:val="32"/>
          <w:szCs w:val="32"/>
          <w:lang w:val="zh-CN"/>
        </w:rPr>
        <w:t>（二）支出情况</w:t>
      </w:r>
    </w:p>
    <w:p w:rsidR="00F345D3" w:rsidRPr="003554A3" w:rsidRDefault="00F345D3" w:rsidP="00A519F0">
      <w:pPr>
        <w:ind w:firstLineChars="245" w:firstLine="686"/>
        <w:rPr>
          <w:rFonts w:asciiTheme="majorEastAsia" w:eastAsiaTheme="majorEastAsia" w:hAnsiTheme="majorEastAsia"/>
          <w:sz w:val="28"/>
          <w:szCs w:val="28"/>
        </w:rPr>
      </w:pPr>
      <w:r w:rsidRPr="003554A3">
        <w:rPr>
          <w:rFonts w:asciiTheme="majorEastAsia" w:eastAsiaTheme="majorEastAsia" w:hAnsiTheme="majorEastAsia" w:hint="eastAsia"/>
          <w:color w:val="000000"/>
          <w:sz w:val="28"/>
          <w:szCs w:val="28"/>
        </w:rPr>
        <w:t>2018年井研县农业局本年支出合计4113.78万元。基本支出1800.28万元，占43.76%，</w:t>
      </w:r>
      <w:r w:rsidRPr="003554A3">
        <w:rPr>
          <w:rFonts w:asciiTheme="majorEastAsia" w:eastAsiaTheme="majorEastAsia" w:hAnsiTheme="majorEastAsia" w:hint="eastAsia"/>
          <w:sz w:val="28"/>
          <w:szCs w:val="28"/>
        </w:rPr>
        <w:t>其中工资福利支出1626.82万元，商品和服务支出150.15万元，对个人和家庭的补助支出23.31万元。</w:t>
      </w:r>
      <w:r w:rsidRPr="003554A3">
        <w:rPr>
          <w:rFonts w:asciiTheme="majorEastAsia" w:eastAsiaTheme="majorEastAsia" w:hAnsiTheme="majorEastAsia" w:hint="eastAsia"/>
          <w:color w:val="000000"/>
          <w:sz w:val="28"/>
          <w:szCs w:val="28"/>
        </w:rPr>
        <w:t>项目支出2313.50万元，占56.24%。</w:t>
      </w:r>
      <w:r w:rsidRPr="003554A3">
        <w:rPr>
          <w:rFonts w:asciiTheme="majorEastAsia" w:eastAsiaTheme="majorEastAsia" w:hAnsiTheme="majorEastAsia" w:cs="楷体" w:hint="eastAsia"/>
          <w:color w:val="000000"/>
          <w:kern w:val="0"/>
          <w:sz w:val="28"/>
          <w:szCs w:val="28"/>
          <w:lang w:val="zh-CN"/>
        </w:rPr>
        <w:t xml:space="preserve">            </w:t>
      </w:r>
    </w:p>
    <w:p w:rsidR="00F345D3" w:rsidRPr="0026293C" w:rsidRDefault="00F345D3" w:rsidP="0026293C">
      <w:pPr>
        <w:ind w:firstLineChars="200" w:firstLine="643"/>
        <w:rPr>
          <w:rFonts w:ascii="黑体" w:eastAsia="黑体" w:hAnsiTheme="majorEastAsia" w:cs="楷体"/>
          <w:b/>
          <w:color w:val="000000"/>
          <w:kern w:val="0"/>
          <w:sz w:val="32"/>
          <w:szCs w:val="32"/>
          <w:lang w:val="zh-CN"/>
        </w:rPr>
      </w:pPr>
      <w:r w:rsidRPr="0026293C">
        <w:rPr>
          <w:rFonts w:ascii="黑体" w:eastAsia="黑体" w:hAnsiTheme="majorEastAsia" w:cs="楷体" w:hint="eastAsia"/>
          <w:b/>
          <w:color w:val="000000"/>
          <w:kern w:val="0"/>
          <w:sz w:val="32"/>
          <w:szCs w:val="32"/>
          <w:lang w:val="zh-CN"/>
        </w:rPr>
        <w:t>（</w:t>
      </w:r>
      <w:r w:rsidR="0026293C" w:rsidRPr="0026293C">
        <w:rPr>
          <w:rFonts w:ascii="黑体" w:eastAsia="黑体" w:hAnsiTheme="majorEastAsia" w:cs="楷体" w:hint="eastAsia"/>
          <w:b/>
          <w:color w:val="000000"/>
          <w:kern w:val="0"/>
          <w:sz w:val="32"/>
          <w:szCs w:val="32"/>
          <w:lang w:val="zh-CN"/>
        </w:rPr>
        <w:t>三</w:t>
      </w:r>
      <w:r w:rsidRPr="0026293C">
        <w:rPr>
          <w:rFonts w:ascii="黑体" w:eastAsia="黑体" w:hAnsiTheme="majorEastAsia" w:cs="楷体" w:hint="eastAsia"/>
          <w:b/>
          <w:color w:val="000000"/>
          <w:kern w:val="0"/>
          <w:sz w:val="32"/>
          <w:szCs w:val="32"/>
          <w:lang w:val="zh-CN"/>
        </w:rPr>
        <w:t>）“三公经费”情况</w:t>
      </w:r>
    </w:p>
    <w:p w:rsidR="00F345D3" w:rsidRPr="003554A3" w:rsidRDefault="00F345D3" w:rsidP="00A519F0">
      <w:pPr>
        <w:ind w:firstLineChars="200" w:firstLine="560"/>
        <w:rPr>
          <w:rFonts w:asciiTheme="majorEastAsia" w:eastAsiaTheme="majorEastAsia" w:hAnsiTheme="majorEastAsia" w:cs="楷体"/>
          <w:color w:val="000000"/>
          <w:kern w:val="0"/>
          <w:sz w:val="28"/>
          <w:szCs w:val="28"/>
          <w:lang w:val="zh-CN"/>
        </w:rPr>
      </w:pPr>
      <w:r w:rsidRPr="003554A3">
        <w:rPr>
          <w:rFonts w:asciiTheme="majorEastAsia" w:eastAsiaTheme="majorEastAsia" w:hAnsiTheme="majorEastAsia" w:hint="eastAsia"/>
          <w:color w:val="000000"/>
          <w:sz w:val="28"/>
          <w:szCs w:val="28"/>
        </w:rPr>
        <w:t>“三公”经费支出情况：2018年三</w:t>
      </w:r>
      <w:proofErr w:type="gramStart"/>
      <w:r w:rsidRPr="003554A3">
        <w:rPr>
          <w:rFonts w:asciiTheme="majorEastAsia" w:eastAsiaTheme="majorEastAsia" w:hAnsiTheme="majorEastAsia" w:hint="eastAsia"/>
          <w:color w:val="000000"/>
          <w:sz w:val="28"/>
          <w:szCs w:val="28"/>
        </w:rPr>
        <w:t>公经费</w:t>
      </w:r>
      <w:proofErr w:type="gramEnd"/>
      <w:r w:rsidRPr="003554A3">
        <w:rPr>
          <w:rFonts w:asciiTheme="majorEastAsia" w:eastAsiaTheme="majorEastAsia" w:hAnsiTheme="majorEastAsia" w:hint="eastAsia"/>
          <w:color w:val="000000"/>
          <w:sz w:val="28"/>
          <w:szCs w:val="28"/>
        </w:rPr>
        <w:t>决算数25.24万元。其中：公务接待费支出9.95万元 、公务用车运行维护费15.29万元 。2017年“三公”经费合计支出45.19万元，相比减少19.95万元，下降44.15%。其中公务接待费9.95万元，与2017年19.41万元相</w:t>
      </w:r>
      <w:r w:rsidRPr="003554A3">
        <w:rPr>
          <w:rFonts w:asciiTheme="majorEastAsia" w:eastAsiaTheme="majorEastAsia" w:hAnsiTheme="majorEastAsia" w:hint="eastAsia"/>
          <w:color w:val="000000"/>
          <w:sz w:val="28"/>
          <w:szCs w:val="28"/>
        </w:rPr>
        <w:lastRenderedPageBreak/>
        <w:t>比减少9.46万元、下降48.72 %，公务用车运行维护费15.29万元 ，与2017年25.78万元相比减少10.49万元，下降40.71%。下降的原因是加强公务用车管理 。2018年决算25.24万元与年初预算30万元相比减少4.76万元，下降16%，原因是加强内控管理，部分公务用车运行维护费在2019年结算支出。2018年人均占比“三公”经费0.16万元。</w:t>
      </w:r>
    </w:p>
    <w:p w:rsidR="00F345D3" w:rsidRPr="0026293C" w:rsidRDefault="00F345D3" w:rsidP="0026293C">
      <w:pPr>
        <w:widowControl/>
        <w:adjustRightInd w:val="0"/>
        <w:snapToGrid w:val="0"/>
        <w:spacing w:line="540" w:lineRule="exact"/>
        <w:ind w:firstLineChars="250" w:firstLine="904"/>
        <w:jc w:val="left"/>
        <w:rPr>
          <w:rFonts w:ascii="黑体" w:eastAsia="黑体" w:hAnsiTheme="majorEastAsia"/>
          <w:b/>
          <w:color w:val="000000"/>
          <w:kern w:val="0"/>
          <w:sz w:val="36"/>
          <w:szCs w:val="36"/>
        </w:rPr>
      </w:pPr>
      <w:r w:rsidRPr="0026293C">
        <w:rPr>
          <w:rFonts w:ascii="黑体" w:eastAsia="黑体" w:hAnsiTheme="majorEastAsia" w:cs="黑体" w:hint="eastAsia"/>
          <w:b/>
          <w:color w:val="000000"/>
          <w:kern w:val="0"/>
          <w:sz w:val="36"/>
          <w:szCs w:val="36"/>
        </w:rPr>
        <w:t>三、财政支出管理情况</w:t>
      </w:r>
    </w:p>
    <w:p w:rsidR="00F345D3" w:rsidRPr="0026293C" w:rsidRDefault="00F345D3" w:rsidP="00F345D3">
      <w:pPr>
        <w:widowControl/>
        <w:adjustRightInd w:val="0"/>
        <w:snapToGrid w:val="0"/>
        <w:spacing w:line="540" w:lineRule="exact"/>
        <w:ind w:firstLine="720"/>
        <w:jc w:val="left"/>
        <w:rPr>
          <w:rFonts w:ascii="黑体" w:eastAsia="黑体" w:hAnsiTheme="majorEastAsia"/>
          <w:b/>
          <w:color w:val="000000"/>
          <w:kern w:val="0"/>
          <w:sz w:val="32"/>
          <w:szCs w:val="32"/>
          <w:lang w:val="zh-CN"/>
        </w:rPr>
      </w:pPr>
      <w:r w:rsidRPr="0026293C">
        <w:rPr>
          <w:rFonts w:ascii="黑体" w:eastAsia="黑体" w:hAnsiTheme="majorEastAsia" w:cs="楷体" w:hint="eastAsia"/>
          <w:b/>
          <w:color w:val="000000"/>
          <w:kern w:val="0"/>
          <w:sz w:val="32"/>
          <w:szCs w:val="32"/>
          <w:lang w:val="zh-CN"/>
        </w:rPr>
        <w:t>（一）预算编制情况</w:t>
      </w:r>
    </w:p>
    <w:p w:rsidR="00F345D3" w:rsidRPr="003554A3" w:rsidRDefault="00F345D3" w:rsidP="00A519F0">
      <w:pPr>
        <w:ind w:firstLineChars="200" w:firstLine="560"/>
        <w:rPr>
          <w:rFonts w:asciiTheme="majorEastAsia" w:eastAsiaTheme="majorEastAsia" w:hAnsiTheme="majorEastAsia"/>
          <w:sz w:val="28"/>
          <w:szCs w:val="28"/>
          <w:lang w:val="zh-CN"/>
        </w:rPr>
      </w:pPr>
      <w:r w:rsidRPr="003554A3">
        <w:rPr>
          <w:rFonts w:asciiTheme="majorEastAsia" w:eastAsiaTheme="majorEastAsia" w:hAnsiTheme="majorEastAsia" w:hint="eastAsia"/>
          <w:sz w:val="28"/>
          <w:szCs w:val="28"/>
          <w:lang w:val="zh-CN"/>
        </w:rPr>
        <w:t>严格按照县级部门预算编制通知和有关要求，按时完成基础库、项目库报送工作，预算编制准确。</w:t>
      </w:r>
    </w:p>
    <w:p w:rsidR="00F345D3" w:rsidRPr="0026293C" w:rsidRDefault="00F345D3" w:rsidP="00A519F0">
      <w:pPr>
        <w:widowControl/>
        <w:adjustRightInd w:val="0"/>
        <w:snapToGrid w:val="0"/>
        <w:spacing w:line="540" w:lineRule="exact"/>
        <w:ind w:firstLineChars="200" w:firstLine="560"/>
        <w:jc w:val="left"/>
        <w:rPr>
          <w:rFonts w:ascii="黑体" w:eastAsia="黑体" w:hAnsiTheme="majorEastAsia" w:cs="楷体"/>
          <w:b/>
          <w:color w:val="000000"/>
          <w:kern w:val="0"/>
          <w:sz w:val="32"/>
          <w:szCs w:val="32"/>
          <w:lang w:val="zh-CN"/>
        </w:rPr>
      </w:pPr>
      <w:r w:rsidRPr="003554A3">
        <w:rPr>
          <w:rFonts w:asciiTheme="majorEastAsia" w:eastAsiaTheme="majorEastAsia" w:hAnsiTheme="majorEastAsia" w:cs="楷体" w:hint="eastAsia"/>
          <w:color w:val="000000"/>
          <w:kern w:val="0"/>
          <w:sz w:val="28"/>
          <w:szCs w:val="28"/>
          <w:lang w:val="zh-CN"/>
        </w:rPr>
        <w:t xml:space="preserve"> </w:t>
      </w:r>
      <w:r w:rsidRPr="0026293C">
        <w:rPr>
          <w:rFonts w:ascii="黑体" w:eastAsia="黑体" w:hAnsiTheme="majorEastAsia" w:cs="楷体" w:hint="eastAsia"/>
          <w:b/>
          <w:color w:val="000000"/>
          <w:kern w:val="0"/>
          <w:sz w:val="32"/>
          <w:szCs w:val="32"/>
          <w:lang w:val="zh-CN"/>
        </w:rPr>
        <w:t>（二）执行管理情况</w:t>
      </w:r>
    </w:p>
    <w:p w:rsidR="00F345D3" w:rsidRPr="003554A3" w:rsidRDefault="00F345D3" w:rsidP="00A519F0">
      <w:pPr>
        <w:ind w:firstLineChars="200" w:firstLine="560"/>
        <w:rPr>
          <w:rFonts w:asciiTheme="majorEastAsia" w:eastAsiaTheme="majorEastAsia" w:hAnsiTheme="majorEastAsia"/>
          <w:sz w:val="28"/>
          <w:szCs w:val="28"/>
          <w:lang w:val="zh-CN"/>
        </w:rPr>
      </w:pPr>
      <w:r w:rsidRPr="003554A3">
        <w:rPr>
          <w:rFonts w:asciiTheme="majorEastAsia" w:eastAsiaTheme="majorEastAsia" w:hAnsiTheme="majorEastAsia" w:hint="eastAsia"/>
          <w:sz w:val="28"/>
          <w:szCs w:val="28"/>
          <w:lang w:val="zh-CN"/>
        </w:rPr>
        <w:t>按规定及时分配了县级财力专项预算，按照要求严格执行了预算管理，严格按照“三公经费”的要求进行预算和使用。</w:t>
      </w:r>
      <w:r w:rsidRPr="003554A3">
        <w:rPr>
          <w:rFonts w:asciiTheme="majorEastAsia" w:eastAsiaTheme="majorEastAsia" w:hAnsiTheme="majorEastAsia" w:hint="eastAsia"/>
          <w:sz w:val="28"/>
          <w:szCs w:val="28"/>
          <w:lang w:val="zh-CN"/>
        </w:rPr>
        <w:tab/>
      </w:r>
    </w:p>
    <w:p w:rsidR="00F345D3" w:rsidRPr="0026293C" w:rsidRDefault="00F345D3" w:rsidP="0026293C">
      <w:pPr>
        <w:ind w:firstLineChars="200" w:firstLine="643"/>
        <w:rPr>
          <w:rFonts w:ascii="黑体" w:eastAsia="黑体" w:hAnsiTheme="majorEastAsia"/>
          <w:b/>
          <w:sz w:val="32"/>
          <w:szCs w:val="32"/>
          <w:lang w:val="zh-CN"/>
        </w:rPr>
      </w:pPr>
      <w:r w:rsidRPr="0026293C">
        <w:rPr>
          <w:rFonts w:ascii="黑体" w:eastAsia="黑体" w:hAnsiTheme="majorEastAsia" w:cs="楷体" w:hint="eastAsia"/>
          <w:b/>
          <w:color w:val="000000"/>
          <w:kern w:val="0"/>
          <w:sz w:val="32"/>
          <w:szCs w:val="32"/>
          <w:lang w:val="zh-CN"/>
        </w:rPr>
        <w:t>（三）综合管理情况</w:t>
      </w:r>
    </w:p>
    <w:p w:rsidR="00F345D3" w:rsidRPr="003554A3" w:rsidRDefault="00F345D3" w:rsidP="00A519F0">
      <w:pPr>
        <w:ind w:firstLineChars="200" w:firstLine="560"/>
        <w:rPr>
          <w:rFonts w:asciiTheme="majorEastAsia" w:eastAsiaTheme="majorEastAsia" w:hAnsiTheme="majorEastAsia"/>
          <w:sz w:val="28"/>
          <w:szCs w:val="28"/>
          <w:lang w:val="zh-CN"/>
        </w:rPr>
      </w:pPr>
      <w:r w:rsidRPr="003554A3">
        <w:rPr>
          <w:rFonts w:asciiTheme="majorEastAsia" w:eastAsiaTheme="majorEastAsia" w:hAnsiTheme="majorEastAsia" w:hint="eastAsia"/>
          <w:sz w:val="28"/>
          <w:szCs w:val="28"/>
          <w:lang w:val="zh-CN"/>
        </w:rPr>
        <w:t>按照规定及时足额将罚没款缴入国库；按照要求进行政策采购实施计划，将国有资产纳入资产信息系统管理、及时、准确、全面开展资产清查工作，及时上报国有资产报表；内控制度管理健全、预算、决算和“三公经费”绩效信息公开；按要求向财政部门报告自评报告，绩效评价及依法接受财政监督情况等。</w:t>
      </w:r>
    </w:p>
    <w:p w:rsidR="00F345D3" w:rsidRPr="0026293C" w:rsidRDefault="00F345D3" w:rsidP="00F345D3">
      <w:pPr>
        <w:widowControl/>
        <w:adjustRightInd w:val="0"/>
        <w:snapToGrid w:val="0"/>
        <w:spacing w:line="540" w:lineRule="exact"/>
        <w:jc w:val="left"/>
        <w:rPr>
          <w:rFonts w:ascii="黑体" w:eastAsia="黑体" w:hAnsiTheme="majorEastAsia"/>
          <w:b/>
          <w:color w:val="000000"/>
          <w:kern w:val="0"/>
          <w:sz w:val="32"/>
          <w:szCs w:val="32"/>
          <w:lang w:val="zh-CN"/>
        </w:rPr>
      </w:pPr>
      <w:r w:rsidRPr="003554A3">
        <w:rPr>
          <w:rFonts w:asciiTheme="majorEastAsia" w:eastAsiaTheme="majorEastAsia" w:hAnsiTheme="majorEastAsia" w:cs="楷体" w:hint="eastAsia"/>
          <w:color w:val="000000"/>
          <w:kern w:val="0"/>
          <w:sz w:val="28"/>
          <w:szCs w:val="28"/>
          <w:lang w:val="zh-CN"/>
        </w:rPr>
        <w:t xml:space="preserve">   </w:t>
      </w:r>
      <w:r w:rsidRPr="0026293C">
        <w:rPr>
          <w:rFonts w:ascii="黑体" w:eastAsia="黑体" w:hAnsiTheme="majorEastAsia" w:cs="楷体" w:hint="eastAsia"/>
          <w:b/>
          <w:color w:val="000000"/>
          <w:kern w:val="0"/>
          <w:sz w:val="32"/>
          <w:szCs w:val="32"/>
          <w:lang w:val="zh-CN"/>
        </w:rPr>
        <w:t>（四）整体绩效</w:t>
      </w:r>
    </w:p>
    <w:p w:rsidR="00F345D3" w:rsidRPr="003554A3" w:rsidRDefault="00F345D3" w:rsidP="00A519F0">
      <w:pPr>
        <w:spacing w:line="600" w:lineRule="atLeast"/>
        <w:ind w:firstLineChars="196" w:firstLine="549"/>
        <w:rPr>
          <w:rFonts w:asciiTheme="majorEastAsia" w:eastAsiaTheme="majorEastAsia" w:hAnsiTheme="majorEastAsia"/>
          <w:color w:val="000000"/>
          <w:sz w:val="28"/>
          <w:szCs w:val="28"/>
        </w:rPr>
      </w:pPr>
      <w:r w:rsidRPr="003554A3">
        <w:rPr>
          <w:rFonts w:asciiTheme="majorEastAsia" w:eastAsiaTheme="majorEastAsia" w:hAnsiTheme="majorEastAsia" w:hint="eastAsia"/>
          <w:color w:val="000000"/>
          <w:sz w:val="28"/>
          <w:szCs w:val="28"/>
        </w:rPr>
        <w:t>部门整体支出绩效自评开展情况：对在编、在岗人员工资福利、社会保障缴费、对个人和家庭补助、机关正常运行需支出的办公费、</w:t>
      </w:r>
      <w:r w:rsidRPr="003554A3">
        <w:rPr>
          <w:rFonts w:asciiTheme="majorEastAsia" w:eastAsiaTheme="majorEastAsia" w:hAnsiTheme="majorEastAsia" w:hint="eastAsia"/>
          <w:color w:val="000000"/>
          <w:sz w:val="28"/>
          <w:szCs w:val="28"/>
        </w:rPr>
        <w:lastRenderedPageBreak/>
        <w:t>水电费及机关一般管理事务所需的专项业务的正常支出进行了基本的财力保障，使机关的人员经费、日常公用经费和项目经费得到有效保障，确保2018年目标任务的顺利完成。</w:t>
      </w:r>
    </w:p>
    <w:p w:rsidR="00F345D3" w:rsidRPr="0026293C" w:rsidRDefault="00F345D3" w:rsidP="00F345D3">
      <w:pPr>
        <w:widowControl/>
        <w:adjustRightInd w:val="0"/>
        <w:snapToGrid w:val="0"/>
        <w:spacing w:line="540" w:lineRule="exact"/>
        <w:ind w:firstLine="720"/>
        <w:jc w:val="left"/>
        <w:rPr>
          <w:rFonts w:ascii="黑体" w:eastAsia="黑体" w:hAnsiTheme="majorEastAsia"/>
          <w:b/>
          <w:color w:val="000000"/>
          <w:kern w:val="0"/>
          <w:sz w:val="36"/>
          <w:szCs w:val="36"/>
        </w:rPr>
      </w:pPr>
      <w:r w:rsidRPr="0026293C">
        <w:rPr>
          <w:rFonts w:ascii="黑体" w:eastAsia="黑体" w:hAnsiTheme="majorEastAsia" w:cs="黑体" w:hint="eastAsia"/>
          <w:b/>
          <w:color w:val="000000"/>
          <w:kern w:val="0"/>
          <w:sz w:val="36"/>
          <w:szCs w:val="36"/>
        </w:rPr>
        <w:t>四、评价结论及建议</w:t>
      </w:r>
    </w:p>
    <w:p w:rsidR="00F345D3" w:rsidRPr="003554A3" w:rsidRDefault="00F345D3" w:rsidP="00F345D3">
      <w:pPr>
        <w:widowControl/>
        <w:adjustRightInd w:val="0"/>
        <w:snapToGrid w:val="0"/>
        <w:spacing w:line="540" w:lineRule="exact"/>
        <w:ind w:firstLine="645"/>
        <w:jc w:val="left"/>
        <w:rPr>
          <w:rFonts w:asciiTheme="majorEastAsia" w:eastAsiaTheme="majorEastAsia" w:hAnsiTheme="majorEastAsia" w:cs="仿宋_GB2312"/>
          <w:color w:val="000000"/>
          <w:kern w:val="0"/>
          <w:sz w:val="28"/>
          <w:szCs w:val="28"/>
          <w:lang w:val="zh-CN"/>
        </w:rPr>
      </w:pPr>
      <w:r w:rsidRPr="003554A3">
        <w:rPr>
          <w:rFonts w:asciiTheme="majorEastAsia" w:eastAsiaTheme="majorEastAsia" w:hAnsiTheme="majorEastAsia" w:hint="eastAsia"/>
          <w:sz w:val="28"/>
          <w:szCs w:val="28"/>
        </w:rPr>
        <w:t>井研县农业局</w:t>
      </w:r>
      <w:r w:rsidRPr="003554A3">
        <w:rPr>
          <w:rFonts w:asciiTheme="majorEastAsia" w:eastAsiaTheme="majorEastAsia" w:hAnsiTheme="majorEastAsia" w:hint="eastAsia"/>
          <w:sz w:val="28"/>
          <w:szCs w:val="28"/>
          <w:lang w:val="zh-CN"/>
        </w:rPr>
        <w:t>认真履行职责，账务资金管理较为规范、</w:t>
      </w:r>
      <w:proofErr w:type="gramStart"/>
      <w:r w:rsidRPr="003554A3">
        <w:rPr>
          <w:rFonts w:asciiTheme="majorEastAsia" w:eastAsiaTheme="majorEastAsia" w:hAnsiTheme="majorEastAsia" w:hint="eastAsia"/>
          <w:sz w:val="28"/>
          <w:szCs w:val="28"/>
          <w:lang w:val="zh-CN"/>
        </w:rPr>
        <w:t>帐目</w:t>
      </w:r>
      <w:proofErr w:type="gramEnd"/>
      <w:r w:rsidRPr="003554A3">
        <w:rPr>
          <w:rFonts w:asciiTheme="majorEastAsia" w:eastAsiaTheme="majorEastAsia" w:hAnsiTheme="majorEastAsia" w:hint="eastAsia"/>
          <w:sz w:val="28"/>
          <w:szCs w:val="28"/>
          <w:lang w:val="zh-CN"/>
        </w:rPr>
        <w:t>清楚、利用效益较高，保障了单位的正常运转和各项工作的按时完成。</w:t>
      </w:r>
    </w:p>
    <w:p w:rsidR="00F345D3" w:rsidRPr="003554A3" w:rsidRDefault="00F345D3" w:rsidP="00F345D3">
      <w:pPr>
        <w:widowControl/>
        <w:adjustRightInd w:val="0"/>
        <w:snapToGrid w:val="0"/>
        <w:spacing w:line="540" w:lineRule="exact"/>
        <w:jc w:val="left"/>
        <w:rPr>
          <w:rFonts w:asciiTheme="majorEastAsia" w:eastAsiaTheme="majorEastAsia" w:hAnsiTheme="majorEastAsia"/>
          <w:sz w:val="28"/>
          <w:szCs w:val="28"/>
          <w:lang w:val="zh-CN"/>
        </w:rPr>
      </w:pPr>
      <w:r w:rsidRPr="003554A3">
        <w:rPr>
          <w:rFonts w:asciiTheme="majorEastAsia" w:eastAsiaTheme="majorEastAsia" w:hAnsiTheme="majorEastAsia" w:cs="楷体" w:hint="eastAsia"/>
          <w:color w:val="000000"/>
          <w:kern w:val="0"/>
          <w:sz w:val="28"/>
          <w:szCs w:val="28"/>
          <w:lang w:val="zh-CN"/>
        </w:rPr>
        <w:t xml:space="preserve">  </w:t>
      </w:r>
    </w:p>
    <w:p w:rsidR="00F345D3" w:rsidRPr="003554A3" w:rsidRDefault="00F345D3" w:rsidP="00F345D3">
      <w:pPr>
        <w:widowControl/>
        <w:adjustRightInd w:val="0"/>
        <w:snapToGrid w:val="0"/>
        <w:spacing w:line="540" w:lineRule="exact"/>
        <w:ind w:firstLine="720"/>
        <w:jc w:val="left"/>
        <w:rPr>
          <w:rFonts w:asciiTheme="majorEastAsia" w:eastAsiaTheme="majorEastAsia" w:hAnsiTheme="majorEastAsia"/>
          <w:color w:val="000000"/>
          <w:kern w:val="0"/>
          <w:sz w:val="28"/>
          <w:szCs w:val="28"/>
        </w:rPr>
      </w:pPr>
    </w:p>
    <w:p w:rsidR="00F13275" w:rsidRDefault="00F13275" w:rsidP="003554A3">
      <w:pPr>
        <w:ind w:firstLineChars="1450" w:firstLine="4060"/>
        <w:rPr>
          <w:rFonts w:asciiTheme="majorEastAsia" w:eastAsiaTheme="majorEastAsia" w:hAnsiTheme="majorEastAsia"/>
          <w:sz w:val="28"/>
          <w:szCs w:val="28"/>
        </w:rPr>
      </w:pPr>
    </w:p>
    <w:p w:rsidR="00F13275" w:rsidRDefault="00F13275" w:rsidP="003554A3">
      <w:pPr>
        <w:ind w:firstLineChars="1450" w:firstLine="4060"/>
        <w:rPr>
          <w:rFonts w:asciiTheme="majorEastAsia" w:eastAsiaTheme="majorEastAsia" w:hAnsiTheme="majorEastAsia"/>
          <w:sz w:val="28"/>
          <w:szCs w:val="28"/>
        </w:rPr>
      </w:pPr>
    </w:p>
    <w:p w:rsidR="00F13275" w:rsidRDefault="00F13275" w:rsidP="003554A3">
      <w:pPr>
        <w:ind w:firstLineChars="1450" w:firstLine="4060"/>
        <w:rPr>
          <w:rFonts w:asciiTheme="majorEastAsia" w:eastAsiaTheme="majorEastAsia" w:hAnsiTheme="majorEastAsia"/>
          <w:sz w:val="28"/>
          <w:szCs w:val="28"/>
        </w:rPr>
      </w:pPr>
    </w:p>
    <w:p w:rsidR="00F13275" w:rsidRDefault="00F13275" w:rsidP="003554A3">
      <w:pPr>
        <w:ind w:firstLineChars="1450" w:firstLine="4060"/>
        <w:rPr>
          <w:rFonts w:asciiTheme="majorEastAsia" w:eastAsiaTheme="majorEastAsia" w:hAnsiTheme="majorEastAsia"/>
          <w:sz w:val="28"/>
          <w:szCs w:val="28"/>
        </w:rPr>
      </w:pPr>
    </w:p>
    <w:p w:rsidR="00F13275" w:rsidRDefault="00F13275" w:rsidP="003554A3">
      <w:pPr>
        <w:ind w:firstLineChars="1450" w:firstLine="4060"/>
        <w:rPr>
          <w:rFonts w:asciiTheme="majorEastAsia" w:eastAsiaTheme="majorEastAsia" w:hAnsiTheme="majorEastAsia"/>
          <w:sz w:val="28"/>
          <w:szCs w:val="28"/>
        </w:rPr>
      </w:pPr>
    </w:p>
    <w:p w:rsidR="00F13275" w:rsidRDefault="00F13275"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167427" w:rsidRDefault="00167427" w:rsidP="003554A3">
      <w:pPr>
        <w:ind w:firstLineChars="1450" w:firstLine="4060"/>
        <w:rPr>
          <w:rFonts w:asciiTheme="majorEastAsia" w:eastAsiaTheme="majorEastAsia" w:hAnsiTheme="majorEastAsia"/>
          <w:sz w:val="28"/>
          <w:szCs w:val="28"/>
        </w:rPr>
      </w:pPr>
    </w:p>
    <w:p w:rsidR="00F13275" w:rsidRPr="0026293C" w:rsidRDefault="00F13275" w:rsidP="00F13275">
      <w:pPr>
        <w:spacing w:line="600" w:lineRule="exact"/>
        <w:jc w:val="center"/>
        <w:outlineLvl w:val="0"/>
        <w:rPr>
          <w:rStyle w:val="1Char"/>
          <w:rFonts w:ascii="黑体" w:eastAsia="黑体" w:hAnsiTheme="majorEastAsia"/>
          <w:b w:val="0"/>
        </w:rPr>
      </w:pPr>
      <w:r w:rsidRPr="0026293C">
        <w:rPr>
          <w:rFonts w:ascii="黑体" w:eastAsia="黑体" w:hAnsiTheme="majorEastAsia" w:hint="eastAsia"/>
          <w:b/>
          <w:color w:val="000000"/>
          <w:sz w:val="44"/>
          <w:szCs w:val="44"/>
        </w:rPr>
        <w:lastRenderedPageBreak/>
        <w:t>第</w:t>
      </w:r>
      <w:r w:rsidRPr="0026293C">
        <w:rPr>
          <w:rStyle w:val="1Char"/>
          <w:rFonts w:ascii="黑体" w:eastAsia="黑体" w:hAnsiTheme="majorEastAsia" w:hint="eastAsia"/>
          <w:b w:val="0"/>
        </w:rPr>
        <w:t>五部分 附表</w:t>
      </w:r>
    </w:p>
    <w:p w:rsidR="00F13275" w:rsidRPr="00F13275" w:rsidRDefault="00F13275" w:rsidP="00F13275">
      <w:pPr>
        <w:pStyle w:val="2"/>
        <w:rPr>
          <w:rFonts w:ascii="仿宋" w:eastAsia="仿宋" w:hAnsi="仿宋"/>
          <w:b w:val="0"/>
          <w:color w:val="000000"/>
        </w:rPr>
      </w:pPr>
      <w:bookmarkStart w:id="59" w:name="_Toc15396619"/>
      <w:r w:rsidRPr="00F13275">
        <w:rPr>
          <w:rFonts w:ascii="仿宋" w:eastAsia="仿宋" w:hAnsi="仿宋" w:hint="eastAsia"/>
          <w:b w:val="0"/>
          <w:color w:val="000000"/>
        </w:rPr>
        <w:t>一、收</w:t>
      </w:r>
      <w:r w:rsidRPr="00F13275">
        <w:rPr>
          <w:rStyle w:val="2Char"/>
          <w:rFonts w:ascii="仿宋" w:eastAsia="仿宋" w:hAnsi="仿宋" w:hint="eastAsia"/>
          <w:bCs/>
        </w:rPr>
        <w:t>入支出决算总表</w:t>
      </w:r>
      <w:bookmarkEnd w:id="59"/>
    </w:p>
    <w:p w:rsidR="00F13275" w:rsidRPr="00F13275" w:rsidRDefault="00F13275" w:rsidP="00F13275">
      <w:pPr>
        <w:pStyle w:val="2"/>
        <w:rPr>
          <w:rFonts w:ascii="仿宋" w:eastAsia="仿宋" w:hAnsi="仿宋"/>
          <w:b w:val="0"/>
          <w:color w:val="000000"/>
        </w:rPr>
      </w:pPr>
      <w:bookmarkStart w:id="60" w:name="_Toc15396620"/>
      <w:r w:rsidRPr="00F13275">
        <w:rPr>
          <w:rFonts w:ascii="仿宋" w:eastAsia="仿宋" w:hAnsi="仿宋" w:hint="eastAsia"/>
          <w:b w:val="0"/>
          <w:color w:val="000000"/>
        </w:rPr>
        <w:t>二、收</w:t>
      </w:r>
      <w:r w:rsidRPr="00F13275">
        <w:rPr>
          <w:rStyle w:val="2Char"/>
          <w:rFonts w:ascii="仿宋" w:eastAsia="仿宋" w:hAnsi="仿宋" w:hint="eastAsia"/>
          <w:bCs/>
        </w:rPr>
        <w:t>入总表</w:t>
      </w:r>
      <w:bookmarkEnd w:id="60"/>
    </w:p>
    <w:p w:rsidR="00F13275" w:rsidRPr="00F13275" w:rsidRDefault="00F13275" w:rsidP="00F13275">
      <w:pPr>
        <w:pStyle w:val="2"/>
        <w:rPr>
          <w:rFonts w:ascii="仿宋" w:eastAsia="仿宋" w:hAnsi="仿宋"/>
          <w:b w:val="0"/>
          <w:color w:val="000000"/>
        </w:rPr>
      </w:pPr>
      <w:bookmarkStart w:id="61" w:name="_Toc15396621"/>
      <w:r w:rsidRPr="00F13275">
        <w:rPr>
          <w:rStyle w:val="2Char"/>
          <w:rFonts w:ascii="仿宋" w:eastAsia="仿宋" w:hAnsi="仿宋" w:hint="eastAsia"/>
          <w:bCs/>
        </w:rPr>
        <w:t>三、</w:t>
      </w:r>
      <w:r w:rsidRPr="00F13275">
        <w:rPr>
          <w:rFonts w:ascii="仿宋" w:eastAsia="仿宋" w:hAnsi="仿宋" w:hint="eastAsia"/>
          <w:b w:val="0"/>
          <w:color w:val="000000"/>
        </w:rPr>
        <w:t>支</w:t>
      </w:r>
      <w:r w:rsidRPr="00F13275">
        <w:rPr>
          <w:rStyle w:val="2Char"/>
          <w:rFonts w:ascii="仿宋" w:eastAsia="仿宋" w:hAnsi="仿宋" w:hint="eastAsia"/>
          <w:bCs/>
        </w:rPr>
        <w:t>出总表</w:t>
      </w:r>
      <w:bookmarkEnd w:id="61"/>
    </w:p>
    <w:p w:rsidR="00F13275" w:rsidRPr="00F13275" w:rsidRDefault="00F13275" w:rsidP="00F13275">
      <w:pPr>
        <w:pStyle w:val="2"/>
        <w:rPr>
          <w:rFonts w:ascii="仿宋" w:eastAsia="仿宋" w:hAnsi="仿宋"/>
          <w:b w:val="0"/>
          <w:color w:val="000000"/>
        </w:rPr>
      </w:pPr>
      <w:bookmarkStart w:id="62" w:name="_Toc15396622"/>
      <w:r w:rsidRPr="00F13275">
        <w:rPr>
          <w:rStyle w:val="2Char"/>
          <w:rFonts w:ascii="仿宋" w:eastAsia="仿宋" w:hAnsi="仿宋" w:hint="eastAsia"/>
          <w:bCs/>
        </w:rPr>
        <w:t>四、</w:t>
      </w:r>
      <w:r w:rsidRPr="00F13275">
        <w:rPr>
          <w:rFonts w:ascii="仿宋" w:eastAsia="仿宋" w:hAnsi="仿宋" w:hint="eastAsia"/>
          <w:b w:val="0"/>
          <w:color w:val="000000"/>
        </w:rPr>
        <w:t>财</w:t>
      </w:r>
      <w:r w:rsidRPr="00F13275">
        <w:rPr>
          <w:rStyle w:val="2Char"/>
          <w:rFonts w:ascii="仿宋" w:eastAsia="仿宋" w:hAnsi="仿宋" w:hint="eastAsia"/>
          <w:bCs/>
        </w:rPr>
        <w:t>政拨款收入支出决算总表</w:t>
      </w:r>
      <w:bookmarkEnd w:id="62"/>
    </w:p>
    <w:p w:rsidR="00F13275" w:rsidRPr="00F13275" w:rsidRDefault="00F13275" w:rsidP="00F13275">
      <w:pPr>
        <w:pStyle w:val="2"/>
        <w:rPr>
          <w:rFonts w:ascii="仿宋" w:eastAsia="仿宋" w:hAnsi="仿宋"/>
          <w:b w:val="0"/>
          <w:color w:val="000000"/>
        </w:rPr>
      </w:pPr>
      <w:bookmarkStart w:id="63" w:name="_Toc15396623"/>
      <w:r w:rsidRPr="00F13275">
        <w:rPr>
          <w:rStyle w:val="2Char"/>
          <w:rFonts w:ascii="仿宋" w:eastAsia="仿宋" w:hAnsi="仿宋" w:hint="eastAsia"/>
          <w:bCs/>
        </w:rPr>
        <w:t>五、</w:t>
      </w:r>
      <w:r w:rsidRPr="00F13275">
        <w:rPr>
          <w:rFonts w:ascii="仿宋" w:eastAsia="仿宋" w:hAnsi="仿宋" w:hint="eastAsia"/>
          <w:b w:val="0"/>
          <w:color w:val="000000"/>
        </w:rPr>
        <w:t>财</w:t>
      </w:r>
      <w:r w:rsidRPr="00F13275">
        <w:rPr>
          <w:rStyle w:val="2Char"/>
          <w:rFonts w:ascii="仿宋" w:eastAsia="仿宋" w:hAnsi="仿宋" w:hint="eastAsia"/>
          <w:bCs/>
        </w:rPr>
        <w:t>政拨款支出决算明细表（政府经济分类科目）</w:t>
      </w:r>
      <w:bookmarkEnd w:id="63"/>
    </w:p>
    <w:p w:rsidR="00F13275" w:rsidRPr="00F13275" w:rsidRDefault="00F13275" w:rsidP="00F13275">
      <w:pPr>
        <w:pStyle w:val="2"/>
        <w:rPr>
          <w:rFonts w:ascii="仿宋" w:eastAsia="仿宋" w:hAnsi="仿宋"/>
          <w:b w:val="0"/>
          <w:color w:val="000000"/>
        </w:rPr>
      </w:pPr>
      <w:bookmarkStart w:id="64" w:name="_Toc15396624"/>
      <w:r w:rsidRPr="00F13275">
        <w:rPr>
          <w:rStyle w:val="2Char"/>
          <w:rFonts w:ascii="仿宋" w:eastAsia="仿宋" w:hAnsi="仿宋" w:hint="eastAsia"/>
          <w:bCs/>
        </w:rPr>
        <w:t>六、</w:t>
      </w:r>
      <w:r w:rsidRPr="00F13275">
        <w:rPr>
          <w:rFonts w:ascii="仿宋" w:eastAsia="仿宋" w:hAnsi="仿宋" w:hint="eastAsia"/>
          <w:b w:val="0"/>
          <w:color w:val="000000"/>
        </w:rPr>
        <w:t>一</w:t>
      </w:r>
      <w:r w:rsidRPr="00F13275">
        <w:rPr>
          <w:rStyle w:val="2Char"/>
          <w:rFonts w:ascii="仿宋" w:eastAsia="仿宋" w:hAnsi="仿宋" w:hint="eastAsia"/>
          <w:bCs/>
        </w:rPr>
        <w:t>般公共预算财政拨款支出决算表</w:t>
      </w:r>
      <w:bookmarkEnd w:id="64"/>
    </w:p>
    <w:p w:rsidR="00F13275" w:rsidRPr="00F13275" w:rsidRDefault="00F13275" w:rsidP="00F13275">
      <w:pPr>
        <w:pStyle w:val="2"/>
        <w:rPr>
          <w:rFonts w:ascii="仿宋" w:eastAsia="仿宋" w:hAnsi="仿宋"/>
          <w:b w:val="0"/>
          <w:color w:val="000000"/>
        </w:rPr>
      </w:pPr>
      <w:bookmarkStart w:id="65" w:name="_Toc15396625"/>
      <w:r w:rsidRPr="00F13275">
        <w:rPr>
          <w:rStyle w:val="2Char"/>
          <w:rFonts w:ascii="仿宋" w:eastAsia="仿宋" w:hAnsi="仿宋" w:hint="eastAsia"/>
          <w:bCs/>
        </w:rPr>
        <w:t>七、</w:t>
      </w:r>
      <w:r w:rsidRPr="00F13275">
        <w:rPr>
          <w:rFonts w:ascii="仿宋" w:eastAsia="仿宋" w:hAnsi="仿宋" w:hint="eastAsia"/>
          <w:b w:val="0"/>
          <w:color w:val="000000"/>
        </w:rPr>
        <w:t>一</w:t>
      </w:r>
      <w:r w:rsidRPr="00F13275">
        <w:rPr>
          <w:rStyle w:val="2Char"/>
          <w:rFonts w:ascii="仿宋" w:eastAsia="仿宋" w:hAnsi="仿宋" w:hint="eastAsia"/>
          <w:bCs/>
        </w:rPr>
        <w:t>般公共预算财政拨款支出决算明细表</w:t>
      </w:r>
      <w:bookmarkEnd w:id="65"/>
    </w:p>
    <w:p w:rsidR="00F13275" w:rsidRPr="00F13275" w:rsidRDefault="00F13275" w:rsidP="00F13275">
      <w:pPr>
        <w:pStyle w:val="2"/>
        <w:rPr>
          <w:rFonts w:ascii="仿宋" w:eastAsia="仿宋" w:hAnsi="仿宋"/>
          <w:b w:val="0"/>
          <w:color w:val="000000"/>
        </w:rPr>
      </w:pPr>
      <w:bookmarkStart w:id="66" w:name="_Toc15396626"/>
      <w:r w:rsidRPr="00F13275">
        <w:rPr>
          <w:rStyle w:val="2Char"/>
          <w:rFonts w:ascii="仿宋" w:eastAsia="仿宋" w:hAnsi="仿宋" w:hint="eastAsia"/>
          <w:bCs/>
        </w:rPr>
        <w:t>八、</w:t>
      </w:r>
      <w:r w:rsidRPr="00F13275">
        <w:rPr>
          <w:rFonts w:ascii="仿宋" w:eastAsia="仿宋" w:hAnsi="仿宋" w:hint="eastAsia"/>
          <w:b w:val="0"/>
          <w:color w:val="000000"/>
        </w:rPr>
        <w:t>一</w:t>
      </w:r>
      <w:r w:rsidRPr="00F13275">
        <w:rPr>
          <w:rStyle w:val="2Char"/>
          <w:rFonts w:ascii="仿宋" w:eastAsia="仿宋" w:hAnsi="仿宋" w:hint="eastAsia"/>
          <w:bCs/>
        </w:rPr>
        <w:t>般公共预算财政拨款基本支出决算表</w:t>
      </w:r>
      <w:bookmarkEnd w:id="66"/>
    </w:p>
    <w:p w:rsidR="00F13275" w:rsidRPr="00F13275" w:rsidRDefault="00F13275" w:rsidP="00F13275">
      <w:pPr>
        <w:pStyle w:val="2"/>
        <w:rPr>
          <w:rFonts w:ascii="仿宋" w:eastAsia="仿宋" w:hAnsi="仿宋"/>
          <w:b w:val="0"/>
          <w:color w:val="000000"/>
        </w:rPr>
      </w:pPr>
      <w:bookmarkStart w:id="67" w:name="_Toc15396627"/>
      <w:r w:rsidRPr="00F13275">
        <w:rPr>
          <w:rStyle w:val="2Char"/>
          <w:rFonts w:ascii="仿宋" w:eastAsia="仿宋" w:hAnsi="仿宋" w:hint="eastAsia"/>
          <w:bCs/>
        </w:rPr>
        <w:t>九、</w:t>
      </w:r>
      <w:r w:rsidRPr="00F13275">
        <w:rPr>
          <w:rFonts w:ascii="仿宋" w:eastAsia="仿宋" w:hAnsi="仿宋" w:hint="eastAsia"/>
          <w:b w:val="0"/>
          <w:color w:val="000000"/>
        </w:rPr>
        <w:t>一</w:t>
      </w:r>
      <w:r w:rsidRPr="00F13275">
        <w:rPr>
          <w:rStyle w:val="2Char"/>
          <w:rFonts w:ascii="仿宋" w:eastAsia="仿宋" w:hAnsi="仿宋" w:hint="eastAsia"/>
          <w:bCs/>
        </w:rPr>
        <w:t>般公共预算财政拨款项目支出决算表</w:t>
      </w:r>
      <w:bookmarkEnd w:id="67"/>
    </w:p>
    <w:p w:rsidR="00F13275" w:rsidRPr="00F13275" w:rsidRDefault="00F13275" w:rsidP="00F13275">
      <w:pPr>
        <w:pStyle w:val="2"/>
        <w:rPr>
          <w:rFonts w:ascii="仿宋" w:eastAsia="仿宋" w:hAnsi="仿宋"/>
          <w:b w:val="0"/>
          <w:color w:val="000000"/>
        </w:rPr>
      </w:pPr>
      <w:bookmarkStart w:id="68" w:name="_Toc15396628"/>
      <w:r w:rsidRPr="00F13275">
        <w:rPr>
          <w:rStyle w:val="2Char"/>
          <w:rFonts w:ascii="仿宋" w:eastAsia="仿宋" w:hAnsi="仿宋" w:hint="eastAsia"/>
          <w:bCs/>
        </w:rPr>
        <w:t>十、</w:t>
      </w:r>
      <w:r w:rsidRPr="00F13275">
        <w:rPr>
          <w:rFonts w:ascii="仿宋" w:eastAsia="仿宋" w:hAnsi="仿宋" w:hint="eastAsia"/>
          <w:b w:val="0"/>
          <w:color w:val="000000"/>
        </w:rPr>
        <w:t>一</w:t>
      </w:r>
      <w:r w:rsidRPr="00F13275">
        <w:rPr>
          <w:rStyle w:val="2Char"/>
          <w:rFonts w:ascii="仿宋" w:eastAsia="仿宋" w:hAnsi="仿宋" w:hint="eastAsia"/>
          <w:bCs/>
        </w:rPr>
        <w:t>般公共预算财政拨款“三公”经费支出决算表</w:t>
      </w:r>
      <w:bookmarkEnd w:id="68"/>
    </w:p>
    <w:p w:rsidR="00F13275" w:rsidRPr="00F13275" w:rsidRDefault="00F13275" w:rsidP="00F13275">
      <w:pPr>
        <w:pStyle w:val="2"/>
        <w:rPr>
          <w:rFonts w:ascii="仿宋" w:eastAsia="仿宋" w:hAnsi="仿宋"/>
          <w:b w:val="0"/>
          <w:color w:val="000000"/>
        </w:rPr>
      </w:pPr>
      <w:bookmarkStart w:id="69" w:name="_Toc15396629"/>
      <w:r w:rsidRPr="00F13275">
        <w:rPr>
          <w:rStyle w:val="2Char"/>
          <w:rFonts w:ascii="仿宋" w:eastAsia="仿宋" w:hAnsi="仿宋" w:hint="eastAsia"/>
          <w:bCs/>
        </w:rPr>
        <w:t>十一、</w:t>
      </w:r>
      <w:r w:rsidRPr="00F13275">
        <w:rPr>
          <w:rFonts w:ascii="仿宋" w:eastAsia="仿宋" w:hAnsi="仿宋" w:hint="eastAsia"/>
          <w:b w:val="0"/>
          <w:color w:val="000000"/>
        </w:rPr>
        <w:t>政</w:t>
      </w:r>
      <w:r w:rsidRPr="00F13275">
        <w:rPr>
          <w:rStyle w:val="2Char"/>
          <w:rFonts w:ascii="仿宋" w:eastAsia="仿宋" w:hAnsi="仿宋" w:hint="eastAsia"/>
          <w:bCs/>
        </w:rPr>
        <w:t>府性基金预算财政拨款收入支出决算表</w:t>
      </w:r>
      <w:bookmarkEnd w:id="69"/>
    </w:p>
    <w:p w:rsidR="00F13275" w:rsidRPr="00F13275" w:rsidRDefault="00F13275" w:rsidP="00F13275">
      <w:pPr>
        <w:pStyle w:val="2"/>
        <w:rPr>
          <w:rFonts w:ascii="仿宋" w:eastAsia="仿宋" w:hAnsi="仿宋"/>
          <w:b w:val="0"/>
          <w:color w:val="000000"/>
        </w:rPr>
      </w:pPr>
      <w:bookmarkStart w:id="70" w:name="_Toc15396630"/>
      <w:r w:rsidRPr="00F13275">
        <w:rPr>
          <w:rStyle w:val="2Char"/>
          <w:rFonts w:ascii="仿宋" w:eastAsia="仿宋" w:hAnsi="仿宋" w:hint="eastAsia"/>
          <w:bCs/>
        </w:rPr>
        <w:t>十二、</w:t>
      </w:r>
      <w:r w:rsidRPr="00F13275">
        <w:rPr>
          <w:rFonts w:ascii="仿宋" w:eastAsia="仿宋" w:hAnsi="仿宋" w:hint="eastAsia"/>
          <w:b w:val="0"/>
          <w:color w:val="000000"/>
        </w:rPr>
        <w:t>政</w:t>
      </w:r>
      <w:r w:rsidRPr="00F13275">
        <w:rPr>
          <w:rStyle w:val="2Char"/>
          <w:rFonts w:ascii="仿宋" w:eastAsia="仿宋" w:hAnsi="仿宋" w:hint="eastAsia"/>
          <w:bCs/>
        </w:rPr>
        <w:t>府性基金预算财政拨款“三公”经费支出决算表</w:t>
      </w:r>
      <w:bookmarkEnd w:id="70"/>
    </w:p>
    <w:p w:rsidR="00F13275" w:rsidRPr="00F13275" w:rsidRDefault="00F13275" w:rsidP="00F13275">
      <w:pPr>
        <w:pStyle w:val="2"/>
        <w:rPr>
          <w:rFonts w:ascii="仿宋" w:eastAsia="仿宋" w:hAnsi="仿宋"/>
          <w:b w:val="0"/>
          <w:color w:val="000000" w:themeColor="text1"/>
        </w:rPr>
      </w:pPr>
      <w:bookmarkStart w:id="71" w:name="_Toc15396631"/>
      <w:r w:rsidRPr="00F13275">
        <w:rPr>
          <w:rStyle w:val="2Char"/>
          <w:rFonts w:ascii="仿宋" w:eastAsia="仿宋" w:hAnsi="仿宋" w:hint="eastAsia"/>
          <w:bCs/>
        </w:rPr>
        <w:t>十三、</w:t>
      </w:r>
      <w:r w:rsidRPr="00F13275">
        <w:rPr>
          <w:rFonts w:ascii="仿宋" w:eastAsia="仿宋" w:hAnsi="仿宋" w:hint="eastAsia"/>
          <w:b w:val="0"/>
          <w:color w:val="000000"/>
        </w:rPr>
        <w:t>国</w:t>
      </w:r>
      <w:r w:rsidRPr="00F13275">
        <w:rPr>
          <w:rStyle w:val="2Char"/>
          <w:rFonts w:ascii="仿宋" w:eastAsia="仿宋" w:hAnsi="仿宋" w:hint="eastAsia"/>
          <w:bCs/>
        </w:rPr>
        <w:t>有资本经营预算支出决算表</w:t>
      </w:r>
      <w:bookmarkStart w:id="72" w:name="_GoBack"/>
      <w:bookmarkEnd w:id="71"/>
      <w:bookmarkEnd w:id="72"/>
    </w:p>
    <w:p w:rsidR="00F13275" w:rsidRPr="00F13275" w:rsidRDefault="00F13275" w:rsidP="00F13275">
      <w:pPr>
        <w:spacing w:line="600" w:lineRule="exact"/>
        <w:outlineLvl w:val="0"/>
        <w:rPr>
          <w:rFonts w:asciiTheme="majorEastAsia" w:eastAsiaTheme="majorEastAsia" w:hAnsiTheme="majorEastAsia"/>
          <w:bCs/>
          <w:kern w:val="44"/>
          <w:sz w:val="28"/>
          <w:szCs w:val="28"/>
        </w:rPr>
      </w:pPr>
    </w:p>
    <w:p w:rsidR="00F345D3" w:rsidRPr="00A519F0" w:rsidRDefault="00F345D3" w:rsidP="00A519F0">
      <w:pPr>
        <w:spacing w:line="580" w:lineRule="exact"/>
        <w:ind w:firstLineChars="200" w:firstLine="560"/>
        <w:rPr>
          <w:rFonts w:asciiTheme="majorEastAsia" w:eastAsiaTheme="majorEastAsia" w:hAnsiTheme="majorEastAsia" w:cs="仿宋_GB2312"/>
          <w:sz w:val="28"/>
          <w:szCs w:val="28"/>
        </w:rPr>
      </w:pPr>
    </w:p>
    <w:bookmarkEnd w:id="57"/>
    <w:p w:rsidR="00F345D3" w:rsidRPr="00F05F78" w:rsidRDefault="00F345D3" w:rsidP="00F05F78">
      <w:pPr>
        <w:widowControl/>
        <w:jc w:val="left"/>
        <w:rPr>
          <w:rFonts w:asciiTheme="majorEastAsia" w:eastAsiaTheme="majorEastAsia" w:hAnsiTheme="majorEastAsia" w:cs="仿宋_GB2312"/>
          <w:sz w:val="28"/>
          <w:szCs w:val="28"/>
        </w:rPr>
      </w:pPr>
    </w:p>
    <w:sectPr w:rsidR="00F345D3" w:rsidRPr="00F05F78" w:rsidSect="00AC31B6">
      <w:headerReference w:type="even" r:id="rId14"/>
      <w:headerReference w:type="default" r:id="rId15"/>
      <w:footerReference w:type="default" r:id="rId16"/>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E5" w:rsidRDefault="00CD40E5" w:rsidP="00F345D3">
      <w:r>
        <w:separator/>
      </w:r>
    </w:p>
  </w:endnote>
  <w:endnote w:type="continuationSeparator" w:id="1">
    <w:p w:rsidR="00CD40E5" w:rsidRDefault="00CD40E5" w:rsidP="00F34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decorative"/>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22430"/>
      <w:docPartObj>
        <w:docPartGallery w:val="Page Numbers (Bottom of Page)"/>
        <w:docPartUnique/>
      </w:docPartObj>
    </w:sdtPr>
    <w:sdtContent>
      <w:p w:rsidR="00AF681F" w:rsidRDefault="00D155F8">
        <w:pPr>
          <w:pStyle w:val="a4"/>
          <w:jc w:val="center"/>
        </w:pPr>
        <w:fldSimple w:instr=" PAGE   \* MERGEFORMAT ">
          <w:r w:rsidR="00747F62" w:rsidRPr="00747F62">
            <w:rPr>
              <w:noProof/>
              <w:lang w:val="zh-CN"/>
            </w:rPr>
            <w:t>2</w:t>
          </w:r>
        </w:fldSimple>
      </w:p>
    </w:sdtContent>
  </w:sdt>
  <w:p w:rsidR="00AF681F" w:rsidRDefault="00AF68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E5" w:rsidRDefault="00CD40E5" w:rsidP="00F345D3">
      <w:r>
        <w:separator/>
      </w:r>
    </w:p>
  </w:footnote>
  <w:footnote w:type="continuationSeparator" w:id="1">
    <w:p w:rsidR="00CD40E5" w:rsidRDefault="00CD40E5" w:rsidP="00F34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B6" w:rsidRDefault="00AC31B6" w:rsidP="00AC31B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B6" w:rsidRDefault="00AC31B6" w:rsidP="00AC31B6">
    <w:pPr>
      <w:pStyle w:val="a3"/>
      <w:pBdr>
        <w:bottom w:val="none" w:sz="0" w:space="0" w:color="auto"/>
      </w:pBdr>
    </w:pPr>
  </w:p>
  <w:p w:rsidR="00AF681F" w:rsidRDefault="00AF681F" w:rsidP="00AC31B6">
    <w:pPr>
      <w:pStyle w:val="a3"/>
      <w:pBdr>
        <w:bottom w:val="none" w:sz="0" w:space="0" w:color="auto"/>
      </w:pBdr>
    </w:pPr>
  </w:p>
  <w:p w:rsidR="00AF681F" w:rsidRDefault="00AF681F" w:rsidP="00AC31B6">
    <w:pPr>
      <w:pStyle w:val="a3"/>
      <w:pBdr>
        <w:bottom w:val="none" w:sz="0" w:space="0" w:color="auto"/>
      </w:pBdr>
    </w:pPr>
  </w:p>
  <w:p w:rsidR="00AF681F" w:rsidRDefault="00AF681F" w:rsidP="00AC31B6">
    <w:pPr>
      <w:pStyle w:val="a3"/>
      <w:pBdr>
        <w:bottom w:val="none" w:sz="0" w:space="0" w:color="auto"/>
      </w:pBdr>
    </w:pPr>
  </w:p>
  <w:p w:rsidR="00AF681F" w:rsidRDefault="00AF681F" w:rsidP="00AC31B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6AB40228"/>
    <w:lvl w:ilvl="0">
      <w:start w:val="1"/>
      <w:numFmt w:val="japaneseCounting"/>
      <w:lvlText w:val="%1、"/>
      <w:lvlJc w:val="left"/>
      <w:pPr>
        <w:ind w:left="1288" w:hanging="720"/>
      </w:pPr>
      <w:rPr>
        <w:rFonts w:hint="default"/>
        <w:b/>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4">
    <w:nsid w:val="17F426B7"/>
    <w:multiLevelType w:val="multilevel"/>
    <w:tmpl w:val="17F426B7"/>
    <w:lvl w:ilvl="0">
      <w:start w:val="10"/>
      <w:numFmt w:val="japaneseCounting"/>
      <w:lvlText w:val="%1、"/>
      <w:lvlJc w:val="left"/>
      <w:pPr>
        <w:ind w:left="1570" w:hanging="720"/>
      </w:pPr>
      <w:rPr>
        <w:rFonts w:hint="default"/>
      </w:rPr>
    </w:lvl>
    <w:lvl w:ilvl="1" w:tentative="1">
      <w:start w:val="1"/>
      <w:numFmt w:val="lowerLetter"/>
      <w:lvlText w:val="%2)"/>
      <w:lvlJc w:val="left"/>
      <w:pPr>
        <w:ind w:left="1690" w:hanging="420"/>
      </w:pPr>
    </w:lvl>
    <w:lvl w:ilvl="2" w:tentative="1">
      <w:start w:val="1"/>
      <w:numFmt w:val="lowerRoman"/>
      <w:lvlText w:val="%3."/>
      <w:lvlJc w:val="right"/>
      <w:pPr>
        <w:ind w:left="2110" w:hanging="420"/>
      </w:pPr>
    </w:lvl>
    <w:lvl w:ilvl="3" w:tentative="1">
      <w:start w:val="1"/>
      <w:numFmt w:val="decimal"/>
      <w:lvlText w:val="%4."/>
      <w:lvlJc w:val="left"/>
      <w:pPr>
        <w:ind w:left="2530" w:hanging="420"/>
      </w:pPr>
    </w:lvl>
    <w:lvl w:ilvl="4" w:tentative="1">
      <w:start w:val="1"/>
      <w:numFmt w:val="lowerLetter"/>
      <w:lvlText w:val="%5)"/>
      <w:lvlJc w:val="left"/>
      <w:pPr>
        <w:ind w:left="2950" w:hanging="420"/>
      </w:pPr>
    </w:lvl>
    <w:lvl w:ilvl="5" w:tentative="1">
      <w:start w:val="1"/>
      <w:numFmt w:val="lowerRoman"/>
      <w:lvlText w:val="%6."/>
      <w:lvlJc w:val="right"/>
      <w:pPr>
        <w:ind w:left="3370" w:hanging="420"/>
      </w:pPr>
    </w:lvl>
    <w:lvl w:ilvl="6" w:tentative="1">
      <w:start w:val="1"/>
      <w:numFmt w:val="decimal"/>
      <w:lvlText w:val="%7."/>
      <w:lvlJc w:val="left"/>
      <w:pPr>
        <w:ind w:left="3790" w:hanging="420"/>
      </w:pPr>
    </w:lvl>
    <w:lvl w:ilvl="7" w:tentative="1">
      <w:start w:val="1"/>
      <w:numFmt w:val="lowerLetter"/>
      <w:lvlText w:val="%8)"/>
      <w:lvlJc w:val="left"/>
      <w:pPr>
        <w:ind w:left="4210" w:hanging="420"/>
      </w:pPr>
    </w:lvl>
    <w:lvl w:ilvl="8" w:tentative="1">
      <w:start w:val="1"/>
      <w:numFmt w:val="lowerRoman"/>
      <w:lvlText w:val="%9."/>
      <w:lvlJc w:val="right"/>
      <w:pPr>
        <w:ind w:left="4630" w:hanging="420"/>
      </w:pPr>
    </w:lvl>
  </w:abstractNum>
  <w:abstractNum w:abstractNumId="5">
    <w:nsid w:val="2003547C"/>
    <w:multiLevelType w:val="multilevel"/>
    <w:tmpl w:val="AF806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A64F16"/>
    <w:multiLevelType w:val="hybridMultilevel"/>
    <w:tmpl w:val="F0A6D5D6"/>
    <w:lvl w:ilvl="0" w:tplc="561E40F8">
      <w:start w:val="9"/>
      <w:numFmt w:val="japaneseCounting"/>
      <w:lvlText w:val="%1、"/>
      <w:lvlJc w:val="left"/>
      <w:pPr>
        <w:ind w:left="1417" w:hanging="720"/>
      </w:pPr>
      <w:rPr>
        <w:rFonts w:hint="default"/>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7">
    <w:nsid w:val="33F916E5"/>
    <w:multiLevelType w:val="hybridMultilevel"/>
    <w:tmpl w:val="EAA20E78"/>
    <w:lvl w:ilvl="0" w:tplc="24BEE02E">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0475331"/>
    <w:multiLevelType w:val="hybridMultilevel"/>
    <w:tmpl w:val="4B4E5EE6"/>
    <w:lvl w:ilvl="0" w:tplc="44EEEE2A">
      <w:start w:val="1"/>
      <w:numFmt w:val="japaneseCounting"/>
      <w:lvlText w:val="（%1）"/>
      <w:lvlJc w:val="left"/>
      <w:pPr>
        <w:ind w:left="997" w:hanging="855"/>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9">
    <w:nsid w:val="60B12484"/>
    <w:multiLevelType w:val="hybridMultilevel"/>
    <w:tmpl w:val="1D3854B4"/>
    <w:lvl w:ilvl="0" w:tplc="44A8771E">
      <w:start w:val="10"/>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7D82979"/>
    <w:multiLevelType w:val="multilevel"/>
    <w:tmpl w:val="5D6A3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0"/>
  </w:num>
  <w:num w:numId="3">
    <w:abstractNumId w:val="4"/>
  </w:num>
  <w:num w:numId="4">
    <w:abstractNumId w:val="2"/>
  </w:num>
  <w:num w:numId="5">
    <w:abstractNumId w:val="0"/>
  </w:num>
  <w:num w:numId="6">
    <w:abstractNumId w:val="1"/>
  </w:num>
  <w:num w:numId="7">
    <w:abstractNumId w:val="6"/>
  </w:num>
  <w:num w:numId="8">
    <w:abstractNumId w:val="5"/>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45D3"/>
    <w:rsid w:val="00011F52"/>
    <w:rsid w:val="00067E36"/>
    <w:rsid w:val="000A4C4C"/>
    <w:rsid w:val="000E373B"/>
    <w:rsid w:val="001400C3"/>
    <w:rsid w:val="00167427"/>
    <w:rsid w:val="00175AA2"/>
    <w:rsid w:val="001C2BB2"/>
    <w:rsid w:val="001D364A"/>
    <w:rsid w:val="0026293C"/>
    <w:rsid w:val="00275D34"/>
    <w:rsid w:val="002A5C1A"/>
    <w:rsid w:val="002F1216"/>
    <w:rsid w:val="00307311"/>
    <w:rsid w:val="0031544E"/>
    <w:rsid w:val="00321980"/>
    <w:rsid w:val="00343DB1"/>
    <w:rsid w:val="003554A3"/>
    <w:rsid w:val="003914A0"/>
    <w:rsid w:val="003B53A4"/>
    <w:rsid w:val="00421B5D"/>
    <w:rsid w:val="004252DF"/>
    <w:rsid w:val="00492D54"/>
    <w:rsid w:val="004A39DD"/>
    <w:rsid w:val="004A7D00"/>
    <w:rsid w:val="00523098"/>
    <w:rsid w:val="00536409"/>
    <w:rsid w:val="00557685"/>
    <w:rsid w:val="00597E25"/>
    <w:rsid w:val="00606175"/>
    <w:rsid w:val="0066536E"/>
    <w:rsid w:val="00667DC5"/>
    <w:rsid w:val="006D1DF4"/>
    <w:rsid w:val="00702975"/>
    <w:rsid w:val="0070704F"/>
    <w:rsid w:val="00743034"/>
    <w:rsid w:val="00747F62"/>
    <w:rsid w:val="007A3A45"/>
    <w:rsid w:val="007B009D"/>
    <w:rsid w:val="0081532D"/>
    <w:rsid w:val="0082787A"/>
    <w:rsid w:val="00897214"/>
    <w:rsid w:val="00917CD4"/>
    <w:rsid w:val="00944780"/>
    <w:rsid w:val="0098644B"/>
    <w:rsid w:val="009F66E4"/>
    <w:rsid w:val="00A016F3"/>
    <w:rsid w:val="00A3682A"/>
    <w:rsid w:val="00A519F0"/>
    <w:rsid w:val="00A84F47"/>
    <w:rsid w:val="00AA3C47"/>
    <w:rsid w:val="00AC31B6"/>
    <w:rsid w:val="00AD76F4"/>
    <w:rsid w:val="00AF681F"/>
    <w:rsid w:val="00B1567B"/>
    <w:rsid w:val="00B70977"/>
    <w:rsid w:val="00B94B41"/>
    <w:rsid w:val="00BB5B76"/>
    <w:rsid w:val="00BB61B5"/>
    <w:rsid w:val="00BB68BE"/>
    <w:rsid w:val="00BC389A"/>
    <w:rsid w:val="00BD715A"/>
    <w:rsid w:val="00C3353C"/>
    <w:rsid w:val="00C83A25"/>
    <w:rsid w:val="00C95FD4"/>
    <w:rsid w:val="00CB1BC3"/>
    <w:rsid w:val="00CD40E5"/>
    <w:rsid w:val="00D01251"/>
    <w:rsid w:val="00D155F8"/>
    <w:rsid w:val="00D35413"/>
    <w:rsid w:val="00D615A0"/>
    <w:rsid w:val="00D648AD"/>
    <w:rsid w:val="00D74F41"/>
    <w:rsid w:val="00D77D2F"/>
    <w:rsid w:val="00D86A50"/>
    <w:rsid w:val="00D969DC"/>
    <w:rsid w:val="00DB39DA"/>
    <w:rsid w:val="00E85A29"/>
    <w:rsid w:val="00E97BC5"/>
    <w:rsid w:val="00EB4D7F"/>
    <w:rsid w:val="00ED41CA"/>
    <w:rsid w:val="00EF19A6"/>
    <w:rsid w:val="00F05F78"/>
    <w:rsid w:val="00F13275"/>
    <w:rsid w:val="00F1426A"/>
    <w:rsid w:val="00F34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D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345D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345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4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45D3"/>
    <w:rPr>
      <w:sz w:val="18"/>
      <w:szCs w:val="18"/>
    </w:rPr>
  </w:style>
  <w:style w:type="paragraph" w:styleId="a4">
    <w:name w:val="footer"/>
    <w:basedOn w:val="a"/>
    <w:link w:val="Char0"/>
    <w:uiPriority w:val="99"/>
    <w:unhideWhenUsed/>
    <w:rsid w:val="00F345D3"/>
    <w:pPr>
      <w:tabs>
        <w:tab w:val="center" w:pos="4153"/>
        <w:tab w:val="right" w:pos="8306"/>
      </w:tabs>
      <w:snapToGrid w:val="0"/>
      <w:jc w:val="left"/>
    </w:pPr>
    <w:rPr>
      <w:sz w:val="18"/>
      <w:szCs w:val="18"/>
    </w:rPr>
  </w:style>
  <w:style w:type="character" w:customStyle="1" w:styleId="Char0">
    <w:name w:val="页脚 Char"/>
    <w:basedOn w:val="a0"/>
    <w:link w:val="a4"/>
    <w:uiPriority w:val="99"/>
    <w:rsid w:val="00F345D3"/>
    <w:rPr>
      <w:sz w:val="18"/>
      <w:szCs w:val="18"/>
    </w:rPr>
  </w:style>
  <w:style w:type="character" w:customStyle="1" w:styleId="1Char">
    <w:name w:val="标题 1 Char"/>
    <w:basedOn w:val="a0"/>
    <w:link w:val="1"/>
    <w:uiPriority w:val="9"/>
    <w:rsid w:val="00F345D3"/>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F345D3"/>
    <w:rPr>
      <w:rFonts w:asciiTheme="majorHAnsi" w:eastAsiaTheme="majorEastAsia" w:hAnsiTheme="majorHAnsi" w:cstheme="majorBidi"/>
      <w:b/>
      <w:bCs/>
      <w:sz w:val="32"/>
      <w:szCs w:val="32"/>
    </w:rPr>
  </w:style>
  <w:style w:type="paragraph" w:styleId="a5">
    <w:name w:val="Body Text"/>
    <w:basedOn w:val="a"/>
    <w:link w:val="Char1"/>
    <w:uiPriority w:val="99"/>
    <w:qFormat/>
    <w:rsid w:val="00F345D3"/>
    <w:pPr>
      <w:spacing w:beforeLines="30"/>
    </w:pPr>
    <w:rPr>
      <w:rFonts w:ascii="仿宋_GB2312" w:eastAsia="仿宋_GB2312"/>
      <w:kern w:val="0"/>
      <w:sz w:val="30"/>
    </w:rPr>
  </w:style>
  <w:style w:type="character" w:customStyle="1" w:styleId="Char1">
    <w:name w:val="正文文本 Char"/>
    <w:basedOn w:val="a0"/>
    <w:link w:val="a5"/>
    <w:uiPriority w:val="99"/>
    <w:rsid w:val="00F345D3"/>
    <w:rPr>
      <w:rFonts w:ascii="仿宋_GB2312" w:eastAsia="仿宋_GB2312" w:hAnsi="Times New Roman" w:cs="Times New Roman"/>
      <w:kern w:val="0"/>
      <w:sz w:val="30"/>
      <w:szCs w:val="24"/>
    </w:rPr>
  </w:style>
  <w:style w:type="paragraph" w:styleId="10">
    <w:name w:val="toc 1"/>
    <w:basedOn w:val="a"/>
    <w:next w:val="a"/>
    <w:uiPriority w:val="39"/>
    <w:unhideWhenUsed/>
    <w:qFormat/>
    <w:rsid w:val="00F345D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345D3"/>
    <w:pPr>
      <w:tabs>
        <w:tab w:val="right" w:leader="dot" w:pos="8296"/>
      </w:tabs>
      <w:ind w:leftChars="200" w:left="420"/>
    </w:pPr>
  </w:style>
  <w:style w:type="character" w:styleId="a6">
    <w:name w:val="Hyperlink"/>
    <w:basedOn w:val="a0"/>
    <w:uiPriority w:val="99"/>
    <w:unhideWhenUsed/>
    <w:qFormat/>
    <w:rsid w:val="00F345D3"/>
    <w:rPr>
      <w:color w:val="0000FF" w:themeColor="hyperlink"/>
      <w:u w:val="single"/>
    </w:rPr>
  </w:style>
  <w:style w:type="character" w:styleId="a7">
    <w:name w:val="Strong"/>
    <w:basedOn w:val="a0"/>
    <w:uiPriority w:val="22"/>
    <w:qFormat/>
    <w:rsid w:val="00F345D3"/>
    <w:rPr>
      <w:b/>
    </w:rPr>
  </w:style>
  <w:style w:type="paragraph" w:customStyle="1" w:styleId="11">
    <w:name w:val="列出段落1"/>
    <w:basedOn w:val="a"/>
    <w:uiPriority w:val="34"/>
    <w:qFormat/>
    <w:rsid w:val="00F345D3"/>
    <w:pPr>
      <w:ind w:firstLineChars="200" w:firstLine="420"/>
    </w:pPr>
  </w:style>
  <w:style w:type="paragraph" w:styleId="a8">
    <w:name w:val="Normal (Web)"/>
    <w:basedOn w:val="a"/>
    <w:rsid w:val="00F345D3"/>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F345D3"/>
    <w:pPr>
      <w:widowControl w:val="0"/>
      <w:autoSpaceDE w:val="0"/>
      <w:autoSpaceDN w:val="0"/>
      <w:adjustRightInd w:val="0"/>
    </w:pPr>
    <w:rPr>
      <w:rFonts w:ascii="仿宋" w:eastAsia="仿宋" w:hAnsi="Calibri" w:cs="仿宋"/>
      <w:color w:val="000000"/>
      <w:kern w:val="0"/>
      <w:sz w:val="24"/>
      <w:szCs w:val="24"/>
    </w:rPr>
  </w:style>
  <w:style w:type="paragraph" w:customStyle="1" w:styleId="17">
    <w:name w:val="17 附件"/>
    <w:basedOn w:val="a"/>
    <w:next w:val="a"/>
    <w:rsid w:val="00F345D3"/>
    <w:pPr>
      <w:spacing w:line="600" w:lineRule="exact"/>
      <w:jc w:val="left"/>
    </w:pPr>
    <w:rPr>
      <w:rFonts w:ascii="黑体" w:eastAsia="黑体" w:hAnsi="Calibri"/>
      <w:sz w:val="32"/>
      <w:szCs w:val="32"/>
    </w:rPr>
  </w:style>
  <w:style w:type="paragraph" w:styleId="a9">
    <w:name w:val="Balloon Text"/>
    <w:basedOn w:val="a"/>
    <w:link w:val="Char2"/>
    <w:uiPriority w:val="99"/>
    <w:semiHidden/>
    <w:unhideWhenUsed/>
    <w:rsid w:val="00A519F0"/>
    <w:rPr>
      <w:sz w:val="18"/>
      <w:szCs w:val="18"/>
    </w:rPr>
  </w:style>
  <w:style w:type="character" w:customStyle="1" w:styleId="Char2">
    <w:name w:val="批注框文本 Char"/>
    <w:basedOn w:val="a0"/>
    <w:link w:val="a9"/>
    <w:uiPriority w:val="99"/>
    <w:semiHidden/>
    <w:rsid w:val="00A519F0"/>
    <w:rPr>
      <w:rFonts w:ascii="Times New Roman" w:eastAsia="宋体" w:hAnsi="Times New Roman" w:cs="Times New Roman"/>
      <w:sz w:val="18"/>
      <w:szCs w:val="18"/>
    </w:rPr>
  </w:style>
  <w:style w:type="paragraph" w:styleId="aa">
    <w:name w:val="List Paragraph"/>
    <w:basedOn w:val="a"/>
    <w:uiPriority w:val="34"/>
    <w:qFormat/>
    <w:rsid w:val="00AF681F"/>
    <w:pPr>
      <w:ind w:firstLineChars="200" w:firstLine="420"/>
    </w:pPr>
  </w:style>
  <w:style w:type="paragraph" w:styleId="ab">
    <w:name w:val="Date"/>
    <w:basedOn w:val="a"/>
    <w:next w:val="a"/>
    <w:link w:val="Char3"/>
    <w:uiPriority w:val="99"/>
    <w:semiHidden/>
    <w:unhideWhenUsed/>
    <w:rsid w:val="00F13275"/>
    <w:pPr>
      <w:ind w:leftChars="2500" w:left="100"/>
    </w:pPr>
  </w:style>
  <w:style w:type="character" w:customStyle="1" w:styleId="Char3">
    <w:name w:val="日期 Char"/>
    <w:basedOn w:val="a0"/>
    <w:link w:val="ab"/>
    <w:uiPriority w:val="99"/>
    <w:semiHidden/>
    <w:rsid w:val="00F1327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1612221730\Desktop\2019&#24180;10&#26376;21&#26085;&#25311;&#21010;&#253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01612221730\Desktop\2019&#24180;10&#26376;21&#26085;&#25311;&#21010;&#253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01612221730\Desktop\&#20117;&#30740;&#21439;2019&#24180;1-9&#26376;&#8220;&#19977;&#20844;&#8221;&#32463;&#36153;&#24320;&#25903;&#24773;&#20917;&#32479;&#35745;&#34920;2019092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01612221730\Desktop\2019&#24180;10&#26376;21&#26085;&#25311;&#21010;&#253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201612221730\Desktop\2019&#24180;10&#26376;21&#26085;&#25311;&#21010;&#253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dLbls>
            <c:showVal val="1"/>
          </c:dLbls>
          <c:cat>
            <c:strRef>
              <c:f>'20191021'!$H$7:$H$9</c:f>
              <c:strCache>
                <c:ptCount val="3"/>
                <c:pt idx="0">
                  <c:v>收支总计变动情况表</c:v>
                </c:pt>
                <c:pt idx="1">
                  <c:v>2017年</c:v>
                </c:pt>
                <c:pt idx="2">
                  <c:v>2018年</c:v>
                </c:pt>
              </c:strCache>
            </c:strRef>
          </c:cat>
          <c:val>
            <c:numRef>
              <c:f>'20191021'!$I$7:$I$9</c:f>
              <c:numCache>
                <c:formatCode>General</c:formatCode>
                <c:ptCount val="3"/>
                <c:pt idx="1">
                  <c:v>9653.52</c:v>
                </c:pt>
                <c:pt idx="2">
                  <c:v>8645.42</c:v>
                </c:pt>
              </c:numCache>
            </c:numRef>
          </c:val>
        </c:ser>
        <c:shape val="box"/>
        <c:axId val="88042880"/>
        <c:axId val="88642688"/>
        <c:axId val="0"/>
      </c:bar3DChart>
      <c:catAx>
        <c:axId val="88042880"/>
        <c:scaling>
          <c:orientation val="minMax"/>
        </c:scaling>
        <c:axPos val="b"/>
        <c:tickLblPos val="nextTo"/>
        <c:crossAx val="88642688"/>
        <c:crosses val="autoZero"/>
        <c:auto val="1"/>
        <c:lblAlgn val="ctr"/>
        <c:lblOffset val="100"/>
      </c:catAx>
      <c:valAx>
        <c:axId val="88642688"/>
        <c:scaling>
          <c:orientation val="minMax"/>
        </c:scaling>
        <c:axPos val="l"/>
        <c:numFmt formatCode="General" sourceLinked="1"/>
        <c:tickLblPos val="nextTo"/>
        <c:crossAx val="8804288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tx>
                <c:rich>
                  <a:bodyPr/>
                  <a:lstStyle/>
                  <a:p>
                    <a:r>
                      <a:rPr lang="en-US" altLang="en-US"/>
                      <a:t>3010.88, 6</a:t>
                    </a:r>
                    <a:r>
                      <a:rPr lang="en-US" altLang="zh-CN"/>
                      <a:t>7.89</a:t>
                    </a:r>
                    <a:r>
                      <a:rPr lang="en-US" altLang="en-US"/>
                      <a:t>%</a:t>
                    </a:r>
                  </a:p>
                </c:rich>
              </c:tx>
              <c:showVal val="1"/>
              <c:showPercent val="1"/>
            </c:dLbl>
            <c:dLbl>
              <c:idx val="1"/>
              <c:layout/>
              <c:tx>
                <c:rich>
                  <a:bodyPr/>
                  <a:lstStyle/>
                  <a:p>
                    <a:r>
                      <a:rPr lang="en-US" altLang="en-US"/>
                      <a:t>1423.3, 32</a:t>
                    </a:r>
                    <a:r>
                      <a:rPr lang="en-US" altLang="zh-CN"/>
                      <a:t>.09</a:t>
                    </a:r>
                    <a:r>
                      <a:rPr lang="en-US" altLang="en-US"/>
                      <a:t>%</a:t>
                    </a:r>
                  </a:p>
                </c:rich>
              </c:tx>
              <c:showVal val="1"/>
              <c:showPercent val="1"/>
            </c:dLbl>
            <c:dLbl>
              <c:idx val="6"/>
              <c:layout/>
              <c:tx>
                <c:rich>
                  <a:bodyPr/>
                  <a:lstStyle/>
                  <a:p>
                    <a:r>
                      <a:rPr lang="en-US" altLang="en-US"/>
                      <a:t>1.04, </a:t>
                    </a:r>
                    <a:r>
                      <a:rPr lang="en-US" altLang="zh-CN"/>
                      <a:t>0.</a:t>
                    </a:r>
                    <a:r>
                      <a:rPr lang="en-US" altLang="en-US"/>
                      <a:t>0</a:t>
                    </a:r>
                    <a:r>
                      <a:rPr lang="en-US" altLang="zh-CN"/>
                      <a:t>2</a:t>
                    </a:r>
                    <a:r>
                      <a:rPr lang="en-US" altLang="en-US"/>
                      <a:t>%</a:t>
                    </a:r>
                  </a:p>
                </c:rich>
              </c:tx>
              <c:showVal val="1"/>
              <c:showPercent val="1"/>
            </c:dLbl>
            <c:showVal val="1"/>
            <c:showPercent val="1"/>
            <c:showLeaderLines val="1"/>
          </c:dLbls>
          <c:cat>
            <c:strRef>
              <c:f>Sheet1!$A$1:$G$1</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Sheet1!$A$2:$G$2</c:f>
              <c:numCache>
                <c:formatCode>General</c:formatCode>
                <c:ptCount val="7"/>
                <c:pt idx="0">
                  <c:v>3010.88</c:v>
                </c:pt>
                <c:pt idx="1">
                  <c:v>1423.3</c:v>
                </c:pt>
                <c:pt idx="2">
                  <c:v>0</c:v>
                </c:pt>
                <c:pt idx="3">
                  <c:v>0</c:v>
                </c:pt>
                <c:pt idx="4">
                  <c:v>0</c:v>
                </c:pt>
                <c:pt idx="5">
                  <c:v>0</c:v>
                </c:pt>
                <c:pt idx="6">
                  <c:v>1.04</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tx>
                <c:rich>
                  <a:bodyPr/>
                  <a:lstStyle/>
                  <a:p>
                    <a:r>
                      <a:rPr lang="en-US" altLang="en-US"/>
                      <a:t>1800.27, 4</a:t>
                    </a:r>
                    <a:r>
                      <a:rPr lang="en-US" altLang="zh-CN"/>
                      <a:t>3.76</a:t>
                    </a:r>
                    <a:r>
                      <a:rPr lang="en-US" altLang="en-US"/>
                      <a:t>%</a:t>
                    </a:r>
                  </a:p>
                </c:rich>
              </c:tx>
              <c:showVal val="1"/>
              <c:showPercent val="1"/>
            </c:dLbl>
            <c:dLbl>
              <c:idx val="1"/>
              <c:layout/>
              <c:tx>
                <c:rich>
                  <a:bodyPr/>
                  <a:lstStyle/>
                  <a:p>
                    <a:r>
                      <a:rPr lang="en-US" altLang="en-US"/>
                      <a:t>2313.52, 56</a:t>
                    </a:r>
                    <a:r>
                      <a:rPr lang="en-US" altLang="zh-CN"/>
                      <a:t>.24</a:t>
                    </a:r>
                    <a:r>
                      <a:rPr lang="en-US" altLang="en-US"/>
                      <a:t>%</a:t>
                    </a:r>
                  </a:p>
                </c:rich>
              </c:tx>
              <c:showVal val="1"/>
              <c:showPercent val="1"/>
            </c:dLbl>
            <c:dLbl>
              <c:idx val="2"/>
              <c:layout>
                <c:manualLayout>
                  <c:x val="-0.13995297462817147"/>
                  <c:y val="1.4097039953339158E-2"/>
                </c:manualLayout>
              </c:layout>
              <c:showVal val="1"/>
              <c:showPercent val="1"/>
            </c:dLbl>
            <c:dLbl>
              <c:idx val="3"/>
              <c:layout>
                <c:manualLayout>
                  <c:x val="1.7136920384951879E-3"/>
                  <c:y val="-2.7569626713327501E-2"/>
                </c:manualLayout>
              </c:layout>
              <c:showVal val="1"/>
              <c:showPercent val="1"/>
            </c:dLbl>
            <c:dLbl>
              <c:idx val="4"/>
              <c:layout>
                <c:manualLayout>
                  <c:x val="0.15206091426071738"/>
                  <c:y val="-2.5254811898512683E-2"/>
                </c:manualLayout>
              </c:layout>
              <c:showVal val="1"/>
              <c:showPercent val="1"/>
            </c:dLbl>
            <c:showVal val="1"/>
            <c:showPercent val="1"/>
            <c:showLeaderLines val="1"/>
          </c:dLbls>
          <c:cat>
            <c:strRef>
              <c:f>Sheet1!$A$6:$E$6</c:f>
              <c:strCache>
                <c:ptCount val="5"/>
                <c:pt idx="0">
                  <c:v>基本支出</c:v>
                </c:pt>
                <c:pt idx="1">
                  <c:v>项目支出</c:v>
                </c:pt>
                <c:pt idx="2">
                  <c:v>上缴上级支出</c:v>
                </c:pt>
                <c:pt idx="3">
                  <c:v>经营支出</c:v>
                </c:pt>
                <c:pt idx="4">
                  <c:v>对附属单位补助支出</c:v>
                </c:pt>
              </c:strCache>
            </c:strRef>
          </c:cat>
          <c:val>
            <c:numRef>
              <c:f>Sheet1!$A$7:$E$7</c:f>
              <c:numCache>
                <c:formatCode>General</c:formatCode>
                <c:ptCount val="5"/>
                <c:pt idx="0">
                  <c:v>1800.27</c:v>
                </c:pt>
                <c:pt idx="1">
                  <c:v>2313.52</c:v>
                </c:pt>
                <c:pt idx="2">
                  <c:v>0</c:v>
                </c:pt>
                <c:pt idx="3">
                  <c:v>0</c:v>
                </c:pt>
                <c:pt idx="4">
                  <c:v>0</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manualLayout>
          <c:layoutTarget val="inner"/>
          <c:xMode val="edge"/>
          <c:yMode val="edge"/>
          <c:x val="0.12932174103237096"/>
          <c:y val="2.8252405949256338E-2"/>
          <c:w val="0.72330468066491693"/>
          <c:h val="0.45207203266258383"/>
        </c:manualLayout>
      </c:layout>
      <c:bar3DChart>
        <c:barDir val="col"/>
        <c:grouping val="clustered"/>
        <c:ser>
          <c:idx val="0"/>
          <c:order val="0"/>
          <c:dLbls>
            <c:dLbl>
              <c:idx val="2"/>
              <c:layout/>
              <c:tx>
                <c:rich>
                  <a:bodyPr/>
                  <a:lstStyle/>
                  <a:p>
                    <a:r>
                      <a:rPr lang="en-US" altLang="en-US"/>
                      <a:t>864</a:t>
                    </a:r>
                    <a:r>
                      <a:rPr lang="en-US" altLang="zh-CN"/>
                      <a:t>3.18</a:t>
                    </a:r>
                    <a:endParaRPr lang="en-US" altLang="en-US"/>
                  </a:p>
                </c:rich>
              </c:tx>
              <c:showVal val="1"/>
            </c:dLbl>
            <c:showVal val="1"/>
          </c:dLbls>
          <c:cat>
            <c:strRef>
              <c:f>'20191021'!$M$7:$M$9</c:f>
              <c:strCache>
                <c:ptCount val="3"/>
                <c:pt idx="0">
                  <c:v>财政拨款收、支决算总计变动情况图</c:v>
                </c:pt>
                <c:pt idx="1">
                  <c:v>2017年</c:v>
                </c:pt>
                <c:pt idx="2">
                  <c:v>2018年</c:v>
                </c:pt>
              </c:strCache>
            </c:strRef>
          </c:cat>
          <c:val>
            <c:numRef>
              <c:f>'20191021'!$N$7:$N$9</c:f>
              <c:numCache>
                <c:formatCode>General</c:formatCode>
                <c:ptCount val="3"/>
                <c:pt idx="1">
                  <c:v>9651.93</c:v>
                </c:pt>
                <c:pt idx="2">
                  <c:v>8643.18</c:v>
                </c:pt>
              </c:numCache>
            </c:numRef>
          </c:val>
        </c:ser>
        <c:shape val="box"/>
        <c:axId val="40535936"/>
        <c:axId val="40537472"/>
        <c:axId val="0"/>
      </c:bar3DChart>
      <c:catAx>
        <c:axId val="40535936"/>
        <c:scaling>
          <c:orientation val="minMax"/>
        </c:scaling>
        <c:axPos val="b"/>
        <c:tickLblPos val="nextTo"/>
        <c:crossAx val="40537472"/>
        <c:crosses val="autoZero"/>
        <c:auto val="1"/>
        <c:lblAlgn val="ctr"/>
        <c:lblOffset val="100"/>
      </c:catAx>
      <c:valAx>
        <c:axId val="40537472"/>
        <c:scaling>
          <c:orientation val="minMax"/>
        </c:scaling>
        <c:axPos val="l"/>
        <c:majorGridlines/>
        <c:numFmt formatCode="General" sourceLinked="1"/>
        <c:tickLblPos val="nextTo"/>
        <c:crossAx val="40535936"/>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dLbls>
            <c:dLbl>
              <c:idx val="1"/>
              <c:layout/>
              <c:tx>
                <c:rich>
                  <a:bodyPr/>
                  <a:lstStyle/>
                  <a:p>
                    <a:r>
                      <a:rPr lang="en-US" altLang="en-US"/>
                      <a:t>3850.4</a:t>
                    </a:r>
                    <a:r>
                      <a:rPr lang="en-US" altLang="zh-CN"/>
                      <a:t>4</a:t>
                    </a:r>
                    <a:endParaRPr lang="en-US" altLang="en-US"/>
                  </a:p>
                </c:rich>
              </c:tx>
              <c:showVal val="1"/>
            </c:dLbl>
            <c:showVal val="1"/>
          </c:dLbls>
          <c:cat>
            <c:strRef>
              <c:f>'[井研县2019年1-9月“三公”经费开支情况统计表20190925.xlsx]Sheet1'!$A$3:$A$4</c:f>
              <c:strCache>
                <c:ptCount val="2"/>
                <c:pt idx="0">
                  <c:v>2017年</c:v>
                </c:pt>
                <c:pt idx="1">
                  <c:v>2018年</c:v>
                </c:pt>
              </c:strCache>
            </c:strRef>
          </c:cat>
          <c:val>
            <c:numRef>
              <c:f>'[井研县2019年1-9月“三公”经费开支情况统计表20190925.xlsx]Sheet1'!$B$3:$B$4</c:f>
              <c:numCache>
                <c:formatCode>General</c:formatCode>
                <c:ptCount val="2"/>
                <c:pt idx="0">
                  <c:v>4985.75</c:v>
                </c:pt>
                <c:pt idx="1">
                  <c:v>3850.44</c:v>
                </c:pt>
              </c:numCache>
            </c:numRef>
          </c:val>
        </c:ser>
        <c:shape val="box"/>
        <c:axId val="90390528"/>
        <c:axId val="90392064"/>
        <c:axId val="0"/>
      </c:bar3DChart>
      <c:catAx>
        <c:axId val="90390528"/>
        <c:scaling>
          <c:orientation val="minMax"/>
        </c:scaling>
        <c:axPos val="b"/>
        <c:tickLblPos val="nextTo"/>
        <c:crossAx val="90392064"/>
        <c:crosses val="autoZero"/>
        <c:auto val="1"/>
        <c:lblAlgn val="ctr"/>
        <c:lblOffset val="100"/>
      </c:catAx>
      <c:valAx>
        <c:axId val="90392064"/>
        <c:scaling>
          <c:orientation val="minMax"/>
        </c:scaling>
        <c:axPos val="l"/>
        <c:majorGridlines/>
        <c:numFmt formatCode="General" sourceLinked="1"/>
        <c:tickLblPos val="nextTo"/>
        <c:crossAx val="9039052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manualLayout>
                  <c:x val="-3.2341863517060539E-2"/>
                  <c:y val="-2.7572543015456412E-2"/>
                </c:manualLayout>
              </c:layout>
              <c:tx>
                <c:rich>
                  <a:bodyPr/>
                  <a:lstStyle/>
                  <a:p>
                    <a:r>
                      <a:rPr lang="en-US" altLang="en-US"/>
                      <a:t>5.04, 0</a:t>
                    </a:r>
                    <a:r>
                      <a:rPr lang="en-US" altLang="zh-CN"/>
                      <a:t>.13</a:t>
                    </a:r>
                    <a:r>
                      <a:rPr lang="en-US" altLang="en-US"/>
                      <a:t>%</a:t>
                    </a:r>
                  </a:p>
                </c:rich>
              </c:tx>
              <c:showVal val="1"/>
              <c:showPercent val="1"/>
            </c:dLbl>
            <c:dLbl>
              <c:idx val="1"/>
              <c:layout>
                <c:manualLayout>
                  <c:x val="4.0878608923884507E-2"/>
                  <c:y val="-3.0343394575678147E-2"/>
                </c:manualLayout>
              </c:layout>
              <c:tx>
                <c:rich>
                  <a:bodyPr/>
                  <a:lstStyle/>
                  <a:p>
                    <a:r>
                      <a:rPr lang="en-US" altLang="en-US"/>
                      <a:t>206.25, 5</a:t>
                    </a:r>
                    <a:r>
                      <a:rPr lang="en-US" altLang="zh-CN"/>
                      <a:t>.36</a:t>
                    </a:r>
                    <a:r>
                      <a:rPr lang="en-US" altLang="en-US"/>
                      <a:t>%</a:t>
                    </a:r>
                  </a:p>
                </c:rich>
              </c:tx>
              <c:showVal val="1"/>
              <c:showPercent val="1"/>
            </c:dLbl>
            <c:dLbl>
              <c:idx val="2"/>
              <c:layout>
                <c:manualLayout>
                  <c:x val="0.14138210848643976"/>
                  <c:y val="-1.8483887430737901E-2"/>
                </c:manualLayout>
              </c:layout>
              <c:tx>
                <c:rich>
                  <a:bodyPr/>
                  <a:lstStyle/>
                  <a:p>
                    <a:r>
                      <a:rPr lang="en-US" altLang="en-US"/>
                      <a:t>46.68, 1</a:t>
                    </a:r>
                    <a:r>
                      <a:rPr lang="en-US" altLang="zh-CN"/>
                      <a:t>.21</a:t>
                    </a:r>
                    <a:r>
                      <a:rPr lang="en-US" altLang="en-US"/>
                      <a:t>%</a:t>
                    </a:r>
                  </a:p>
                </c:rich>
              </c:tx>
              <c:showVal val="1"/>
              <c:showPercent val="1"/>
            </c:dLbl>
            <c:dLbl>
              <c:idx val="3"/>
              <c:layout>
                <c:manualLayout>
                  <c:x val="5.8154855643044616E-2"/>
                  <c:y val="9.8150699912511047E-2"/>
                </c:manualLayout>
              </c:layout>
              <c:tx>
                <c:rich>
                  <a:bodyPr/>
                  <a:lstStyle/>
                  <a:p>
                    <a:r>
                      <a:rPr lang="en-US" altLang="en-US"/>
                      <a:t>17.45, </a:t>
                    </a:r>
                    <a:r>
                      <a:rPr lang="en-US" altLang="zh-CN"/>
                      <a:t>0.45</a:t>
                    </a:r>
                    <a:r>
                      <a:rPr lang="en-US" altLang="en-US"/>
                      <a:t>%</a:t>
                    </a:r>
                  </a:p>
                </c:rich>
              </c:tx>
              <c:showVal val="1"/>
              <c:showPercent val="1"/>
            </c:dLbl>
            <c:dLbl>
              <c:idx val="4"/>
              <c:layout/>
              <c:tx>
                <c:rich>
                  <a:bodyPr/>
                  <a:lstStyle/>
                  <a:p>
                    <a:r>
                      <a:rPr lang="en-US" altLang="en-US"/>
                      <a:t>3275.</a:t>
                    </a:r>
                    <a:r>
                      <a:rPr lang="en-US" altLang="zh-CN"/>
                      <a:t>7</a:t>
                    </a:r>
                    <a:r>
                      <a:rPr lang="en-US" altLang="en-US"/>
                      <a:t>8, 85</a:t>
                    </a:r>
                    <a:r>
                      <a:rPr lang="en-US" altLang="zh-CN"/>
                      <a:t>.08</a:t>
                    </a:r>
                    <a:r>
                      <a:rPr lang="en-US" altLang="en-US"/>
                      <a:t>%</a:t>
                    </a:r>
                  </a:p>
                </c:rich>
              </c:tx>
              <c:showVal val="1"/>
              <c:showPercent val="1"/>
            </c:dLbl>
            <c:dLbl>
              <c:idx val="5"/>
              <c:layout>
                <c:manualLayout>
                  <c:x val="-8.0868547681539824E-2"/>
                  <c:y val="7.0594561096529784E-2"/>
                </c:manualLayout>
              </c:layout>
              <c:tx>
                <c:rich>
                  <a:bodyPr/>
                  <a:lstStyle/>
                  <a:p>
                    <a:r>
                      <a:rPr lang="en-US" altLang="en-US"/>
                      <a:t>92.4</a:t>
                    </a:r>
                    <a:r>
                      <a:rPr lang="en-US" altLang="zh-CN"/>
                      <a:t>6</a:t>
                    </a:r>
                    <a:r>
                      <a:rPr lang="en-US" altLang="en-US"/>
                      <a:t>, </a:t>
                    </a:r>
                    <a:r>
                      <a:rPr lang="en-US" altLang="zh-CN"/>
                      <a:t>2.40</a:t>
                    </a:r>
                    <a:r>
                      <a:rPr lang="en-US" altLang="en-US"/>
                      <a:t>%</a:t>
                    </a:r>
                  </a:p>
                </c:rich>
              </c:tx>
              <c:showVal val="1"/>
              <c:showPercent val="1"/>
            </c:dLbl>
            <c:dLbl>
              <c:idx val="6"/>
              <c:layout>
                <c:manualLayout>
                  <c:x val="-0.10297812773403324"/>
                  <c:y val="-1.2444225721784779E-2"/>
                </c:manualLayout>
              </c:layout>
              <c:showVal val="1"/>
              <c:showPercent val="1"/>
            </c:dLbl>
            <c:showVal val="1"/>
            <c:showPercent val="1"/>
            <c:showLeaderLines val="1"/>
          </c:dLbls>
          <c:cat>
            <c:strRef>
              <c:f>'20191021'!$H$15:$N$15</c:f>
              <c:strCache>
                <c:ptCount val="7"/>
                <c:pt idx="0">
                  <c:v>一般公共服务支出</c:v>
                </c:pt>
                <c:pt idx="1">
                  <c:v>社会保障和就业支出</c:v>
                </c:pt>
                <c:pt idx="2">
                  <c:v>医疗卫生支出</c:v>
                </c:pt>
                <c:pt idx="3">
                  <c:v>节能环保支出</c:v>
                </c:pt>
                <c:pt idx="4">
                  <c:v>农林水支出</c:v>
                </c:pt>
                <c:pt idx="5">
                  <c:v>商业服务业支出</c:v>
                </c:pt>
                <c:pt idx="6">
                  <c:v>住房保障支出</c:v>
                </c:pt>
              </c:strCache>
            </c:strRef>
          </c:cat>
          <c:val>
            <c:numRef>
              <c:f>'20191021'!$H$16:$N$16</c:f>
              <c:numCache>
                <c:formatCode>General</c:formatCode>
                <c:ptCount val="7"/>
                <c:pt idx="0">
                  <c:v>5.04</c:v>
                </c:pt>
                <c:pt idx="1">
                  <c:v>206.25</c:v>
                </c:pt>
                <c:pt idx="2">
                  <c:v>46.68</c:v>
                </c:pt>
                <c:pt idx="3">
                  <c:v>17.45</c:v>
                </c:pt>
                <c:pt idx="4">
                  <c:v>3275.8</c:v>
                </c:pt>
                <c:pt idx="5">
                  <c:v>92.460000000000022</c:v>
                </c:pt>
                <c:pt idx="6">
                  <c:v>206.78</c:v>
                </c:pt>
              </c:numCache>
            </c:numRef>
          </c:val>
        </c:ser>
        <c:firstSliceAng val="0"/>
      </c:pie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1"/>
              <c:layout/>
              <c:tx>
                <c:rich>
                  <a:bodyPr/>
                  <a:lstStyle/>
                  <a:p>
                    <a:r>
                      <a:rPr lang="en-US" altLang="en-US"/>
                      <a:t>15.29, 6</a:t>
                    </a:r>
                    <a:r>
                      <a:rPr lang="en-US" altLang="zh-CN"/>
                      <a:t>0.58</a:t>
                    </a:r>
                    <a:r>
                      <a:rPr lang="en-US" altLang="en-US"/>
                      <a:t>%</a:t>
                    </a:r>
                  </a:p>
                </c:rich>
              </c:tx>
              <c:showVal val="1"/>
              <c:showPercent val="1"/>
            </c:dLbl>
            <c:dLbl>
              <c:idx val="2"/>
              <c:layout/>
              <c:tx>
                <c:rich>
                  <a:bodyPr/>
                  <a:lstStyle/>
                  <a:p>
                    <a:r>
                      <a:rPr lang="en-US" altLang="en-US"/>
                      <a:t>9.95, 39</a:t>
                    </a:r>
                    <a:r>
                      <a:rPr lang="en-US" altLang="zh-CN"/>
                      <a:t>.42</a:t>
                    </a:r>
                    <a:r>
                      <a:rPr lang="en-US" altLang="en-US"/>
                      <a:t>%</a:t>
                    </a:r>
                  </a:p>
                </c:rich>
              </c:tx>
              <c:showVal val="1"/>
              <c:showPercent val="1"/>
            </c:dLbl>
            <c:showVal val="1"/>
            <c:showPercent val="1"/>
            <c:showLeaderLines val="1"/>
          </c:dLbls>
          <c:cat>
            <c:strRef>
              <c:f>'20191021'!$D$21:$F$21</c:f>
              <c:strCache>
                <c:ptCount val="3"/>
                <c:pt idx="0">
                  <c:v>因公出国（境）费</c:v>
                </c:pt>
                <c:pt idx="1">
                  <c:v>公务用车购置及运行维护费</c:v>
                </c:pt>
                <c:pt idx="2">
                  <c:v>公务接待费</c:v>
                </c:pt>
              </c:strCache>
            </c:strRef>
          </c:cat>
          <c:val>
            <c:numRef>
              <c:f>'20191021'!$D$22:$F$22</c:f>
              <c:numCache>
                <c:formatCode>General</c:formatCode>
                <c:ptCount val="3"/>
                <c:pt idx="1">
                  <c:v>15.29</c:v>
                </c:pt>
                <c:pt idx="2">
                  <c:v>9.9500000000000028</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4004</TotalTime>
  <Pages>28</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201612221730</dc:creator>
  <cp:keywords/>
  <dc:description/>
  <cp:lastModifiedBy>201612221730</cp:lastModifiedBy>
  <cp:revision>188</cp:revision>
  <cp:lastPrinted>2019-10-30T09:14:00Z</cp:lastPrinted>
  <dcterms:created xsi:type="dcterms:W3CDTF">2019-10-21T07:09:00Z</dcterms:created>
  <dcterms:modified xsi:type="dcterms:W3CDTF">2019-11-06T08:43:00Z</dcterms:modified>
</cp:coreProperties>
</file>