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高凤乡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人民政府2018年政府信息公开工作年度报告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本报告根据《中华人民共和国政府信息公开条例》（以下简称《条例》）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及省、市、县关于政府信息公开工作的有关规定编制而成。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2018年度高凤乡人民政府信息公开工作年度报告的基础上编制而成。全文包括概述、政府信息主动公开情况、人大代表建议和政协委员提案办理结果公开情况，政府信息依申请公开情况、政府信息公开类行政复议及行政诉讼和举报投诉情况、存在的主要问题和改进措施等六个部分。本报告中所列数据的统计期限从2018年1月1日起至2018年12月31日止。本报告电子版可从井研县人民政府门户网站（http://www.jingyan.gov.cn/）下载。如对本报告有疑问，如对本报告有任何疑问，请与高凤乡人民政府联系（地址：井研县高凤乡高凤街165号，电话：0833-3910075）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一、概述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，高凤乡深入落实党中央、国务院和省委、省政府、市委、市政府、县委、县政府关于全面推进政务公开工作的系列部署，围绕乡党委、政府中心工作，全面推进决策、执行、管理、服务、结果公开，强化政府信息供给，规范平台建设，深化政民互动，充分发挥公开促落实、促规范、促服务的作用，助力建设人民满意的服务型政府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组织机构建设情况。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乡党委、政府高度重视政府信息公开工作，将其列入重要工作日程。我乡成立了政务公开领导小组，领导小组下设办公室在乡党政办，负责推进、指导、协调、监督全乡的政府信息公开工作。确定了专人负责政府信息公开工作，负责对政府信息公开保密审查工作进行监督和指导，负责做好政府网站建设维护、信息发布、网上依申请公开等相关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完善制度建设，建立健全政府信息公开机制。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已制定了以下相关工作机制：一是政府信息主动公开工作机制。明确政府信息主动公开工作的职责、程序、公开方式和时限要求等。二是政府信息依申请公开工作机制。明确政府信息依申请公开工作的受理、审查、处理、答复各个环节的流程、时限等具体要求。三是政府信息发布保密审查制度。对公开和不公开的政府信息界定作出规定,确定审查程序、责任、追究办法等。四是政府信息公开统计季报制度和年度工作报告制度，对政府信息公开季报和年报作出具体的要求。同时，起草制定了政府信息发布协调及新闻发布、政府信息公开工作考核和社会评议、责任追究、培训等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（三）强化督促检查，确保政府信息公开落实到位。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督查考核力度，坚持定期对各村集中公开和分别公开信息的情况进行监督检查，对政府信息公开内容、公开效果、群众满意度、群众意见和投诉处理落实情况进行监督，让各村及时了解其政府信息公开工作的开展情况，及时采取措施改进工作。我乡对发现的问题及时进行分析指导，坚决纠正违反《条例》的行为，促进政府信息公开及时、全面、真实，努力推动政府信息公开工作全面深入开展，确保了政府信息公开工作落实到位及年度目标的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1、主动公开信息数。我乡的政府信息公开工作妥善处理公开与保密的关系，合理界定信息公开范围，做到积极稳妥，及时准确，公开、公正、便民。我乡在2018年度共计主动公开的信息有270条。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主动公开政府信息的类别情况。我乡2018年年公开统计公开信息270条（政府网站公开信息数120条，政务微信52条，工作群98条），其中计划总结信息11条，工作动态164条，政策文件58条，财政信息2条，其他信息35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重点公开内容。我乡依据《中华人民共和国保守国家秘密法》和《条例》等有关规定，按照职责和法定程序重点公开了与公众密切相关的重大事项、政务活动情况、公共资金使用和监督情况、政府机构和人事管理情况、本地新闻、工作动态、法规公文、计划总结、其他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（二）信息公开的形式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1、政府网站。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政府网站是政府信息公开的第一平台，通过高凤乡人民政府网“政府信息公开发布系统”，可以查阅全乡的公开指南和目录以及主动公开的政府信息。同时还可以浏览政府公示公告。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2、政务微信及工作群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。政务微信及种作群主要对外公开我乡重大事项、工程进展、党和国家重要决策部署、利民惠民政策，提高党委政府办公透明度。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3、便民服务中心。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便民服务中心办事窗口，是全面公开行政审批事项和社会服务事项信息。包括行政审批事项的设定依据、办事程序、申请条件、申报材料、收费依据、收费标准、投诉联系等方面的信息，提供了全乡行政审批事项和公共服务事项的办理状态、结果实时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4、乡、村公示栏。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设置标准化村务公开栏，对11个村，1个社区村务公开栏进行集中公开和分别公开。集中公开主要是指乡统一印发资料，如：上级部门文件、就业信息、村级财务、粮食补贴等，分别公开主要是指各村财务、事务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三、依申请公开政府信息办理情况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（一）受理依申请公开情况。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我乡2018年共受理政府信息公开申请0件。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（二）申请处理情况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。我乡2018年共受理政府信息公开申请为0件。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（三）、因政府信息公开申请行政复议、提起行政诉讼的情况。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2018年，我乡严格按照《条例》的规定公开政府信息，没有政府信息公开申请行政复议、行政诉讼和行政申诉的情况发生。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四、人大代表建议公开情况 </w:t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抓实人大代表建议和政协委员提案办理结果公开工作，督促人大代表建议严格执行信息发布制度。除依法不予公开的外，2018年，全乡面向社会公开人大代表建议和政协委员提案办理结果信息16条。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五、政府信息公开机构人员及经费情况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（一）机构人员情况。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全乡政府信息公开工作机构数量为1个，具体工作人员为2人，其中专职人员2名。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（二）经费情况。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全乡(乡)去年政府信息公开工作经费总数为2万元。其中购买设备设施为11000元、资料印刷为5000元、业务培训为4000元，对公民、法人和其他组织的收费及减免情况为0元。 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六、存在的主要问题和改进措施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，我乡政府信息公开工作取得了新的进展，但同时也存在一些不足，如部分栏目内容不够丰富；信息更新还不够及时高效；推动政务公开和政府信息公开的力度不够，公开内容不具体，重点不突出，政务公开工作还不够深入,业务不熟悉等。2019年，我们将采取以下措施积极改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抓好载体建设，创新公开形式。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创新政务公开工作的新形式、新途径、新方法，充分发挥广播、宣传栏、网络等媒体作用，进一步扩大政务公开的覆盖面，增强政务公开的实效性。规范公开栏目，完善公开内容。结合乡党委、政府的中心工作，适时选取热点问题，利用专刊、专版等形式，深化公开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（二）统一认识，努力规范工作流程。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在新的一年进一步整理乡政府信息，及时提供，定期维护，确保政府信息公开工作能按照既定的工作流程有效运作，公众能够方便查询。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（三）强化宣传引导，营造良好氛围。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针对群众参与率低的情况，进一步完善政府信息公开栏目的功能，加强宣传和普及力度，提高网站知晓率，增强广大群众积极参与和监督的意识，努力营造推进政务公开、加强软环境建设的良好社会氛围。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</w:t>
      </w: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四）提升政务公开规范化水平。</w:t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推进政务公开清单化管理，促进保密审查、信息发布、政策解读、回应关切、公众参与、依申请公开、平台建设以及监督考核评价全流程标准化运行。强化对全市政务公开工作相关人员的培训，提升业务能力。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760" w:firstLineChars="180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高凤乡人民政府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760" w:firstLineChars="1800"/>
        <w:jc w:val="both"/>
        <w:textAlignment w:val="auto"/>
        <w:rPr>
          <w:rStyle w:val="6"/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1CF6F"/>
    <w:multiLevelType w:val="singleLevel"/>
    <w:tmpl w:val="D6C1CF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275D8D"/>
    <w:multiLevelType w:val="singleLevel"/>
    <w:tmpl w:val="36275D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330F4"/>
    <w:rsid w:val="01350CAA"/>
    <w:rsid w:val="01F96198"/>
    <w:rsid w:val="02211A46"/>
    <w:rsid w:val="03C24A02"/>
    <w:rsid w:val="06F32918"/>
    <w:rsid w:val="0878468F"/>
    <w:rsid w:val="099E4648"/>
    <w:rsid w:val="0C1854C4"/>
    <w:rsid w:val="0DF50DB1"/>
    <w:rsid w:val="1B045F4F"/>
    <w:rsid w:val="1E602282"/>
    <w:rsid w:val="20C94AFA"/>
    <w:rsid w:val="21F9094A"/>
    <w:rsid w:val="255925C4"/>
    <w:rsid w:val="259031A3"/>
    <w:rsid w:val="25EB280F"/>
    <w:rsid w:val="2878686E"/>
    <w:rsid w:val="299B7B49"/>
    <w:rsid w:val="2B0A1551"/>
    <w:rsid w:val="2FA636D2"/>
    <w:rsid w:val="305943ED"/>
    <w:rsid w:val="31902C55"/>
    <w:rsid w:val="37A40796"/>
    <w:rsid w:val="38AD52A5"/>
    <w:rsid w:val="46121542"/>
    <w:rsid w:val="4CBB7630"/>
    <w:rsid w:val="576D1452"/>
    <w:rsid w:val="58D330F4"/>
    <w:rsid w:val="597F4BB6"/>
    <w:rsid w:val="5E0B5C4B"/>
    <w:rsid w:val="60365E6E"/>
    <w:rsid w:val="66F432B7"/>
    <w:rsid w:val="6E680F8B"/>
    <w:rsid w:val="6E7C0705"/>
    <w:rsid w:val="6F4C6E36"/>
    <w:rsid w:val="732C13A9"/>
    <w:rsid w:val="75A736A9"/>
    <w:rsid w:val="77B05590"/>
    <w:rsid w:val="7A5B58FD"/>
    <w:rsid w:val="7A7D2B9D"/>
    <w:rsid w:val="7DCE6396"/>
    <w:rsid w:val="7E5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2019-03-27T04:58:00Z</dcterms:created>
  <dc:creator>-繁花落尽执何手つ</dc:creator>
  <cp:lastModifiedBy>-繁花落尽执何手つ</cp:lastModifiedBy>
  <cp:lastPrinted>2019-03-27T06:01:00Z</cp:lastPrinted>
  <dcterms:modified xsi:type="dcterms:W3CDTF">2019-03-27T08:20:52Z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