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outlineLvl w:val="0"/>
        <w:rPr>
          <w:rFonts w:ascii="方正小标宋简体" w:hAnsi="宋体" w:eastAsia="方正小标宋简体"/>
          <w:color w:val="auto"/>
          <w:sz w:val="21"/>
          <w:szCs w:val="21"/>
          <w:highlight w:val="none"/>
        </w:rPr>
      </w:pPr>
      <w:bookmarkStart w:id="0" w:name="_Toc15306267"/>
    </w:p>
    <w:p>
      <w:pPr>
        <w:spacing w:line="600" w:lineRule="exact"/>
        <w:jc w:val="center"/>
        <w:outlineLvl w:val="0"/>
        <w:rPr>
          <w:rFonts w:ascii="方正小标宋简体" w:hAnsi="宋体" w:eastAsia="方正小标宋简体"/>
          <w:color w:val="auto"/>
          <w:sz w:val="72"/>
          <w:szCs w:val="72"/>
          <w:highlight w:val="none"/>
        </w:rPr>
      </w:pPr>
    </w:p>
    <w:p>
      <w:pPr>
        <w:spacing w:line="600" w:lineRule="exact"/>
        <w:jc w:val="center"/>
        <w:outlineLvl w:val="0"/>
        <w:rPr>
          <w:rFonts w:ascii="方正小标宋简体" w:hAnsi="宋体" w:eastAsia="方正小标宋简体"/>
          <w:color w:val="auto"/>
          <w:sz w:val="72"/>
          <w:szCs w:val="72"/>
          <w:highlight w:val="none"/>
        </w:rPr>
      </w:pPr>
    </w:p>
    <w:p>
      <w:pPr>
        <w:adjustRightInd w:val="0"/>
        <w:snapToGrid w:val="0"/>
        <w:spacing w:line="360" w:lineRule="auto"/>
        <w:jc w:val="center"/>
        <w:outlineLvl w:val="0"/>
        <w:rPr>
          <w:rFonts w:hint="eastAsia" w:ascii="方正小标宋简体" w:hAnsi="方正小标宋简体" w:eastAsia="方正小标宋简体" w:cs="方正小标宋简体"/>
          <w:color w:val="auto"/>
          <w:sz w:val="72"/>
          <w:szCs w:val="72"/>
          <w:highlight w:val="none"/>
        </w:rPr>
      </w:pPr>
      <w:bookmarkStart w:id="1" w:name="_Toc15396597"/>
      <w:bookmarkStart w:id="2" w:name="_Toc15378441"/>
      <w:bookmarkStart w:id="3" w:name="_Toc15396475"/>
      <w:bookmarkStart w:id="4" w:name="_Toc15377193"/>
      <w:bookmarkStart w:id="5" w:name="_Toc15377425"/>
      <w:r>
        <w:rPr>
          <w:rFonts w:hint="eastAsia" w:ascii="方正小标宋简体" w:hAnsi="方正小标宋简体" w:eastAsia="方正小标宋简体" w:cs="方正小标宋简体"/>
          <w:color w:val="auto"/>
          <w:sz w:val="72"/>
          <w:szCs w:val="72"/>
          <w:highlight w:val="none"/>
        </w:rPr>
        <w:t>20</w:t>
      </w:r>
      <w:r>
        <w:rPr>
          <w:rFonts w:hint="eastAsia" w:ascii="方正小标宋简体" w:hAnsi="方正小标宋简体" w:eastAsia="方正小标宋简体" w:cs="方正小标宋简体"/>
          <w:color w:val="auto"/>
          <w:sz w:val="72"/>
          <w:szCs w:val="72"/>
          <w:highlight w:val="none"/>
          <w:lang w:val="en-US" w:eastAsia="zh-CN"/>
        </w:rPr>
        <w:t>22</w:t>
      </w:r>
      <w:r>
        <w:rPr>
          <w:rFonts w:hint="eastAsia" w:ascii="方正小标宋简体" w:hAnsi="方正小标宋简体" w:eastAsia="方正小标宋简体" w:cs="方正小标宋简体"/>
          <w:color w:val="auto"/>
          <w:sz w:val="72"/>
          <w:szCs w:val="72"/>
          <w:highlight w:val="none"/>
        </w:rPr>
        <w:t>年度</w:t>
      </w:r>
      <w:bookmarkEnd w:id="1"/>
      <w:bookmarkEnd w:id="2"/>
      <w:bookmarkEnd w:id="3"/>
      <w:bookmarkEnd w:id="4"/>
      <w:bookmarkEnd w:id="5"/>
    </w:p>
    <w:bookmarkEnd w:id="0"/>
    <w:p>
      <w:pPr>
        <w:adjustRightInd w:val="0"/>
        <w:snapToGrid w:val="0"/>
        <w:spacing w:line="360" w:lineRule="auto"/>
        <w:jc w:val="center"/>
        <w:outlineLvl w:val="0"/>
        <w:rPr>
          <w:rFonts w:hint="eastAsia" w:ascii="方正小标宋简体" w:hAnsi="方正小标宋简体" w:eastAsia="方正小标宋简体" w:cs="方正小标宋简体"/>
          <w:color w:val="auto"/>
          <w:sz w:val="72"/>
          <w:szCs w:val="72"/>
          <w:highlight w:val="none"/>
          <w:lang w:val="en-US" w:eastAsia="zh-CN"/>
        </w:rPr>
      </w:pPr>
      <w:bookmarkStart w:id="6" w:name="_Toc15377194"/>
      <w:bookmarkStart w:id="7" w:name="_Toc15396598"/>
      <w:bookmarkStart w:id="8" w:name="_Toc15378442"/>
      <w:bookmarkStart w:id="9" w:name="_Toc15396476"/>
      <w:bookmarkStart w:id="10" w:name="_Toc15377426"/>
      <w:r>
        <w:rPr>
          <w:rFonts w:hint="eastAsia" w:ascii="方正小标宋简体" w:hAnsi="方正小标宋简体" w:eastAsia="方正小标宋简体" w:cs="方正小标宋简体"/>
          <w:color w:val="auto"/>
          <w:sz w:val="72"/>
          <w:szCs w:val="72"/>
          <w:highlight w:val="none"/>
          <w:lang w:eastAsia="zh-CN"/>
        </w:rPr>
        <w:t>井研县</w:t>
      </w:r>
      <w:bookmarkStart w:id="11" w:name="_Toc15306268"/>
      <w:r>
        <w:rPr>
          <w:rFonts w:hint="eastAsia" w:ascii="方正小标宋简体" w:hAnsi="方正小标宋简体" w:eastAsia="方正小标宋简体" w:cs="方正小标宋简体"/>
          <w:color w:val="auto"/>
          <w:sz w:val="72"/>
          <w:szCs w:val="72"/>
          <w:highlight w:val="none"/>
          <w:lang w:val="en-US" w:eastAsia="zh-CN"/>
        </w:rPr>
        <w:t>三江镇人民政府</w:t>
      </w:r>
    </w:p>
    <w:p>
      <w:pPr>
        <w:adjustRightInd w:val="0"/>
        <w:snapToGrid w:val="0"/>
        <w:spacing w:line="360" w:lineRule="auto"/>
        <w:jc w:val="center"/>
        <w:outlineLvl w:val="0"/>
        <w:rPr>
          <w:rFonts w:hint="eastAsia" w:ascii="方正小标宋简体" w:hAnsi="方正小标宋简体" w:eastAsia="方正小标宋简体" w:cs="方正小标宋简体"/>
          <w:color w:val="auto"/>
          <w:sz w:val="72"/>
          <w:szCs w:val="72"/>
          <w:highlight w:val="none"/>
        </w:rPr>
      </w:pPr>
      <w:r>
        <w:rPr>
          <w:rFonts w:hint="eastAsia" w:ascii="方正小标宋简体" w:hAnsi="方正小标宋简体" w:eastAsia="方正小标宋简体" w:cs="方正小标宋简体"/>
          <w:color w:val="auto"/>
          <w:sz w:val="72"/>
          <w:szCs w:val="72"/>
          <w:highlight w:val="none"/>
        </w:rPr>
        <w:t>部门决算</w:t>
      </w:r>
      <w:bookmarkEnd w:id="6"/>
      <w:bookmarkEnd w:id="7"/>
      <w:bookmarkEnd w:id="8"/>
      <w:bookmarkEnd w:id="9"/>
      <w:bookmarkEnd w:id="10"/>
      <w:bookmarkEnd w:id="11"/>
    </w:p>
    <w:p>
      <w:pPr>
        <w:widowControl/>
        <w:jc w:val="center"/>
        <w:rPr>
          <w:rFonts w:ascii="黑体" w:hAnsi="黑体" w:eastAsia="黑体"/>
          <w:color w:val="auto"/>
          <w:sz w:val="48"/>
          <w:szCs w:val="48"/>
          <w:highlight w:val="none"/>
        </w:rPr>
      </w:pPr>
      <w:r>
        <w:rPr>
          <w:rFonts w:ascii="方正小标宋简体" w:hAnsi="宋体" w:eastAsia="方正小标宋简体"/>
          <w:color w:val="auto"/>
          <w:sz w:val="36"/>
          <w:szCs w:val="36"/>
          <w:highlight w:val="none"/>
        </w:rPr>
        <w:br w:type="page"/>
      </w:r>
      <w:r>
        <w:rPr>
          <w:rFonts w:hint="eastAsia" w:ascii="黑体" w:hAnsi="黑体" w:eastAsia="黑体"/>
          <w:color w:val="auto"/>
          <w:sz w:val="48"/>
          <w:szCs w:val="48"/>
          <w:highlight w:val="none"/>
        </w:rPr>
        <w:t>目录</w:t>
      </w:r>
    </w:p>
    <w:p>
      <w:pPr>
        <w:widowControl/>
        <w:jc w:val="center"/>
        <w:rPr>
          <w:rFonts w:ascii="黑体" w:hAnsi="黑体" w:eastAsia="黑体" w:cstheme="minorBidi"/>
          <w:color w:val="auto"/>
          <w:sz w:val="28"/>
          <w:szCs w:val="28"/>
          <w:highlight w:val="none"/>
        </w:rPr>
      </w:pPr>
    </w:p>
    <w:p>
      <w:pPr>
        <w:pStyle w:val="4"/>
        <w:rPr>
          <w:color w:val="auto"/>
          <w:highlight w:val="none"/>
        </w:rPr>
      </w:pPr>
      <w:r>
        <w:rPr>
          <w:rFonts w:hint="eastAsia"/>
          <w:color w:val="auto"/>
          <w:highlight w:val="none"/>
        </w:rPr>
        <w:t>公开时间：20</w:t>
      </w:r>
      <w:r>
        <w:rPr>
          <w:rFonts w:hint="eastAsia"/>
          <w:color w:val="auto"/>
          <w:highlight w:val="none"/>
          <w:lang w:val="en-US" w:eastAsia="zh-CN"/>
        </w:rPr>
        <w:t>23</w:t>
      </w:r>
      <w:r>
        <w:rPr>
          <w:rFonts w:hint="eastAsia"/>
          <w:color w:val="auto"/>
          <w:highlight w:val="none"/>
        </w:rPr>
        <w:t>年</w:t>
      </w:r>
      <w:r>
        <w:rPr>
          <w:rFonts w:hint="eastAsia"/>
          <w:color w:val="auto"/>
          <w:highlight w:val="none"/>
          <w:lang w:val="en-US" w:eastAsia="zh-CN"/>
        </w:rPr>
        <w:t>9</w:t>
      </w:r>
      <w:r>
        <w:rPr>
          <w:rFonts w:hint="eastAsia"/>
          <w:color w:val="auto"/>
          <w:highlight w:val="none"/>
        </w:rPr>
        <w:t>月</w:t>
      </w:r>
      <w:r>
        <w:rPr>
          <w:rFonts w:hint="eastAsia"/>
          <w:color w:val="auto"/>
          <w:highlight w:val="none"/>
          <w:lang w:val="en-US" w:eastAsia="zh-CN"/>
        </w:rPr>
        <w:t>22</w:t>
      </w:r>
      <w:r>
        <w:rPr>
          <w:rFonts w:hint="eastAsia"/>
          <w:color w:val="auto"/>
          <w:highlight w:val="none"/>
        </w:rPr>
        <w:t>日</w:t>
      </w:r>
    </w:p>
    <w:p>
      <w:pPr>
        <w:rPr>
          <w:color w:val="auto"/>
          <w:highlight w:val="none"/>
        </w:rPr>
      </w:pPr>
    </w:p>
    <w:p>
      <w:pPr>
        <w:pStyle w:val="4"/>
        <w:adjustRightInd w:val="0"/>
        <w:snapToGrid w:val="0"/>
        <w:spacing w:before="0" w:line="440" w:lineRule="exact"/>
        <w:jc w:val="left"/>
        <w:rPr>
          <w:rFonts w:cstheme="minorBidi"/>
          <w:color w:val="auto"/>
          <w:sz w:val="24"/>
          <w:szCs w:val="24"/>
          <w:highlight w:val="none"/>
        </w:rPr>
      </w:pPr>
      <w:r>
        <w:rPr>
          <w:rFonts w:hint="eastAsia"/>
          <w:color w:val="auto"/>
          <w:sz w:val="24"/>
          <w:highlight w:val="none"/>
        </w:rPr>
        <w:t>第一部分</w:t>
      </w:r>
      <w:r>
        <w:rPr>
          <w:color w:val="auto"/>
          <w:sz w:val="24"/>
          <w:highlight w:val="none"/>
        </w:rPr>
        <w:t xml:space="preserve"> </w:t>
      </w:r>
      <w:r>
        <w:rPr>
          <w:rFonts w:hint="eastAsia"/>
          <w:color w:val="auto"/>
          <w:sz w:val="24"/>
          <w:highlight w:val="none"/>
          <w:lang w:eastAsia="zh-CN"/>
        </w:rPr>
        <w:t>单位</w:t>
      </w:r>
      <w:r>
        <w:rPr>
          <w:rFonts w:hint="eastAsia"/>
          <w:color w:val="auto"/>
          <w:sz w:val="24"/>
          <w:highlight w:val="none"/>
        </w:rPr>
        <w:t>概况</w:t>
      </w:r>
    </w:p>
    <w:p>
      <w:pPr>
        <w:pStyle w:val="13"/>
        <w:adjustRightInd w:val="0"/>
        <w:snapToGrid w:val="0"/>
        <w:spacing w:line="440" w:lineRule="exact"/>
        <w:jc w:val="left"/>
        <w:rPr>
          <w:rFonts w:hint="eastAsia" w:eastAsia="宋体"/>
          <w:color w:val="auto"/>
          <w:sz w:val="24"/>
          <w:highlight w:val="none"/>
          <w:lang w:eastAsia="zh-CN"/>
        </w:rPr>
      </w:pPr>
      <w:r>
        <w:rPr>
          <w:rFonts w:hint="eastAsia"/>
          <w:color w:val="auto"/>
          <w:sz w:val="24"/>
          <w:highlight w:val="none"/>
        </w:rPr>
        <w:t>一、</w:t>
      </w:r>
      <w:r>
        <w:rPr>
          <w:rFonts w:hint="eastAsia"/>
          <w:color w:val="auto"/>
          <w:sz w:val="24"/>
          <w:highlight w:val="none"/>
          <w:lang w:eastAsia="zh-CN"/>
        </w:rPr>
        <w:t>主要职责</w:t>
      </w:r>
    </w:p>
    <w:p>
      <w:pPr>
        <w:pStyle w:val="13"/>
        <w:adjustRightInd w:val="0"/>
        <w:snapToGrid w:val="0"/>
        <w:spacing w:line="440" w:lineRule="exact"/>
        <w:jc w:val="left"/>
        <w:rPr>
          <w:rFonts w:hint="eastAsia" w:eastAsia="宋体"/>
          <w:color w:val="auto"/>
          <w:lang w:eastAsia="zh-CN"/>
        </w:rPr>
      </w:pPr>
      <w:r>
        <w:rPr>
          <w:rFonts w:hint="eastAsia"/>
          <w:color w:val="auto"/>
          <w:sz w:val="24"/>
          <w:highlight w:val="none"/>
          <w:lang w:eastAsia="zh-CN"/>
        </w:rPr>
        <w:t>二</w:t>
      </w:r>
      <w:r>
        <w:rPr>
          <w:rFonts w:hint="eastAsia"/>
          <w:color w:val="auto"/>
          <w:sz w:val="24"/>
          <w:highlight w:val="none"/>
        </w:rPr>
        <w:t>、</w:t>
      </w:r>
      <w:r>
        <w:rPr>
          <w:rFonts w:hint="eastAsia"/>
          <w:color w:val="auto"/>
          <w:sz w:val="24"/>
          <w:highlight w:val="none"/>
          <w:lang w:eastAsia="zh-CN"/>
        </w:rPr>
        <w:t>机构设置</w:t>
      </w:r>
    </w:p>
    <w:p>
      <w:pPr>
        <w:pStyle w:val="4"/>
        <w:adjustRightInd w:val="0"/>
        <w:snapToGrid w:val="0"/>
        <w:spacing w:before="0" w:line="440" w:lineRule="exact"/>
        <w:jc w:val="left"/>
        <w:rPr>
          <w:color w:val="auto"/>
          <w:sz w:val="24"/>
          <w:szCs w:val="24"/>
          <w:highlight w:val="none"/>
        </w:rPr>
      </w:pPr>
      <w:r>
        <w:rPr>
          <w:rFonts w:hint="eastAsia"/>
          <w:color w:val="auto"/>
          <w:sz w:val="24"/>
          <w:highlight w:val="none"/>
        </w:rPr>
        <w:t>第二部分</w:t>
      </w:r>
      <w:r>
        <w:rPr>
          <w:rFonts w:hint="eastAsia"/>
          <w:color w:val="auto"/>
          <w:sz w:val="24"/>
          <w:highlight w:val="none"/>
          <w:lang w:val="en-US" w:eastAsia="zh-CN"/>
        </w:rPr>
        <w:t xml:space="preserve"> 2022年度</w:t>
      </w:r>
      <w:r>
        <w:rPr>
          <w:rFonts w:hint="eastAsia"/>
          <w:color w:val="auto"/>
          <w:sz w:val="24"/>
          <w:highlight w:val="none"/>
          <w:lang w:eastAsia="zh-CN"/>
        </w:rPr>
        <w:t>单位</w:t>
      </w:r>
      <w:r>
        <w:rPr>
          <w:rFonts w:hint="eastAsia"/>
          <w:color w:val="auto"/>
          <w:sz w:val="24"/>
          <w:highlight w:val="none"/>
        </w:rPr>
        <w:t>决算情况说明</w:t>
      </w:r>
    </w:p>
    <w:p>
      <w:pPr>
        <w:pStyle w:val="13"/>
        <w:adjustRightInd w:val="0"/>
        <w:snapToGrid w:val="0"/>
        <w:spacing w:line="440" w:lineRule="exact"/>
        <w:jc w:val="left"/>
        <w:rPr>
          <w:rFonts w:ascii="仿宋" w:hAnsi="仿宋" w:eastAsia="仿宋" w:cstheme="minorBidi"/>
          <w:color w:val="auto"/>
          <w:sz w:val="24"/>
          <w:highlight w:val="none"/>
        </w:rPr>
      </w:pPr>
      <w:r>
        <w:rPr>
          <w:rFonts w:hint="eastAsia"/>
          <w:color w:val="auto"/>
          <w:sz w:val="24"/>
          <w:highlight w:val="none"/>
        </w:rPr>
        <w:t>一、收入支出决算总体情况说明</w:t>
      </w:r>
    </w:p>
    <w:p>
      <w:pPr>
        <w:pStyle w:val="13"/>
        <w:adjustRightInd w:val="0"/>
        <w:snapToGrid w:val="0"/>
        <w:spacing w:line="440" w:lineRule="exact"/>
        <w:jc w:val="left"/>
        <w:rPr>
          <w:rFonts w:ascii="仿宋" w:hAnsi="仿宋" w:eastAsia="仿宋" w:cstheme="minorBidi"/>
          <w:color w:val="auto"/>
          <w:sz w:val="24"/>
          <w:highlight w:val="none"/>
        </w:rPr>
      </w:pPr>
      <w:r>
        <w:rPr>
          <w:rFonts w:hint="eastAsia"/>
          <w:color w:val="auto"/>
          <w:sz w:val="24"/>
          <w:highlight w:val="none"/>
        </w:rPr>
        <w:t>二、收入决算情况说明</w:t>
      </w:r>
    </w:p>
    <w:p>
      <w:pPr>
        <w:pStyle w:val="13"/>
        <w:adjustRightInd w:val="0"/>
        <w:snapToGrid w:val="0"/>
        <w:spacing w:line="440" w:lineRule="exact"/>
        <w:jc w:val="left"/>
        <w:rPr>
          <w:rFonts w:ascii="仿宋" w:hAnsi="仿宋" w:eastAsia="仿宋" w:cstheme="minorBidi"/>
          <w:color w:val="auto"/>
          <w:sz w:val="24"/>
          <w:highlight w:val="none"/>
        </w:rPr>
      </w:pPr>
      <w:r>
        <w:rPr>
          <w:rFonts w:hint="eastAsia"/>
          <w:color w:val="auto"/>
          <w:sz w:val="24"/>
          <w:highlight w:val="none"/>
        </w:rPr>
        <w:t>三、支出决算情况说明</w:t>
      </w:r>
    </w:p>
    <w:p>
      <w:pPr>
        <w:pStyle w:val="13"/>
        <w:adjustRightInd w:val="0"/>
        <w:snapToGrid w:val="0"/>
        <w:spacing w:line="440" w:lineRule="exact"/>
        <w:jc w:val="left"/>
        <w:rPr>
          <w:rFonts w:ascii="仿宋" w:hAnsi="仿宋" w:eastAsia="仿宋" w:cstheme="minorBidi"/>
          <w:color w:val="auto"/>
          <w:sz w:val="24"/>
          <w:highlight w:val="none"/>
        </w:rPr>
      </w:pPr>
      <w:r>
        <w:rPr>
          <w:rFonts w:hint="eastAsia"/>
          <w:color w:val="auto"/>
          <w:sz w:val="24"/>
          <w:highlight w:val="none"/>
        </w:rPr>
        <w:t>四、财政拨款收入支出决算总体情况说明</w:t>
      </w:r>
    </w:p>
    <w:p>
      <w:pPr>
        <w:pStyle w:val="13"/>
        <w:adjustRightInd w:val="0"/>
        <w:snapToGrid w:val="0"/>
        <w:spacing w:line="440" w:lineRule="exact"/>
        <w:jc w:val="left"/>
        <w:rPr>
          <w:rFonts w:ascii="仿宋" w:hAnsi="仿宋" w:eastAsia="仿宋" w:cstheme="minorBidi"/>
          <w:color w:val="auto"/>
          <w:sz w:val="24"/>
          <w:highlight w:val="none"/>
        </w:rPr>
      </w:pPr>
      <w:r>
        <w:rPr>
          <w:rFonts w:hint="eastAsia"/>
          <w:color w:val="auto"/>
          <w:sz w:val="24"/>
          <w:highlight w:val="none"/>
        </w:rPr>
        <w:t>五、一般公共预算财政拨款支出决算情况说明</w:t>
      </w:r>
    </w:p>
    <w:p>
      <w:pPr>
        <w:pStyle w:val="13"/>
        <w:adjustRightInd w:val="0"/>
        <w:snapToGrid w:val="0"/>
        <w:spacing w:line="440" w:lineRule="exact"/>
        <w:jc w:val="left"/>
        <w:rPr>
          <w:rFonts w:ascii="仿宋" w:hAnsi="仿宋" w:eastAsia="仿宋" w:cstheme="minorBidi"/>
          <w:color w:val="auto"/>
          <w:sz w:val="24"/>
          <w:highlight w:val="none"/>
        </w:rPr>
      </w:pPr>
      <w:r>
        <w:rPr>
          <w:rFonts w:hint="eastAsia"/>
          <w:color w:val="auto"/>
          <w:sz w:val="24"/>
          <w:highlight w:val="none"/>
        </w:rPr>
        <w:t>六、一般公共预算财政拨款基本支出决算情况说明</w:t>
      </w:r>
    </w:p>
    <w:p>
      <w:pPr>
        <w:pStyle w:val="13"/>
        <w:adjustRightInd w:val="0"/>
        <w:snapToGrid w:val="0"/>
        <w:spacing w:line="440" w:lineRule="exact"/>
        <w:jc w:val="left"/>
        <w:rPr>
          <w:rFonts w:ascii="仿宋" w:hAnsi="仿宋" w:eastAsia="仿宋" w:cstheme="minorBidi"/>
          <w:color w:val="auto"/>
          <w:sz w:val="24"/>
          <w:highlight w:val="none"/>
        </w:rPr>
      </w:pPr>
      <w:r>
        <w:rPr>
          <w:rFonts w:hint="eastAsia"/>
          <w:color w:val="auto"/>
          <w:sz w:val="24"/>
          <w:highlight w:val="none"/>
        </w:rPr>
        <w:t>七、财政拨款</w:t>
      </w:r>
      <w:r>
        <w:rPr>
          <w:rFonts w:hint="eastAsia"/>
          <w:color w:val="auto"/>
          <w:sz w:val="24"/>
          <w:highlight w:val="none"/>
          <w:lang w:eastAsia="zh-CN"/>
        </w:rPr>
        <w:t>“</w:t>
      </w:r>
      <w:r>
        <w:rPr>
          <w:rFonts w:hint="eastAsia"/>
          <w:color w:val="auto"/>
          <w:sz w:val="24"/>
          <w:highlight w:val="none"/>
        </w:rPr>
        <w:t>三公”经费支出决算情况说明</w:t>
      </w:r>
    </w:p>
    <w:p>
      <w:pPr>
        <w:pStyle w:val="13"/>
        <w:adjustRightInd w:val="0"/>
        <w:snapToGrid w:val="0"/>
        <w:spacing w:line="440" w:lineRule="exact"/>
        <w:jc w:val="left"/>
        <w:rPr>
          <w:rFonts w:ascii="仿宋" w:hAnsi="仿宋" w:eastAsia="仿宋" w:cstheme="minorBidi"/>
          <w:color w:val="auto"/>
          <w:sz w:val="24"/>
          <w:highlight w:val="none"/>
        </w:rPr>
      </w:pPr>
      <w:r>
        <w:rPr>
          <w:rFonts w:hint="eastAsia"/>
          <w:color w:val="auto"/>
          <w:sz w:val="24"/>
          <w:highlight w:val="none"/>
        </w:rPr>
        <w:t>八、政府性基金预算支出决算情况说明</w:t>
      </w:r>
    </w:p>
    <w:p>
      <w:pPr>
        <w:pStyle w:val="13"/>
        <w:adjustRightInd w:val="0"/>
        <w:snapToGrid w:val="0"/>
        <w:spacing w:line="440" w:lineRule="exact"/>
        <w:jc w:val="left"/>
        <w:rPr>
          <w:rFonts w:hint="eastAsia"/>
          <w:color w:val="auto"/>
          <w:sz w:val="24"/>
          <w:highlight w:val="none"/>
        </w:rPr>
      </w:pPr>
      <w:r>
        <w:rPr>
          <w:rFonts w:hint="eastAsia"/>
          <w:color w:val="auto"/>
          <w:sz w:val="24"/>
          <w:highlight w:val="none"/>
        </w:rPr>
        <w:t>九、国有资本经营预算支出决算情况说明</w:t>
      </w:r>
    </w:p>
    <w:p>
      <w:pPr>
        <w:pStyle w:val="13"/>
        <w:adjustRightInd w:val="0"/>
        <w:snapToGrid w:val="0"/>
        <w:spacing w:line="440" w:lineRule="exact"/>
        <w:jc w:val="left"/>
        <w:rPr>
          <w:rFonts w:hint="eastAsia"/>
          <w:color w:val="auto"/>
          <w:sz w:val="24"/>
          <w:highlight w:val="none"/>
          <w:lang w:eastAsia="zh-CN"/>
        </w:rPr>
      </w:pPr>
      <w:r>
        <w:rPr>
          <w:rFonts w:hint="eastAsia"/>
          <w:color w:val="auto"/>
          <w:sz w:val="24"/>
          <w:highlight w:val="none"/>
        </w:rPr>
        <w:t>十、其他重要事项的情况说明</w:t>
      </w:r>
    </w:p>
    <w:p>
      <w:pPr>
        <w:pStyle w:val="4"/>
        <w:adjustRightInd w:val="0"/>
        <w:snapToGrid w:val="0"/>
        <w:spacing w:before="0" w:line="440" w:lineRule="exact"/>
        <w:jc w:val="left"/>
        <w:rPr>
          <w:rFonts w:cstheme="minorBidi"/>
          <w:color w:val="auto"/>
          <w:sz w:val="24"/>
          <w:szCs w:val="24"/>
          <w:highlight w:val="none"/>
        </w:rPr>
      </w:pPr>
      <w:r>
        <w:rPr>
          <w:rFonts w:hint="eastAsia"/>
          <w:color w:val="auto"/>
          <w:sz w:val="24"/>
          <w:highlight w:val="none"/>
        </w:rPr>
        <w:t>第三部分</w:t>
      </w:r>
      <w:r>
        <w:rPr>
          <w:color w:val="auto"/>
          <w:sz w:val="24"/>
          <w:highlight w:val="none"/>
        </w:rPr>
        <w:t xml:space="preserve"> </w:t>
      </w:r>
      <w:r>
        <w:rPr>
          <w:rFonts w:hint="eastAsia"/>
          <w:color w:val="auto"/>
          <w:sz w:val="24"/>
          <w:highlight w:val="none"/>
        </w:rPr>
        <w:t>名词解释</w:t>
      </w:r>
    </w:p>
    <w:p>
      <w:pPr>
        <w:pStyle w:val="4"/>
        <w:adjustRightInd w:val="0"/>
        <w:snapToGrid w:val="0"/>
        <w:spacing w:before="0" w:line="440" w:lineRule="exact"/>
        <w:jc w:val="left"/>
        <w:rPr>
          <w:rFonts w:cstheme="minorBidi"/>
          <w:color w:val="auto"/>
          <w:sz w:val="24"/>
          <w:szCs w:val="24"/>
          <w:highlight w:val="none"/>
        </w:rPr>
      </w:pPr>
      <w:r>
        <w:rPr>
          <w:rFonts w:hint="eastAsia"/>
          <w:color w:val="auto"/>
          <w:sz w:val="24"/>
          <w:highlight w:val="none"/>
        </w:rPr>
        <w:t>第四部分</w:t>
      </w:r>
      <w:r>
        <w:rPr>
          <w:color w:val="auto"/>
          <w:sz w:val="24"/>
          <w:highlight w:val="none"/>
        </w:rPr>
        <w:t xml:space="preserve"> </w:t>
      </w:r>
      <w:r>
        <w:rPr>
          <w:rFonts w:hint="eastAsia"/>
          <w:color w:val="auto"/>
          <w:sz w:val="24"/>
          <w:highlight w:val="none"/>
        </w:rPr>
        <w:t>附件</w:t>
      </w:r>
    </w:p>
    <w:p>
      <w:pPr>
        <w:pStyle w:val="4"/>
        <w:adjustRightInd w:val="0"/>
        <w:snapToGrid w:val="0"/>
        <w:spacing w:before="0" w:line="440" w:lineRule="exact"/>
        <w:jc w:val="left"/>
        <w:rPr>
          <w:rFonts w:cstheme="minorBidi"/>
          <w:color w:val="auto"/>
          <w:sz w:val="24"/>
          <w:szCs w:val="24"/>
          <w:highlight w:val="none"/>
        </w:rPr>
      </w:pPr>
      <w:r>
        <w:rPr>
          <w:rFonts w:hint="eastAsia"/>
          <w:color w:val="auto"/>
          <w:sz w:val="24"/>
          <w:highlight w:val="none"/>
        </w:rPr>
        <w:t>第五部分</w:t>
      </w:r>
      <w:r>
        <w:rPr>
          <w:color w:val="auto"/>
          <w:sz w:val="24"/>
          <w:highlight w:val="none"/>
        </w:rPr>
        <w:t xml:space="preserve"> </w:t>
      </w:r>
      <w:r>
        <w:rPr>
          <w:rFonts w:hint="eastAsia"/>
          <w:color w:val="auto"/>
          <w:sz w:val="24"/>
          <w:highlight w:val="none"/>
        </w:rPr>
        <w:t>附表</w:t>
      </w:r>
    </w:p>
    <w:p>
      <w:pPr>
        <w:pStyle w:val="13"/>
        <w:adjustRightInd w:val="0"/>
        <w:snapToGrid w:val="0"/>
        <w:spacing w:line="440" w:lineRule="exact"/>
        <w:jc w:val="left"/>
        <w:rPr>
          <w:rFonts w:hint="eastAsia"/>
          <w:color w:val="auto"/>
          <w:sz w:val="24"/>
          <w:highlight w:val="none"/>
        </w:rPr>
      </w:pPr>
      <w:r>
        <w:rPr>
          <w:rFonts w:hint="eastAsia"/>
          <w:color w:val="auto"/>
          <w:sz w:val="24"/>
          <w:highlight w:val="none"/>
        </w:rPr>
        <w:t>一、收入支出决算总表</w:t>
      </w:r>
    </w:p>
    <w:p>
      <w:pPr>
        <w:pStyle w:val="13"/>
        <w:adjustRightInd w:val="0"/>
        <w:snapToGrid w:val="0"/>
        <w:spacing w:line="440" w:lineRule="exact"/>
        <w:jc w:val="left"/>
        <w:rPr>
          <w:rFonts w:hint="eastAsia"/>
          <w:color w:val="auto"/>
          <w:sz w:val="24"/>
          <w:highlight w:val="none"/>
        </w:rPr>
      </w:pPr>
      <w:r>
        <w:rPr>
          <w:rFonts w:hint="eastAsia"/>
          <w:color w:val="auto"/>
          <w:sz w:val="24"/>
          <w:highlight w:val="none"/>
        </w:rPr>
        <w:t>二、收入决算表</w:t>
      </w:r>
    </w:p>
    <w:p>
      <w:pPr>
        <w:pStyle w:val="13"/>
        <w:adjustRightInd w:val="0"/>
        <w:snapToGrid w:val="0"/>
        <w:spacing w:line="440" w:lineRule="exact"/>
        <w:jc w:val="left"/>
        <w:rPr>
          <w:rFonts w:hint="eastAsia"/>
          <w:color w:val="auto"/>
          <w:sz w:val="24"/>
          <w:highlight w:val="none"/>
        </w:rPr>
      </w:pPr>
      <w:r>
        <w:rPr>
          <w:rFonts w:hint="eastAsia"/>
          <w:color w:val="auto"/>
          <w:sz w:val="24"/>
          <w:highlight w:val="none"/>
        </w:rPr>
        <w:t>三、支出决算表</w:t>
      </w:r>
    </w:p>
    <w:p>
      <w:pPr>
        <w:pStyle w:val="13"/>
        <w:adjustRightInd w:val="0"/>
        <w:snapToGrid w:val="0"/>
        <w:spacing w:line="440" w:lineRule="exact"/>
        <w:jc w:val="left"/>
        <w:rPr>
          <w:rFonts w:hint="eastAsia"/>
          <w:color w:val="auto"/>
          <w:sz w:val="24"/>
          <w:highlight w:val="none"/>
        </w:rPr>
      </w:pPr>
      <w:r>
        <w:rPr>
          <w:rFonts w:hint="eastAsia"/>
          <w:color w:val="auto"/>
          <w:sz w:val="24"/>
          <w:highlight w:val="none"/>
        </w:rPr>
        <w:t>四、财政拨款收入支出决算总表</w:t>
      </w:r>
    </w:p>
    <w:p>
      <w:pPr>
        <w:pStyle w:val="13"/>
        <w:adjustRightInd w:val="0"/>
        <w:snapToGrid w:val="0"/>
        <w:spacing w:line="440" w:lineRule="exact"/>
        <w:jc w:val="left"/>
        <w:rPr>
          <w:rFonts w:hint="eastAsia"/>
          <w:color w:val="auto"/>
          <w:sz w:val="24"/>
          <w:highlight w:val="none"/>
        </w:rPr>
      </w:pPr>
      <w:r>
        <w:rPr>
          <w:rFonts w:hint="eastAsia"/>
          <w:color w:val="auto"/>
          <w:sz w:val="24"/>
          <w:highlight w:val="none"/>
        </w:rPr>
        <w:t>五、财政拨款支出决算明细表</w:t>
      </w:r>
    </w:p>
    <w:p>
      <w:pPr>
        <w:pStyle w:val="13"/>
        <w:adjustRightInd w:val="0"/>
        <w:snapToGrid w:val="0"/>
        <w:spacing w:line="440" w:lineRule="exact"/>
        <w:jc w:val="left"/>
        <w:rPr>
          <w:rFonts w:hint="eastAsia"/>
          <w:color w:val="auto"/>
          <w:sz w:val="24"/>
          <w:highlight w:val="none"/>
        </w:rPr>
      </w:pPr>
      <w:r>
        <w:rPr>
          <w:rFonts w:hint="eastAsia"/>
          <w:color w:val="auto"/>
          <w:sz w:val="24"/>
          <w:highlight w:val="none"/>
        </w:rPr>
        <w:t>六、一般公共预算财政拨款支出决算表</w:t>
      </w:r>
    </w:p>
    <w:p>
      <w:pPr>
        <w:pStyle w:val="13"/>
        <w:adjustRightInd w:val="0"/>
        <w:snapToGrid w:val="0"/>
        <w:spacing w:line="440" w:lineRule="exact"/>
        <w:jc w:val="left"/>
        <w:rPr>
          <w:rFonts w:hint="eastAsia"/>
          <w:color w:val="auto"/>
          <w:sz w:val="24"/>
          <w:highlight w:val="none"/>
        </w:rPr>
      </w:pPr>
      <w:r>
        <w:rPr>
          <w:rFonts w:hint="eastAsia"/>
          <w:color w:val="auto"/>
          <w:sz w:val="24"/>
          <w:highlight w:val="none"/>
        </w:rPr>
        <w:t>七、一般公共预算财政拨款支出决算明细表</w:t>
      </w:r>
    </w:p>
    <w:p>
      <w:pPr>
        <w:pStyle w:val="13"/>
        <w:adjustRightInd w:val="0"/>
        <w:snapToGrid w:val="0"/>
        <w:spacing w:line="440" w:lineRule="exact"/>
        <w:jc w:val="left"/>
        <w:rPr>
          <w:rFonts w:hint="eastAsia"/>
          <w:color w:val="auto"/>
          <w:sz w:val="24"/>
          <w:highlight w:val="none"/>
        </w:rPr>
      </w:pPr>
      <w:r>
        <w:rPr>
          <w:rFonts w:hint="eastAsia"/>
          <w:color w:val="auto"/>
          <w:sz w:val="24"/>
          <w:highlight w:val="none"/>
        </w:rPr>
        <w:t>八、一般公共预算财政拨款基本支出决算</w:t>
      </w:r>
      <w:r>
        <w:rPr>
          <w:rFonts w:hint="eastAsia"/>
          <w:color w:val="auto"/>
          <w:sz w:val="24"/>
          <w:highlight w:val="none"/>
          <w:lang w:eastAsia="zh-CN"/>
        </w:rPr>
        <w:t>明细</w:t>
      </w:r>
      <w:r>
        <w:rPr>
          <w:rFonts w:hint="eastAsia"/>
          <w:color w:val="auto"/>
          <w:sz w:val="24"/>
          <w:highlight w:val="none"/>
        </w:rPr>
        <w:t>表</w:t>
      </w:r>
    </w:p>
    <w:p>
      <w:pPr>
        <w:pStyle w:val="13"/>
        <w:adjustRightInd w:val="0"/>
        <w:snapToGrid w:val="0"/>
        <w:spacing w:line="440" w:lineRule="exact"/>
        <w:jc w:val="left"/>
        <w:rPr>
          <w:rFonts w:hint="eastAsia"/>
          <w:color w:val="auto"/>
          <w:sz w:val="24"/>
          <w:highlight w:val="none"/>
        </w:rPr>
      </w:pPr>
      <w:r>
        <w:rPr>
          <w:rFonts w:hint="eastAsia"/>
          <w:color w:val="auto"/>
          <w:sz w:val="24"/>
          <w:highlight w:val="none"/>
        </w:rPr>
        <w:t>九、一般公共预算财政拨款项目支出决算表</w:t>
      </w:r>
    </w:p>
    <w:p>
      <w:pPr>
        <w:pStyle w:val="13"/>
        <w:adjustRightInd w:val="0"/>
        <w:snapToGrid w:val="0"/>
        <w:spacing w:line="440" w:lineRule="exact"/>
        <w:jc w:val="left"/>
        <w:rPr>
          <w:rFonts w:hint="eastAsia"/>
          <w:color w:val="auto"/>
          <w:sz w:val="24"/>
          <w:highlight w:val="none"/>
        </w:rPr>
      </w:pPr>
      <w:r>
        <w:rPr>
          <w:rFonts w:hint="eastAsia"/>
          <w:color w:val="auto"/>
          <w:sz w:val="24"/>
          <w:highlight w:val="none"/>
        </w:rPr>
        <w:t>十、政府性基金预算财政拨款收入支出决算表</w:t>
      </w:r>
    </w:p>
    <w:p>
      <w:pPr>
        <w:pStyle w:val="13"/>
        <w:adjustRightInd w:val="0"/>
        <w:snapToGrid w:val="0"/>
        <w:spacing w:line="440" w:lineRule="exact"/>
        <w:jc w:val="left"/>
        <w:rPr>
          <w:rFonts w:hint="eastAsia"/>
          <w:color w:val="auto"/>
          <w:sz w:val="24"/>
          <w:highlight w:val="none"/>
        </w:rPr>
      </w:pPr>
      <w:r>
        <w:rPr>
          <w:rFonts w:hint="eastAsia"/>
          <w:color w:val="auto"/>
          <w:sz w:val="24"/>
          <w:highlight w:val="none"/>
        </w:rPr>
        <w:t>十一、国有资本经营预算财政拨款收入支出决算表</w:t>
      </w:r>
    </w:p>
    <w:p>
      <w:pPr>
        <w:pStyle w:val="13"/>
        <w:adjustRightInd w:val="0"/>
        <w:snapToGrid w:val="0"/>
        <w:spacing w:line="440" w:lineRule="exact"/>
        <w:jc w:val="left"/>
        <w:rPr>
          <w:rFonts w:hint="eastAsia"/>
          <w:color w:val="auto"/>
          <w:sz w:val="24"/>
          <w:highlight w:val="none"/>
        </w:rPr>
      </w:pPr>
      <w:r>
        <w:rPr>
          <w:rFonts w:hint="eastAsia"/>
          <w:color w:val="auto"/>
          <w:sz w:val="24"/>
          <w:highlight w:val="none"/>
        </w:rPr>
        <w:t>十二、</w:t>
      </w:r>
      <w:r>
        <w:rPr>
          <w:rFonts w:hint="eastAsia"/>
          <w:color w:val="auto"/>
          <w:sz w:val="24"/>
          <w:highlight w:val="none"/>
          <w:lang w:val="en-US" w:eastAsia="zh-CN"/>
        </w:rPr>
        <w:t>国有资本经营预算财政拨款支出决算表</w:t>
      </w:r>
    </w:p>
    <w:p>
      <w:pPr>
        <w:pStyle w:val="13"/>
        <w:adjustRightInd w:val="0"/>
        <w:snapToGrid w:val="0"/>
        <w:spacing w:line="440" w:lineRule="exact"/>
        <w:jc w:val="left"/>
        <w:rPr>
          <w:rFonts w:hint="eastAsia"/>
          <w:color w:val="auto"/>
          <w:sz w:val="24"/>
          <w:highlight w:val="none"/>
        </w:rPr>
      </w:pPr>
      <w:r>
        <w:rPr>
          <w:rFonts w:hint="eastAsia"/>
          <w:color w:val="auto"/>
          <w:sz w:val="24"/>
          <w:highlight w:val="none"/>
        </w:rPr>
        <w:t>十三、财政拨款“三公”经费支出决算表</w:t>
      </w:r>
    </w:p>
    <w:p>
      <w:pPr>
        <w:widowControl/>
        <w:adjustRightInd w:val="0"/>
        <w:snapToGrid w:val="0"/>
        <w:spacing w:line="440" w:lineRule="exact"/>
        <w:ind w:firstLine="1320" w:firstLineChars="550"/>
        <w:jc w:val="left"/>
        <w:rPr>
          <w:rFonts w:ascii="仿宋" w:hAnsi="仿宋" w:eastAsia="仿宋"/>
          <w:color w:val="auto"/>
          <w:sz w:val="24"/>
          <w:highlight w:val="none"/>
        </w:rPr>
      </w:pPr>
      <w:r>
        <w:rPr>
          <w:rFonts w:ascii="仿宋" w:hAnsi="仿宋" w:eastAsia="仿宋"/>
          <w:color w:val="auto"/>
          <w:sz w:val="24"/>
          <w:highlight w:val="none"/>
        </w:rPr>
        <w:t>(注：</w:t>
      </w:r>
      <w:r>
        <w:rPr>
          <w:rFonts w:hint="eastAsia" w:ascii="仿宋" w:hAnsi="仿宋" w:eastAsia="仿宋"/>
          <w:color w:val="auto"/>
          <w:sz w:val="24"/>
          <w:highlight w:val="none"/>
        </w:rPr>
        <w:t>请</w:t>
      </w:r>
      <w:r>
        <w:rPr>
          <w:rFonts w:hint="eastAsia" w:ascii="仿宋" w:hAnsi="仿宋" w:eastAsia="仿宋"/>
          <w:color w:val="auto"/>
          <w:sz w:val="24"/>
          <w:highlight w:val="none"/>
          <w:lang w:eastAsia="zh-CN"/>
        </w:rPr>
        <w:t>单位</w:t>
      </w:r>
      <w:r>
        <w:rPr>
          <w:rFonts w:hint="eastAsia" w:ascii="仿宋" w:hAnsi="仿宋" w:eastAsia="仿宋"/>
          <w:color w:val="auto"/>
          <w:sz w:val="24"/>
          <w:highlight w:val="none"/>
        </w:rPr>
        <w:t>根据实际注明页码</w:t>
      </w:r>
      <w:r>
        <w:rPr>
          <w:rFonts w:ascii="仿宋" w:hAnsi="仿宋" w:eastAsia="仿宋"/>
          <w:color w:val="auto"/>
          <w:sz w:val="24"/>
          <w:highlight w:val="none"/>
        </w:rPr>
        <w:t>)</w:t>
      </w:r>
    </w:p>
    <w:p>
      <w:pPr>
        <w:widowControl/>
        <w:spacing w:line="440" w:lineRule="exact"/>
        <w:jc w:val="left"/>
        <w:rPr>
          <w:rFonts w:ascii="仿宋" w:hAnsi="仿宋" w:eastAsia="仿宋"/>
          <w:bCs/>
          <w:color w:val="auto"/>
          <w:kern w:val="44"/>
          <w:sz w:val="24"/>
          <w:highlight w:val="none"/>
        </w:rPr>
      </w:pPr>
      <w:bookmarkStart w:id="12" w:name="_Toc15396599"/>
      <w:bookmarkStart w:id="13" w:name="_Toc15377196"/>
      <w:r>
        <w:rPr>
          <w:rFonts w:ascii="仿宋" w:hAnsi="仿宋" w:eastAsia="仿宋"/>
          <w:b/>
          <w:color w:val="auto"/>
          <w:sz w:val="24"/>
          <w:highlight w:val="none"/>
        </w:rPr>
        <w:br w:type="page"/>
      </w:r>
    </w:p>
    <w:p>
      <w:pPr>
        <w:pStyle w:val="5"/>
        <w:jc w:val="center"/>
        <w:rPr>
          <w:rStyle w:val="27"/>
          <w:rFonts w:ascii="黑体" w:hAnsi="黑体" w:eastAsia="黑体"/>
          <w:b/>
          <w:bCs w:val="0"/>
          <w:color w:val="auto"/>
          <w:highlight w:val="none"/>
        </w:rPr>
      </w:pPr>
      <w:r>
        <w:rPr>
          <w:rFonts w:hint="eastAsia" w:ascii="黑体" w:hAnsi="黑体" w:eastAsia="黑体"/>
          <w:b w:val="0"/>
          <w:color w:val="auto"/>
          <w:highlight w:val="none"/>
        </w:rPr>
        <w:t xml:space="preserve">第一部分 </w:t>
      </w:r>
      <w:r>
        <w:rPr>
          <w:rFonts w:hint="eastAsia" w:ascii="黑体" w:hAnsi="黑体" w:eastAsia="黑体"/>
          <w:b w:val="0"/>
          <w:color w:val="auto"/>
          <w:highlight w:val="none"/>
          <w:lang w:eastAsia="zh-CN"/>
        </w:rPr>
        <w:t>单位</w:t>
      </w:r>
      <w:r>
        <w:rPr>
          <w:rStyle w:val="27"/>
          <w:rFonts w:hint="eastAsia" w:ascii="黑体" w:hAnsi="黑体" w:eastAsia="黑体"/>
          <w:b w:val="0"/>
          <w:bCs w:val="0"/>
          <w:color w:val="auto"/>
          <w:highlight w:val="none"/>
        </w:rPr>
        <w:t>概况</w:t>
      </w:r>
      <w:bookmarkEnd w:id="12"/>
      <w:bookmarkEnd w:id="13"/>
    </w:p>
    <w:p>
      <w:pPr>
        <w:pageBreakBefore w:val="0"/>
        <w:widowControl/>
        <w:kinsoku/>
        <w:wordWrap/>
        <w:overflowPunct/>
        <w:topLinePunct w:val="0"/>
        <w:autoSpaceDE/>
        <w:autoSpaceDN/>
        <w:bidi w:val="0"/>
        <w:adjustRightInd/>
        <w:snapToGrid/>
        <w:spacing w:line="700" w:lineRule="exact"/>
        <w:jc w:val="left"/>
        <w:textAlignment w:val="auto"/>
        <w:rPr>
          <w:rFonts w:ascii="黑体" w:eastAsia="黑体"/>
          <w:color w:val="auto"/>
          <w:sz w:val="32"/>
          <w:szCs w:val="32"/>
          <w:highlight w:val="none"/>
        </w:rPr>
      </w:pPr>
    </w:p>
    <w:p>
      <w:pPr>
        <w:pStyle w:val="6"/>
        <w:pageBreakBefore w:val="0"/>
        <w:numPr>
          <w:ilvl w:val="0"/>
          <w:numId w:val="1"/>
        </w:numPr>
        <w:kinsoku/>
        <w:wordWrap/>
        <w:overflowPunct/>
        <w:topLinePunct w:val="0"/>
        <w:autoSpaceDE/>
        <w:autoSpaceDN/>
        <w:bidi w:val="0"/>
        <w:adjustRightInd/>
        <w:snapToGrid/>
        <w:spacing w:before="0" w:after="0" w:line="700" w:lineRule="exact"/>
        <w:textAlignment w:val="auto"/>
        <w:rPr>
          <w:rStyle w:val="28"/>
          <w:rFonts w:hint="eastAsia" w:ascii="黑体" w:hAnsi="黑体" w:eastAsia="黑体"/>
          <w:b w:val="0"/>
          <w:bCs w:val="0"/>
          <w:color w:val="auto"/>
          <w:highlight w:val="none"/>
          <w:lang w:eastAsia="zh-CN"/>
        </w:rPr>
      </w:pPr>
      <w:bookmarkStart w:id="14" w:name="_Toc15396600"/>
      <w:bookmarkStart w:id="15" w:name="_Toc15377197"/>
      <w:r>
        <w:rPr>
          <w:rStyle w:val="28"/>
          <w:rFonts w:hint="eastAsia" w:ascii="黑体" w:hAnsi="黑体" w:eastAsia="黑体"/>
          <w:b w:val="0"/>
          <w:bCs w:val="0"/>
          <w:color w:val="auto"/>
          <w:highlight w:val="none"/>
          <w:lang w:eastAsia="zh-CN"/>
        </w:rPr>
        <w:t>主要职责</w:t>
      </w:r>
    </w:p>
    <w:p>
      <w:pPr>
        <w:pStyle w:val="3"/>
        <w:adjustRightInd w:val="0"/>
        <w:snapToGrid w:val="0"/>
        <w:spacing w:before="93" w:line="600" w:lineRule="exact"/>
        <w:ind w:firstLine="672" w:firstLineChars="210"/>
        <w:outlineLvl w:val="2"/>
        <w:rPr>
          <w:rFonts w:hint="eastAsia" w:ascii="仿宋" w:hAnsi="仿宋" w:eastAsia="仿宋"/>
          <w:bCs/>
          <w:color w:val="auto"/>
          <w:sz w:val="32"/>
          <w:szCs w:val="32"/>
          <w:highlight w:val="none"/>
        </w:rPr>
      </w:pPr>
      <w:bookmarkStart w:id="16" w:name="_Toc15377198"/>
      <w:bookmarkStart w:id="17" w:name="_Toc15378445"/>
      <w:r>
        <w:rPr>
          <w:rFonts w:hint="eastAsia" w:ascii="仿宋" w:hAnsi="仿宋" w:eastAsia="仿宋"/>
          <w:bCs/>
          <w:color w:val="auto"/>
          <w:sz w:val="32"/>
          <w:szCs w:val="32"/>
          <w:highlight w:val="none"/>
        </w:rPr>
        <w:t>（一）主要职能。</w:t>
      </w:r>
      <w:bookmarkEnd w:id="16"/>
      <w:bookmarkEnd w:id="17"/>
      <w:bookmarkStart w:id="18" w:name="_Toc15378446"/>
      <w:bookmarkStart w:id="19" w:name="_Toc1537719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镇党委主要职责：1.宣传和贯彻执行党的路线方针政策和上级党组织及本镇党员代表大会（党员大会）的决议；2.讨论和决定本镇经济建设、政治建设、文化建设、社会建设、生态文明建设和党的建设以及乡村振兴中的重大问题。需由镇政权机关或者集体经费决定的重要事项，经镇党委研究讨论后，由镇政权机关或都集体经济组织依照法律和有关规定作出决定；3.领导镇政权机关、群团组织和其他各类组织，指导、规范、支持和保证上述机关和组织依照国家法律法规以及各自章程履行职责；4.加强镇党委自身建设和村（社区）党组织建设，以及其他隶属镇党委的党组织建设，抓好党员发展和教育管理工作，加强党员队伍建设。维护和执行党的纪律，监督党员干部和其他工作人员严格遵守国家法律法规；5.按照干部管理权限，负责对干部的教育、培训、选拔、考核和监督工作。协助管理上级有关部门派驻干部。做好人才服务和引进工作；6.领导全镇的基层治理，加强社会主义民主法治建设和精神文明建设，加强社会治安综合治理，做好生态环保、美丽乡村建设、民生保障、脱贫致富、民族宗教等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镇人民政府主要职责：1.贯彻落实党的路线方针政策和国家法律法规以及上级党委、政府的决议、决定和命令，执行镇党委和镇人民代表大会的决议，加强农村基层政权建设，巩固党在农村的执政基础；2.组织编制本行政区域经济社会发展规划和镇国土空间规划、村规划等有关规划。负责农村基础设施和各项公益事业建设，实施乡村振兴战略，加快经济社会发展，改善群众生产生活环境；3.指导农村经济发展，推进农业经济结构调整，促进经济增长方式转变，促进农业增效、农民增收；4.加强农村公共服务体系建设，抓好基础教育、科技、文化旅游、体育、卫生健康等工作，做好民政事务、就业培训、社会保障、社会救助、劳动关系协调、民族宗教、退役军人事务等工作，促进农村社会事业健康发展；5.加强社会管理，负责或配合县级有关部门做好辖区内自然资源、生态环境保护、市场监管、统计、粮食安全、供销合作、脱贫攻坚等工作；6.推进基层民主法治建设，加强普法依法治理，指导村（居）民委员会工作，维护群众合法权益；7.承担辖区内平安建设，社会治安综合治理、公共安全、安全生产及应急管理等有关工作，处理群众来信来访，化解矛盾纠纷，维护社会安全稳定；8.负责制定完善权力清单、责任清单、公共服务清单、建议清单动态调整和公示机制，推进政务公开，接受群众监督，增强政府公信力；9.负责国防教育、后备力量建设和兵役征集等有关工作；10.承担法律、法规、规章规定的其他职责和上级党委、政府交办的其他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便民服务中心职责：负责集中受理涉及经济发展、公共管理以及与群众密切相关的政务服务、公共服务、便民服务事项；负责社会保险、医疗保险、民政救助等服务性工作；负责城镇居民就业促进、劳动保障等服务性工作；负责指导村（社区）便民服务点工作；负责政务公开等事务性工作；负责城乡环境综合治理的技术型服务工作；协助构建共建共治共享的村（社区）治理格局；规范村（社区）组织工作事务，切实减轻村（社区）组织负责；指导村（居）民自治组织在公共事务和公益事业办理等方面充分发挥作用；指导健全村（社区）议事协商制度，形成多层次基层协商格局；做好村（社区）信用体系建设服务工作；协助推进法治村（社区）、平安乡村（社区）建设；培育文明新风；深化网格管理，负责综治信息平台运行、管理与维护；引导并支持多方主体参与村（社区）治理；承担文化宣传、广播电视、文艺演出、群众体育等公益服务职责；负责文化旅游项目建设、服务、推广等有关工作；完成镇党委、政府交办的其他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农业统合服务中心职责：负责农业、林业、水利、农业机械、水产等基层农业技术推广；负责农作物病虫害监测与防治、护林防火、防尘抗旱、农田水利建设、农产品质量安全监测等服务性工作；负责供销合作社工作，抓好基层组织及经营服务网点建设，加强监管、指导和服务；完成镇党委、政府交办的其他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农民工服务中心职责：负责贯彻执行各级农民工服务保障政策法规；组织农民工参与全县农民工技能培训；协调做好农民工对外劳务协作和劳务输出，促进农村富余劳动力转移就业；负责做好农民工回引和返乡创业服务工作；协助做好农民工权益保障工作；统计上报农民工基础数据台账；负责退役军人服务工作；完成镇党委、政府交办的其他工作。</w:t>
      </w:r>
    </w:p>
    <w:bookmarkEnd w:id="18"/>
    <w:bookmarkEnd w:id="19"/>
    <w:p>
      <w:pPr>
        <w:pStyle w:val="6"/>
        <w:keepNext/>
        <w:keepLines/>
        <w:pageBreakBefore w:val="0"/>
        <w:widowControl w:val="0"/>
        <w:numPr>
          <w:ilvl w:val="0"/>
          <w:numId w:val="0"/>
        </w:numPr>
        <w:kinsoku/>
        <w:wordWrap/>
        <w:overflowPunct/>
        <w:topLinePunct w:val="0"/>
        <w:autoSpaceDE/>
        <w:autoSpaceDN/>
        <w:bidi w:val="0"/>
        <w:adjustRightInd/>
        <w:snapToGrid/>
        <w:spacing w:before="0" w:after="0" w:line="700" w:lineRule="exact"/>
        <w:ind w:firstLine="640" w:firstLineChars="200"/>
        <w:textAlignment w:val="auto"/>
        <w:rPr>
          <w:rFonts w:hint="eastAsia" w:ascii="黑体" w:hAnsi="黑体" w:eastAsia="黑体"/>
          <w:b w:val="0"/>
          <w:color w:val="auto"/>
          <w:highlight w:val="none"/>
          <w:lang w:val="en-US" w:eastAsia="zh-CN"/>
        </w:rPr>
      </w:pPr>
      <w:r>
        <w:rPr>
          <w:rFonts w:hint="eastAsia" w:ascii="黑体" w:hAnsi="黑体" w:eastAsia="黑体"/>
          <w:b w:val="0"/>
          <w:color w:val="auto"/>
          <w:highlight w:val="none"/>
          <w:lang w:val="en-US" w:eastAsia="zh-CN"/>
        </w:rPr>
        <w:t>二、机构设置</w:t>
      </w:r>
    </w:p>
    <w:p>
      <w:pPr>
        <w:pageBreakBefore w:val="0"/>
        <w:widowControl w:val="0"/>
        <w:kinsoku/>
        <w:wordWrap/>
        <w:overflowPunct/>
        <w:topLinePunct w:val="0"/>
        <w:autoSpaceDE/>
        <w:autoSpaceDN/>
        <w:bidi w:val="0"/>
        <w:spacing w:line="560" w:lineRule="exact"/>
        <w:ind w:left="105" w:leftChars="50" w:right="105" w:rightChars="50"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rPr>
        <w:t>三江镇人民政府无下属二级预算单位。主要包括：</w:t>
      </w:r>
      <w:r>
        <w:rPr>
          <w:rFonts w:hint="eastAsia" w:ascii="仿宋_GB2312" w:eastAsia="仿宋_GB2312"/>
          <w:sz w:val="32"/>
          <w:szCs w:val="32"/>
          <w:highlight w:val="none"/>
          <w:shd w:val="clear" w:color="auto" w:fill="FFFFFF"/>
        </w:rPr>
        <w:t>行政编制</w:t>
      </w:r>
      <w:r>
        <w:rPr>
          <w:rFonts w:hint="eastAsia" w:ascii="仿宋_GB2312" w:eastAsia="仿宋_GB2312"/>
          <w:sz w:val="32"/>
          <w:szCs w:val="32"/>
          <w:highlight w:val="none"/>
          <w:shd w:val="clear" w:color="auto" w:fill="FFFFFF"/>
          <w:lang w:val="en-US" w:eastAsia="zh-CN"/>
        </w:rPr>
        <w:t>24</w:t>
      </w:r>
      <w:r>
        <w:rPr>
          <w:rFonts w:hint="eastAsia" w:ascii="仿宋_GB2312" w:eastAsia="仿宋_GB2312"/>
          <w:sz w:val="32"/>
          <w:szCs w:val="32"/>
          <w:highlight w:val="none"/>
          <w:shd w:val="clear" w:color="auto" w:fill="FFFFFF"/>
        </w:rPr>
        <w:t>名、工勤编制2名、事业编制</w:t>
      </w:r>
      <w:r>
        <w:rPr>
          <w:rFonts w:hint="eastAsia" w:ascii="仿宋_GB2312" w:eastAsia="仿宋_GB2312"/>
          <w:sz w:val="32"/>
          <w:szCs w:val="32"/>
          <w:highlight w:val="none"/>
          <w:shd w:val="clear" w:color="auto" w:fill="FFFFFF"/>
          <w:lang w:val="en-US" w:eastAsia="zh-CN"/>
        </w:rPr>
        <w:t>15</w:t>
      </w:r>
      <w:r>
        <w:rPr>
          <w:rFonts w:hint="eastAsia" w:ascii="仿宋_GB2312" w:eastAsia="仿宋_GB2312"/>
          <w:sz w:val="32"/>
          <w:szCs w:val="32"/>
          <w:highlight w:val="none"/>
          <w:shd w:val="clear" w:color="auto" w:fill="FFFFFF"/>
        </w:rPr>
        <w:t>名</w:t>
      </w:r>
      <w:r>
        <w:rPr>
          <w:rFonts w:hint="eastAsia" w:ascii="仿宋_GB2312" w:eastAsia="仿宋_GB2312"/>
          <w:sz w:val="32"/>
          <w:szCs w:val="32"/>
          <w:highlight w:val="none"/>
          <w:shd w:val="clear" w:color="auto" w:fill="FFFFFF"/>
          <w:lang w:eastAsia="zh-CN"/>
        </w:rPr>
        <w:t>，兽医站编制</w:t>
      </w:r>
      <w:r>
        <w:rPr>
          <w:rFonts w:hint="eastAsia" w:ascii="仿宋_GB2312" w:eastAsia="仿宋_GB2312"/>
          <w:sz w:val="32"/>
          <w:szCs w:val="32"/>
          <w:highlight w:val="none"/>
          <w:shd w:val="clear" w:color="auto" w:fill="FFFFFF"/>
          <w:lang w:val="en-US" w:eastAsia="zh-CN"/>
        </w:rPr>
        <w:t>5人，长滩子水坝编制4人</w:t>
      </w:r>
      <w:r>
        <w:rPr>
          <w:rFonts w:hint="eastAsia" w:ascii="仿宋_GB2312" w:eastAsia="仿宋_GB2312"/>
          <w:sz w:val="32"/>
          <w:szCs w:val="32"/>
          <w:highlight w:val="none"/>
          <w:shd w:val="clear" w:color="auto" w:fill="FFFFFF"/>
        </w:rPr>
        <w:t>。内设机构：党委、人大、政府和人民武装部实职领导</w:t>
      </w:r>
      <w:r>
        <w:rPr>
          <w:rFonts w:hint="eastAsia" w:ascii="仿宋_GB2312" w:eastAsia="仿宋_GB2312"/>
          <w:sz w:val="32"/>
          <w:szCs w:val="32"/>
          <w:highlight w:val="none"/>
          <w:shd w:val="clear" w:color="auto" w:fill="FFFFFF"/>
          <w:lang w:val="en-US" w:eastAsia="zh-CN"/>
        </w:rPr>
        <w:t>11</w:t>
      </w:r>
      <w:r>
        <w:rPr>
          <w:rFonts w:hint="eastAsia" w:ascii="仿宋_GB2312" w:eastAsia="仿宋_GB2312"/>
          <w:sz w:val="32"/>
          <w:szCs w:val="32"/>
          <w:highlight w:val="none"/>
          <w:shd w:val="clear" w:color="auto" w:fill="FFFFFF"/>
        </w:rPr>
        <w:t>人，党政办公室（</w:t>
      </w:r>
      <w:r>
        <w:rPr>
          <w:rFonts w:hint="eastAsia" w:ascii="仿宋_GB2312" w:eastAsia="仿宋_GB2312"/>
          <w:sz w:val="32"/>
          <w:szCs w:val="32"/>
          <w:highlight w:val="none"/>
          <w:shd w:val="clear" w:color="auto" w:fill="FFFFFF"/>
          <w:lang w:eastAsia="zh-CN"/>
        </w:rPr>
        <w:t>挂心连心服务热线办公室、财政所</w:t>
      </w:r>
      <w:r>
        <w:rPr>
          <w:rFonts w:hint="eastAsia" w:ascii="仿宋_GB2312" w:eastAsia="仿宋_GB2312"/>
          <w:sz w:val="32"/>
          <w:szCs w:val="32"/>
          <w:highlight w:val="none"/>
          <w:shd w:val="clear" w:color="auto" w:fill="FFFFFF"/>
        </w:rPr>
        <w:t>）</w:t>
      </w:r>
      <w:r>
        <w:rPr>
          <w:rFonts w:hint="eastAsia" w:ascii="仿宋_GB2312" w:eastAsia="仿宋_GB2312"/>
          <w:sz w:val="32"/>
          <w:szCs w:val="32"/>
          <w:highlight w:val="none"/>
          <w:shd w:val="clear" w:color="auto" w:fill="FFFFFF"/>
          <w:lang w:val="en-US" w:eastAsia="zh-CN"/>
        </w:rPr>
        <w:t>4</w:t>
      </w:r>
      <w:r>
        <w:rPr>
          <w:rFonts w:hint="eastAsia" w:ascii="仿宋_GB2312" w:eastAsia="仿宋_GB2312"/>
          <w:sz w:val="32"/>
          <w:szCs w:val="32"/>
          <w:highlight w:val="none"/>
          <w:shd w:val="clear" w:color="auto" w:fill="FFFFFF"/>
        </w:rPr>
        <w:t>人，</w:t>
      </w:r>
      <w:r>
        <w:rPr>
          <w:rFonts w:hint="eastAsia" w:ascii="仿宋_GB2312" w:eastAsia="仿宋_GB2312"/>
          <w:sz w:val="32"/>
          <w:szCs w:val="32"/>
          <w:highlight w:val="none"/>
          <w:shd w:val="clear" w:color="auto" w:fill="FFFFFF"/>
          <w:lang w:eastAsia="zh-CN"/>
        </w:rPr>
        <w:t>党建办</w:t>
      </w:r>
      <w:r>
        <w:rPr>
          <w:rFonts w:hint="eastAsia" w:ascii="仿宋_GB2312" w:eastAsia="仿宋_GB2312"/>
          <w:sz w:val="32"/>
          <w:szCs w:val="32"/>
          <w:highlight w:val="none"/>
          <w:shd w:val="clear" w:color="auto" w:fill="FFFFFF"/>
          <w:lang w:val="en-US" w:eastAsia="zh-CN"/>
        </w:rPr>
        <w:t>2</w:t>
      </w:r>
      <w:r>
        <w:rPr>
          <w:rFonts w:hint="eastAsia" w:ascii="仿宋_GB2312" w:eastAsia="仿宋_GB2312"/>
          <w:sz w:val="32"/>
          <w:szCs w:val="32"/>
          <w:highlight w:val="none"/>
          <w:shd w:val="clear" w:color="auto" w:fill="FFFFFF"/>
        </w:rPr>
        <w:t>人</w:t>
      </w:r>
      <w:r>
        <w:rPr>
          <w:rFonts w:hint="eastAsia" w:ascii="仿宋_GB2312" w:eastAsia="仿宋_GB2312"/>
          <w:sz w:val="32"/>
          <w:szCs w:val="32"/>
          <w:highlight w:val="none"/>
          <w:shd w:val="clear" w:color="auto" w:fill="FFFFFF"/>
          <w:lang w:eastAsia="zh-CN"/>
        </w:rPr>
        <w:t>、社会事务办公室（挂社会治理办公室）</w:t>
      </w:r>
      <w:r>
        <w:rPr>
          <w:rFonts w:hint="eastAsia" w:ascii="仿宋_GB2312" w:eastAsia="仿宋_GB2312"/>
          <w:sz w:val="32"/>
          <w:szCs w:val="32"/>
          <w:highlight w:val="none"/>
          <w:shd w:val="clear" w:color="auto" w:fill="FFFFFF"/>
          <w:lang w:val="en-US" w:eastAsia="zh-CN"/>
        </w:rPr>
        <w:t>2人、综合执法办公室（挂应急管理办公室）2人、乡村振兴办公室（挂脱贫攻坚办公室）2人、规划建设管理办公室（挂自然资源和生态环境办公室）1人</w:t>
      </w:r>
      <w:r>
        <w:rPr>
          <w:rFonts w:hint="eastAsia" w:ascii="仿宋_GB2312" w:eastAsia="仿宋_GB2312"/>
          <w:sz w:val="32"/>
          <w:szCs w:val="32"/>
          <w:highlight w:val="none"/>
          <w:shd w:val="clear" w:color="auto" w:fill="FFFFFF"/>
        </w:rPr>
        <w:t>。直属事业机构：</w:t>
      </w:r>
      <w:r>
        <w:rPr>
          <w:rFonts w:hint="eastAsia" w:ascii="仿宋_GB2312" w:eastAsia="仿宋_GB2312"/>
          <w:sz w:val="32"/>
          <w:szCs w:val="32"/>
          <w:highlight w:val="none"/>
          <w:shd w:val="clear" w:color="auto" w:fill="FFFFFF"/>
          <w:lang w:eastAsia="zh-CN"/>
        </w:rPr>
        <w:t>便民服务</w:t>
      </w:r>
      <w:r>
        <w:rPr>
          <w:rFonts w:hint="eastAsia" w:ascii="仿宋_GB2312" w:eastAsia="仿宋_GB2312"/>
          <w:sz w:val="32"/>
          <w:szCs w:val="32"/>
          <w:highlight w:val="none"/>
          <w:shd w:val="clear" w:color="auto" w:fill="FFFFFF"/>
        </w:rPr>
        <w:t>中心</w:t>
      </w:r>
      <w:r>
        <w:rPr>
          <w:rFonts w:hint="eastAsia" w:ascii="仿宋_GB2312" w:eastAsia="仿宋_GB2312"/>
          <w:sz w:val="32"/>
          <w:szCs w:val="32"/>
          <w:highlight w:val="none"/>
          <w:shd w:val="clear" w:color="auto" w:fill="FFFFFF"/>
          <w:lang w:val="en-US" w:eastAsia="zh-CN"/>
        </w:rPr>
        <w:t>9</w:t>
      </w:r>
      <w:r>
        <w:rPr>
          <w:rFonts w:hint="eastAsia" w:ascii="仿宋_GB2312" w:eastAsia="仿宋_GB2312"/>
          <w:sz w:val="32"/>
          <w:szCs w:val="32"/>
          <w:highlight w:val="none"/>
          <w:shd w:val="clear" w:color="auto" w:fill="FFFFFF"/>
        </w:rPr>
        <w:t>人、</w:t>
      </w:r>
      <w:r>
        <w:rPr>
          <w:rFonts w:hint="eastAsia" w:ascii="仿宋_GB2312" w:eastAsia="仿宋_GB2312"/>
          <w:sz w:val="32"/>
          <w:szCs w:val="32"/>
          <w:highlight w:val="none"/>
          <w:shd w:val="clear" w:color="auto" w:fill="FFFFFF"/>
          <w:lang w:eastAsia="zh-CN"/>
        </w:rPr>
        <w:t>农业综合服务中心</w:t>
      </w:r>
      <w:r>
        <w:rPr>
          <w:rFonts w:hint="eastAsia" w:ascii="仿宋_GB2312" w:eastAsia="仿宋_GB2312"/>
          <w:sz w:val="32"/>
          <w:szCs w:val="32"/>
          <w:highlight w:val="none"/>
          <w:shd w:val="clear" w:color="auto" w:fill="FFFFFF"/>
          <w:lang w:val="en-US" w:eastAsia="zh-CN"/>
        </w:rPr>
        <w:t>3</w:t>
      </w:r>
      <w:r>
        <w:rPr>
          <w:rFonts w:hint="eastAsia" w:ascii="仿宋_GB2312" w:eastAsia="仿宋_GB2312"/>
          <w:sz w:val="32"/>
          <w:szCs w:val="32"/>
          <w:highlight w:val="none"/>
          <w:shd w:val="clear" w:color="auto" w:fill="FFFFFF"/>
        </w:rPr>
        <w:t>人、</w:t>
      </w:r>
      <w:r>
        <w:rPr>
          <w:rFonts w:hint="eastAsia" w:ascii="仿宋_GB2312" w:eastAsia="仿宋_GB2312"/>
          <w:sz w:val="32"/>
          <w:szCs w:val="32"/>
          <w:highlight w:val="none"/>
          <w:shd w:val="clear" w:color="auto" w:fill="FFFFFF"/>
          <w:lang w:eastAsia="zh-CN"/>
        </w:rPr>
        <w:t>农民工服务中心</w:t>
      </w:r>
      <w:r>
        <w:rPr>
          <w:rFonts w:hint="eastAsia" w:ascii="仿宋_GB2312" w:eastAsia="仿宋_GB2312"/>
          <w:sz w:val="32"/>
          <w:szCs w:val="32"/>
          <w:highlight w:val="none"/>
          <w:shd w:val="clear" w:color="auto" w:fill="FFFFFF"/>
          <w:lang w:val="en-US" w:eastAsia="zh-CN"/>
        </w:rPr>
        <w:t>3人、</w:t>
      </w:r>
      <w:r>
        <w:rPr>
          <w:rFonts w:hint="eastAsia" w:ascii="仿宋_GB2312" w:eastAsia="仿宋_GB2312"/>
          <w:sz w:val="32"/>
          <w:szCs w:val="32"/>
          <w:highlight w:val="none"/>
          <w:shd w:val="clear" w:color="auto" w:fill="FFFFFF"/>
        </w:rPr>
        <w:t>兽医站</w:t>
      </w:r>
      <w:r>
        <w:rPr>
          <w:rFonts w:hint="eastAsia" w:ascii="仿宋_GB2312" w:eastAsia="仿宋_GB2312"/>
          <w:sz w:val="32"/>
          <w:szCs w:val="32"/>
          <w:highlight w:val="none"/>
          <w:shd w:val="clear" w:color="auto" w:fill="FFFFFF"/>
          <w:lang w:val="en-US" w:eastAsia="zh-CN"/>
        </w:rPr>
        <w:t>5</w:t>
      </w:r>
      <w:r>
        <w:rPr>
          <w:rFonts w:hint="eastAsia" w:ascii="仿宋_GB2312" w:eastAsia="仿宋_GB2312"/>
          <w:sz w:val="32"/>
          <w:szCs w:val="32"/>
          <w:highlight w:val="none"/>
          <w:shd w:val="clear" w:color="auto" w:fill="FFFFFF"/>
        </w:rPr>
        <w:t>人、水坝</w:t>
      </w:r>
      <w:r>
        <w:rPr>
          <w:rFonts w:hint="eastAsia" w:ascii="仿宋_GB2312" w:eastAsia="仿宋_GB2312"/>
          <w:sz w:val="32"/>
          <w:szCs w:val="32"/>
          <w:highlight w:val="none"/>
          <w:shd w:val="clear" w:color="auto" w:fill="FFFFFF"/>
          <w:lang w:val="en-US" w:eastAsia="zh-CN"/>
        </w:rPr>
        <w:t>4</w:t>
      </w:r>
      <w:r>
        <w:rPr>
          <w:rFonts w:hint="eastAsia" w:ascii="仿宋_GB2312" w:eastAsia="仿宋_GB2312"/>
          <w:sz w:val="32"/>
          <w:szCs w:val="32"/>
          <w:highlight w:val="none"/>
          <w:shd w:val="clear" w:color="auto" w:fill="FFFFFF"/>
        </w:rPr>
        <w:t>人</w:t>
      </w:r>
      <w:r>
        <w:rPr>
          <w:rFonts w:hint="eastAsia" w:ascii="仿宋_GB2312" w:eastAsia="仿宋_GB2312"/>
          <w:sz w:val="32"/>
          <w:szCs w:val="32"/>
          <w:highlight w:val="none"/>
        </w:rPr>
        <w:t>。</w:t>
      </w:r>
    </w:p>
    <w:p>
      <w:pPr>
        <w:rPr>
          <w:rFonts w:hint="eastAsia"/>
          <w:lang w:val="en-US" w:eastAsia="zh-CN"/>
        </w:rPr>
      </w:pPr>
    </w:p>
    <w:bookmarkEnd w:id="14"/>
    <w:bookmarkEnd w:id="15"/>
    <w:p>
      <w:pPr>
        <w:widowControl/>
        <w:jc w:val="left"/>
        <w:rPr>
          <w:rFonts w:ascii="仿宋" w:hAnsi="仿宋" w:eastAsia="仿宋"/>
          <w:color w:val="auto"/>
          <w:kern w:val="0"/>
          <w:sz w:val="32"/>
          <w:szCs w:val="32"/>
          <w:highlight w:val="none"/>
        </w:rPr>
      </w:pPr>
      <w:r>
        <w:rPr>
          <w:rFonts w:ascii="仿宋" w:hAnsi="仿宋" w:eastAsia="仿宋"/>
          <w:color w:val="auto"/>
          <w:sz w:val="32"/>
          <w:szCs w:val="32"/>
          <w:highlight w:val="none"/>
        </w:rPr>
        <w:br w:type="page"/>
      </w:r>
    </w:p>
    <w:p>
      <w:pPr>
        <w:pStyle w:val="5"/>
        <w:ind w:right="440"/>
        <w:jc w:val="center"/>
        <w:rPr>
          <w:rStyle w:val="27"/>
          <w:rFonts w:ascii="黑体" w:hAnsi="黑体" w:eastAsia="黑体"/>
          <w:b w:val="0"/>
          <w:bCs/>
          <w:color w:val="auto"/>
          <w:highlight w:val="none"/>
        </w:rPr>
      </w:pPr>
      <w:bookmarkStart w:id="20" w:name="_Toc15396602"/>
      <w:bookmarkStart w:id="21" w:name="_Toc15377204"/>
      <w:r>
        <w:rPr>
          <w:rFonts w:hint="eastAsia" w:ascii="黑体" w:hAnsi="黑体" w:eastAsia="黑体"/>
          <w:b w:val="0"/>
          <w:bCs/>
          <w:color w:val="auto"/>
          <w:highlight w:val="none"/>
        </w:rPr>
        <w:t xml:space="preserve">第二部分 </w:t>
      </w:r>
      <w:r>
        <w:rPr>
          <w:rFonts w:hint="eastAsia" w:ascii="黑体" w:hAnsi="黑体" w:eastAsia="黑体"/>
          <w:b w:val="0"/>
          <w:bCs/>
          <w:color w:val="auto"/>
          <w:highlight w:val="none"/>
          <w:lang w:val="en-US" w:eastAsia="zh-CN"/>
        </w:rPr>
        <w:t>2022年度</w:t>
      </w:r>
      <w:r>
        <w:rPr>
          <w:rStyle w:val="27"/>
          <w:rFonts w:hint="eastAsia" w:ascii="黑体" w:hAnsi="黑体" w:eastAsia="黑体"/>
          <w:b w:val="0"/>
          <w:bCs/>
          <w:color w:val="auto"/>
          <w:highlight w:val="none"/>
          <w:lang w:eastAsia="zh-CN"/>
        </w:rPr>
        <w:t>单位</w:t>
      </w:r>
      <w:r>
        <w:rPr>
          <w:rStyle w:val="27"/>
          <w:rFonts w:hint="eastAsia" w:ascii="黑体" w:hAnsi="黑体" w:eastAsia="黑体"/>
          <w:b w:val="0"/>
          <w:bCs/>
          <w:color w:val="auto"/>
          <w:highlight w:val="none"/>
        </w:rPr>
        <w:t>决算情况说明</w:t>
      </w:r>
      <w:bookmarkEnd w:id="20"/>
      <w:bookmarkEnd w:id="21"/>
    </w:p>
    <w:p>
      <w:pPr>
        <w:rPr>
          <w:color w:val="auto"/>
          <w:highlight w:val="none"/>
        </w:rPr>
      </w:pPr>
    </w:p>
    <w:p>
      <w:pPr>
        <w:pStyle w:val="26"/>
        <w:numPr>
          <w:ilvl w:val="0"/>
          <w:numId w:val="2"/>
        </w:numPr>
        <w:spacing w:line="600" w:lineRule="exact"/>
        <w:ind w:firstLineChars="0"/>
        <w:outlineLvl w:val="1"/>
        <w:rPr>
          <w:rStyle w:val="28"/>
          <w:rFonts w:ascii="黑体" w:hAnsi="黑体" w:eastAsia="黑体"/>
          <w:b w:val="0"/>
          <w:color w:val="auto"/>
          <w:highlight w:val="none"/>
        </w:rPr>
      </w:pPr>
      <w:bookmarkStart w:id="22" w:name="_Toc15396603"/>
      <w:bookmarkStart w:id="23" w:name="_Toc15377205"/>
      <w:r>
        <w:rPr>
          <w:rFonts w:hint="eastAsia" w:ascii="黑体" w:hAnsi="黑体" w:eastAsia="黑体"/>
          <w:color w:val="auto"/>
          <w:sz w:val="32"/>
          <w:szCs w:val="32"/>
          <w:highlight w:val="none"/>
        </w:rPr>
        <w:t>收</w:t>
      </w:r>
      <w:r>
        <w:rPr>
          <w:rStyle w:val="28"/>
          <w:rFonts w:hint="eastAsia" w:ascii="黑体" w:hAnsi="黑体" w:eastAsia="黑体"/>
          <w:b w:val="0"/>
          <w:color w:val="auto"/>
          <w:highlight w:val="none"/>
        </w:rPr>
        <w:t>入支出决算总体情况说明</w:t>
      </w:r>
      <w:bookmarkEnd w:id="22"/>
      <w:bookmarkEnd w:id="23"/>
    </w:p>
    <w:p>
      <w:pPr>
        <w:spacing w:line="600" w:lineRule="exact"/>
        <w:ind w:firstLine="640" w:firstLineChars="200"/>
        <w:rPr>
          <w:rFonts w:hint="eastAsia" w:ascii="仿宋" w:hAnsi="仿宋" w:eastAsia="仿宋" w:cs="仿宋"/>
          <w:kern w:val="0"/>
          <w:sz w:val="32"/>
          <w:szCs w:val="32"/>
          <w:shd w:val="clear" w:color="auto" w:fill="FFFFFF"/>
        </w:rPr>
      </w:pPr>
      <w:r>
        <w:rPr>
          <w:rFonts w:hint="eastAsia"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年度收、支总计</w:t>
      </w:r>
      <w:r>
        <w:rPr>
          <w:rFonts w:hint="eastAsia" w:ascii="仿宋" w:hAnsi="仿宋" w:eastAsia="仿宋"/>
          <w:color w:val="auto"/>
          <w:sz w:val="32"/>
          <w:szCs w:val="32"/>
          <w:highlight w:val="none"/>
          <w:lang w:val="en-US" w:eastAsia="zh-CN"/>
        </w:rPr>
        <w:t>1471.40</w:t>
      </w:r>
      <w:r>
        <w:rPr>
          <w:rFonts w:hint="eastAsia" w:ascii="仿宋" w:hAnsi="仿宋" w:eastAsia="仿宋"/>
          <w:color w:val="auto"/>
          <w:sz w:val="32"/>
          <w:szCs w:val="32"/>
          <w:highlight w:val="none"/>
        </w:rPr>
        <w:t>万元。与20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年相比，收、支总计各减少</w:t>
      </w:r>
      <w:r>
        <w:rPr>
          <w:rFonts w:hint="eastAsia" w:ascii="仿宋" w:hAnsi="仿宋" w:eastAsia="仿宋"/>
          <w:color w:val="auto"/>
          <w:sz w:val="32"/>
          <w:szCs w:val="32"/>
          <w:highlight w:val="none"/>
          <w:lang w:val="en-US" w:eastAsia="zh-CN"/>
        </w:rPr>
        <w:t>29.21</w:t>
      </w:r>
      <w:r>
        <w:rPr>
          <w:rFonts w:hint="eastAsia" w:ascii="仿宋" w:hAnsi="仿宋" w:eastAsia="仿宋"/>
          <w:color w:val="auto"/>
          <w:sz w:val="32"/>
          <w:szCs w:val="32"/>
          <w:highlight w:val="none"/>
        </w:rPr>
        <w:t>万元，下降</w:t>
      </w:r>
      <w:r>
        <w:rPr>
          <w:rFonts w:hint="eastAsia" w:ascii="仿宋" w:hAnsi="仿宋" w:eastAsia="仿宋"/>
          <w:color w:val="auto"/>
          <w:sz w:val="32"/>
          <w:szCs w:val="32"/>
          <w:highlight w:val="none"/>
          <w:lang w:val="en-US" w:eastAsia="zh-CN"/>
        </w:rPr>
        <w:t>1.95</w:t>
      </w:r>
      <w:r>
        <w:rPr>
          <w:rFonts w:ascii="仿宋" w:hAnsi="仿宋" w:eastAsia="仿宋"/>
          <w:color w:val="auto"/>
          <w:sz w:val="32"/>
          <w:szCs w:val="32"/>
          <w:highlight w:val="none"/>
        </w:rPr>
        <w:t>%</w:t>
      </w:r>
      <w:r>
        <w:rPr>
          <w:rFonts w:hint="eastAsia" w:ascii="仿宋" w:hAnsi="仿宋" w:eastAsia="仿宋"/>
          <w:color w:val="auto"/>
          <w:sz w:val="32"/>
          <w:szCs w:val="32"/>
          <w:highlight w:val="none"/>
        </w:rPr>
        <w:t>。主要变动原因是</w:t>
      </w:r>
      <w:r>
        <w:rPr>
          <w:rFonts w:hint="eastAsia" w:ascii="仿宋" w:hAnsi="仿宋" w:eastAsia="仿宋" w:cs="仿宋"/>
          <w:kern w:val="0"/>
          <w:sz w:val="32"/>
          <w:szCs w:val="32"/>
          <w:shd w:val="clear" w:color="auto" w:fill="FFFFFF"/>
        </w:rPr>
        <w:t>厉行节约，</w:t>
      </w:r>
      <w:r>
        <w:rPr>
          <w:rFonts w:hint="eastAsia" w:ascii="仿宋" w:hAnsi="仿宋" w:eastAsia="仿宋" w:cs="仿宋"/>
          <w:kern w:val="0"/>
          <w:sz w:val="32"/>
          <w:szCs w:val="32"/>
          <w:shd w:val="clear" w:color="auto" w:fill="FFFFFF"/>
          <w:lang w:val="en-US" w:eastAsia="zh-CN"/>
        </w:rPr>
        <w:t>精简各项经费开支，确保“三保”运行，保障民生</w:t>
      </w:r>
      <w:r>
        <w:rPr>
          <w:rFonts w:hint="eastAsia" w:ascii="仿宋" w:hAnsi="仿宋" w:eastAsia="仿宋" w:cs="仿宋"/>
          <w:kern w:val="0"/>
          <w:sz w:val="32"/>
          <w:szCs w:val="32"/>
          <w:shd w:val="clear" w:color="auto" w:fill="FFFFFF"/>
        </w:rPr>
        <w:t>。</w:t>
      </w:r>
    </w:p>
    <w:p>
      <w:pPr>
        <w:spacing w:line="600" w:lineRule="exact"/>
        <w:ind w:firstLine="640" w:firstLineChars="200"/>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（图</w:t>
      </w:r>
      <w:r>
        <w:rPr>
          <w:rFonts w:ascii="仿宋" w:hAnsi="仿宋" w:eastAsia="仿宋"/>
          <w:color w:val="auto"/>
          <w:sz w:val="32"/>
          <w:szCs w:val="32"/>
          <w:highlight w:val="none"/>
        </w:rPr>
        <w:t>1</w:t>
      </w:r>
      <w:r>
        <w:rPr>
          <w:rFonts w:hint="eastAsia" w:ascii="仿宋" w:hAnsi="仿宋" w:eastAsia="仿宋"/>
          <w:color w:val="auto"/>
          <w:sz w:val="32"/>
          <w:szCs w:val="32"/>
          <w:highlight w:val="none"/>
        </w:rPr>
        <w:t>：收、支决算总计变动情况图）（柱状图）</w:t>
      </w:r>
    </w:p>
    <w:p>
      <w:pPr>
        <w:pStyle w:val="3"/>
        <w:rPr>
          <w:rFonts w:hint="eastAsia" w:ascii="仿宋" w:hAnsi="仿宋" w:eastAsia="仿宋"/>
          <w:color w:val="auto"/>
          <w:sz w:val="32"/>
          <w:szCs w:val="32"/>
          <w:highlight w:val="none"/>
        </w:rPr>
      </w:pPr>
      <w:r>
        <w:drawing>
          <wp:anchor distT="0" distB="0" distL="114300" distR="114300" simplePos="0" relativeHeight="251659264" behindDoc="0" locked="0" layoutInCell="1" allowOverlap="1">
            <wp:simplePos x="0" y="0"/>
            <wp:positionH relativeFrom="column">
              <wp:posOffset>169545</wp:posOffset>
            </wp:positionH>
            <wp:positionV relativeFrom="paragraph">
              <wp:posOffset>74295</wp:posOffset>
            </wp:positionV>
            <wp:extent cx="4572000" cy="2743200"/>
            <wp:effectExtent l="4445" t="4445" r="10795" b="10795"/>
            <wp:wrapNone/>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
      <w:pPr>
        <w:spacing w:line="600" w:lineRule="exact"/>
        <w:ind w:firstLine="640" w:firstLineChars="200"/>
        <w:jc w:val="left"/>
        <w:rPr>
          <w:rFonts w:ascii="仿宋_GB2312" w:eastAsia="仿宋_GB2312"/>
          <w:color w:val="auto"/>
          <w:sz w:val="32"/>
          <w:szCs w:val="32"/>
          <w:highlight w:val="none"/>
        </w:rPr>
      </w:pPr>
    </w:p>
    <w:p>
      <w:pPr>
        <w:pStyle w:val="3"/>
        <w:rPr>
          <w:rFonts w:ascii="仿宋_GB2312" w:eastAsia="仿宋_GB2312"/>
          <w:color w:val="auto"/>
          <w:sz w:val="32"/>
          <w:szCs w:val="32"/>
          <w:highlight w:val="none"/>
        </w:rPr>
      </w:pPr>
    </w:p>
    <w:p>
      <w:pPr>
        <w:rPr>
          <w:rFonts w:ascii="仿宋_GB2312" w:eastAsia="仿宋_GB2312"/>
          <w:color w:val="auto"/>
          <w:sz w:val="32"/>
          <w:szCs w:val="32"/>
          <w:highlight w:val="none"/>
        </w:rPr>
      </w:pPr>
    </w:p>
    <w:p>
      <w:pPr>
        <w:pStyle w:val="3"/>
        <w:rPr>
          <w:rFonts w:ascii="仿宋_GB2312" w:eastAsia="仿宋_GB2312"/>
          <w:color w:val="auto"/>
          <w:sz w:val="32"/>
          <w:szCs w:val="32"/>
          <w:highlight w:val="none"/>
        </w:rPr>
      </w:pPr>
    </w:p>
    <w:p>
      <w:pPr>
        <w:pStyle w:val="3"/>
        <w:rPr>
          <w:rFonts w:hint="eastAsia" w:eastAsia="仿宋_GB2312"/>
          <w:lang w:eastAsia="zh-CN"/>
        </w:rPr>
      </w:pPr>
    </w:p>
    <w:p>
      <w:pPr>
        <w:pStyle w:val="26"/>
        <w:numPr>
          <w:ilvl w:val="0"/>
          <w:numId w:val="2"/>
        </w:numPr>
        <w:spacing w:line="600" w:lineRule="exact"/>
        <w:ind w:firstLineChars="0"/>
        <w:outlineLvl w:val="1"/>
        <w:rPr>
          <w:rStyle w:val="28"/>
          <w:rFonts w:ascii="黑体" w:hAnsi="黑体" w:eastAsia="黑体"/>
          <w:b w:val="0"/>
          <w:color w:val="auto"/>
          <w:highlight w:val="none"/>
        </w:rPr>
      </w:pPr>
      <w:bookmarkStart w:id="24" w:name="_Toc15377206"/>
      <w:bookmarkStart w:id="25" w:name="_Toc15396604"/>
      <w:r>
        <w:rPr>
          <w:rFonts w:hint="eastAsia" w:ascii="黑体" w:hAnsi="黑体" w:eastAsia="黑体"/>
          <w:color w:val="auto"/>
          <w:sz w:val="32"/>
          <w:szCs w:val="32"/>
          <w:highlight w:val="none"/>
        </w:rPr>
        <w:t>收</w:t>
      </w:r>
      <w:r>
        <w:rPr>
          <w:rStyle w:val="28"/>
          <w:rFonts w:hint="eastAsia" w:ascii="黑体" w:hAnsi="黑体" w:eastAsia="黑体"/>
          <w:b w:val="0"/>
          <w:color w:val="auto"/>
          <w:highlight w:val="none"/>
        </w:rPr>
        <w:t>入决算情况说明</w:t>
      </w:r>
      <w:bookmarkEnd w:id="24"/>
      <w:bookmarkEnd w:id="25"/>
    </w:p>
    <w:p>
      <w:pPr>
        <w:spacing w:line="600" w:lineRule="exact"/>
        <w:ind w:firstLine="640" w:firstLineChars="200"/>
        <w:outlineLvl w:val="1"/>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年本年收入合计</w:t>
      </w:r>
      <w:r>
        <w:rPr>
          <w:rFonts w:hint="eastAsia" w:ascii="仿宋" w:hAnsi="仿宋" w:eastAsia="仿宋"/>
          <w:color w:val="auto"/>
          <w:sz w:val="32"/>
          <w:szCs w:val="32"/>
          <w:highlight w:val="none"/>
          <w:lang w:val="en-US" w:eastAsia="zh-CN"/>
        </w:rPr>
        <w:t>1471.40</w:t>
      </w:r>
      <w:r>
        <w:rPr>
          <w:rFonts w:hint="eastAsia" w:ascii="仿宋" w:hAnsi="仿宋" w:eastAsia="仿宋"/>
          <w:color w:val="auto"/>
          <w:sz w:val="32"/>
          <w:szCs w:val="32"/>
          <w:highlight w:val="none"/>
        </w:rPr>
        <w:t>万元，其中：一般公共预算财政拨款收入</w:t>
      </w:r>
      <w:r>
        <w:rPr>
          <w:rFonts w:hint="eastAsia" w:ascii="仿宋" w:hAnsi="仿宋" w:eastAsia="仿宋"/>
          <w:color w:val="auto"/>
          <w:sz w:val="32"/>
          <w:szCs w:val="32"/>
          <w:highlight w:val="none"/>
          <w:lang w:val="en-US" w:eastAsia="zh-CN"/>
        </w:rPr>
        <w:t>1470.65</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99.95</w:t>
      </w:r>
      <w:r>
        <w:rPr>
          <w:rFonts w:ascii="仿宋" w:hAnsi="仿宋" w:eastAsia="仿宋"/>
          <w:color w:val="auto"/>
          <w:sz w:val="32"/>
          <w:szCs w:val="32"/>
          <w:highlight w:val="none"/>
        </w:rPr>
        <w:t>%</w:t>
      </w:r>
      <w:r>
        <w:rPr>
          <w:rFonts w:hint="eastAsia" w:ascii="仿宋" w:hAnsi="仿宋" w:eastAsia="仿宋"/>
          <w:color w:val="auto"/>
          <w:sz w:val="32"/>
          <w:szCs w:val="32"/>
          <w:highlight w:val="none"/>
        </w:rPr>
        <w:t>；政府性基金预算财政拨款收入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eastAsia="zh-CN"/>
        </w:rPr>
        <w:t>国有资本经营预算财政拨款收入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；上级补助收入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；事业收入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；经营收入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；附属单位上缴收入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；其他收入</w:t>
      </w:r>
      <w:r>
        <w:rPr>
          <w:rFonts w:hint="eastAsia" w:ascii="仿宋" w:hAnsi="仿宋" w:eastAsia="仿宋"/>
          <w:color w:val="auto"/>
          <w:sz w:val="32"/>
          <w:szCs w:val="32"/>
          <w:highlight w:val="none"/>
          <w:lang w:val="en-US" w:eastAsia="zh-CN"/>
        </w:rPr>
        <w:t>0.75</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0.05</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p>
    <w:p>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（图2：收入决算结构图）（饼状图）</w:t>
      </w:r>
    </w:p>
    <w:p>
      <w:pPr>
        <w:pStyle w:val="3"/>
        <w:rPr>
          <w:rFonts w:ascii="仿宋" w:hAnsi="仿宋" w:eastAsia="仿宋"/>
          <w:color w:val="auto"/>
          <w:sz w:val="32"/>
          <w:szCs w:val="32"/>
          <w:highlight w:val="none"/>
        </w:rPr>
      </w:pPr>
      <w:r>
        <w:drawing>
          <wp:anchor distT="0" distB="0" distL="114300" distR="114300" simplePos="0" relativeHeight="251661312" behindDoc="0" locked="0" layoutInCell="1" allowOverlap="1">
            <wp:simplePos x="0" y="0"/>
            <wp:positionH relativeFrom="column">
              <wp:posOffset>267335</wp:posOffset>
            </wp:positionH>
            <wp:positionV relativeFrom="paragraph">
              <wp:posOffset>31750</wp:posOffset>
            </wp:positionV>
            <wp:extent cx="4572000" cy="2430145"/>
            <wp:effectExtent l="4445" t="4445" r="10795" b="19050"/>
            <wp:wrapNone/>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rPr>
          <w:rFonts w:ascii="仿宋" w:hAnsi="仿宋" w:eastAsia="仿宋"/>
          <w:color w:val="auto"/>
          <w:sz w:val="32"/>
          <w:szCs w:val="32"/>
          <w:highlight w:val="none"/>
        </w:rPr>
      </w:pPr>
    </w:p>
    <w:p>
      <w:pPr>
        <w:pStyle w:val="3"/>
        <w:rPr>
          <w:rFonts w:ascii="仿宋" w:hAnsi="仿宋" w:eastAsia="仿宋"/>
          <w:color w:val="auto"/>
          <w:sz w:val="32"/>
          <w:szCs w:val="32"/>
          <w:highlight w:val="none"/>
        </w:rPr>
      </w:pPr>
    </w:p>
    <w:p>
      <w:pPr>
        <w:rPr>
          <w:rFonts w:ascii="仿宋" w:hAnsi="仿宋" w:eastAsia="仿宋"/>
          <w:color w:val="auto"/>
          <w:sz w:val="32"/>
          <w:szCs w:val="32"/>
          <w:highlight w:val="none"/>
        </w:rPr>
      </w:pPr>
    </w:p>
    <w:p>
      <w:pPr>
        <w:pStyle w:val="3"/>
        <w:rPr>
          <w:rFonts w:ascii="仿宋" w:hAnsi="仿宋" w:eastAsia="仿宋"/>
          <w:color w:val="auto"/>
          <w:sz w:val="32"/>
          <w:szCs w:val="32"/>
          <w:highlight w:val="none"/>
        </w:rPr>
      </w:pPr>
    </w:p>
    <w:p>
      <w:pPr>
        <w:pStyle w:val="3"/>
      </w:pPr>
    </w:p>
    <w:p>
      <w:pPr>
        <w:pStyle w:val="26"/>
        <w:numPr>
          <w:ilvl w:val="0"/>
          <w:numId w:val="2"/>
        </w:numPr>
        <w:spacing w:line="600" w:lineRule="exact"/>
        <w:ind w:firstLineChars="0"/>
        <w:outlineLvl w:val="1"/>
        <w:rPr>
          <w:rStyle w:val="28"/>
          <w:rFonts w:ascii="黑体" w:hAnsi="黑体" w:eastAsia="黑体"/>
          <w:b w:val="0"/>
          <w:color w:val="auto"/>
          <w:highlight w:val="none"/>
        </w:rPr>
      </w:pPr>
      <w:bookmarkStart w:id="26" w:name="_Toc15396605"/>
      <w:bookmarkStart w:id="27" w:name="_Toc15377207"/>
      <w:r>
        <w:rPr>
          <w:rFonts w:hint="eastAsia" w:ascii="黑体" w:hAnsi="黑体" w:eastAsia="黑体"/>
          <w:color w:val="auto"/>
          <w:sz w:val="32"/>
          <w:szCs w:val="32"/>
          <w:highlight w:val="none"/>
        </w:rPr>
        <w:t>支</w:t>
      </w:r>
      <w:r>
        <w:rPr>
          <w:rStyle w:val="28"/>
          <w:rFonts w:hint="eastAsia" w:ascii="黑体" w:hAnsi="黑体" w:eastAsia="黑体"/>
          <w:b w:val="0"/>
          <w:color w:val="auto"/>
          <w:highlight w:val="none"/>
        </w:rPr>
        <w:t>出决算情况说明</w:t>
      </w:r>
      <w:bookmarkEnd w:id="26"/>
      <w:bookmarkEnd w:id="27"/>
    </w:p>
    <w:p>
      <w:pPr>
        <w:spacing w:line="600" w:lineRule="exact"/>
        <w:ind w:firstLine="640" w:firstLineChars="200"/>
        <w:outlineLvl w:val="1"/>
        <w:rPr>
          <w:rFonts w:ascii="仿宋" w:hAnsi="仿宋" w:eastAsia="仿宋"/>
          <w:color w:val="auto"/>
          <w:sz w:val="32"/>
          <w:szCs w:val="32"/>
          <w:highlight w:val="none"/>
          <w:shd w:val="pct10" w:color="auto" w:fill="FFFFFF"/>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年本年支出合计</w:t>
      </w:r>
      <w:r>
        <w:rPr>
          <w:rFonts w:hint="eastAsia" w:ascii="仿宋" w:hAnsi="仿宋" w:eastAsia="仿宋"/>
          <w:color w:val="auto"/>
          <w:sz w:val="32"/>
          <w:szCs w:val="32"/>
          <w:highlight w:val="none"/>
          <w:lang w:val="en-US" w:eastAsia="zh-CN"/>
        </w:rPr>
        <w:t>1471.40</w:t>
      </w:r>
      <w:r>
        <w:rPr>
          <w:rFonts w:hint="eastAsia" w:ascii="仿宋" w:hAnsi="仿宋" w:eastAsia="仿宋"/>
          <w:color w:val="auto"/>
          <w:sz w:val="32"/>
          <w:szCs w:val="32"/>
          <w:highlight w:val="none"/>
        </w:rPr>
        <w:t>万元，其中：基本支出</w:t>
      </w:r>
      <w:r>
        <w:rPr>
          <w:rFonts w:hint="eastAsia" w:ascii="仿宋" w:hAnsi="仿宋" w:eastAsia="仿宋"/>
          <w:color w:val="auto"/>
          <w:sz w:val="32"/>
          <w:szCs w:val="32"/>
          <w:highlight w:val="none"/>
          <w:lang w:val="en-US" w:eastAsia="zh-CN"/>
        </w:rPr>
        <w:t>832.50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56.58</w:t>
      </w:r>
      <w:r>
        <w:rPr>
          <w:rFonts w:ascii="仿宋" w:hAnsi="仿宋" w:eastAsia="仿宋"/>
          <w:color w:val="auto"/>
          <w:sz w:val="32"/>
          <w:szCs w:val="32"/>
          <w:highlight w:val="none"/>
        </w:rPr>
        <w:t>%</w:t>
      </w:r>
      <w:r>
        <w:rPr>
          <w:rFonts w:hint="eastAsia" w:ascii="仿宋" w:hAnsi="仿宋" w:eastAsia="仿宋"/>
          <w:color w:val="auto"/>
          <w:sz w:val="32"/>
          <w:szCs w:val="32"/>
          <w:highlight w:val="none"/>
        </w:rPr>
        <w:t>；项目支出</w:t>
      </w:r>
      <w:r>
        <w:rPr>
          <w:rFonts w:hint="eastAsia" w:ascii="仿宋" w:hAnsi="仿宋" w:eastAsia="仿宋"/>
          <w:color w:val="auto"/>
          <w:sz w:val="32"/>
          <w:szCs w:val="32"/>
          <w:highlight w:val="none"/>
          <w:lang w:val="en-US" w:eastAsia="zh-CN"/>
        </w:rPr>
        <w:t>638.89</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43.42</w:t>
      </w:r>
      <w:r>
        <w:rPr>
          <w:rFonts w:ascii="仿宋" w:hAnsi="仿宋" w:eastAsia="仿宋"/>
          <w:color w:val="auto"/>
          <w:sz w:val="32"/>
          <w:szCs w:val="32"/>
          <w:highlight w:val="none"/>
        </w:rPr>
        <w:t>%</w:t>
      </w:r>
      <w:r>
        <w:rPr>
          <w:rFonts w:hint="eastAsia" w:ascii="仿宋" w:hAnsi="仿宋" w:eastAsia="仿宋"/>
          <w:color w:val="auto"/>
          <w:sz w:val="32"/>
          <w:szCs w:val="32"/>
          <w:highlight w:val="none"/>
        </w:rPr>
        <w:t>；上缴上级支出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；经营支出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；对附属单位补助支出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p>
    <w:p>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（图3：支出决算结构图）（饼状图）</w:t>
      </w:r>
    </w:p>
    <w:p>
      <w:pPr>
        <w:spacing w:line="600" w:lineRule="exact"/>
        <w:ind w:firstLine="420" w:firstLineChars="200"/>
        <w:rPr>
          <w:rFonts w:ascii="仿宋_GB2312" w:eastAsia="仿宋_GB2312"/>
          <w:color w:val="auto"/>
          <w:sz w:val="32"/>
          <w:szCs w:val="32"/>
          <w:highlight w:val="none"/>
        </w:rPr>
      </w:pPr>
      <w:r>
        <w:drawing>
          <wp:anchor distT="0" distB="0" distL="114300" distR="114300" simplePos="0" relativeHeight="251660288" behindDoc="0" locked="0" layoutInCell="1" allowOverlap="1">
            <wp:simplePos x="0" y="0"/>
            <wp:positionH relativeFrom="column">
              <wp:posOffset>305435</wp:posOffset>
            </wp:positionH>
            <wp:positionV relativeFrom="paragraph">
              <wp:posOffset>91440</wp:posOffset>
            </wp:positionV>
            <wp:extent cx="4462145" cy="2487930"/>
            <wp:effectExtent l="4445" t="4445" r="10160" b="22225"/>
            <wp:wrapNone/>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Style w:val="3"/>
        <w:rPr>
          <w:rFonts w:ascii="仿宋_GB2312" w:eastAsia="仿宋_GB2312"/>
          <w:color w:val="auto"/>
          <w:sz w:val="32"/>
          <w:szCs w:val="32"/>
          <w:highlight w:val="none"/>
        </w:rPr>
      </w:pPr>
    </w:p>
    <w:p>
      <w:pPr>
        <w:rPr>
          <w:rFonts w:ascii="仿宋_GB2312" w:eastAsia="仿宋_GB2312"/>
          <w:color w:val="auto"/>
          <w:sz w:val="32"/>
          <w:szCs w:val="32"/>
          <w:highlight w:val="none"/>
        </w:rPr>
      </w:pPr>
    </w:p>
    <w:p>
      <w:pPr>
        <w:pStyle w:val="3"/>
        <w:rPr>
          <w:rFonts w:ascii="仿宋_GB2312" w:eastAsia="仿宋_GB2312"/>
          <w:color w:val="auto"/>
          <w:sz w:val="32"/>
          <w:szCs w:val="32"/>
          <w:highlight w:val="none"/>
        </w:rPr>
      </w:pPr>
    </w:p>
    <w:p>
      <w:pPr>
        <w:rPr>
          <w:rFonts w:ascii="仿宋_GB2312" w:eastAsia="仿宋_GB2312"/>
          <w:color w:val="auto"/>
          <w:sz w:val="32"/>
          <w:szCs w:val="32"/>
          <w:highlight w:val="none"/>
        </w:rPr>
      </w:pPr>
    </w:p>
    <w:p>
      <w:pPr>
        <w:spacing w:line="600" w:lineRule="exact"/>
        <w:ind w:firstLine="640" w:firstLineChars="200"/>
        <w:outlineLvl w:val="1"/>
        <w:rPr>
          <w:rStyle w:val="28"/>
          <w:rFonts w:ascii="黑体" w:hAnsi="黑体" w:eastAsia="黑体"/>
          <w:b w:val="0"/>
          <w:color w:val="auto"/>
          <w:highlight w:val="none"/>
        </w:rPr>
      </w:pPr>
      <w:bookmarkStart w:id="28" w:name="_Toc15377208"/>
      <w:bookmarkStart w:id="29" w:name="_Toc15396606"/>
      <w:r>
        <w:rPr>
          <w:rFonts w:hint="eastAsia" w:ascii="黑体" w:hAnsi="黑体" w:eastAsia="黑体"/>
          <w:color w:val="auto"/>
          <w:sz w:val="32"/>
          <w:szCs w:val="32"/>
          <w:highlight w:val="none"/>
        </w:rPr>
        <w:t>四、财</w:t>
      </w:r>
      <w:r>
        <w:rPr>
          <w:rStyle w:val="28"/>
          <w:rFonts w:hint="eastAsia" w:ascii="黑体" w:hAnsi="黑体" w:eastAsia="黑体"/>
          <w:b w:val="0"/>
          <w:color w:val="auto"/>
          <w:highlight w:val="none"/>
        </w:rPr>
        <w:t>政拨款收入支出决算总体情况说明</w:t>
      </w:r>
      <w:bookmarkEnd w:id="28"/>
      <w:bookmarkEnd w:id="29"/>
    </w:p>
    <w:p>
      <w:pPr>
        <w:spacing w:line="600" w:lineRule="exact"/>
        <w:ind w:firstLine="640" w:firstLineChars="200"/>
        <w:rPr>
          <w:rFonts w:hint="eastAsia" w:ascii="仿宋" w:hAnsi="仿宋" w:eastAsia="仿宋" w:cs="仿宋"/>
          <w:kern w:val="0"/>
          <w:sz w:val="32"/>
          <w:szCs w:val="32"/>
          <w:shd w:val="clear" w:color="auto" w:fill="FFFFFF"/>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年财政拨款收、支总计</w:t>
      </w:r>
      <w:r>
        <w:rPr>
          <w:rFonts w:hint="eastAsia" w:ascii="仿宋" w:hAnsi="仿宋" w:eastAsia="仿宋"/>
          <w:color w:val="auto"/>
          <w:sz w:val="32"/>
          <w:szCs w:val="32"/>
          <w:highlight w:val="none"/>
          <w:lang w:val="en-US" w:eastAsia="zh-CN"/>
        </w:rPr>
        <w:t>1470.65</w:t>
      </w:r>
      <w:r>
        <w:rPr>
          <w:rFonts w:hint="eastAsia" w:ascii="仿宋" w:hAnsi="仿宋" w:eastAsia="仿宋"/>
          <w:color w:val="auto"/>
          <w:sz w:val="32"/>
          <w:szCs w:val="32"/>
          <w:highlight w:val="none"/>
        </w:rPr>
        <w:t>万元。与</w:t>
      </w: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年相比，财政拨款收、支总计各减少</w:t>
      </w:r>
      <w:r>
        <w:rPr>
          <w:rFonts w:hint="eastAsia" w:ascii="仿宋" w:hAnsi="仿宋" w:eastAsia="仿宋"/>
          <w:color w:val="auto"/>
          <w:sz w:val="32"/>
          <w:szCs w:val="32"/>
          <w:highlight w:val="none"/>
          <w:lang w:val="en-US" w:eastAsia="zh-CN"/>
        </w:rPr>
        <w:t>29.33</w:t>
      </w:r>
      <w:r>
        <w:rPr>
          <w:rFonts w:hint="eastAsia" w:ascii="仿宋" w:hAnsi="仿宋" w:eastAsia="仿宋"/>
          <w:color w:val="auto"/>
          <w:sz w:val="32"/>
          <w:szCs w:val="32"/>
          <w:highlight w:val="none"/>
        </w:rPr>
        <w:t>万元，下降</w:t>
      </w:r>
      <w:r>
        <w:rPr>
          <w:rFonts w:hint="eastAsia" w:ascii="仿宋" w:hAnsi="仿宋" w:eastAsia="仿宋"/>
          <w:color w:val="auto"/>
          <w:sz w:val="32"/>
          <w:szCs w:val="32"/>
          <w:highlight w:val="none"/>
          <w:lang w:val="en-US" w:eastAsia="zh-CN"/>
        </w:rPr>
        <w:t>1.96</w:t>
      </w:r>
      <w:r>
        <w:rPr>
          <w:rFonts w:ascii="仿宋" w:hAnsi="仿宋" w:eastAsia="仿宋"/>
          <w:color w:val="auto"/>
          <w:sz w:val="32"/>
          <w:szCs w:val="32"/>
          <w:highlight w:val="none"/>
        </w:rPr>
        <w:t>%</w:t>
      </w:r>
      <w:r>
        <w:rPr>
          <w:rFonts w:hint="eastAsia" w:ascii="仿宋" w:hAnsi="仿宋" w:eastAsia="仿宋"/>
          <w:color w:val="auto"/>
          <w:sz w:val="32"/>
          <w:szCs w:val="32"/>
          <w:highlight w:val="none"/>
        </w:rPr>
        <w:t>。主要变动原因是</w:t>
      </w:r>
      <w:r>
        <w:rPr>
          <w:rFonts w:hint="eastAsia" w:ascii="仿宋" w:hAnsi="仿宋" w:eastAsia="仿宋" w:cs="仿宋"/>
          <w:kern w:val="0"/>
          <w:sz w:val="32"/>
          <w:szCs w:val="32"/>
          <w:shd w:val="clear" w:color="auto" w:fill="FFFFFF"/>
        </w:rPr>
        <w:t>厉行节约，</w:t>
      </w:r>
      <w:r>
        <w:rPr>
          <w:rFonts w:hint="eastAsia" w:ascii="仿宋" w:hAnsi="仿宋" w:eastAsia="仿宋" w:cs="仿宋"/>
          <w:kern w:val="0"/>
          <w:sz w:val="32"/>
          <w:szCs w:val="32"/>
          <w:shd w:val="clear" w:color="auto" w:fill="FFFFFF"/>
          <w:lang w:val="en-US" w:eastAsia="zh-CN"/>
        </w:rPr>
        <w:t>精简各项经费开支，确保“三保”运行，保障民生</w:t>
      </w:r>
      <w:r>
        <w:rPr>
          <w:rFonts w:hint="eastAsia" w:ascii="仿宋" w:hAnsi="仿宋" w:eastAsia="仿宋" w:cs="仿宋"/>
          <w:kern w:val="0"/>
          <w:sz w:val="32"/>
          <w:szCs w:val="32"/>
          <w:shd w:val="clear" w:color="auto" w:fill="FFFFFF"/>
        </w:rPr>
        <w:t>。</w:t>
      </w:r>
    </w:p>
    <w:p>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（图4：财政拨款收、支决算总计变动情况）（柱状图）</w:t>
      </w:r>
    </w:p>
    <w:p>
      <w:pPr>
        <w:spacing w:line="600" w:lineRule="exact"/>
        <w:ind w:firstLine="640"/>
        <w:rPr>
          <w:rFonts w:ascii="仿宋" w:hAnsi="仿宋" w:eastAsia="仿宋"/>
          <w:b/>
          <w:color w:val="auto"/>
          <w:sz w:val="32"/>
          <w:szCs w:val="32"/>
          <w:highlight w:val="none"/>
        </w:rPr>
      </w:pPr>
      <w:r>
        <w:drawing>
          <wp:anchor distT="0" distB="0" distL="114300" distR="114300" simplePos="0" relativeHeight="251662336" behindDoc="0" locked="0" layoutInCell="1" allowOverlap="1">
            <wp:simplePos x="0" y="0"/>
            <wp:positionH relativeFrom="column">
              <wp:posOffset>215900</wp:posOffset>
            </wp:positionH>
            <wp:positionV relativeFrom="paragraph">
              <wp:posOffset>64770</wp:posOffset>
            </wp:positionV>
            <wp:extent cx="4345305" cy="2560320"/>
            <wp:effectExtent l="4445" t="4445" r="12700" b="6985"/>
            <wp:wrapNone/>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3"/>
        <w:rPr>
          <w:rFonts w:ascii="仿宋" w:hAnsi="仿宋" w:eastAsia="仿宋"/>
          <w:b/>
          <w:color w:val="auto"/>
          <w:sz w:val="32"/>
          <w:szCs w:val="32"/>
          <w:highlight w:val="none"/>
        </w:rPr>
      </w:pPr>
    </w:p>
    <w:p>
      <w:pPr>
        <w:rPr>
          <w:rFonts w:ascii="仿宋" w:hAnsi="仿宋" w:eastAsia="仿宋"/>
          <w:b/>
          <w:color w:val="auto"/>
          <w:sz w:val="32"/>
          <w:szCs w:val="32"/>
          <w:highlight w:val="none"/>
        </w:rPr>
      </w:pPr>
    </w:p>
    <w:p>
      <w:pPr>
        <w:pStyle w:val="3"/>
        <w:rPr>
          <w:rFonts w:ascii="仿宋" w:hAnsi="仿宋" w:eastAsia="仿宋"/>
          <w:b/>
          <w:color w:val="auto"/>
          <w:sz w:val="32"/>
          <w:szCs w:val="32"/>
          <w:highlight w:val="none"/>
        </w:rPr>
      </w:pPr>
    </w:p>
    <w:p>
      <w:pPr>
        <w:rPr>
          <w:rFonts w:ascii="仿宋" w:hAnsi="仿宋" w:eastAsia="仿宋"/>
          <w:b/>
          <w:color w:val="auto"/>
          <w:sz w:val="32"/>
          <w:szCs w:val="32"/>
          <w:highlight w:val="none"/>
        </w:rPr>
      </w:pPr>
    </w:p>
    <w:p>
      <w:pPr>
        <w:rPr>
          <w:rFonts w:ascii="仿宋" w:hAnsi="仿宋" w:eastAsia="仿宋"/>
          <w:b/>
          <w:color w:val="auto"/>
          <w:sz w:val="32"/>
          <w:szCs w:val="32"/>
          <w:highlight w:val="none"/>
        </w:rPr>
      </w:pPr>
    </w:p>
    <w:p>
      <w:pPr>
        <w:spacing w:line="600" w:lineRule="exact"/>
        <w:ind w:firstLine="640" w:firstLineChars="200"/>
        <w:outlineLvl w:val="1"/>
        <w:rPr>
          <w:rStyle w:val="28"/>
          <w:rFonts w:ascii="黑体" w:hAnsi="黑体" w:eastAsia="黑体"/>
          <w:b w:val="0"/>
          <w:color w:val="auto"/>
          <w:highlight w:val="none"/>
        </w:rPr>
      </w:pPr>
      <w:bookmarkStart w:id="30" w:name="_Toc15396607"/>
      <w:bookmarkStart w:id="31" w:name="_Toc15377209"/>
      <w:r>
        <w:rPr>
          <w:rFonts w:hint="eastAsia" w:ascii="黑体" w:hAnsi="黑体" w:eastAsia="黑体"/>
          <w:color w:val="auto"/>
          <w:sz w:val="32"/>
          <w:szCs w:val="32"/>
          <w:highlight w:val="none"/>
        </w:rPr>
        <w:t>五、</w:t>
      </w:r>
      <w:r>
        <w:rPr>
          <w:rFonts w:hint="eastAsia" w:ascii="黑体" w:hAnsi="黑体" w:eastAsia="黑体"/>
          <w:b/>
          <w:color w:val="auto"/>
          <w:sz w:val="32"/>
          <w:szCs w:val="32"/>
          <w:highlight w:val="none"/>
        </w:rPr>
        <w:t>一</w:t>
      </w:r>
      <w:r>
        <w:rPr>
          <w:rStyle w:val="28"/>
          <w:rFonts w:hint="eastAsia" w:ascii="黑体" w:hAnsi="黑体" w:eastAsia="黑体"/>
          <w:b w:val="0"/>
          <w:color w:val="auto"/>
          <w:highlight w:val="none"/>
        </w:rPr>
        <w:t>般公共预算财政拨款支出决算情况说明</w:t>
      </w:r>
      <w:bookmarkEnd w:id="30"/>
      <w:bookmarkEnd w:id="31"/>
    </w:p>
    <w:p>
      <w:pPr>
        <w:spacing w:line="600" w:lineRule="exact"/>
        <w:ind w:firstLine="643" w:firstLineChars="200"/>
        <w:outlineLvl w:val="2"/>
        <w:rPr>
          <w:rFonts w:ascii="仿宋" w:hAnsi="仿宋" w:eastAsia="仿宋"/>
          <w:b/>
          <w:color w:val="auto"/>
          <w:sz w:val="32"/>
          <w:szCs w:val="32"/>
          <w:highlight w:val="none"/>
        </w:rPr>
      </w:pPr>
      <w:bookmarkStart w:id="32" w:name="_Toc15377210"/>
      <w:r>
        <w:rPr>
          <w:rFonts w:hint="eastAsia" w:ascii="仿宋" w:hAnsi="仿宋" w:eastAsia="仿宋"/>
          <w:b/>
          <w:color w:val="auto"/>
          <w:sz w:val="32"/>
          <w:szCs w:val="32"/>
          <w:highlight w:val="none"/>
        </w:rPr>
        <w:t>（一）一般公共预算财政拨款支出决算总体情况</w:t>
      </w:r>
      <w:bookmarkEnd w:id="32"/>
    </w:p>
    <w:p>
      <w:pPr>
        <w:spacing w:line="600" w:lineRule="exact"/>
        <w:ind w:firstLine="640" w:firstLineChars="200"/>
        <w:rPr>
          <w:rFonts w:hint="eastAsia" w:ascii="仿宋" w:hAnsi="仿宋" w:eastAsia="仿宋"/>
          <w:color w:val="auto"/>
          <w:sz w:val="32"/>
          <w:szCs w:val="32"/>
          <w:highlight w:val="none"/>
          <w:lang w:val="en-US" w:eastAsia="zh-CN"/>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年一般公共预算财政拨款支出</w:t>
      </w:r>
      <w:r>
        <w:rPr>
          <w:rFonts w:hint="eastAsia" w:ascii="仿宋" w:hAnsi="仿宋" w:eastAsia="仿宋"/>
          <w:color w:val="auto"/>
          <w:sz w:val="32"/>
          <w:szCs w:val="32"/>
          <w:highlight w:val="none"/>
          <w:lang w:val="en-US" w:eastAsia="zh-CN"/>
        </w:rPr>
        <w:t>1470.65</w:t>
      </w:r>
      <w:r>
        <w:rPr>
          <w:rFonts w:hint="eastAsia" w:ascii="仿宋" w:hAnsi="仿宋" w:eastAsia="仿宋"/>
          <w:color w:val="auto"/>
          <w:sz w:val="32"/>
          <w:szCs w:val="32"/>
          <w:highlight w:val="none"/>
        </w:rPr>
        <w:t>万元，占本年支出合计的</w:t>
      </w:r>
      <w:r>
        <w:rPr>
          <w:rFonts w:hint="eastAsia" w:ascii="仿宋" w:hAnsi="仿宋" w:eastAsia="仿宋"/>
          <w:color w:val="auto"/>
          <w:sz w:val="32"/>
          <w:szCs w:val="32"/>
          <w:highlight w:val="none"/>
          <w:lang w:val="en-US" w:eastAsia="zh-CN"/>
        </w:rPr>
        <w:t>100</w:t>
      </w:r>
      <w:r>
        <w:rPr>
          <w:rFonts w:ascii="仿宋" w:hAnsi="仿宋" w:eastAsia="仿宋"/>
          <w:color w:val="auto"/>
          <w:sz w:val="32"/>
          <w:szCs w:val="32"/>
          <w:highlight w:val="none"/>
        </w:rPr>
        <w:t>%</w:t>
      </w:r>
      <w:r>
        <w:rPr>
          <w:rFonts w:hint="eastAsia" w:ascii="仿宋" w:hAnsi="仿宋" w:eastAsia="仿宋"/>
          <w:color w:val="auto"/>
          <w:sz w:val="32"/>
          <w:szCs w:val="32"/>
          <w:highlight w:val="none"/>
        </w:rPr>
        <w:t>。与</w:t>
      </w: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年相比，一般公共预算财政拨款</w:t>
      </w:r>
      <w:r>
        <w:rPr>
          <w:rFonts w:hint="eastAsia" w:ascii="仿宋" w:hAnsi="仿宋" w:eastAsia="仿宋"/>
          <w:color w:val="auto"/>
          <w:sz w:val="32"/>
          <w:szCs w:val="32"/>
          <w:highlight w:val="none"/>
          <w:lang w:eastAsia="zh-CN"/>
        </w:rPr>
        <w:t>支出</w:t>
      </w:r>
      <w:r>
        <w:rPr>
          <w:rFonts w:hint="eastAsia" w:ascii="仿宋" w:hAnsi="仿宋" w:eastAsia="仿宋"/>
          <w:color w:val="auto"/>
          <w:sz w:val="32"/>
          <w:szCs w:val="32"/>
          <w:highlight w:val="none"/>
        </w:rPr>
        <w:t>增加</w:t>
      </w:r>
      <w:r>
        <w:rPr>
          <w:rFonts w:hint="eastAsia" w:ascii="仿宋" w:hAnsi="仿宋" w:eastAsia="仿宋"/>
          <w:color w:val="auto"/>
          <w:sz w:val="32"/>
          <w:szCs w:val="32"/>
          <w:highlight w:val="none"/>
          <w:lang w:val="en-US" w:eastAsia="zh-CN"/>
        </w:rPr>
        <w:t>292.86</w:t>
      </w:r>
      <w:r>
        <w:rPr>
          <w:rFonts w:hint="eastAsia" w:ascii="仿宋" w:hAnsi="仿宋" w:eastAsia="仿宋"/>
          <w:color w:val="auto"/>
          <w:sz w:val="32"/>
          <w:szCs w:val="32"/>
          <w:highlight w:val="none"/>
        </w:rPr>
        <w:t>万元，增长</w:t>
      </w:r>
      <w:r>
        <w:rPr>
          <w:rFonts w:hint="eastAsia" w:ascii="仿宋" w:hAnsi="仿宋" w:eastAsia="仿宋"/>
          <w:color w:val="auto"/>
          <w:sz w:val="32"/>
          <w:szCs w:val="32"/>
          <w:highlight w:val="none"/>
          <w:lang w:val="en-US" w:eastAsia="zh-CN"/>
        </w:rPr>
        <w:t>24.87</w:t>
      </w:r>
      <w:r>
        <w:rPr>
          <w:rFonts w:ascii="仿宋" w:hAnsi="仿宋" w:eastAsia="仿宋"/>
          <w:color w:val="auto"/>
          <w:sz w:val="32"/>
          <w:szCs w:val="32"/>
          <w:highlight w:val="none"/>
        </w:rPr>
        <w:t>%</w:t>
      </w:r>
      <w:r>
        <w:rPr>
          <w:rFonts w:hint="eastAsia" w:ascii="仿宋" w:hAnsi="仿宋" w:eastAsia="仿宋"/>
          <w:color w:val="auto"/>
          <w:sz w:val="32"/>
          <w:szCs w:val="32"/>
          <w:highlight w:val="none"/>
        </w:rPr>
        <w:t>。主要变动原因是</w:t>
      </w:r>
      <w:r>
        <w:rPr>
          <w:rFonts w:hint="eastAsia" w:ascii="仿宋" w:hAnsi="仿宋" w:eastAsia="仿宋"/>
          <w:color w:val="auto"/>
          <w:sz w:val="32"/>
          <w:szCs w:val="32"/>
          <w:highlight w:val="none"/>
          <w:lang w:val="en-US" w:eastAsia="zh-CN"/>
        </w:rPr>
        <w:t>以工代赈项目和白塔桥易址新建项目建设，增加项目支出。</w:t>
      </w:r>
    </w:p>
    <w:p>
      <w:pPr>
        <w:spacing w:line="600" w:lineRule="exact"/>
        <w:ind w:firstLine="640" w:firstLineChars="200"/>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（图5：一般公共预算财政拨款支出决算变动情况）（柱状图）</w:t>
      </w:r>
    </w:p>
    <w:p>
      <w:pPr>
        <w:pStyle w:val="14"/>
        <w:rPr>
          <w:rFonts w:hint="eastAsia" w:ascii="仿宋" w:hAnsi="仿宋" w:eastAsia="仿宋"/>
          <w:color w:val="auto"/>
          <w:sz w:val="32"/>
          <w:szCs w:val="32"/>
          <w:highlight w:val="none"/>
        </w:rPr>
      </w:pPr>
      <w:r>
        <w:drawing>
          <wp:anchor distT="0" distB="0" distL="114300" distR="114300" simplePos="0" relativeHeight="251663360" behindDoc="0" locked="0" layoutInCell="1" allowOverlap="1">
            <wp:simplePos x="0" y="0"/>
            <wp:positionH relativeFrom="column">
              <wp:posOffset>657225</wp:posOffset>
            </wp:positionH>
            <wp:positionV relativeFrom="paragraph">
              <wp:posOffset>-38735</wp:posOffset>
            </wp:positionV>
            <wp:extent cx="3698240" cy="2233295"/>
            <wp:effectExtent l="4445" t="4445" r="12065" b="10160"/>
            <wp:wrapNone/>
            <wp:docPr id="10"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rPr>
          <w:rFonts w:hint="eastAsia" w:ascii="仿宋" w:hAnsi="仿宋" w:eastAsia="仿宋"/>
          <w:color w:val="auto"/>
          <w:sz w:val="32"/>
          <w:szCs w:val="32"/>
          <w:highlight w:val="none"/>
        </w:rPr>
      </w:pPr>
    </w:p>
    <w:p/>
    <w:p>
      <w:pPr>
        <w:spacing w:line="600" w:lineRule="exact"/>
        <w:ind w:firstLine="640" w:firstLineChars="200"/>
        <w:rPr>
          <w:rFonts w:ascii="仿宋" w:hAnsi="仿宋" w:eastAsia="仿宋"/>
          <w:color w:val="auto"/>
          <w:sz w:val="32"/>
          <w:szCs w:val="32"/>
          <w:highlight w:val="none"/>
        </w:rPr>
      </w:pPr>
    </w:p>
    <w:p>
      <w:pPr>
        <w:pStyle w:val="3"/>
        <w:rPr>
          <w:rFonts w:ascii="仿宋" w:hAnsi="仿宋" w:eastAsia="仿宋"/>
          <w:color w:val="auto"/>
          <w:sz w:val="32"/>
          <w:szCs w:val="32"/>
          <w:highlight w:val="none"/>
        </w:rPr>
      </w:pPr>
    </w:p>
    <w:p>
      <w:pPr>
        <w:rPr>
          <w:rFonts w:ascii="仿宋" w:hAnsi="仿宋" w:eastAsia="仿宋"/>
          <w:color w:val="auto"/>
          <w:sz w:val="32"/>
          <w:szCs w:val="32"/>
          <w:highlight w:val="none"/>
        </w:rPr>
      </w:pPr>
    </w:p>
    <w:p>
      <w:pPr>
        <w:spacing w:line="600" w:lineRule="exact"/>
        <w:ind w:firstLine="643" w:firstLineChars="200"/>
        <w:outlineLvl w:val="2"/>
        <w:rPr>
          <w:rFonts w:ascii="仿宋" w:hAnsi="仿宋" w:eastAsia="仿宋"/>
          <w:b/>
          <w:color w:val="auto"/>
          <w:sz w:val="32"/>
          <w:szCs w:val="32"/>
          <w:highlight w:val="none"/>
        </w:rPr>
      </w:pPr>
      <w:bookmarkStart w:id="33" w:name="_Toc15377211"/>
      <w:r>
        <w:rPr>
          <w:rFonts w:hint="eastAsia" w:ascii="仿宋" w:hAnsi="仿宋" w:eastAsia="仿宋"/>
          <w:b/>
          <w:color w:val="auto"/>
          <w:sz w:val="32"/>
          <w:szCs w:val="32"/>
          <w:highlight w:val="none"/>
        </w:rPr>
        <w:t>（二）一般公共预算财政拨款支出决算结构情况</w:t>
      </w:r>
      <w:bookmarkEnd w:id="33"/>
    </w:p>
    <w:p>
      <w:pPr>
        <w:spacing w:line="600" w:lineRule="exact"/>
        <w:ind w:firstLine="640"/>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年一般公共预算财政拨款支出</w:t>
      </w:r>
      <w:r>
        <w:rPr>
          <w:rFonts w:hint="eastAsia" w:ascii="仿宋" w:hAnsi="仿宋" w:eastAsia="仿宋"/>
          <w:color w:val="auto"/>
          <w:sz w:val="32"/>
          <w:szCs w:val="32"/>
          <w:highlight w:val="none"/>
          <w:lang w:val="en-US" w:eastAsia="zh-CN"/>
        </w:rPr>
        <w:t>1470.65</w:t>
      </w:r>
      <w:r>
        <w:rPr>
          <w:rFonts w:hint="eastAsia" w:ascii="仿宋" w:hAnsi="仿宋" w:eastAsia="仿宋"/>
          <w:color w:val="auto"/>
          <w:sz w:val="32"/>
          <w:szCs w:val="32"/>
          <w:highlight w:val="none"/>
        </w:rPr>
        <w:t>万元，主要用于以下方面</w:t>
      </w:r>
      <w:r>
        <w:rPr>
          <w:rFonts w:ascii="仿宋" w:hAnsi="仿宋" w:eastAsia="仿宋"/>
          <w:color w:val="auto"/>
          <w:sz w:val="32"/>
          <w:szCs w:val="32"/>
          <w:highlight w:val="none"/>
        </w:rPr>
        <w:t>:</w:t>
      </w:r>
      <w:r>
        <w:rPr>
          <w:rFonts w:hint="eastAsia" w:ascii="仿宋" w:hAnsi="仿宋" w:eastAsia="仿宋"/>
          <w:b/>
          <w:color w:val="auto"/>
          <w:sz w:val="32"/>
          <w:szCs w:val="32"/>
          <w:highlight w:val="none"/>
        </w:rPr>
        <w:t>一般公共服务</w:t>
      </w:r>
      <w:r>
        <w:rPr>
          <w:rFonts w:hint="eastAsia" w:ascii="仿宋" w:hAnsi="仿宋" w:eastAsia="仿宋"/>
          <w:b/>
          <w:bCs/>
          <w:color w:val="auto"/>
          <w:sz w:val="32"/>
          <w:szCs w:val="32"/>
          <w:highlight w:val="none"/>
        </w:rPr>
        <w:t>支出</w:t>
      </w:r>
      <w:r>
        <w:rPr>
          <w:rFonts w:hint="eastAsia" w:ascii="仿宋" w:hAnsi="仿宋" w:eastAsia="仿宋"/>
          <w:color w:val="auto"/>
          <w:sz w:val="32"/>
          <w:szCs w:val="32"/>
          <w:highlight w:val="none"/>
          <w:lang w:val="en-US" w:eastAsia="zh-CN"/>
        </w:rPr>
        <w:t>420.09</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28.56</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color w:val="auto"/>
          <w:sz w:val="32"/>
          <w:szCs w:val="32"/>
          <w:highlight w:val="none"/>
        </w:rPr>
        <w:t>教育支出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color w:val="auto"/>
          <w:sz w:val="32"/>
          <w:szCs w:val="32"/>
          <w:highlight w:val="none"/>
        </w:rPr>
        <w:t>科学技术</w:t>
      </w:r>
      <w:r>
        <w:rPr>
          <w:rFonts w:hint="eastAsia" w:ascii="仿宋" w:hAnsi="仿宋" w:eastAsia="仿宋"/>
          <w:b/>
          <w:bCs/>
          <w:color w:val="auto"/>
          <w:sz w:val="32"/>
          <w:szCs w:val="32"/>
          <w:highlight w:val="none"/>
        </w:rPr>
        <w:t>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bCs/>
          <w:color w:val="auto"/>
          <w:sz w:val="32"/>
          <w:szCs w:val="32"/>
          <w:highlight w:val="none"/>
        </w:rPr>
        <w:t>文化旅游体育与传媒支出</w:t>
      </w:r>
      <w:r>
        <w:rPr>
          <w:rFonts w:hint="eastAsia" w:ascii="仿宋" w:hAnsi="仿宋" w:eastAsia="仿宋" w:cs="Times New Roman"/>
          <w:color w:val="auto"/>
          <w:sz w:val="32"/>
          <w:szCs w:val="32"/>
          <w:highlight w:val="none"/>
          <w:lang w:val="en-US" w:eastAsia="zh-CN"/>
        </w:rPr>
        <w:t>0</w:t>
      </w:r>
      <w:r>
        <w:rPr>
          <w:rFonts w:hint="eastAsia" w:ascii="仿宋" w:hAnsi="仿宋" w:eastAsia="仿宋" w:cs="Times New Roman"/>
          <w:color w:val="auto"/>
          <w:sz w:val="32"/>
          <w:szCs w:val="32"/>
          <w:highlight w:val="none"/>
        </w:rPr>
        <w:t>万元</w:t>
      </w:r>
      <w:r>
        <w:rPr>
          <w:rFonts w:hint="eastAsia" w:ascii="仿宋" w:hAnsi="仿宋" w:eastAsia="仿宋" w:cs="Times New Roman"/>
          <w:color w:val="auto"/>
          <w:sz w:val="32"/>
          <w:szCs w:val="32"/>
          <w:highlight w:val="none"/>
          <w:lang w:val="en-US" w:eastAsia="zh-CN"/>
        </w:rPr>
        <w:t>，占0%</w:t>
      </w:r>
      <w:r>
        <w:rPr>
          <w:rFonts w:hint="eastAsia" w:ascii="仿宋" w:hAnsi="仿宋" w:eastAsia="仿宋"/>
          <w:color w:val="auto"/>
          <w:sz w:val="32"/>
          <w:szCs w:val="32"/>
          <w:highlight w:val="none"/>
        </w:rPr>
        <w:t>；</w:t>
      </w:r>
      <w:r>
        <w:rPr>
          <w:rFonts w:hint="eastAsia" w:ascii="仿宋" w:hAnsi="仿宋" w:eastAsia="仿宋"/>
          <w:b/>
          <w:color w:val="auto"/>
          <w:sz w:val="32"/>
          <w:szCs w:val="32"/>
          <w:highlight w:val="none"/>
        </w:rPr>
        <w:t>社会保障和就业</w:t>
      </w:r>
      <w:r>
        <w:rPr>
          <w:rFonts w:hint="eastAsia" w:ascii="仿宋" w:hAnsi="仿宋" w:eastAsia="仿宋"/>
          <w:b/>
          <w:bCs/>
          <w:color w:val="auto"/>
          <w:sz w:val="32"/>
          <w:szCs w:val="32"/>
          <w:highlight w:val="none"/>
        </w:rPr>
        <w:t>支出</w:t>
      </w:r>
      <w:r>
        <w:rPr>
          <w:rFonts w:hint="eastAsia" w:ascii="仿宋" w:hAnsi="仿宋" w:eastAsia="仿宋"/>
          <w:color w:val="auto"/>
          <w:sz w:val="32"/>
          <w:szCs w:val="32"/>
          <w:highlight w:val="none"/>
          <w:lang w:val="en-US" w:eastAsia="zh-CN"/>
        </w:rPr>
        <w:t>88.59</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6.02</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bCs/>
          <w:color w:val="auto"/>
          <w:sz w:val="32"/>
          <w:szCs w:val="32"/>
          <w:highlight w:val="none"/>
        </w:rPr>
        <w:t>卫生健康支出</w:t>
      </w:r>
      <w:r>
        <w:rPr>
          <w:rFonts w:hint="eastAsia" w:ascii="仿宋" w:hAnsi="仿宋" w:eastAsia="仿宋"/>
          <w:color w:val="auto"/>
          <w:sz w:val="32"/>
          <w:szCs w:val="32"/>
          <w:highlight w:val="none"/>
          <w:lang w:val="en-US" w:eastAsia="zh-CN"/>
        </w:rPr>
        <w:t>23.60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1.6</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bCs/>
          <w:color w:val="auto"/>
          <w:sz w:val="32"/>
          <w:szCs w:val="32"/>
          <w:highlight w:val="none"/>
        </w:rPr>
        <w:t>住房保障支出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cs="Times New Roman"/>
          <w:b/>
          <w:bCs/>
          <w:color w:val="auto"/>
          <w:sz w:val="32"/>
          <w:szCs w:val="32"/>
          <w:highlight w:val="none"/>
          <w:lang w:eastAsia="zh-CN"/>
        </w:rPr>
        <w:t>节能环保支出</w:t>
      </w:r>
      <w:r>
        <w:rPr>
          <w:rFonts w:hint="eastAsia" w:ascii="仿宋" w:hAnsi="仿宋" w:eastAsia="仿宋"/>
          <w:color w:val="auto"/>
          <w:sz w:val="32"/>
          <w:szCs w:val="32"/>
          <w:highlight w:val="none"/>
          <w:lang w:val="en-US" w:eastAsia="zh-CN"/>
        </w:rPr>
        <w:t>0.37万元，占0.025%；</w:t>
      </w:r>
      <w:r>
        <w:rPr>
          <w:rFonts w:hint="eastAsia" w:ascii="仿宋" w:hAnsi="仿宋" w:eastAsia="仿宋" w:cs="Times New Roman"/>
          <w:b/>
          <w:bCs/>
          <w:color w:val="auto"/>
          <w:sz w:val="32"/>
          <w:szCs w:val="32"/>
          <w:highlight w:val="none"/>
          <w:lang w:val="en-US" w:eastAsia="zh-CN"/>
        </w:rPr>
        <w:t>城乡社区支出</w:t>
      </w:r>
      <w:r>
        <w:rPr>
          <w:rFonts w:hint="eastAsia" w:ascii="仿宋" w:hAnsi="仿宋" w:eastAsia="仿宋"/>
          <w:color w:val="auto"/>
          <w:sz w:val="32"/>
          <w:szCs w:val="32"/>
          <w:highlight w:val="none"/>
          <w:lang w:val="en-US" w:eastAsia="zh-CN"/>
        </w:rPr>
        <w:t>7.85万元，占0.53%；</w:t>
      </w:r>
      <w:r>
        <w:rPr>
          <w:rFonts w:hint="eastAsia" w:ascii="仿宋" w:hAnsi="仿宋" w:eastAsia="仿宋" w:cs="Times New Roman"/>
          <w:b/>
          <w:bCs/>
          <w:color w:val="auto"/>
          <w:sz w:val="32"/>
          <w:szCs w:val="32"/>
          <w:highlight w:val="none"/>
          <w:lang w:val="en-US" w:eastAsia="zh-CN"/>
        </w:rPr>
        <w:t>农林水支出</w:t>
      </w:r>
      <w:r>
        <w:rPr>
          <w:rFonts w:hint="eastAsia" w:ascii="仿宋" w:hAnsi="仿宋" w:eastAsia="仿宋"/>
          <w:color w:val="auto"/>
          <w:sz w:val="32"/>
          <w:szCs w:val="32"/>
          <w:highlight w:val="none"/>
          <w:lang w:val="en-US" w:eastAsia="zh-CN"/>
        </w:rPr>
        <w:t>863.36万元，占58.71%；</w:t>
      </w:r>
      <w:r>
        <w:rPr>
          <w:rFonts w:hint="eastAsia" w:ascii="仿宋" w:hAnsi="仿宋" w:eastAsia="仿宋" w:cs="Times New Roman"/>
          <w:b/>
          <w:bCs/>
          <w:color w:val="auto"/>
          <w:sz w:val="32"/>
          <w:szCs w:val="32"/>
          <w:highlight w:val="none"/>
          <w:lang w:val="en-US" w:eastAsia="zh-CN"/>
        </w:rPr>
        <w:t>资源勘探工业信息等支出</w:t>
      </w:r>
      <w:r>
        <w:rPr>
          <w:rFonts w:hint="eastAsia" w:ascii="仿宋" w:hAnsi="仿宋" w:eastAsia="仿宋"/>
          <w:color w:val="auto"/>
          <w:sz w:val="32"/>
          <w:szCs w:val="32"/>
          <w:highlight w:val="none"/>
          <w:lang w:val="en-US" w:eastAsia="zh-CN"/>
        </w:rPr>
        <w:t>2.08万元，占0.14%；</w:t>
      </w:r>
      <w:r>
        <w:rPr>
          <w:rFonts w:hint="eastAsia" w:ascii="仿宋" w:hAnsi="仿宋" w:eastAsia="仿宋" w:cs="Times New Roman"/>
          <w:b/>
          <w:bCs/>
          <w:color w:val="auto"/>
          <w:sz w:val="32"/>
          <w:szCs w:val="32"/>
          <w:highlight w:val="none"/>
          <w:lang w:val="en-US" w:eastAsia="zh-CN"/>
        </w:rPr>
        <w:t>住房保障支出</w:t>
      </w:r>
      <w:r>
        <w:rPr>
          <w:rFonts w:hint="eastAsia" w:ascii="仿宋" w:hAnsi="仿宋" w:eastAsia="仿宋"/>
          <w:color w:val="auto"/>
          <w:sz w:val="32"/>
          <w:szCs w:val="32"/>
          <w:highlight w:val="none"/>
          <w:lang w:val="en-US" w:eastAsia="zh-CN"/>
        </w:rPr>
        <w:t>61.71万元，占4.2%；</w:t>
      </w:r>
      <w:r>
        <w:rPr>
          <w:rFonts w:hint="eastAsia" w:ascii="仿宋" w:hAnsi="仿宋" w:eastAsia="仿宋" w:cs="Times New Roman"/>
          <w:b/>
          <w:bCs/>
          <w:color w:val="auto"/>
          <w:sz w:val="32"/>
          <w:szCs w:val="32"/>
          <w:highlight w:val="none"/>
          <w:lang w:val="en-US" w:eastAsia="zh-CN"/>
        </w:rPr>
        <w:t>灾害防治及应急管理支出</w:t>
      </w:r>
      <w:r>
        <w:rPr>
          <w:rFonts w:hint="eastAsia" w:ascii="仿宋" w:hAnsi="仿宋" w:eastAsia="仿宋"/>
          <w:color w:val="auto"/>
          <w:sz w:val="32"/>
          <w:szCs w:val="32"/>
          <w:highlight w:val="none"/>
          <w:lang w:val="en-US" w:eastAsia="zh-CN"/>
        </w:rPr>
        <w:t>3万元，占比0.2%</w:t>
      </w:r>
      <w:r>
        <w:rPr>
          <w:rFonts w:hint="eastAsia" w:ascii="仿宋" w:hAnsi="仿宋" w:eastAsia="仿宋"/>
          <w:color w:val="auto"/>
          <w:sz w:val="32"/>
          <w:szCs w:val="32"/>
          <w:highlight w:val="none"/>
        </w:rPr>
        <w:t>。</w:t>
      </w:r>
    </w:p>
    <w:p>
      <w:pPr>
        <w:spacing w:line="600" w:lineRule="exact"/>
        <w:ind w:firstLine="420" w:firstLineChars="200"/>
        <w:rPr>
          <w:rFonts w:ascii="仿宋" w:hAnsi="仿宋" w:eastAsia="仿宋"/>
          <w:color w:val="auto"/>
          <w:sz w:val="32"/>
          <w:szCs w:val="32"/>
          <w:highlight w:val="none"/>
        </w:rPr>
      </w:pPr>
      <w:r>
        <w:drawing>
          <wp:anchor distT="0" distB="0" distL="114300" distR="114300" simplePos="0" relativeHeight="251664384" behindDoc="0" locked="0" layoutInCell="1" allowOverlap="1">
            <wp:simplePos x="0" y="0"/>
            <wp:positionH relativeFrom="column">
              <wp:posOffset>394970</wp:posOffset>
            </wp:positionH>
            <wp:positionV relativeFrom="paragraph">
              <wp:posOffset>369570</wp:posOffset>
            </wp:positionV>
            <wp:extent cx="4645025" cy="2179320"/>
            <wp:effectExtent l="5080" t="4445" r="17145" b="6985"/>
            <wp:wrapNone/>
            <wp:docPr id="11"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 w:hAnsi="仿宋" w:eastAsia="仿宋"/>
          <w:color w:val="auto"/>
          <w:sz w:val="32"/>
          <w:szCs w:val="32"/>
          <w:highlight w:val="none"/>
        </w:rPr>
        <w:t>（图6：一般公共预算财政拨款支出决算结构）（饼状图）</w:t>
      </w:r>
    </w:p>
    <w:p>
      <w:pPr>
        <w:spacing w:line="600" w:lineRule="exact"/>
        <w:ind w:firstLine="640" w:firstLineChars="200"/>
        <w:rPr>
          <w:rFonts w:ascii="仿宋" w:hAnsi="仿宋" w:eastAsia="仿宋"/>
          <w:color w:val="auto"/>
          <w:sz w:val="32"/>
          <w:szCs w:val="32"/>
          <w:highlight w:val="none"/>
        </w:rPr>
      </w:pPr>
    </w:p>
    <w:p>
      <w:pPr>
        <w:pStyle w:val="3"/>
        <w:rPr>
          <w:rFonts w:ascii="仿宋" w:hAnsi="仿宋" w:eastAsia="仿宋"/>
          <w:color w:val="auto"/>
          <w:sz w:val="32"/>
          <w:szCs w:val="32"/>
          <w:highlight w:val="none"/>
        </w:rPr>
      </w:pPr>
    </w:p>
    <w:p>
      <w:pPr>
        <w:rPr>
          <w:rFonts w:ascii="仿宋" w:hAnsi="仿宋" w:eastAsia="仿宋"/>
          <w:color w:val="auto"/>
          <w:sz w:val="32"/>
          <w:szCs w:val="32"/>
          <w:highlight w:val="none"/>
        </w:rPr>
      </w:pPr>
    </w:p>
    <w:p>
      <w:pPr>
        <w:spacing w:line="600" w:lineRule="exact"/>
        <w:ind w:firstLine="643" w:firstLineChars="200"/>
        <w:outlineLvl w:val="2"/>
        <w:rPr>
          <w:rFonts w:ascii="仿宋" w:hAnsi="仿宋" w:eastAsia="仿宋"/>
          <w:b/>
          <w:color w:val="auto"/>
          <w:sz w:val="32"/>
          <w:szCs w:val="32"/>
          <w:highlight w:val="none"/>
        </w:rPr>
      </w:pPr>
      <w:bookmarkStart w:id="34" w:name="_Toc15377212"/>
      <w:r>
        <w:rPr>
          <w:rFonts w:hint="eastAsia" w:ascii="仿宋" w:hAnsi="仿宋" w:eastAsia="仿宋"/>
          <w:b/>
          <w:color w:val="auto"/>
          <w:sz w:val="32"/>
          <w:szCs w:val="32"/>
          <w:highlight w:val="none"/>
        </w:rPr>
        <w:t>（三）一般公共预算财政拨款支出决算具体情况</w:t>
      </w:r>
      <w:bookmarkEnd w:id="34"/>
    </w:p>
    <w:p>
      <w:pPr>
        <w:spacing w:line="600" w:lineRule="exact"/>
        <w:ind w:firstLine="643" w:firstLineChars="200"/>
        <w:outlineLvl w:val="2"/>
        <w:rPr>
          <w:rFonts w:ascii="仿宋" w:hAnsi="仿宋" w:eastAsia="仿宋"/>
          <w:color w:val="auto"/>
          <w:sz w:val="32"/>
          <w:szCs w:val="32"/>
          <w:highlight w:val="none"/>
        </w:rPr>
      </w:pPr>
      <w:bookmarkStart w:id="35" w:name="_Toc15377444"/>
      <w:bookmarkStart w:id="36" w:name="_Toc15378460"/>
      <w:bookmarkStart w:id="37" w:name="_Toc15377213"/>
      <w:r>
        <w:rPr>
          <w:rFonts w:hint="eastAsia" w:ascii="仿宋" w:hAnsi="仿宋" w:eastAsia="仿宋"/>
          <w:b/>
          <w:color w:val="auto"/>
          <w:sz w:val="32"/>
          <w:szCs w:val="32"/>
          <w:highlight w:val="none"/>
        </w:rPr>
        <w:t>20</w:t>
      </w:r>
      <w:r>
        <w:rPr>
          <w:rFonts w:hint="eastAsia" w:ascii="仿宋" w:hAnsi="仿宋" w:eastAsia="仿宋"/>
          <w:b/>
          <w:color w:val="auto"/>
          <w:sz w:val="32"/>
          <w:szCs w:val="32"/>
          <w:highlight w:val="none"/>
          <w:lang w:val="en-US" w:eastAsia="zh-CN"/>
        </w:rPr>
        <w:t>22</w:t>
      </w:r>
      <w:r>
        <w:rPr>
          <w:rFonts w:hint="eastAsia" w:ascii="仿宋" w:hAnsi="仿宋" w:eastAsia="仿宋"/>
          <w:b/>
          <w:color w:val="auto"/>
          <w:sz w:val="32"/>
          <w:szCs w:val="32"/>
          <w:highlight w:val="none"/>
        </w:rPr>
        <w:t>年</w:t>
      </w:r>
      <w:r>
        <w:rPr>
          <w:rFonts w:hint="eastAsia" w:ascii="仿宋" w:hAnsi="仿宋" w:eastAsia="仿宋"/>
          <w:b/>
          <w:color w:val="auto"/>
          <w:sz w:val="32"/>
          <w:szCs w:val="32"/>
          <w:highlight w:val="none"/>
          <w:lang w:eastAsia="zh-CN"/>
        </w:rPr>
        <w:t>一</w:t>
      </w:r>
      <w:r>
        <w:rPr>
          <w:rFonts w:hint="eastAsia" w:ascii="仿宋" w:hAnsi="仿宋" w:eastAsia="仿宋"/>
          <w:b/>
          <w:color w:val="auto"/>
          <w:sz w:val="32"/>
          <w:szCs w:val="32"/>
          <w:highlight w:val="none"/>
        </w:rPr>
        <w:t>般公共预算支出决算数为</w:t>
      </w:r>
      <w:r>
        <w:rPr>
          <w:rFonts w:hint="eastAsia" w:ascii="仿宋" w:hAnsi="仿宋" w:eastAsia="仿宋"/>
          <w:b/>
          <w:color w:val="auto"/>
          <w:sz w:val="32"/>
          <w:szCs w:val="32"/>
          <w:highlight w:val="none"/>
          <w:lang w:val="en-US" w:eastAsia="zh-CN"/>
        </w:rPr>
        <w:t>1470.65万元</w:t>
      </w:r>
      <w:r>
        <w:rPr>
          <w:rFonts w:hint="eastAsia" w:ascii="仿宋" w:hAnsi="仿宋" w:eastAsia="仿宋"/>
          <w:color w:val="auto"/>
          <w:sz w:val="32"/>
          <w:szCs w:val="32"/>
          <w:highlight w:val="none"/>
        </w:rPr>
        <w:t>，</w:t>
      </w:r>
      <w:r>
        <w:rPr>
          <w:rStyle w:val="17"/>
          <w:rFonts w:hint="eastAsia" w:ascii="仿宋" w:hAnsi="仿宋" w:eastAsia="仿宋"/>
          <w:bCs/>
          <w:color w:val="auto"/>
          <w:sz w:val="32"/>
          <w:szCs w:val="32"/>
          <w:highlight w:val="none"/>
        </w:rPr>
        <w:t>完成预算</w:t>
      </w:r>
      <w:r>
        <w:rPr>
          <w:rStyle w:val="17"/>
          <w:rFonts w:hint="eastAsia" w:ascii="仿宋" w:hAnsi="仿宋" w:eastAsia="仿宋"/>
          <w:bCs/>
          <w:color w:val="auto"/>
          <w:sz w:val="32"/>
          <w:szCs w:val="32"/>
          <w:highlight w:val="none"/>
          <w:lang w:val="en-US" w:eastAsia="zh-CN"/>
        </w:rPr>
        <w:t>100</w:t>
      </w:r>
      <w:r>
        <w:rPr>
          <w:rStyle w:val="17"/>
          <w:rFonts w:ascii="仿宋" w:hAnsi="仿宋" w:eastAsia="仿宋"/>
          <w:bCs/>
          <w:color w:val="auto"/>
          <w:sz w:val="32"/>
          <w:szCs w:val="32"/>
          <w:highlight w:val="none"/>
        </w:rPr>
        <w:t>%</w:t>
      </w:r>
      <w:r>
        <w:rPr>
          <w:rStyle w:val="17"/>
          <w:rFonts w:hint="eastAsia" w:ascii="仿宋" w:hAnsi="仿宋" w:eastAsia="仿宋"/>
          <w:bCs/>
          <w:color w:val="auto"/>
          <w:sz w:val="32"/>
          <w:szCs w:val="32"/>
          <w:highlight w:val="none"/>
        </w:rPr>
        <w:t>。其中：</w:t>
      </w:r>
      <w:bookmarkEnd w:id="35"/>
      <w:bookmarkEnd w:id="36"/>
      <w:bookmarkEnd w:id="37"/>
    </w:p>
    <w:p>
      <w:pPr>
        <w:numPr>
          <w:ilvl w:val="0"/>
          <w:numId w:val="0"/>
        </w:numPr>
        <w:spacing w:line="600" w:lineRule="exact"/>
        <w:ind w:firstLine="643" w:firstLineChars="200"/>
        <w:rPr>
          <w:rStyle w:val="17"/>
          <w:rFonts w:hint="eastAsia" w:ascii="仿宋" w:hAnsi="仿宋" w:eastAsia="仿宋"/>
          <w:b w:val="0"/>
          <w:bCs/>
          <w:color w:val="auto"/>
          <w:sz w:val="32"/>
          <w:szCs w:val="32"/>
          <w:highlight w:val="none"/>
          <w:lang w:eastAsia="zh-CN"/>
        </w:rPr>
      </w:pPr>
      <w:r>
        <w:rPr>
          <w:rStyle w:val="17"/>
          <w:rFonts w:hint="eastAsia" w:ascii="仿宋" w:hAnsi="仿宋" w:eastAsia="仿宋"/>
          <w:bCs/>
          <w:color w:val="auto"/>
          <w:sz w:val="32"/>
          <w:szCs w:val="32"/>
          <w:highlight w:val="none"/>
          <w:lang w:val="en-US" w:eastAsia="zh-CN"/>
        </w:rPr>
        <w:t>1.</w:t>
      </w:r>
      <w:r>
        <w:rPr>
          <w:rStyle w:val="17"/>
          <w:rFonts w:hint="eastAsia" w:ascii="仿宋" w:hAnsi="仿宋" w:eastAsia="仿宋"/>
          <w:bCs/>
          <w:color w:val="auto"/>
          <w:sz w:val="32"/>
          <w:szCs w:val="32"/>
          <w:highlight w:val="none"/>
        </w:rPr>
        <w:t>一般公共服务（类）</w:t>
      </w:r>
      <w:r>
        <w:rPr>
          <w:rStyle w:val="17"/>
          <w:rFonts w:hint="eastAsia" w:ascii="仿宋" w:hAnsi="仿宋" w:eastAsia="仿宋" w:cs="Times New Roman"/>
          <w:b w:val="0"/>
          <w:bCs/>
          <w:color w:val="auto"/>
          <w:sz w:val="32"/>
          <w:szCs w:val="32"/>
          <w:highlight w:val="none"/>
        </w:rPr>
        <w:t>人大事务</w:t>
      </w:r>
      <w:r>
        <w:rPr>
          <w:rStyle w:val="17"/>
          <w:rFonts w:hint="eastAsia" w:ascii="仿宋" w:hAnsi="仿宋" w:eastAsia="仿宋"/>
          <w:bCs/>
          <w:color w:val="auto"/>
          <w:sz w:val="32"/>
          <w:szCs w:val="32"/>
          <w:highlight w:val="none"/>
        </w:rPr>
        <w:t>（款）</w:t>
      </w:r>
      <w:r>
        <w:rPr>
          <w:rStyle w:val="17"/>
          <w:rFonts w:hint="eastAsia" w:ascii="仿宋" w:hAnsi="仿宋" w:eastAsia="仿宋" w:cs="Times New Roman"/>
          <w:b w:val="0"/>
          <w:bCs/>
          <w:color w:val="auto"/>
          <w:sz w:val="32"/>
          <w:szCs w:val="32"/>
          <w:highlight w:val="none"/>
        </w:rPr>
        <w:t>行政运行</w:t>
      </w:r>
      <w:r>
        <w:rPr>
          <w:rStyle w:val="17"/>
          <w:rFonts w:hint="eastAsia" w:ascii="仿宋" w:hAnsi="仿宋" w:eastAsia="仿宋"/>
          <w:bCs/>
          <w:color w:val="auto"/>
          <w:sz w:val="32"/>
          <w:szCs w:val="32"/>
          <w:highlight w:val="none"/>
        </w:rPr>
        <w:t>（项）</w:t>
      </w:r>
      <w:r>
        <w:rPr>
          <w:rStyle w:val="17"/>
          <w:rFonts w:ascii="仿宋" w:hAnsi="仿宋" w:eastAsia="仿宋"/>
          <w:bCs/>
          <w:color w:val="auto"/>
          <w:sz w:val="32"/>
          <w:szCs w:val="32"/>
          <w:highlight w:val="none"/>
        </w:rPr>
        <w:t>:</w:t>
      </w:r>
      <w:r>
        <w:rPr>
          <w:rStyle w:val="17"/>
          <w:rFonts w:hint="eastAsia" w:ascii="仿宋" w:hAnsi="仿宋" w:eastAsia="仿宋"/>
          <w:b w:val="0"/>
          <w:bCs/>
          <w:color w:val="auto"/>
          <w:sz w:val="32"/>
          <w:szCs w:val="32"/>
          <w:highlight w:val="none"/>
        </w:rPr>
        <w:t>支出决算为</w:t>
      </w:r>
      <w:r>
        <w:rPr>
          <w:rStyle w:val="17"/>
          <w:rFonts w:hint="eastAsia" w:ascii="仿宋" w:hAnsi="仿宋" w:eastAsia="仿宋"/>
          <w:b w:val="0"/>
          <w:bCs/>
          <w:color w:val="auto"/>
          <w:sz w:val="32"/>
          <w:szCs w:val="32"/>
          <w:highlight w:val="none"/>
          <w:lang w:val="en-US" w:eastAsia="zh-CN"/>
        </w:rPr>
        <w:t>0.16</w:t>
      </w:r>
      <w:r>
        <w:rPr>
          <w:rStyle w:val="17"/>
          <w:rFonts w:hint="eastAsia" w:ascii="仿宋" w:hAnsi="仿宋" w:eastAsia="仿宋"/>
          <w:b w:val="0"/>
          <w:bCs/>
          <w:color w:val="auto"/>
          <w:sz w:val="32"/>
          <w:szCs w:val="32"/>
          <w:highlight w:val="none"/>
        </w:rPr>
        <w:t>万元，完成预算</w:t>
      </w:r>
      <w:r>
        <w:rPr>
          <w:rStyle w:val="17"/>
          <w:rFonts w:hint="eastAsia" w:ascii="仿宋" w:hAnsi="仿宋" w:eastAsia="仿宋"/>
          <w:b w:val="0"/>
          <w:bCs/>
          <w:color w:val="auto"/>
          <w:sz w:val="32"/>
          <w:szCs w:val="32"/>
          <w:highlight w:val="none"/>
          <w:lang w:val="en-US" w:eastAsia="zh-CN"/>
        </w:rPr>
        <w:t>100</w:t>
      </w:r>
      <w:r>
        <w:rPr>
          <w:rStyle w:val="17"/>
          <w:rFonts w:ascii="仿宋" w:hAnsi="仿宋" w:eastAsia="仿宋"/>
          <w:b w:val="0"/>
          <w:bCs/>
          <w:color w:val="auto"/>
          <w:sz w:val="32"/>
          <w:szCs w:val="32"/>
          <w:highlight w:val="none"/>
        </w:rPr>
        <w:t>%</w:t>
      </w:r>
      <w:r>
        <w:rPr>
          <w:rStyle w:val="17"/>
          <w:rFonts w:hint="eastAsia" w:ascii="仿宋" w:hAnsi="仿宋" w:eastAsia="仿宋"/>
          <w:b w:val="0"/>
          <w:bCs/>
          <w:color w:val="auto"/>
          <w:sz w:val="32"/>
          <w:szCs w:val="32"/>
          <w:highlight w:val="none"/>
        </w:rPr>
        <w:t>，</w:t>
      </w:r>
      <w:r>
        <w:rPr>
          <w:rStyle w:val="17"/>
          <w:rFonts w:hint="eastAsia" w:ascii="仿宋" w:hAnsi="仿宋" w:eastAsia="仿宋"/>
          <w:b w:val="0"/>
          <w:bCs/>
          <w:color w:val="auto"/>
          <w:sz w:val="32"/>
          <w:szCs w:val="32"/>
          <w:highlight w:val="none"/>
          <w:lang w:eastAsia="zh-CN"/>
        </w:rPr>
        <w:t>决算数与预算数持平。</w:t>
      </w:r>
    </w:p>
    <w:p>
      <w:pPr>
        <w:pStyle w:val="3"/>
        <w:numPr>
          <w:ilvl w:val="0"/>
          <w:numId w:val="0"/>
        </w:numPr>
        <w:ind w:firstLine="643" w:firstLineChars="200"/>
        <w:rPr>
          <w:rStyle w:val="17"/>
          <w:rFonts w:hint="eastAsia" w:ascii="仿宋" w:hAnsi="仿宋" w:eastAsia="仿宋" w:cs="Times New Roman"/>
          <w:b w:val="0"/>
          <w:bCs/>
          <w:color w:val="auto"/>
          <w:kern w:val="2"/>
          <w:sz w:val="32"/>
          <w:szCs w:val="32"/>
          <w:highlight w:val="none"/>
          <w:lang w:val="en-US" w:eastAsia="zh-CN" w:bidi="ar-SA"/>
        </w:rPr>
      </w:pPr>
      <w:r>
        <w:rPr>
          <w:rStyle w:val="17"/>
          <w:rFonts w:hint="eastAsia" w:ascii="仿宋" w:hAnsi="仿宋" w:eastAsia="仿宋"/>
          <w:bCs/>
          <w:color w:val="auto"/>
          <w:sz w:val="32"/>
          <w:szCs w:val="32"/>
          <w:highlight w:val="none"/>
          <w:lang w:val="en-US" w:eastAsia="zh-CN"/>
        </w:rPr>
        <w:t>2.</w:t>
      </w:r>
      <w:r>
        <w:rPr>
          <w:rStyle w:val="17"/>
          <w:rFonts w:hint="eastAsia" w:ascii="仿宋" w:hAnsi="仿宋" w:eastAsia="仿宋"/>
          <w:bCs/>
          <w:color w:val="auto"/>
          <w:sz w:val="32"/>
          <w:szCs w:val="32"/>
          <w:highlight w:val="none"/>
        </w:rPr>
        <w:t>一般公共服务（类）</w:t>
      </w:r>
      <w:r>
        <w:rPr>
          <w:rStyle w:val="17"/>
          <w:rFonts w:hint="eastAsia" w:ascii="仿宋" w:hAnsi="仿宋" w:eastAsia="仿宋" w:cs="Times New Roman"/>
          <w:b w:val="0"/>
          <w:bCs/>
          <w:color w:val="auto"/>
          <w:kern w:val="2"/>
          <w:sz w:val="32"/>
          <w:szCs w:val="32"/>
          <w:highlight w:val="none"/>
          <w:lang w:val="en-US" w:eastAsia="zh-CN" w:bidi="ar-SA"/>
        </w:rPr>
        <w:t>政府办公厅</w:t>
      </w:r>
      <w:r>
        <w:rPr>
          <w:rStyle w:val="17"/>
          <w:rFonts w:hint="eastAsia" w:ascii="仿宋" w:hAnsi="仿宋" w:eastAsia="仿宋" w:cs="Times New Roman"/>
          <w:b/>
          <w:bCs w:val="0"/>
          <w:color w:val="auto"/>
          <w:kern w:val="2"/>
          <w:sz w:val="32"/>
          <w:szCs w:val="32"/>
          <w:highlight w:val="none"/>
          <w:lang w:val="en-US" w:eastAsia="zh-CN" w:bidi="ar-SA"/>
        </w:rPr>
        <w:t>（室）</w:t>
      </w:r>
      <w:r>
        <w:rPr>
          <w:rStyle w:val="17"/>
          <w:rFonts w:hint="eastAsia" w:ascii="仿宋" w:hAnsi="仿宋" w:eastAsia="仿宋" w:cs="Times New Roman"/>
          <w:b w:val="0"/>
          <w:bCs/>
          <w:color w:val="auto"/>
          <w:kern w:val="2"/>
          <w:sz w:val="32"/>
          <w:szCs w:val="32"/>
          <w:highlight w:val="none"/>
          <w:lang w:val="en-US" w:eastAsia="zh-CN" w:bidi="ar-SA"/>
        </w:rPr>
        <w:t>及相关机构事务</w:t>
      </w:r>
      <w:r>
        <w:rPr>
          <w:rStyle w:val="17"/>
          <w:rFonts w:hint="eastAsia" w:ascii="仿宋" w:hAnsi="仿宋" w:eastAsia="仿宋" w:cs="Times New Roman"/>
          <w:bCs/>
          <w:color w:val="auto"/>
          <w:sz w:val="32"/>
          <w:szCs w:val="32"/>
          <w:highlight w:val="none"/>
          <w:lang w:eastAsia="zh-CN"/>
        </w:rPr>
        <w:t>（款）</w:t>
      </w:r>
      <w:r>
        <w:rPr>
          <w:rStyle w:val="17"/>
          <w:rFonts w:hint="eastAsia" w:ascii="仿宋" w:hAnsi="仿宋" w:eastAsia="仿宋" w:cs="Times New Roman"/>
          <w:b w:val="0"/>
          <w:bCs/>
          <w:color w:val="auto"/>
          <w:kern w:val="2"/>
          <w:sz w:val="32"/>
          <w:szCs w:val="32"/>
          <w:highlight w:val="none"/>
          <w:lang w:val="en-US" w:eastAsia="zh-CN" w:bidi="ar-SA"/>
        </w:rPr>
        <w:t>行政运行</w:t>
      </w:r>
      <w:r>
        <w:rPr>
          <w:rStyle w:val="17"/>
          <w:rFonts w:hint="eastAsia" w:ascii="仿宋" w:hAnsi="仿宋" w:eastAsia="仿宋" w:cs="Times New Roman"/>
          <w:bCs/>
          <w:color w:val="auto"/>
          <w:sz w:val="32"/>
          <w:szCs w:val="32"/>
          <w:highlight w:val="none"/>
          <w:lang w:eastAsia="zh-CN"/>
        </w:rPr>
        <w:t>（项）</w:t>
      </w:r>
      <w:r>
        <w:rPr>
          <w:rFonts w:hint="eastAsia"/>
          <w:lang w:eastAsia="zh-CN"/>
        </w:rPr>
        <w:t>：</w:t>
      </w:r>
      <w:r>
        <w:rPr>
          <w:rStyle w:val="17"/>
          <w:rFonts w:hint="eastAsia" w:ascii="仿宋" w:hAnsi="仿宋" w:eastAsia="仿宋" w:cs="Times New Roman"/>
          <w:b w:val="0"/>
          <w:bCs/>
          <w:color w:val="auto"/>
          <w:kern w:val="2"/>
          <w:sz w:val="32"/>
          <w:szCs w:val="32"/>
          <w:highlight w:val="none"/>
          <w:lang w:val="en-US" w:eastAsia="zh-CN" w:bidi="ar-SA"/>
        </w:rPr>
        <w:t>支出决算为335.28万元，完成预算100%，决算数与预算数持平。</w:t>
      </w:r>
    </w:p>
    <w:p>
      <w:pPr>
        <w:ind w:firstLine="643" w:firstLineChars="200"/>
        <w:rPr>
          <w:rStyle w:val="17"/>
          <w:rFonts w:hint="eastAsia" w:ascii="仿宋" w:hAnsi="仿宋" w:eastAsia="仿宋" w:cs="Times New Roman"/>
          <w:b w:val="0"/>
          <w:bCs/>
          <w:color w:val="auto"/>
          <w:kern w:val="2"/>
          <w:sz w:val="32"/>
          <w:szCs w:val="32"/>
          <w:highlight w:val="none"/>
          <w:lang w:val="en-US" w:eastAsia="zh-CN" w:bidi="ar-SA"/>
        </w:rPr>
      </w:pPr>
      <w:r>
        <w:rPr>
          <w:rStyle w:val="17"/>
          <w:rFonts w:hint="eastAsia" w:ascii="仿宋" w:hAnsi="仿宋" w:eastAsia="仿宋"/>
          <w:bCs/>
          <w:color w:val="auto"/>
          <w:sz w:val="32"/>
          <w:szCs w:val="32"/>
          <w:highlight w:val="none"/>
          <w:lang w:val="en-US" w:eastAsia="zh-CN"/>
        </w:rPr>
        <w:t>3.</w:t>
      </w:r>
      <w:r>
        <w:rPr>
          <w:rStyle w:val="17"/>
          <w:rFonts w:hint="eastAsia" w:ascii="仿宋" w:hAnsi="仿宋" w:eastAsia="仿宋"/>
          <w:bCs/>
          <w:color w:val="auto"/>
          <w:sz w:val="32"/>
          <w:szCs w:val="32"/>
          <w:highlight w:val="none"/>
        </w:rPr>
        <w:t>一般公共服务（类）</w:t>
      </w:r>
      <w:r>
        <w:rPr>
          <w:rStyle w:val="17"/>
          <w:rFonts w:hint="eastAsia" w:ascii="仿宋" w:hAnsi="仿宋" w:eastAsia="仿宋" w:cs="Times New Roman"/>
          <w:b w:val="0"/>
          <w:bCs/>
          <w:color w:val="auto"/>
          <w:kern w:val="2"/>
          <w:sz w:val="32"/>
          <w:szCs w:val="32"/>
          <w:highlight w:val="none"/>
          <w:lang w:val="en-US" w:eastAsia="zh-CN" w:bidi="ar-SA"/>
        </w:rPr>
        <w:t>政府办公厅</w:t>
      </w:r>
      <w:r>
        <w:rPr>
          <w:rStyle w:val="17"/>
          <w:rFonts w:hint="eastAsia" w:ascii="仿宋" w:hAnsi="仿宋" w:eastAsia="仿宋" w:cs="Times New Roman"/>
          <w:b/>
          <w:bCs w:val="0"/>
          <w:color w:val="auto"/>
          <w:kern w:val="2"/>
          <w:sz w:val="32"/>
          <w:szCs w:val="32"/>
          <w:highlight w:val="none"/>
          <w:lang w:val="en-US" w:eastAsia="zh-CN" w:bidi="ar-SA"/>
        </w:rPr>
        <w:t>（室）</w:t>
      </w:r>
      <w:r>
        <w:rPr>
          <w:rStyle w:val="17"/>
          <w:rFonts w:hint="eastAsia" w:ascii="仿宋" w:hAnsi="仿宋" w:eastAsia="仿宋" w:cs="Times New Roman"/>
          <w:b w:val="0"/>
          <w:bCs/>
          <w:color w:val="auto"/>
          <w:kern w:val="2"/>
          <w:sz w:val="32"/>
          <w:szCs w:val="32"/>
          <w:highlight w:val="none"/>
          <w:lang w:val="en-US" w:eastAsia="zh-CN" w:bidi="ar-SA"/>
        </w:rPr>
        <w:t>及相关机构事务</w:t>
      </w:r>
      <w:r>
        <w:rPr>
          <w:rStyle w:val="17"/>
          <w:rFonts w:hint="eastAsia" w:ascii="仿宋" w:hAnsi="仿宋" w:eastAsia="仿宋"/>
          <w:bCs/>
          <w:color w:val="auto"/>
          <w:sz w:val="32"/>
          <w:szCs w:val="32"/>
          <w:highlight w:val="none"/>
          <w:lang w:eastAsia="zh-CN"/>
        </w:rPr>
        <w:t>（款）</w:t>
      </w:r>
      <w:r>
        <w:rPr>
          <w:rStyle w:val="17"/>
          <w:rFonts w:hint="eastAsia" w:ascii="仿宋" w:hAnsi="仿宋" w:eastAsia="仿宋" w:cs="Times New Roman"/>
          <w:b w:val="0"/>
          <w:bCs/>
          <w:color w:val="auto"/>
          <w:kern w:val="2"/>
          <w:sz w:val="32"/>
          <w:szCs w:val="32"/>
          <w:highlight w:val="none"/>
          <w:lang w:val="en-US" w:eastAsia="zh-CN" w:bidi="ar-SA"/>
        </w:rPr>
        <w:t>一般行政管理事务</w:t>
      </w:r>
      <w:r>
        <w:rPr>
          <w:rStyle w:val="17"/>
          <w:rFonts w:hint="eastAsia" w:ascii="仿宋" w:hAnsi="仿宋" w:eastAsia="仿宋" w:cs="Times New Roman"/>
          <w:bCs/>
          <w:color w:val="auto"/>
          <w:kern w:val="0"/>
          <w:sz w:val="32"/>
          <w:szCs w:val="32"/>
          <w:highlight w:val="none"/>
          <w:lang w:val="en-US" w:eastAsia="zh-CN" w:bidi="ar-SA"/>
        </w:rPr>
        <w:t>（项）</w:t>
      </w:r>
      <w:r>
        <w:rPr>
          <w:rStyle w:val="17"/>
          <w:rFonts w:hint="eastAsia" w:ascii="仿宋" w:hAnsi="仿宋" w:eastAsia="仿宋" w:cs="Times New Roman"/>
          <w:b w:val="0"/>
          <w:bCs/>
          <w:color w:val="auto"/>
          <w:kern w:val="2"/>
          <w:sz w:val="32"/>
          <w:szCs w:val="32"/>
          <w:highlight w:val="none"/>
          <w:lang w:val="en-US" w:eastAsia="zh-CN" w:bidi="ar-SA"/>
        </w:rPr>
        <w:t>：支出决算为18.95万元，完成预算100%，决算数与预算数持平。</w:t>
      </w:r>
    </w:p>
    <w:p>
      <w:pPr>
        <w:pStyle w:val="3"/>
        <w:ind w:firstLine="643" w:firstLineChars="200"/>
        <w:rPr>
          <w:rStyle w:val="17"/>
          <w:rFonts w:hint="eastAsia" w:ascii="仿宋" w:hAnsi="仿宋" w:eastAsia="仿宋" w:cs="Times New Roman"/>
          <w:b w:val="0"/>
          <w:bCs/>
          <w:color w:val="auto"/>
          <w:kern w:val="2"/>
          <w:sz w:val="32"/>
          <w:szCs w:val="32"/>
          <w:highlight w:val="none"/>
          <w:lang w:val="en-US" w:eastAsia="zh-CN" w:bidi="ar-SA"/>
        </w:rPr>
      </w:pPr>
      <w:r>
        <w:rPr>
          <w:rStyle w:val="17"/>
          <w:rFonts w:hint="eastAsia" w:ascii="仿宋" w:hAnsi="仿宋" w:eastAsia="仿宋"/>
          <w:bCs/>
          <w:color w:val="auto"/>
          <w:sz w:val="32"/>
          <w:szCs w:val="32"/>
          <w:highlight w:val="none"/>
          <w:lang w:val="en-US" w:eastAsia="zh-CN"/>
        </w:rPr>
        <w:t>4.</w:t>
      </w:r>
      <w:r>
        <w:rPr>
          <w:rStyle w:val="17"/>
          <w:rFonts w:hint="eastAsia" w:ascii="仿宋" w:hAnsi="仿宋" w:eastAsia="仿宋"/>
          <w:bCs/>
          <w:color w:val="auto"/>
          <w:sz w:val="32"/>
          <w:szCs w:val="32"/>
          <w:highlight w:val="none"/>
        </w:rPr>
        <w:t>一般公共服务（类）</w:t>
      </w:r>
      <w:r>
        <w:rPr>
          <w:rStyle w:val="17"/>
          <w:rFonts w:hint="eastAsia" w:ascii="仿宋" w:hAnsi="仿宋" w:eastAsia="仿宋" w:cs="Times New Roman"/>
          <w:b w:val="0"/>
          <w:bCs/>
          <w:color w:val="auto"/>
          <w:kern w:val="2"/>
          <w:sz w:val="32"/>
          <w:szCs w:val="32"/>
          <w:highlight w:val="none"/>
          <w:lang w:val="en-US" w:eastAsia="zh-CN" w:bidi="ar-SA"/>
        </w:rPr>
        <w:t>政府办公厅（室）及相关机构事务</w:t>
      </w:r>
      <w:r>
        <w:rPr>
          <w:rStyle w:val="17"/>
          <w:rFonts w:hint="eastAsia" w:ascii="仿宋" w:hAnsi="仿宋" w:eastAsia="仿宋"/>
          <w:bCs/>
          <w:color w:val="auto"/>
          <w:sz w:val="32"/>
          <w:szCs w:val="32"/>
          <w:highlight w:val="none"/>
          <w:lang w:eastAsia="zh-CN"/>
        </w:rPr>
        <w:t>（款）</w:t>
      </w:r>
      <w:r>
        <w:rPr>
          <w:rStyle w:val="17"/>
          <w:rFonts w:hint="eastAsia" w:ascii="仿宋" w:hAnsi="仿宋" w:eastAsia="仿宋" w:cs="Times New Roman"/>
          <w:b w:val="0"/>
          <w:bCs/>
          <w:color w:val="auto"/>
          <w:kern w:val="2"/>
          <w:sz w:val="32"/>
          <w:szCs w:val="32"/>
          <w:highlight w:val="none"/>
          <w:lang w:val="en-US" w:eastAsia="zh-CN" w:bidi="ar-SA"/>
        </w:rPr>
        <w:t>事业运行</w:t>
      </w:r>
      <w:r>
        <w:rPr>
          <w:rStyle w:val="17"/>
          <w:rFonts w:hint="eastAsia" w:ascii="仿宋" w:hAnsi="仿宋" w:eastAsia="仿宋"/>
          <w:bCs/>
          <w:color w:val="auto"/>
          <w:sz w:val="32"/>
          <w:szCs w:val="32"/>
          <w:highlight w:val="none"/>
          <w:lang w:eastAsia="zh-CN"/>
        </w:rPr>
        <w:t>（项）：</w:t>
      </w:r>
      <w:r>
        <w:rPr>
          <w:rStyle w:val="17"/>
          <w:rFonts w:hint="eastAsia" w:ascii="仿宋" w:hAnsi="仿宋" w:eastAsia="仿宋" w:cs="Times New Roman"/>
          <w:b w:val="0"/>
          <w:bCs/>
          <w:color w:val="auto"/>
          <w:kern w:val="2"/>
          <w:sz w:val="32"/>
          <w:szCs w:val="32"/>
          <w:highlight w:val="none"/>
          <w:lang w:val="en-US" w:eastAsia="zh-CN" w:bidi="ar-SA"/>
        </w:rPr>
        <w:t>支出决算65.70万元，完成预算100%，决算数与预算数持平。</w:t>
      </w:r>
    </w:p>
    <w:p>
      <w:pPr>
        <w:ind w:firstLine="643" w:firstLineChars="200"/>
        <w:rPr>
          <w:rStyle w:val="17"/>
          <w:rFonts w:hint="eastAsia" w:ascii="仿宋" w:hAnsi="仿宋" w:eastAsia="仿宋" w:cs="Times New Roman"/>
          <w:b w:val="0"/>
          <w:bCs/>
          <w:color w:val="auto"/>
          <w:kern w:val="2"/>
          <w:sz w:val="32"/>
          <w:szCs w:val="32"/>
          <w:highlight w:val="none"/>
          <w:lang w:val="en-US" w:eastAsia="zh-CN" w:bidi="ar-SA"/>
        </w:rPr>
      </w:pPr>
      <w:r>
        <w:rPr>
          <w:rStyle w:val="17"/>
          <w:rFonts w:hint="eastAsia" w:ascii="仿宋" w:hAnsi="仿宋" w:eastAsia="仿宋" w:cs="Times New Roman"/>
          <w:b/>
          <w:bCs w:val="0"/>
          <w:color w:val="auto"/>
          <w:kern w:val="2"/>
          <w:sz w:val="32"/>
          <w:szCs w:val="32"/>
          <w:highlight w:val="none"/>
          <w:lang w:val="en-US" w:eastAsia="zh-CN" w:bidi="ar-SA"/>
        </w:rPr>
        <w:t>5.</w:t>
      </w:r>
      <w:r>
        <w:rPr>
          <w:rStyle w:val="17"/>
          <w:rFonts w:hint="eastAsia" w:ascii="仿宋" w:hAnsi="仿宋" w:eastAsia="仿宋" w:cs="Times New Roman"/>
          <w:bCs/>
          <w:color w:val="auto"/>
          <w:kern w:val="0"/>
          <w:sz w:val="32"/>
          <w:szCs w:val="32"/>
          <w:highlight w:val="none"/>
          <w:lang w:val="en-US" w:eastAsia="zh-CN" w:bidi="ar-SA"/>
        </w:rPr>
        <w:t>社会保障和就业支出（类）</w:t>
      </w:r>
      <w:r>
        <w:rPr>
          <w:rStyle w:val="17"/>
          <w:rFonts w:hint="eastAsia" w:ascii="仿宋" w:hAnsi="仿宋" w:eastAsia="仿宋" w:cs="Times New Roman"/>
          <w:b w:val="0"/>
          <w:bCs/>
          <w:color w:val="auto"/>
          <w:kern w:val="2"/>
          <w:sz w:val="32"/>
          <w:szCs w:val="32"/>
          <w:highlight w:val="none"/>
          <w:lang w:val="en-US" w:eastAsia="zh-CN" w:bidi="ar-SA"/>
        </w:rPr>
        <w:t>行政事业单位养老支出</w:t>
      </w:r>
      <w:r>
        <w:rPr>
          <w:rStyle w:val="17"/>
          <w:rFonts w:hint="eastAsia" w:ascii="仿宋" w:hAnsi="仿宋" w:eastAsia="仿宋" w:cs="Times New Roman"/>
          <w:bCs/>
          <w:color w:val="auto"/>
          <w:kern w:val="0"/>
          <w:sz w:val="32"/>
          <w:szCs w:val="32"/>
          <w:highlight w:val="none"/>
          <w:lang w:val="en-US" w:eastAsia="zh-CN" w:bidi="ar-SA"/>
        </w:rPr>
        <w:t>（款）</w:t>
      </w:r>
      <w:r>
        <w:rPr>
          <w:rStyle w:val="17"/>
          <w:rFonts w:hint="eastAsia" w:ascii="仿宋" w:hAnsi="仿宋" w:eastAsia="仿宋" w:cs="Times New Roman"/>
          <w:b w:val="0"/>
          <w:bCs/>
          <w:color w:val="auto"/>
          <w:kern w:val="2"/>
          <w:sz w:val="32"/>
          <w:szCs w:val="32"/>
          <w:highlight w:val="none"/>
          <w:lang w:val="en-US" w:eastAsia="zh-CN" w:bidi="ar-SA"/>
        </w:rPr>
        <w:t>机关事业单位基本养老保险缴费支出</w:t>
      </w:r>
      <w:r>
        <w:rPr>
          <w:rStyle w:val="17"/>
          <w:rFonts w:hint="eastAsia" w:ascii="仿宋" w:hAnsi="仿宋" w:eastAsia="仿宋" w:cs="Times New Roman"/>
          <w:bCs/>
          <w:color w:val="auto"/>
          <w:kern w:val="0"/>
          <w:sz w:val="32"/>
          <w:szCs w:val="32"/>
          <w:highlight w:val="none"/>
          <w:lang w:val="en-US" w:eastAsia="zh-CN" w:bidi="ar-SA"/>
        </w:rPr>
        <w:t>（项）</w:t>
      </w:r>
      <w:r>
        <w:rPr>
          <w:rStyle w:val="17"/>
          <w:rFonts w:hint="eastAsia" w:ascii="仿宋" w:hAnsi="仿宋" w:eastAsia="仿宋" w:cs="Times New Roman"/>
          <w:b w:val="0"/>
          <w:bCs/>
          <w:color w:val="auto"/>
          <w:kern w:val="2"/>
          <w:sz w:val="32"/>
          <w:szCs w:val="32"/>
          <w:highlight w:val="none"/>
          <w:lang w:val="en-US" w:eastAsia="zh-CN" w:bidi="ar-SA"/>
        </w:rPr>
        <w:t>：支出决算47.51万元，完成预算100%，决算数与预算数持平。</w:t>
      </w:r>
    </w:p>
    <w:p>
      <w:pPr>
        <w:pStyle w:val="3"/>
        <w:ind w:firstLine="643" w:firstLineChars="200"/>
        <w:rPr>
          <w:rStyle w:val="17"/>
          <w:rFonts w:hint="eastAsia" w:ascii="仿宋" w:hAnsi="仿宋" w:eastAsia="仿宋" w:cs="Times New Roman"/>
          <w:b w:val="0"/>
          <w:bCs/>
          <w:color w:val="auto"/>
          <w:kern w:val="2"/>
          <w:sz w:val="32"/>
          <w:szCs w:val="32"/>
          <w:highlight w:val="none"/>
          <w:lang w:val="en-US" w:eastAsia="zh-CN" w:bidi="ar-SA"/>
        </w:rPr>
      </w:pPr>
      <w:r>
        <w:rPr>
          <w:rStyle w:val="17"/>
          <w:rFonts w:hint="eastAsia" w:ascii="仿宋" w:hAnsi="仿宋" w:eastAsia="仿宋" w:cs="Times New Roman"/>
          <w:b/>
          <w:bCs w:val="0"/>
          <w:color w:val="auto"/>
          <w:kern w:val="2"/>
          <w:sz w:val="32"/>
          <w:szCs w:val="32"/>
          <w:highlight w:val="none"/>
          <w:lang w:val="en-US" w:eastAsia="zh-CN" w:bidi="ar-SA"/>
        </w:rPr>
        <w:t>6.社会保障和就业支出（类）</w:t>
      </w:r>
      <w:r>
        <w:rPr>
          <w:rStyle w:val="17"/>
          <w:rFonts w:hint="eastAsia" w:ascii="仿宋" w:hAnsi="仿宋" w:eastAsia="仿宋" w:cs="Times New Roman"/>
          <w:b w:val="0"/>
          <w:bCs/>
          <w:color w:val="auto"/>
          <w:kern w:val="2"/>
          <w:sz w:val="32"/>
          <w:szCs w:val="32"/>
          <w:highlight w:val="none"/>
          <w:lang w:val="en-US" w:eastAsia="zh-CN" w:bidi="ar-SA"/>
        </w:rPr>
        <w:t>行政事业单位养老支出</w:t>
      </w:r>
      <w:r>
        <w:rPr>
          <w:rStyle w:val="17"/>
          <w:rFonts w:hint="eastAsia" w:ascii="仿宋" w:hAnsi="仿宋" w:eastAsia="仿宋" w:cs="Times New Roman"/>
          <w:b/>
          <w:bCs w:val="0"/>
          <w:color w:val="auto"/>
          <w:kern w:val="2"/>
          <w:sz w:val="32"/>
          <w:szCs w:val="32"/>
          <w:highlight w:val="none"/>
          <w:lang w:val="en-US" w:eastAsia="zh-CN" w:bidi="ar-SA"/>
        </w:rPr>
        <w:t>（款）</w:t>
      </w:r>
      <w:r>
        <w:rPr>
          <w:rStyle w:val="17"/>
          <w:rFonts w:hint="eastAsia" w:ascii="仿宋" w:hAnsi="仿宋" w:eastAsia="仿宋" w:cs="Times New Roman"/>
          <w:b w:val="0"/>
          <w:bCs/>
          <w:color w:val="auto"/>
          <w:kern w:val="2"/>
          <w:sz w:val="32"/>
          <w:szCs w:val="32"/>
          <w:highlight w:val="none"/>
          <w:lang w:val="en-US" w:eastAsia="zh-CN" w:bidi="ar-SA"/>
        </w:rPr>
        <w:t>机关事业单位职业年金缴费支出</w:t>
      </w:r>
      <w:r>
        <w:rPr>
          <w:rStyle w:val="17"/>
          <w:rFonts w:hint="eastAsia" w:ascii="仿宋" w:hAnsi="仿宋" w:eastAsia="仿宋" w:cs="Times New Roman"/>
          <w:b/>
          <w:bCs w:val="0"/>
          <w:color w:val="auto"/>
          <w:kern w:val="2"/>
          <w:sz w:val="32"/>
          <w:szCs w:val="32"/>
          <w:highlight w:val="none"/>
          <w:lang w:val="en-US" w:eastAsia="zh-CN" w:bidi="ar-SA"/>
        </w:rPr>
        <w:t>（项）</w:t>
      </w:r>
      <w:r>
        <w:rPr>
          <w:rStyle w:val="17"/>
          <w:rFonts w:hint="eastAsia" w:ascii="仿宋" w:hAnsi="仿宋" w:eastAsia="仿宋" w:cs="Times New Roman"/>
          <w:b w:val="0"/>
          <w:bCs/>
          <w:color w:val="auto"/>
          <w:kern w:val="2"/>
          <w:sz w:val="32"/>
          <w:szCs w:val="32"/>
          <w:highlight w:val="none"/>
          <w:lang w:val="en-US" w:eastAsia="zh-CN" w:bidi="ar-SA"/>
        </w:rPr>
        <w:t>：支出预算23.75万元，完成预算100%，决算数与预算数持平。</w:t>
      </w:r>
    </w:p>
    <w:p>
      <w:pPr>
        <w:ind w:firstLine="643" w:firstLineChars="200"/>
        <w:rPr>
          <w:rStyle w:val="17"/>
          <w:rFonts w:hint="eastAsia" w:ascii="仿宋" w:hAnsi="仿宋" w:eastAsia="仿宋" w:cs="Times New Roman"/>
          <w:b w:val="0"/>
          <w:bCs/>
          <w:color w:val="auto"/>
          <w:kern w:val="2"/>
          <w:sz w:val="32"/>
          <w:szCs w:val="32"/>
          <w:highlight w:val="none"/>
          <w:lang w:val="en-US" w:eastAsia="zh-CN" w:bidi="ar-SA"/>
        </w:rPr>
      </w:pPr>
      <w:r>
        <w:rPr>
          <w:rStyle w:val="17"/>
          <w:rFonts w:hint="eastAsia" w:ascii="仿宋" w:hAnsi="仿宋" w:eastAsia="仿宋" w:cs="Times New Roman"/>
          <w:b/>
          <w:bCs w:val="0"/>
          <w:color w:val="auto"/>
          <w:kern w:val="2"/>
          <w:sz w:val="32"/>
          <w:szCs w:val="32"/>
          <w:highlight w:val="none"/>
          <w:lang w:val="en-US" w:eastAsia="zh-CN" w:bidi="ar-SA"/>
        </w:rPr>
        <w:t>7.社会保障和就业支出（类）</w:t>
      </w:r>
      <w:r>
        <w:rPr>
          <w:rStyle w:val="17"/>
          <w:rFonts w:hint="eastAsia" w:ascii="仿宋" w:hAnsi="仿宋" w:eastAsia="仿宋" w:cs="Times New Roman"/>
          <w:b w:val="0"/>
          <w:bCs/>
          <w:color w:val="auto"/>
          <w:kern w:val="2"/>
          <w:sz w:val="32"/>
          <w:szCs w:val="32"/>
          <w:highlight w:val="none"/>
          <w:lang w:val="en-US" w:eastAsia="zh-CN" w:bidi="ar-SA"/>
        </w:rPr>
        <w:t>就业补助</w:t>
      </w:r>
      <w:r>
        <w:rPr>
          <w:rStyle w:val="17"/>
          <w:rFonts w:hint="eastAsia" w:ascii="仿宋" w:hAnsi="仿宋" w:eastAsia="仿宋" w:cs="Times New Roman"/>
          <w:b/>
          <w:bCs w:val="0"/>
          <w:color w:val="auto"/>
          <w:kern w:val="2"/>
          <w:sz w:val="32"/>
          <w:szCs w:val="32"/>
          <w:highlight w:val="none"/>
          <w:lang w:val="en-US" w:eastAsia="zh-CN" w:bidi="ar-SA"/>
        </w:rPr>
        <w:t>（款）</w:t>
      </w:r>
      <w:r>
        <w:rPr>
          <w:rStyle w:val="17"/>
          <w:rFonts w:hint="eastAsia" w:ascii="仿宋" w:hAnsi="仿宋" w:eastAsia="仿宋" w:cs="Times New Roman"/>
          <w:b w:val="0"/>
          <w:bCs/>
          <w:color w:val="auto"/>
          <w:kern w:val="2"/>
          <w:sz w:val="32"/>
          <w:szCs w:val="32"/>
          <w:highlight w:val="none"/>
          <w:lang w:val="en-US" w:eastAsia="zh-CN" w:bidi="ar-SA"/>
        </w:rPr>
        <w:t>社会保险补贴</w:t>
      </w:r>
      <w:r>
        <w:rPr>
          <w:rStyle w:val="17"/>
          <w:rFonts w:hint="eastAsia" w:ascii="仿宋" w:hAnsi="仿宋" w:eastAsia="仿宋" w:cs="Times New Roman"/>
          <w:b/>
          <w:bCs w:val="0"/>
          <w:color w:val="auto"/>
          <w:kern w:val="2"/>
          <w:sz w:val="32"/>
          <w:szCs w:val="32"/>
          <w:highlight w:val="none"/>
          <w:lang w:val="en-US" w:eastAsia="zh-CN" w:bidi="ar-SA"/>
        </w:rPr>
        <w:t>（项）</w:t>
      </w:r>
      <w:r>
        <w:rPr>
          <w:rStyle w:val="17"/>
          <w:rFonts w:hint="eastAsia" w:ascii="仿宋" w:hAnsi="仿宋" w:eastAsia="仿宋" w:cs="Times New Roman"/>
          <w:b w:val="0"/>
          <w:bCs/>
          <w:color w:val="auto"/>
          <w:kern w:val="2"/>
          <w:sz w:val="32"/>
          <w:szCs w:val="32"/>
          <w:highlight w:val="none"/>
          <w:lang w:val="en-US" w:eastAsia="zh-CN" w:bidi="ar-SA"/>
        </w:rPr>
        <w:t>：支出预算0.65万元，完成预算100%，决算数与预算数持平。</w:t>
      </w:r>
    </w:p>
    <w:p>
      <w:pPr>
        <w:pStyle w:val="3"/>
        <w:ind w:firstLine="643" w:firstLineChars="200"/>
        <w:rPr>
          <w:rStyle w:val="17"/>
          <w:rFonts w:hint="eastAsia" w:ascii="仿宋" w:hAnsi="仿宋" w:eastAsia="仿宋" w:cs="Times New Roman"/>
          <w:b w:val="0"/>
          <w:bCs/>
          <w:color w:val="auto"/>
          <w:kern w:val="2"/>
          <w:sz w:val="32"/>
          <w:szCs w:val="32"/>
          <w:highlight w:val="none"/>
          <w:lang w:val="en-US" w:eastAsia="zh-CN" w:bidi="ar-SA"/>
        </w:rPr>
      </w:pPr>
      <w:r>
        <w:rPr>
          <w:rStyle w:val="17"/>
          <w:rFonts w:hint="eastAsia" w:ascii="仿宋" w:hAnsi="仿宋" w:eastAsia="仿宋" w:cs="Times New Roman"/>
          <w:b/>
          <w:bCs w:val="0"/>
          <w:color w:val="auto"/>
          <w:kern w:val="2"/>
          <w:sz w:val="32"/>
          <w:szCs w:val="32"/>
          <w:highlight w:val="none"/>
          <w:lang w:val="en-US" w:eastAsia="zh-CN" w:bidi="ar-SA"/>
        </w:rPr>
        <w:t>8.社会保障和就业支出（类）</w:t>
      </w:r>
      <w:r>
        <w:rPr>
          <w:rStyle w:val="17"/>
          <w:rFonts w:hint="eastAsia" w:ascii="仿宋" w:hAnsi="仿宋" w:eastAsia="仿宋" w:cs="Times New Roman"/>
          <w:b w:val="0"/>
          <w:bCs/>
          <w:color w:val="auto"/>
          <w:kern w:val="2"/>
          <w:sz w:val="32"/>
          <w:szCs w:val="32"/>
          <w:highlight w:val="none"/>
          <w:lang w:val="en-US" w:eastAsia="zh-CN" w:bidi="ar-SA"/>
        </w:rPr>
        <w:t>就业补助</w:t>
      </w:r>
      <w:r>
        <w:rPr>
          <w:rStyle w:val="17"/>
          <w:rFonts w:hint="eastAsia" w:ascii="仿宋" w:hAnsi="仿宋" w:eastAsia="仿宋" w:cs="Times New Roman"/>
          <w:b/>
          <w:bCs w:val="0"/>
          <w:color w:val="auto"/>
          <w:kern w:val="2"/>
          <w:sz w:val="32"/>
          <w:szCs w:val="32"/>
          <w:highlight w:val="none"/>
          <w:lang w:val="en-US" w:eastAsia="zh-CN" w:bidi="ar-SA"/>
        </w:rPr>
        <w:t>（款）</w:t>
      </w:r>
      <w:r>
        <w:rPr>
          <w:rStyle w:val="17"/>
          <w:rFonts w:hint="eastAsia" w:ascii="仿宋" w:hAnsi="仿宋" w:eastAsia="仿宋" w:cs="Times New Roman"/>
          <w:b w:val="0"/>
          <w:bCs/>
          <w:color w:val="auto"/>
          <w:kern w:val="2"/>
          <w:sz w:val="32"/>
          <w:szCs w:val="32"/>
          <w:highlight w:val="none"/>
          <w:lang w:val="en-US" w:eastAsia="zh-CN" w:bidi="ar-SA"/>
        </w:rPr>
        <w:t>公益性岗位补贴</w:t>
      </w:r>
      <w:r>
        <w:rPr>
          <w:rStyle w:val="17"/>
          <w:rFonts w:hint="eastAsia" w:ascii="仿宋" w:hAnsi="仿宋" w:eastAsia="仿宋" w:cs="Times New Roman"/>
          <w:b/>
          <w:bCs w:val="0"/>
          <w:color w:val="auto"/>
          <w:kern w:val="2"/>
          <w:sz w:val="32"/>
          <w:szCs w:val="32"/>
          <w:highlight w:val="none"/>
          <w:lang w:val="en-US" w:eastAsia="zh-CN" w:bidi="ar-SA"/>
        </w:rPr>
        <w:t>（项）</w:t>
      </w:r>
      <w:r>
        <w:rPr>
          <w:rStyle w:val="17"/>
          <w:rFonts w:hint="eastAsia" w:ascii="仿宋" w:hAnsi="仿宋" w:eastAsia="仿宋" w:cs="Times New Roman"/>
          <w:b w:val="0"/>
          <w:bCs/>
          <w:color w:val="auto"/>
          <w:kern w:val="2"/>
          <w:sz w:val="32"/>
          <w:szCs w:val="32"/>
          <w:highlight w:val="none"/>
          <w:lang w:val="en-US" w:eastAsia="zh-CN" w:bidi="ar-SA"/>
        </w:rPr>
        <w:t>：支出预算1.97万元，完成预算100%，决算数与预算数持平。</w:t>
      </w:r>
    </w:p>
    <w:p>
      <w:pPr>
        <w:ind w:firstLine="643" w:firstLineChars="200"/>
        <w:rPr>
          <w:rFonts w:hint="default"/>
          <w:lang w:val="en-US" w:eastAsia="zh-CN"/>
        </w:rPr>
      </w:pPr>
      <w:r>
        <w:rPr>
          <w:rStyle w:val="17"/>
          <w:rFonts w:hint="eastAsia" w:ascii="仿宋" w:hAnsi="仿宋" w:eastAsia="仿宋" w:cs="Times New Roman"/>
          <w:b/>
          <w:bCs w:val="0"/>
          <w:color w:val="auto"/>
          <w:kern w:val="2"/>
          <w:sz w:val="32"/>
          <w:szCs w:val="32"/>
          <w:highlight w:val="none"/>
          <w:lang w:val="en-US" w:eastAsia="zh-CN" w:bidi="ar-SA"/>
        </w:rPr>
        <w:t>9.社会保障和就业支出（类）</w:t>
      </w:r>
      <w:r>
        <w:rPr>
          <w:rStyle w:val="17"/>
          <w:rFonts w:hint="eastAsia" w:ascii="仿宋" w:hAnsi="仿宋" w:eastAsia="仿宋" w:cs="Times New Roman"/>
          <w:b w:val="0"/>
          <w:bCs/>
          <w:color w:val="auto"/>
          <w:kern w:val="2"/>
          <w:sz w:val="32"/>
          <w:szCs w:val="32"/>
          <w:highlight w:val="none"/>
          <w:lang w:val="en-US" w:eastAsia="zh-CN" w:bidi="ar-SA"/>
        </w:rPr>
        <w:t>就业补助</w:t>
      </w:r>
      <w:r>
        <w:rPr>
          <w:rStyle w:val="17"/>
          <w:rFonts w:hint="eastAsia" w:ascii="仿宋" w:hAnsi="仿宋" w:eastAsia="仿宋" w:cs="Times New Roman"/>
          <w:b/>
          <w:bCs w:val="0"/>
          <w:color w:val="auto"/>
          <w:kern w:val="2"/>
          <w:sz w:val="32"/>
          <w:szCs w:val="32"/>
          <w:highlight w:val="none"/>
          <w:lang w:val="en-US" w:eastAsia="zh-CN" w:bidi="ar-SA"/>
        </w:rPr>
        <w:t>（款）</w:t>
      </w:r>
      <w:r>
        <w:rPr>
          <w:rStyle w:val="17"/>
          <w:rFonts w:hint="eastAsia" w:ascii="仿宋" w:hAnsi="仿宋" w:eastAsia="仿宋" w:cs="Times New Roman"/>
          <w:b w:val="0"/>
          <w:bCs/>
          <w:color w:val="auto"/>
          <w:kern w:val="2"/>
          <w:sz w:val="32"/>
          <w:szCs w:val="32"/>
          <w:highlight w:val="none"/>
          <w:lang w:val="en-US" w:eastAsia="zh-CN" w:bidi="ar-SA"/>
        </w:rPr>
        <w:t>其他就业补助支出</w:t>
      </w:r>
      <w:r>
        <w:rPr>
          <w:rStyle w:val="17"/>
          <w:rFonts w:hint="eastAsia" w:ascii="仿宋" w:hAnsi="仿宋" w:eastAsia="仿宋" w:cs="Times New Roman"/>
          <w:b/>
          <w:bCs w:val="0"/>
          <w:color w:val="auto"/>
          <w:kern w:val="2"/>
          <w:sz w:val="32"/>
          <w:szCs w:val="32"/>
          <w:highlight w:val="none"/>
          <w:lang w:val="en-US" w:eastAsia="zh-CN" w:bidi="ar-SA"/>
        </w:rPr>
        <w:t>（项）</w:t>
      </w:r>
      <w:r>
        <w:rPr>
          <w:rStyle w:val="17"/>
          <w:rFonts w:hint="eastAsia" w:ascii="仿宋" w:hAnsi="仿宋" w:eastAsia="仿宋" w:cs="Times New Roman"/>
          <w:b w:val="0"/>
          <w:bCs/>
          <w:color w:val="auto"/>
          <w:kern w:val="2"/>
          <w:sz w:val="32"/>
          <w:szCs w:val="32"/>
          <w:highlight w:val="none"/>
          <w:lang w:val="en-US" w:eastAsia="zh-CN" w:bidi="ar-SA"/>
        </w:rPr>
        <w:t>：支出预算3万元，完成预算100%，决算数与预算数持平。</w:t>
      </w:r>
    </w:p>
    <w:p>
      <w:pPr>
        <w:spacing w:line="600" w:lineRule="exact"/>
        <w:ind w:firstLine="643" w:firstLineChars="200"/>
        <w:rPr>
          <w:rStyle w:val="17"/>
          <w:rFonts w:hint="eastAsia" w:ascii="仿宋" w:hAnsi="仿宋" w:eastAsia="仿宋" w:cs="Times New Roman"/>
          <w:b w:val="0"/>
          <w:bCs/>
          <w:color w:val="auto"/>
          <w:kern w:val="2"/>
          <w:sz w:val="32"/>
          <w:szCs w:val="32"/>
          <w:highlight w:val="none"/>
          <w:lang w:val="en-US" w:eastAsia="zh-CN" w:bidi="ar-SA"/>
        </w:rPr>
      </w:pPr>
      <w:r>
        <w:rPr>
          <w:rFonts w:hint="eastAsia" w:ascii="仿宋" w:hAnsi="仿宋" w:eastAsia="仿宋"/>
          <w:b/>
          <w:color w:val="auto"/>
          <w:sz w:val="32"/>
          <w:szCs w:val="32"/>
          <w:highlight w:val="none"/>
          <w:lang w:val="en-US" w:eastAsia="zh-CN"/>
        </w:rPr>
        <w:t>10.卫生健康支出</w:t>
      </w:r>
      <w:r>
        <w:rPr>
          <w:rStyle w:val="17"/>
          <w:rFonts w:hint="eastAsia" w:ascii="仿宋" w:hAnsi="仿宋" w:eastAsia="仿宋" w:cs="Times New Roman"/>
          <w:b/>
          <w:bCs w:val="0"/>
          <w:color w:val="auto"/>
          <w:kern w:val="2"/>
          <w:sz w:val="32"/>
          <w:szCs w:val="32"/>
          <w:highlight w:val="none"/>
          <w:lang w:val="en-US" w:eastAsia="zh-CN" w:bidi="ar-SA"/>
        </w:rPr>
        <w:t>（类）</w:t>
      </w:r>
      <w:r>
        <w:rPr>
          <w:rStyle w:val="17"/>
          <w:rFonts w:hint="eastAsia" w:ascii="仿宋" w:hAnsi="仿宋" w:eastAsia="仿宋" w:cs="Times New Roman"/>
          <w:b w:val="0"/>
          <w:bCs/>
          <w:color w:val="auto"/>
          <w:kern w:val="2"/>
          <w:sz w:val="32"/>
          <w:szCs w:val="32"/>
          <w:highlight w:val="none"/>
          <w:lang w:val="en-US" w:eastAsia="zh-CN" w:bidi="ar-SA"/>
        </w:rPr>
        <w:t>行政事业单位医疗</w:t>
      </w:r>
      <w:r>
        <w:rPr>
          <w:rStyle w:val="17"/>
          <w:rFonts w:hint="eastAsia" w:ascii="仿宋" w:hAnsi="仿宋" w:eastAsia="仿宋" w:cs="Times New Roman"/>
          <w:b/>
          <w:bCs w:val="0"/>
          <w:color w:val="auto"/>
          <w:kern w:val="2"/>
          <w:sz w:val="32"/>
          <w:szCs w:val="32"/>
          <w:highlight w:val="none"/>
          <w:lang w:val="en-US" w:eastAsia="zh-CN" w:bidi="ar-SA"/>
        </w:rPr>
        <w:t>（款）</w:t>
      </w:r>
      <w:r>
        <w:rPr>
          <w:rStyle w:val="17"/>
          <w:rFonts w:hint="eastAsia" w:ascii="仿宋" w:hAnsi="仿宋" w:eastAsia="仿宋" w:cs="Times New Roman"/>
          <w:b w:val="0"/>
          <w:bCs/>
          <w:color w:val="auto"/>
          <w:kern w:val="2"/>
          <w:sz w:val="32"/>
          <w:szCs w:val="32"/>
          <w:highlight w:val="none"/>
          <w:lang w:val="en-US" w:eastAsia="zh-CN" w:bidi="ar-SA"/>
        </w:rPr>
        <w:t>行政单位医疗</w:t>
      </w:r>
      <w:r>
        <w:rPr>
          <w:rStyle w:val="17"/>
          <w:rFonts w:hint="eastAsia" w:ascii="仿宋" w:hAnsi="仿宋" w:eastAsia="仿宋" w:cs="Times New Roman"/>
          <w:b/>
          <w:bCs w:val="0"/>
          <w:color w:val="auto"/>
          <w:kern w:val="2"/>
          <w:sz w:val="32"/>
          <w:szCs w:val="32"/>
          <w:highlight w:val="none"/>
          <w:lang w:val="en-US" w:eastAsia="zh-CN" w:bidi="ar-SA"/>
        </w:rPr>
        <w:t>（项）</w:t>
      </w:r>
      <w:r>
        <w:rPr>
          <w:rStyle w:val="17"/>
          <w:rFonts w:hint="eastAsia" w:ascii="仿宋" w:hAnsi="仿宋" w:eastAsia="仿宋" w:cs="Times New Roman"/>
          <w:b w:val="0"/>
          <w:bCs/>
          <w:color w:val="auto"/>
          <w:kern w:val="2"/>
          <w:sz w:val="32"/>
          <w:szCs w:val="32"/>
          <w:highlight w:val="none"/>
          <w:lang w:val="en-US" w:eastAsia="zh-CN" w:bidi="ar-SA"/>
        </w:rPr>
        <w:t>：支出预算9.63万元，完成预算100%，决算数与预算数持平。</w:t>
      </w:r>
    </w:p>
    <w:p>
      <w:pPr>
        <w:pStyle w:val="3"/>
        <w:ind w:firstLine="640" w:firstLineChars="200"/>
        <w:rPr>
          <w:rStyle w:val="17"/>
          <w:rFonts w:hint="eastAsia" w:ascii="仿宋" w:hAnsi="仿宋" w:eastAsia="仿宋" w:cs="Times New Roman"/>
          <w:b w:val="0"/>
          <w:bCs/>
          <w:color w:val="auto"/>
          <w:kern w:val="2"/>
          <w:sz w:val="32"/>
          <w:szCs w:val="32"/>
          <w:highlight w:val="none"/>
          <w:lang w:val="en-US" w:eastAsia="zh-CN" w:bidi="ar-SA"/>
        </w:rPr>
      </w:pPr>
      <w:r>
        <w:rPr>
          <w:rStyle w:val="17"/>
          <w:rFonts w:hint="eastAsia" w:ascii="仿宋" w:hAnsi="仿宋" w:eastAsia="仿宋" w:cs="Times New Roman"/>
          <w:b w:val="0"/>
          <w:bCs/>
          <w:color w:val="auto"/>
          <w:kern w:val="2"/>
          <w:sz w:val="32"/>
          <w:szCs w:val="32"/>
          <w:highlight w:val="none"/>
          <w:lang w:val="en-US" w:eastAsia="zh-CN" w:bidi="ar-SA"/>
        </w:rPr>
        <w:t>11.</w:t>
      </w:r>
      <w:r>
        <w:rPr>
          <w:rFonts w:hint="eastAsia" w:ascii="仿宋" w:hAnsi="仿宋" w:eastAsia="仿宋"/>
          <w:b/>
          <w:color w:val="auto"/>
          <w:sz w:val="32"/>
          <w:szCs w:val="32"/>
          <w:highlight w:val="none"/>
          <w:lang w:val="en-US" w:eastAsia="zh-CN"/>
        </w:rPr>
        <w:t>卫生健康支出</w:t>
      </w:r>
      <w:r>
        <w:rPr>
          <w:rStyle w:val="17"/>
          <w:rFonts w:hint="eastAsia" w:ascii="仿宋" w:hAnsi="仿宋" w:eastAsia="仿宋" w:cs="Times New Roman"/>
          <w:b/>
          <w:bCs w:val="0"/>
          <w:color w:val="auto"/>
          <w:kern w:val="2"/>
          <w:sz w:val="32"/>
          <w:szCs w:val="32"/>
          <w:highlight w:val="none"/>
          <w:lang w:val="en-US" w:eastAsia="zh-CN" w:bidi="ar-SA"/>
        </w:rPr>
        <w:t>（类）</w:t>
      </w:r>
      <w:r>
        <w:rPr>
          <w:rStyle w:val="17"/>
          <w:rFonts w:hint="eastAsia" w:ascii="仿宋" w:hAnsi="仿宋" w:eastAsia="仿宋" w:cs="Times New Roman"/>
          <w:b w:val="0"/>
          <w:bCs/>
          <w:color w:val="auto"/>
          <w:kern w:val="2"/>
          <w:sz w:val="32"/>
          <w:szCs w:val="32"/>
          <w:highlight w:val="none"/>
          <w:lang w:val="en-US" w:eastAsia="zh-CN" w:bidi="ar-SA"/>
        </w:rPr>
        <w:t>行政事业单位医疗</w:t>
      </w:r>
      <w:r>
        <w:rPr>
          <w:rStyle w:val="17"/>
          <w:rFonts w:hint="eastAsia" w:ascii="仿宋" w:hAnsi="仿宋" w:eastAsia="仿宋" w:cs="Times New Roman"/>
          <w:b/>
          <w:bCs w:val="0"/>
          <w:color w:val="auto"/>
          <w:kern w:val="2"/>
          <w:sz w:val="32"/>
          <w:szCs w:val="32"/>
          <w:highlight w:val="none"/>
          <w:lang w:val="en-US" w:eastAsia="zh-CN" w:bidi="ar-SA"/>
        </w:rPr>
        <w:t>（款）</w:t>
      </w:r>
      <w:r>
        <w:rPr>
          <w:rStyle w:val="17"/>
          <w:rFonts w:hint="eastAsia" w:ascii="仿宋" w:hAnsi="仿宋" w:eastAsia="仿宋" w:cs="Times New Roman"/>
          <w:b w:val="0"/>
          <w:bCs/>
          <w:color w:val="auto"/>
          <w:kern w:val="2"/>
          <w:sz w:val="32"/>
          <w:szCs w:val="32"/>
          <w:highlight w:val="none"/>
          <w:lang w:val="en-US" w:eastAsia="zh-CN" w:bidi="ar-SA"/>
        </w:rPr>
        <w:t>事业单位医疗</w:t>
      </w:r>
      <w:r>
        <w:rPr>
          <w:rStyle w:val="17"/>
          <w:rFonts w:hint="eastAsia" w:ascii="仿宋" w:hAnsi="仿宋" w:eastAsia="仿宋" w:cs="Times New Roman"/>
          <w:b/>
          <w:bCs w:val="0"/>
          <w:color w:val="auto"/>
          <w:kern w:val="2"/>
          <w:sz w:val="32"/>
          <w:szCs w:val="32"/>
          <w:highlight w:val="none"/>
          <w:lang w:val="en-US" w:eastAsia="zh-CN" w:bidi="ar-SA"/>
        </w:rPr>
        <w:t>（项）</w:t>
      </w:r>
      <w:r>
        <w:rPr>
          <w:rStyle w:val="17"/>
          <w:rFonts w:hint="eastAsia" w:ascii="仿宋" w:hAnsi="仿宋" w:eastAsia="仿宋" w:cs="Times New Roman"/>
          <w:b w:val="0"/>
          <w:bCs/>
          <w:color w:val="auto"/>
          <w:kern w:val="2"/>
          <w:sz w:val="32"/>
          <w:szCs w:val="32"/>
          <w:highlight w:val="none"/>
          <w:lang w:val="en-US" w:eastAsia="zh-CN" w:bidi="ar-SA"/>
        </w:rPr>
        <w:t>：支出预算9.89万元，完成预算100%，决算数与预算数持平。</w:t>
      </w:r>
    </w:p>
    <w:p>
      <w:pPr>
        <w:ind w:firstLine="643" w:firstLineChars="200"/>
        <w:rPr>
          <w:rStyle w:val="17"/>
          <w:rFonts w:hint="eastAsia" w:ascii="仿宋" w:hAnsi="仿宋" w:eastAsia="仿宋" w:cs="Times New Roman"/>
          <w:b w:val="0"/>
          <w:bCs/>
          <w:color w:val="auto"/>
          <w:kern w:val="2"/>
          <w:sz w:val="32"/>
          <w:szCs w:val="32"/>
          <w:highlight w:val="none"/>
          <w:lang w:val="en-US" w:eastAsia="zh-CN" w:bidi="ar-SA"/>
        </w:rPr>
      </w:pPr>
      <w:r>
        <w:rPr>
          <w:rStyle w:val="17"/>
          <w:rFonts w:hint="eastAsia" w:ascii="仿宋" w:hAnsi="仿宋" w:eastAsia="仿宋" w:cs="Times New Roman"/>
          <w:b/>
          <w:bCs w:val="0"/>
          <w:color w:val="auto"/>
          <w:kern w:val="2"/>
          <w:sz w:val="32"/>
          <w:szCs w:val="32"/>
          <w:highlight w:val="none"/>
          <w:lang w:val="en-US" w:eastAsia="zh-CN" w:bidi="ar-SA"/>
        </w:rPr>
        <w:t>12.</w:t>
      </w:r>
      <w:r>
        <w:rPr>
          <w:rFonts w:hint="eastAsia" w:ascii="仿宋" w:hAnsi="仿宋" w:eastAsia="仿宋"/>
          <w:b/>
          <w:color w:val="auto"/>
          <w:sz w:val="32"/>
          <w:szCs w:val="32"/>
          <w:highlight w:val="none"/>
          <w:lang w:val="en-US" w:eastAsia="zh-CN"/>
        </w:rPr>
        <w:t>卫生健康支出</w:t>
      </w:r>
      <w:r>
        <w:rPr>
          <w:rStyle w:val="17"/>
          <w:rFonts w:hint="eastAsia" w:ascii="仿宋" w:hAnsi="仿宋" w:eastAsia="仿宋" w:cs="Times New Roman"/>
          <w:b/>
          <w:bCs w:val="0"/>
          <w:color w:val="auto"/>
          <w:kern w:val="2"/>
          <w:sz w:val="32"/>
          <w:szCs w:val="32"/>
          <w:highlight w:val="none"/>
          <w:lang w:val="en-US" w:eastAsia="zh-CN" w:bidi="ar-SA"/>
        </w:rPr>
        <w:t>（类）</w:t>
      </w:r>
      <w:r>
        <w:rPr>
          <w:rStyle w:val="17"/>
          <w:rFonts w:hint="eastAsia" w:ascii="仿宋" w:hAnsi="仿宋" w:eastAsia="仿宋" w:cs="Times New Roman"/>
          <w:b w:val="0"/>
          <w:bCs/>
          <w:color w:val="auto"/>
          <w:kern w:val="2"/>
          <w:sz w:val="32"/>
          <w:szCs w:val="32"/>
          <w:highlight w:val="none"/>
          <w:lang w:val="en-US" w:eastAsia="zh-CN" w:bidi="ar-SA"/>
        </w:rPr>
        <w:t>行政事业单位医疗</w:t>
      </w:r>
      <w:r>
        <w:rPr>
          <w:rStyle w:val="17"/>
          <w:rFonts w:hint="eastAsia" w:ascii="仿宋" w:hAnsi="仿宋" w:eastAsia="仿宋" w:cs="Times New Roman"/>
          <w:b/>
          <w:bCs w:val="0"/>
          <w:color w:val="auto"/>
          <w:kern w:val="2"/>
          <w:sz w:val="32"/>
          <w:szCs w:val="32"/>
          <w:highlight w:val="none"/>
          <w:lang w:val="en-US" w:eastAsia="zh-CN" w:bidi="ar-SA"/>
        </w:rPr>
        <w:t>（款）</w:t>
      </w:r>
      <w:r>
        <w:rPr>
          <w:rStyle w:val="17"/>
          <w:rFonts w:hint="eastAsia" w:ascii="仿宋" w:hAnsi="仿宋" w:eastAsia="仿宋" w:cs="Times New Roman"/>
          <w:b w:val="0"/>
          <w:bCs/>
          <w:color w:val="auto"/>
          <w:kern w:val="2"/>
          <w:sz w:val="32"/>
          <w:szCs w:val="32"/>
          <w:highlight w:val="none"/>
          <w:lang w:val="en-US" w:eastAsia="zh-CN" w:bidi="ar-SA"/>
        </w:rPr>
        <w:t>公务员医疗补助</w:t>
      </w:r>
      <w:r>
        <w:rPr>
          <w:rStyle w:val="17"/>
          <w:rFonts w:hint="eastAsia" w:ascii="仿宋" w:hAnsi="仿宋" w:eastAsia="仿宋" w:cs="Times New Roman"/>
          <w:b/>
          <w:bCs w:val="0"/>
          <w:color w:val="auto"/>
          <w:kern w:val="2"/>
          <w:sz w:val="32"/>
          <w:szCs w:val="32"/>
          <w:highlight w:val="none"/>
          <w:lang w:val="en-US" w:eastAsia="zh-CN" w:bidi="ar-SA"/>
        </w:rPr>
        <w:t>（项）</w:t>
      </w:r>
      <w:r>
        <w:rPr>
          <w:rStyle w:val="17"/>
          <w:rFonts w:hint="eastAsia" w:ascii="仿宋" w:hAnsi="仿宋" w:eastAsia="仿宋" w:cs="Times New Roman"/>
          <w:b w:val="0"/>
          <w:bCs/>
          <w:color w:val="auto"/>
          <w:kern w:val="2"/>
          <w:sz w:val="32"/>
          <w:szCs w:val="32"/>
          <w:highlight w:val="none"/>
          <w:lang w:val="en-US" w:eastAsia="zh-CN" w:bidi="ar-SA"/>
        </w:rPr>
        <w:t>：支出预算4.08万元，完成预算100%，决算数与预算数持平。</w:t>
      </w:r>
    </w:p>
    <w:p>
      <w:pPr>
        <w:pStyle w:val="3"/>
        <w:ind w:firstLine="643" w:firstLineChars="200"/>
        <w:rPr>
          <w:rStyle w:val="17"/>
          <w:rFonts w:hint="eastAsia" w:ascii="仿宋" w:hAnsi="仿宋" w:eastAsia="仿宋" w:cs="Times New Roman"/>
          <w:b w:val="0"/>
          <w:bCs/>
          <w:color w:val="auto"/>
          <w:kern w:val="2"/>
          <w:sz w:val="32"/>
          <w:szCs w:val="32"/>
          <w:highlight w:val="none"/>
          <w:lang w:val="en-US" w:eastAsia="zh-CN" w:bidi="ar-SA"/>
        </w:rPr>
      </w:pPr>
      <w:r>
        <w:rPr>
          <w:rStyle w:val="17"/>
          <w:rFonts w:hint="eastAsia" w:ascii="仿宋" w:hAnsi="仿宋" w:eastAsia="仿宋" w:cs="Times New Roman"/>
          <w:b/>
          <w:bCs w:val="0"/>
          <w:color w:val="auto"/>
          <w:kern w:val="2"/>
          <w:sz w:val="32"/>
          <w:szCs w:val="32"/>
          <w:highlight w:val="none"/>
          <w:lang w:val="en-US" w:eastAsia="zh-CN" w:bidi="ar-SA"/>
        </w:rPr>
        <w:t>13.</w:t>
      </w:r>
      <w:r>
        <w:rPr>
          <w:rFonts w:hint="eastAsia" w:ascii="仿宋" w:hAnsi="仿宋" w:eastAsia="仿宋" w:cs="Times New Roman"/>
          <w:b/>
          <w:bCs w:val="0"/>
          <w:color w:val="auto"/>
          <w:kern w:val="2"/>
          <w:sz w:val="32"/>
          <w:szCs w:val="32"/>
          <w:highlight w:val="none"/>
          <w:lang w:val="en-US" w:eastAsia="zh-CN" w:bidi="ar-SA"/>
        </w:rPr>
        <w:t>节能</w:t>
      </w:r>
      <w:r>
        <w:rPr>
          <w:rFonts w:hint="eastAsia" w:ascii="仿宋" w:hAnsi="仿宋" w:eastAsia="仿宋" w:cs="Times New Roman"/>
          <w:b/>
          <w:color w:val="auto"/>
          <w:kern w:val="2"/>
          <w:sz w:val="32"/>
          <w:szCs w:val="32"/>
          <w:highlight w:val="none"/>
          <w:lang w:val="en-US" w:eastAsia="zh-CN" w:bidi="ar-SA"/>
        </w:rPr>
        <w:t>环保支出</w:t>
      </w:r>
      <w:r>
        <w:rPr>
          <w:rStyle w:val="17"/>
          <w:rFonts w:hint="eastAsia" w:ascii="仿宋" w:hAnsi="仿宋" w:eastAsia="仿宋" w:cs="Times New Roman"/>
          <w:b/>
          <w:bCs w:val="0"/>
          <w:color w:val="auto"/>
          <w:kern w:val="2"/>
          <w:sz w:val="32"/>
          <w:szCs w:val="32"/>
          <w:highlight w:val="none"/>
          <w:lang w:val="en-US" w:eastAsia="zh-CN" w:bidi="ar-SA"/>
        </w:rPr>
        <w:t>（类）</w:t>
      </w:r>
      <w:r>
        <w:rPr>
          <w:rStyle w:val="17"/>
          <w:rFonts w:hint="eastAsia" w:ascii="仿宋" w:hAnsi="仿宋" w:eastAsia="仿宋" w:cs="Times New Roman"/>
          <w:b w:val="0"/>
          <w:bCs/>
          <w:color w:val="auto"/>
          <w:kern w:val="2"/>
          <w:sz w:val="32"/>
          <w:szCs w:val="32"/>
          <w:highlight w:val="none"/>
          <w:lang w:val="en-US" w:eastAsia="zh-CN" w:bidi="ar-SA"/>
        </w:rPr>
        <w:t>污染防治</w:t>
      </w:r>
      <w:r>
        <w:rPr>
          <w:rStyle w:val="17"/>
          <w:rFonts w:hint="eastAsia" w:ascii="仿宋" w:hAnsi="仿宋" w:eastAsia="仿宋" w:cs="Times New Roman"/>
          <w:bCs w:val="0"/>
          <w:color w:val="auto"/>
          <w:kern w:val="2"/>
          <w:sz w:val="32"/>
          <w:szCs w:val="32"/>
          <w:highlight w:val="none"/>
          <w:lang w:val="en-US" w:eastAsia="zh-CN" w:bidi="ar-SA"/>
        </w:rPr>
        <w:t>（款）</w:t>
      </w:r>
      <w:r>
        <w:rPr>
          <w:rStyle w:val="17"/>
          <w:rFonts w:hint="eastAsia" w:ascii="仿宋" w:hAnsi="仿宋" w:eastAsia="仿宋" w:cs="Times New Roman"/>
          <w:b w:val="0"/>
          <w:bCs/>
          <w:color w:val="auto"/>
          <w:kern w:val="2"/>
          <w:sz w:val="32"/>
          <w:szCs w:val="32"/>
          <w:highlight w:val="none"/>
          <w:lang w:val="en-US" w:eastAsia="zh-CN" w:bidi="ar-SA"/>
        </w:rPr>
        <w:t>水体</w:t>
      </w:r>
      <w:r>
        <w:rPr>
          <w:rStyle w:val="17"/>
          <w:rFonts w:hint="eastAsia" w:ascii="仿宋" w:hAnsi="仿宋" w:eastAsia="仿宋" w:cs="Times New Roman"/>
          <w:b/>
          <w:bCs w:val="0"/>
          <w:color w:val="auto"/>
          <w:kern w:val="2"/>
          <w:sz w:val="32"/>
          <w:szCs w:val="32"/>
          <w:highlight w:val="none"/>
          <w:lang w:val="en-US" w:eastAsia="zh-CN" w:bidi="ar-SA"/>
        </w:rPr>
        <w:t>（项）：</w:t>
      </w:r>
      <w:r>
        <w:rPr>
          <w:rStyle w:val="17"/>
          <w:rFonts w:hint="eastAsia" w:ascii="仿宋" w:hAnsi="仿宋" w:eastAsia="仿宋" w:cs="Times New Roman"/>
          <w:b w:val="0"/>
          <w:bCs/>
          <w:color w:val="auto"/>
          <w:kern w:val="2"/>
          <w:sz w:val="32"/>
          <w:szCs w:val="32"/>
          <w:highlight w:val="none"/>
          <w:lang w:val="en-US" w:eastAsia="zh-CN" w:bidi="ar-SA"/>
        </w:rPr>
        <w:t>支出预算0.36万元，完成预算100%，决算数与预算数持平。</w:t>
      </w:r>
    </w:p>
    <w:p>
      <w:pPr>
        <w:ind w:firstLine="643" w:firstLineChars="200"/>
        <w:rPr>
          <w:rStyle w:val="17"/>
          <w:rFonts w:hint="eastAsia" w:ascii="仿宋" w:hAnsi="仿宋" w:eastAsia="仿宋" w:cs="Times New Roman"/>
          <w:b w:val="0"/>
          <w:bCs/>
          <w:color w:val="auto"/>
          <w:kern w:val="2"/>
          <w:sz w:val="32"/>
          <w:szCs w:val="32"/>
          <w:highlight w:val="none"/>
          <w:lang w:val="en-US" w:eastAsia="zh-CN" w:bidi="ar-SA"/>
        </w:rPr>
      </w:pPr>
      <w:r>
        <w:rPr>
          <w:rStyle w:val="17"/>
          <w:rFonts w:hint="eastAsia" w:ascii="仿宋" w:hAnsi="仿宋" w:eastAsia="仿宋" w:cs="Times New Roman"/>
          <w:b/>
          <w:bCs w:val="0"/>
          <w:color w:val="auto"/>
          <w:kern w:val="2"/>
          <w:sz w:val="32"/>
          <w:szCs w:val="32"/>
          <w:highlight w:val="none"/>
          <w:lang w:val="en-US" w:eastAsia="zh-CN" w:bidi="ar-SA"/>
        </w:rPr>
        <w:t>14.城乡社区支出（类）</w:t>
      </w:r>
      <w:r>
        <w:rPr>
          <w:rStyle w:val="17"/>
          <w:rFonts w:hint="eastAsia" w:ascii="仿宋" w:hAnsi="仿宋" w:eastAsia="仿宋" w:cs="Times New Roman"/>
          <w:b w:val="0"/>
          <w:bCs/>
          <w:color w:val="auto"/>
          <w:kern w:val="2"/>
          <w:sz w:val="32"/>
          <w:szCs w:val="32"/>
          <w:highlight w:val="none"/>
          <w:lang w:val="en-US" w:eastAsia="zh-CN" w:bidi="ar-SA"/>
        </w:rPr>
        <w:t>城乡社区环境卫生</w:t>
      </w:r>
      <w:r>
        <w:rPr>
          <w:rStyle w:val="17"/>
          <w:rFonts w:hint="eastAsia" w:ascii="仿宋" w:hAnsi="仿宋" w:eastAsia="仿宋" w:cs="Times New Roman"/>
          <w:bCs w:val="0"/>
          <w:color w:val="auto"/>
          <w:kern w:val="2"/>
          <w:sz w:val="32"/>
          <w:szCs w:val="32"/>
          <w:highlight w:val="none"/>
          <w:lang w:val="en-US" w:eastAsia="zh-CN" w:bidi="ar-SA"/>
        </w:rPr>
        <w:t>（款）</w:t>
      </w:r>
      <w:r>
        <w:rPr>
          <w:rStyle w:val="17"/>
          <w:rFonts w:hint="eastAsia" w:ascii="仿宋" w:hAnsi="仿宋" w:eastAsia="仿宋" w:cs="Times New Roman"/>
          <w:b w:val="0"/>
          <w:bCs/>
          <w:color w:val="auto"/>
          <w:kern w:val="2"/>
          <w:sz w:val="32"/>
          <w:szCs w:val="32"/>
          <w:highlight w:val="none"/>
          <w:lang w:val="en-US" w:eastAsia="zh-CN" w:bidi="ar-SA"/>
        </w:rPr>
        <w:t>城乡社区环境卫生</w:t>
      </w:r>
      <w:r>
        <w:rPr>
          <w:rStyle w:val="17"/>
          <w:rFonts w:hint="eastAsia" w:ascii="仿宋" w:hAnsi="仿宋" w:eastAsia="仿宋" w:cs="Times New Roman"/>
          <w:bCs w:val="0"/>
          <w:color w:val="auto"/>
          <w:kern w:val="2"/>
          <w:sz w:val="32"/>
          <w:szCs w:val="32"/>
          <w:highlight w:val="none"/>
          <w:lang w:val="en-US" w:eastAsia="zh-CN" w:bidi="ar-SA"/>
        </w:rPr>
        <w:t>（项）</w:t>
      </w:r>
      <w:r>
        <w:rPr>
          <w:rStyle w:val="17"/>
          <w:rFonts w:hint="eastAsia" w:ascii="仿宋" w:hAnsi="仿宋" w:eastAsia="仿宋" w:cs="Times New Roman"/>
          <w:b w:val="0"/>
          <w:bCs/>
          <w:color w:val="auto"/>
          <w:kern w:val="2"/>
          <w:sz w:val="32"/>
          <w:szCs w:val="32"/>
          <w:highlight w:val="none"/>
          <w:lang w:val="en-US" w:eastAsia="zh-CN" w:bidi="ar-SA"/>
        </w:rPr>
        <w:t>：支出预算7.86万元，完成预算100%，决算数与预算数持平。</w:t>
      </w:r>
    </w:p>
    <w:p>
      <w:pPr>
        <w:pStyle w:val="3"/>
        <w:ind w:firstLine="643" w:firstLineChars="200"/>
        <w:rPr>
          <w:rStyle w:val="17"/>
          <w:rFonts w:hint="eastAsia" w:ascii="仿宋" w:hAnsi="仿宋" w:eastAsia="仿宋" w:cs="Times New Roman"/>
          <w:b w:val="0"/>
          <w:bCs/>
          <w:color w:val="auto"/>
          <w:kern w:val="2"/>
          <w:sz w:val="32"/>
          <w:szCs w:val="32"/>
          <w:highlight w:val="none"/>
          <w:lang w:val="en-US" w:eastAsia="zh-CN" w:bidi="ar-SA"/>
        </w:rPr>
      </w:pPr>
      <w:r>
        <w:rPr>
          <w:rStyle w:val="17"/>
          <w:rFonts w:hint="eastAsia" w:ascii="仿宋" w:hAnsi="仿宋" w:eastAsia="仿宋" w:cs="Times New Roman"/>
          <w:b/>
          <w:bCs w:val="0"/>
          <w:color w:val="auto"/>
          <w:kern w:val="2"/>
          <w:sz w:val="32"/>
          <w:szCs w:val="32"/>
          <w:highlight w:val="none"/>
          <w:lang w:val="en-US" w:eastAsia="zh-CN" w:bidi="ar-SA"/>
        </w:rPr>
        <w:t>15.农林水支出（类）</w:t>
      </w:r>
      <w:r>
        <w:rPr>
          <w:rStyle w:val="17"/>
          <w:rFonts w:hint="eastAsia" w:ascii="仿宋" w:hAnsi="仿宋" w:eastAsia="仿宋" w:cs="Times New Roman"/>
          <w:b w:val="0"/>
          <w:bCs/>
          <w:color w:val="auto"/>
          <w:kern w:val="2"/>
          <w:sz w:val="32"/>
          <w:szCs w:val="32"/>
          <w:highlight w:val="none"/>
          <w:lang w:val="en-US" w:eastAsia="zh-CN" w:bidi="ar-SA"/>
        </w:rPr>
        <w:t>农业农村</w:t>
      </w:r>
      <w:r>
        <w:rPr>
          <w:rStyle w:val="17"/>
          <w:rFonts w:hint="eastAsia" w:ascii="仿宋" w:hAnsi="仿宋" w:eastAsia="仿宋" w:cs="Times New Roman"/>
          <w:b/>
          <w:bCs w:val="0"/>
          <w:color w:val="auto"/>
          <w:kern w:val="2"/>
          <w:sz w:val="32"/>
          <w:szCs w:val="32"/>
          <w:highlight w:val="none"/>
          <w:lang w:val="en-US" w:eastAsia="zh-CN" w:bidi="ar-SA"/>
        </w:rPr>
        <w:t>（款）</w:t>
      </w:r>
      <w:r>
        <w:rPr>
          <w:rStyle w:val="17"/>
          <w:rFonts w:hint="eastAsia" w:ascii="仿宋" w:hAnsi="仿宋" w:eastAsia="仿宋" w:cs="Times New Roman"/>
          <w:b w:val="0"/>
          <w:bCs/>
          <w:color w:val="auto"/>
          <w:kern w:val="2"/>
          <w:sz w:val="32"/>
          <w:szCs w:val="32"/>
          <w:highlight w:val="none"/>
          <w:lang w:val="en-US" w:eastAsia="zh-CN" w:bidi="ar-SA"/>
        </w:rPr>
        <w:t>事业运行</w:t>
      </w:r>
      <w:r>
        <w:rPr>
          <w:rStyle w:val="17"/>
          <w:rFonts w:hint="eastAsia" w:ascii="仿宋" w:hAnsi="仿宋" w:eastAsia="仿宋" w:cs="Times New Roman"/>
          <w:b/>
          <w:bCs w:val="0"/>
          <w:color w:val="auto"/>
          <w:kern w:val="2"/>
          <w:sz w:val="32"/>
          <w:szCs w:val="32"/>
          <w:highlight w:val="none"/>
          <w:lang w:val="en-US" w:eastAsia="zh-CN" w:bidi="ar-SA"/>
        </w:rPr>
        <w:t>（项）</w:t>
      </w:r>
      <w:r>
        <w:rPr>
          <w:rStyle w:val="17"/>
          <w:rFonts w:hint="eastAsia" w:ascii="仿宋" w:hAnsi="仿宋" w:eastAsia="仿宋" w:cs="Times New Roman"/>
          <w:b w:val="0"/>
          <w:bCs/>
          <w:color w:val="auto"/>
          <w:kern w:val="2"/>
          <w:sz w:val="32"/>
          <w:szCs w:val="32"/>
          <w:highlight w:val="none"/>
          <w:lang w:val="en-US" w:eastAsia="zh-CN" w:bidi="ar-SA"/>
        </w:rPr>
        <w:t>：支出预算294.52万元，完成预算100%，决算数与预算数持平。</w:t>
      </w:r>
    </w:p>
    <w:p>
      <w:pPr>
        <w:pStyle w:val="3"/>
        <w:ind w:firstLine="643" w:firstLineChars="200"/>
        <w:rPr>
          <w:rStyle w:val="17"/>
          <w:rFonts w:hint="eastAsia" w:ascii="仿宋" w:hAnsi="仿宋" w:eastAsia="仿宋" w:cs="Times New Roman"/>
          <w:b w:val="0"/>
          <w:bCs/>
          <w:color w:val="auto"/>
          <w:kern w:val="2"/>
          <w:sz w:val="32"/>
          <w:szCs w:val="32"/>
          <w:highlight w:val="none"/>
          <w:lang w:val="en-US" w:eastAsia="zh-CN" w:bidi="ar-SA"/>
        </w:rPr>
      </w:pPr>
      <w:r>
        <w:rPr>
          <w:rStyle w:val="17"/>
          <w:rFonts w:hint="eastAsia" w:ascii="仿宋" w:hAnsi="仿宋" w:eastAsia="仿宋" w:cs="Times New Roman"/>
          <w:b/>
          <w:bCs w:val="0"/>
          <w:color w:val="auto"/>
          <w:kern w:val="2"/>
          <w:sz w:val="32"/>
          <w:szCs w:val="32"/>
          <w:highlight w:val="none"/>
          <w:lang w:val="en-US" w:eastAsia="zh-CN" w:bidi="ar-SA"/>
        </w:rPr>
        <w:t>16.农林水支出（类）</w:t>
      </w:r>
      <w:r>
        <w:rPr>
          <w:rStyle w:val="17"/>
          <w:rFonts w:hint="eastAsia" w:ascii="仿宋" w:hAnsi="仿宋" w:eastAsia="仿宋" w:cs="Times New Roman"/>
          <w:b w:val="0"/>
          <w:bCs/>
          <w:color w:val="auto"/>
          <w:kern w:val="2"/>
          <w:sz w:val="32"/>
          <w:szCs w:val="32"/>
          <w:highlight w:val="none"/>
          <w:lang w:val="en-US" w:eastAsia="zh-CN" w:bidi="ar-SA"/>
        </w:rPr>
        <w:t>农业农村</w:t>
      </w:r>
      <w:r>
        <w:rPr>
          <w:rStyle w:val="17"/>
          <w:rFonts w:hint="eastAsia" w:ascii="仿宋" w:hAnsi="仿宋" w:eastAsia="仿宋" w:cs="Times New Roman"/>
          <w:b/>
          <w:bCs w:val="0"/>
          <w:color w:val="auto"/>
          <w:kern w:val="2"/>
          <w:sz w:val="32"/>
          <w:szCs w:val="32"/>
          <w:highlight w:val="none"/>
          <w:lang w:val="en-US" w:eastAsia="zh-CN" w:bidi="ar-SA"/>
        </w:rPr>
        <w:t>（款）</w:t>
      </w:r>
      <w:r>
        <w:rPr>
          <w:rStyle w:val="17"/>
          <w:rFonts w:hint="eastAsia" w:ascii="仿宋" w:hAnsi="仿宋" w:eastAsia="仿宋" w:cs="Times New Roman"/>
          <w:b w:val="0"/>
          <w:bCs/>
          <w:color w:val="auto"/>
          <w:kern w:val="2"/>
          <w:sz w:val="32"/>
          <w:szCs w:val="32"/>
          <w:highlight w:val="none"/>
          <w:lang w:val="en-US" w:eastAsia="zh-CN" w:bidi="ar-SA"/>
        </w:rPr>
        <w:t>病虫害控制</w:t>
      </w:r>
      <w:r>
        <w:rPr>
          <w:rStyle w:val="17"/>
          <w:rFonts w:hint="eastAsia" w:ascii="仿宋" w:hAnsi="仿宋" w:eastAsia="仿宋" w:cs="Times New Roman"/>
          <w:b/>
          <w:bCs w:val="0"/>
          <w:color w:val="auto"/>
          <w:kern w:val="2"/>
          <w:sz w:val="32"/>
          <w:szCs w:val="32"/>
          <w:highlight w:val="none"/>
          <w:lang w:val="en-US" w:eastAsia="zh-CN" w:bidi="ar-SA"/>
        </w:rPr>
        <w:t>（项）</w:t>
      </w:r>
      <w:r>
        <w:rPr>
          <w:rStyle w:val="17"/>
          <w:rFonts w:hint="eastAsia" w:ascii="仿宋" w:hAnsi="仿宋" w:eastAsia="仿宋" w:cs="Times New Roman"/>
          <w:b w:val="0"/>
          <w:bCs/>
          <w:color w:val="auto"/>
          <w:kern w:val="2"/>
          <w:sz w:val="32"/>
          <w:szCs w:val="32"/>
          <w:highlight w:val="none"/>
          <w:lang w:val="en-US" w:eastAsia="zh-CN" w:bidi="ar-SA"/>
        </w:rPr>
        <w:t>：支出预算2万元，完成预算100%，决算数与预算数持平。</w:t>
      </w:r>
    </w:p>
    <w:p>
      <w:pPr>
        <w:ind w:firstLine="643" w:firstLineChars="200"/>
        <w:rPr>
          <w:rFonts w:hint="eastAsia"/>
          <w:lang w:val="en-US" w:eastAsia="zh-CN"/>
        </w:rPr>
      </w:pPr>
      <w:r>
        <w:rPr>
          <w:rStyle w:val="17"/>
          <w:rFonts w:hint="eastAsia" w:ascii="仿宋" w:hAnsi="仿宋" w:eastAsia="仿宋" w:cs="Times New Roman"/>
          <w:b/>
          <w:bCs w:val="0"/>
          <w:color w:val="auto"/>
          <w:kern w:val="2"/>
          <w:sz w:val="32"/>
          <w:szCs w:val="32"/>
          <w:highlight w:val="none"/>
          <w:lang w:val="en-US" w:eastAsia="zh-CN" w:bidi="ar-SA"/>
        </w:rPr>
        <w:t>17.农林水支出（类）</w:t>
      </w:r>
      <w:r>
        <w:rPr>
          <w:rStyle w:val="17"/>
          <w:rFonts w:hint="eastAsia" w:ascii="仿宋" w:hAnsi="仿宋" w:eastAsia="仿宋" w:cs="Times New Roman"/>
          <w:b w:val="0"/>
          <w:bCs/>
          <w:color w:val="auto"/>
          <w:kern w:val="2"/>
          <w:sz w:val="32"/>
          <w:szCs w:val="32"/>
          <w:highlight w:val="none"/>
          <w:lang w:val="en-US" w:eastAsia="zh-CN" w:bidi="ar-SA"/>
        </w:rPr>
        <w:t>农业农村</w:t>
      </w:r>
      <w:r>
        <w:rPr>
          <w:rStyle w:val="17"/>
          <w:rFonts w:hint="eastAsia" w:ascii="仿宋" w:hAnsi="仿宋" w:eastAsia="仿宋" w:cs="Times New Roman"/>
          <w:b/>
          <w:bCs w:val="0"/>
          <w:color w:val="auto"/>
          <w:kern w:val="2"/>
          <w:sz w:val="32"/>
          <w:szCs w:val="32"/>
          <w:highlight w:val="none"/>
          <w:lang w:val="en-US" w:eastAsia="zh-CN" w:bidi="ar-SA"/>
        </w:rPr>
        <w:t>（款）</w:t>
      </w:r>
      <w:r>
        <w:rPr>
          <w:rStyle w:val="17"/>
          <w:rFonts w:hint="eastAsia" w:ascii="仿宋" w:hAnsi="仿宋" w:eastAsia="仿宋" w:cs="Times New Roman"/>
          <w:b w:val="0"/>
          <w:bCs/>
          <w:color w:val="auto"/>
          <w:kern w:val="2"/>
          <w:sz w:val="32"/>
          <w:szCs w:val="32"/>
          <w:highlight w:val="none"/>
          <w:lang w:val="en-US" w:eastAsia="zh-CN" w:bidi="ar-SA"/>
        </w:rPr>
        <w:t>防灾救灾</w:t>
      </w:r>
      <w:r>
        <w:rPr>
          <w:rStyle w:val="17"/>
          <w:rFonts w:hint="eastAsia" w:ascii="仿宋" w:hAnsi="仿宋" w:eastAsia="仿宋" w:cs="Times New Roman"/>
          <w:b/>
          <w:bCs w:val="0"/>
          <w:color w:val="auto"/>
          <w:kern w:val="2"/>
          <w:sz w:val="32"/>
          <w:szCs w:val="32"/>
          <w:highlight w:val="none"/>
          <w:lang w:val="en-US" w:eastAsia="zh-CN" w:bidi="ar-SA"/>
        </w:rPr>
        <w:t>（项）</w:t>
      </w:r>
      <w:r>
        <w:rPr>
          <w:rStyle w:val="17"/>
          <w:rFonts w:hint="eastAsia" w:ascii="仿宋" w:hAnsi="仿宋" w:eastAsia="仿宋" w:cs="Times New Roman"/>
          <w:b w:val="0"/>
          <w:bCs/>
          <w:color w:val="auto"/>
          <w:kern w:val="2"/>
          <w:sz w:val="32"/>
          <w:szCs w:val="32"/>
          <w:highlight w:val="none"/>
          <w:lang w:val="en-US" w:eastAsia="zh-CN" w:bidi="ar-SA"/>
        </w:rPr>
        <w:t>：支出预算1.71万元，完成预算100%，决算数与预算数持平。</w:t>
      </w:r>
    </w:p>
    <w:p>
      <w:pPr>
        <w:ind w:firstLine="643" w:firstLineChars="200"/>
        <w:rPr>
          <w:rStyle w:val="17"/>
          <w:rFonts w:hint="eastAsia" w:ascii="仿宋" w:hAnsi="仿宋" w:eastAsia="仿宋" w:cs="Times New Roman"/>
          <w:b w:val="0"/>
          <w:bCs/>
          <w:color w:val="auto"/>
          <w:kern w:val="2"/>
          <w:sz w:val="32"/>
          <w:szCs w:val="32"/>
          <w:highlight w:val="none"/>
          <w:lang w:val="en-US" w:eastAsia="zh-CN" w:bidi="ar-SA"/>
        </w:rPr>
      </w:pPr>
      <w:r>
        <w:rPr>
          <w:rStyle w:val="17"/>
          <w:rFonts w:hint="eastAsia" w:ascii="仿宋" w:hAnsi="仿宋" w:eastAsia="仿宋" w:cs="Times New Roman"/>
          <w:b/>
          <w:bCs w:val="0"/>
          <w:color w:val="auto"/>
          <w:kern w:val="2"/>
          <w:sz w:val="32"/>
          <w:szCs w:val="32"/>
          <w:highlight w:val="none"/>
          <w:lang w:val="en-US" w:eastAsia="zh-CN" w:bidi="ar-SA"/>
        </w:rPr>
        <w:t>18.农林水支出（类）</w:t>
      </w:r>
      <w:r>
        <w:rPr>
          <w:rStyle w:val="17"/>
          <w:rFonts w:hint="eastAsia" w:ascii="仿宋" w:hAnsi="仿宋" w:eastAsia="仿宋" w:cs="Times New Roman"/>
          <w:b w:val="0"/>
          <w:bCs/>
          <w:color w:val="auto"/>
          <w:kern w:val="2"/>
          <w:sz w:val="32"/>
          <w:szCs w:val="32"/>
          <w:highlight w:val="none"/>
          <w:lang w:val="en-US" w:eastAsia="zh-CN" w:bidi="ar-SA"/>
        </w:rPr>
        <w:t>农业农村</w:t>
      </w:r>
      <w:r>
        <w:rPr>
          <w:rStyle w:val="17"/>
          <w:rFonts w:hint="eastAsia" w:ascii="仿宋" w:hAnsi="仿宋" w:eastAsia="仿宋" w:cs="Times New Roman"/>
          <w:b/>
          <w:bCs w:val="0"/>
          <w:color w:val="auto"/>
          <w:kern w:val="2"/>
          <w:sz w:val="32"/>
          <w:szCs w:val="32"/>
          <w:highlight w:val="none"/>
          <w:lang w:val="en-US" w:eastAsia="zh-CN" w:bidi="ar-SA"/>
        </w:rPr>
        <w:t>（款）</w:t>
      </w:r>
      <w:r>
        <w:rPr>
          <w:rStyle w:val="17"/>
          <w:rFonts w:hint="eastAsia" w:ascii="仿宋" w:hAnsi="仿宋" w:eastAsia="仿宋" w:cs="Times New Roman"/>
          <w:b w:val="0"/>
          <w:bCs/>
          <w:color w:val="auto"/>
          <w:kern w:val="2"/>
          <w:sz w:val="32"/>
          <w:szCs w:val="32"/>
          <w:highlight w:val="none"/>
          <w:lang w:val="en-US" w:eastAsia="zh-CN" w:bidi="ar-SA"/>
        </w:rPr>
        <w:t>农村道路建设</w:t>
      </w:r>
      <w:r>
        <w:rPr>
          <w:rStyle w:val="17"/>
          <w:rFonts w:hint="eastAsia" w:ascii="仿宋" w:hAnsi="仿宋" w:eastAsia="仿宋" w:cs="Times New Roman"/>
          <w:b/>
          <w:bCs w:val="0"/>
          <w:color w:val="auto"/>
          <w:kern w:val="2"/>
          <w:sz w:val="32"/>
          <w:szCs w:val="32"/>
          <w:highlight w:val="none"/>
          <w:lang w:val="en-US" w:eastAsia="zh-CN" w:bidi="ar-SA"/>
        </w:rPr>
        <w:t>（项）</w:t>
      </w:r>
      <w:r>
        <w:rPr>
          <w:rStyle w:val="17"/>
          <w:rFonts w:hint="eastAsia" w:ascii="仿宋" w:hAnsi="仿宋" w:eastAsia="仿宋" w:cs="Times New Roman"/>
          <w:b w:val="0"/>
          <w:bCs/>
          <w:color w:val="auto"/>
          <w:kern w:val="2"/>
          <w:sz w:val="32"/>
          <w:szCs w:val="32"/>
          <w:highlight w:val="none"/>
          <w:lang w:val="en-US" w:eastAsia="zh-CN" w:bidi="ar-SA"/>
        </w:rPr>
        <w:t>：支出预算113.5万元，完成预算100%，决算数与预算数持平。</w:t>
      </w:r>
    </w:p>
    <w:p>
      <w:pPr>
        <w:ind w:firstLine="643" w:firstLineChars="200"/>
        <w:rPr>
          <w:rStyle w:val="17"/>
          <w:rFonts w:hint="eastAsia" w:ascii="仿宋" w:hAnsi="仿宋" w:eastAsia="仿宋" w:cs="Times New Roman"/>
          <w:b w:val="0"/>
          <w:bCs/>
          <w:color w:val="auto"/>
          <w:kern w:val="2"/>
          <w:sz w:val="32"/>
          <w:szCs w:val="32"/>
          <w:highlight w:val="none"/>
          <w:lang w:val="en-US" w:eastAsia="zh-CN" w:bidi="ar-SA"/>
        </w:rPr>
      </w:pPr>
      <w:r>
        <w:rPr>
          <w:rStyle w:val="17"/>
          <w:rFonts w:hint="eastAsia" w:ascii="仿宋" w:hAnsi="仿宋" w:eastAsia="仿宋" w:cs="Times New Roman"/>
          <w:b/>
          <w:bCs w:val="0"/>
          <w:color w:val="auto"/>
          <w:kern w:val="2"/>
          <w:sz w:val="32"/>
          <w:szCs w:val="32"/>
          <w:highlight w:val="none"/>
          <w:lang w:val="en-US" w:eastAsia="zh-CN" w:bidi="ar-SA"/>
        </w:rPr>
        <w:t>19.农林水支出（类）</w:t>
      </w:r>
      <w:r>
        <w:rPr>
          <w:rStyle w:val="17"/>
          <w:rFonts w:hint="eastAsia" w:ascii="仿宋" w:hAnsi="仿宋" w:eastAsia="仿宋" w:cs="Times New Roman"/>
          <w:b w:val="0"/>
          <w:bCs/>
          <w:color w:val="auto"/>
          <w:kern w:val="2"/>
          <w:sz w:val="32"/>
          <w:szCs w:val="32"/>
          <w:highlight w:val="none"/>
          <w:lang w:val="en-US" w:eastAsia="zh-CN" w:bidi="ar-SA"/>
        </w:rPr>
        <w:t>农业农村</w:t>
      </w:r>
      <w:r>
        <w:rPr>
          <w:rStyle w:val="17"/>
          <w:rFonts w:hint="eastAsia" w:ascii="仿宋" w:hAnsi="仿宋" w:eastAsia="仿宋" w:cs="Times New Roman"/>
          <w:b/>
          <w:bCs w:val="0"/>
          <w:color w:val="auto"/>
          <w:kern w:val="2"/>
          <w:sz w:val="32"/>
          <w:szCs w:val="32"/>
          <w:highlight w:val="none"/>
          <w:lang w:val="en-US" w:eastAsia="zh-CN" w:bidi="ar-SA"/>
        </w:rPr>
        <w:t>（款）</w:t>
      </w:r>
      <w:r>
        <w:rPr>
          <w:rStyle w:val="17"/>
          <w:rFonts w:hint="eastAsia" w:ascii="仿宋" w:hAnsi="仿宋" w:eastAsia="仿宋" w:cs="Times New Roman"/>
          <w:b w:val="0"/>
          <w:bCs/>
          <w:color w:val="auto"/>
          <w:kern w:val="2"/>
          <w:sz w:val="32"/>
          <w:szCs w:val="32"/>
          <w:highlight w:val="none"/>
          <w:lang w:val="en-US" w:eastAsia="zh-CN" w:bidi="ar-SA"/>
        </w:rPr>
        <w:t>其他农业农村支出</w:t>
      </w:r>
      <w:r>
        <w:rPr>
          <w:rStyle w:val="17"/>
          <w:rFonts w:hint="eastAsia" w:ascii="仿宋" w:hAnsi="仿宋" w:eastAsia="仿宋" w:cs="Times New Roman"/>
          <w:b/>
          <w:bCs w:val="0"/>
          <w:color w:val="auto"/>
          <w:kern w:val="2"/>
          <w:sz w:val="32"/>
          <w:szCs w:val="32"/>
          <w:highlight w:val="none"/>
          <w:lang w:val="en-US" w:eastAsia="zh-CN" w:bidi="ar-SA"/>
        </w:rPr>
        <w:t>（项）</w:t>
      </w:r>
      <w:r>
        <w:rPr>
          <w:rStyle w:val="17"/>
          <w:rFonts w:hint="eastAsia" w:ascii="仿宋" w:hAnsi="仿宋" w:eastAsia="仿宋" w:cs="Times New Roman"/>
          <w:b w:val="0"/>
          <w:bCs/>
          <w:color w:val="auto"/>
          <w:kern w:val="2"/>
          <w:sz w:val="32"/>
          <w:szCs w:val="32"/>
          <w:highlight w:val="none"/>
          <w:lang w:val="en-US" w:eastAsia="zh-CN" w:bidi="ar-SA"/>
        </w:rPr>
        <w:t>：支出预算61.12万元，完成预算100%，决算数与预算数持平。</w:t>
      </w:r>
    </w:p>
    <w:p>
      <w:pPr>
        <w:ind w:firstLine="643" w:firstLineChars="200"/>
        <w:rPr>
          <w:rStyle w:val="17"/>
          <w:rFonts w:hint="eastAsia" w:ascii="仿宋" w:hAnsi="仿宋" w:eastAsia="仿宋" w:cs="Times New Roman"/>
          <w:b w:val="0"/>
          <w:bCs/>
          <w:color w:val="auto"/>
          <w:kern w:val="2"/>
          <w:sz w:val="32"/>
          <w:szCs w:val="32"/>
          <w:highlight w:val="none"/>
          <w:lang w:val="en-US" w:eastAsia="zh-CN" w:bidi="ar-SA"/>
        </w:rPr>
      </w:pPr>
      <w:r>
        <w:rPr>
          <w:rStyle w:val="17"/>
          <w:rFonts w:hint="eastAsia" w:ascii="仿宋" w:hAnsi="仿宋" w:eastAsia="仿宋" w:cs="Times New Roman"/>
          <w:b/>
          <w:bCs w:val="0"/>
          <w:color w:val="auto"/>
          <w:kern w:val="2"/>
          <w:sz w:val="32"/>
          <w:szCs w:val="32"/>
          <w:highlight w:val="none"/>
          <w:lang w:val="en-US" w:eastAsia="zh-CN" w:bidi="ar-SA"/>
        </w:rPr>
        <w:t>20.农林水支出（类）</w:t>
      </w:r>
      <w:r>
        <w:rPr>
          <w:rStyle w:val="17"/>
          <w:rFonts w:hint="eastAsia" w:ascii="仿宋" w:hAnsi="仿宋" w:eastAsia="仿宋" w:cs="Times New Roman"/>
          <w:b w:val="0"/>
          <w:bCs/>
          <w:color w:val="auto"/>
          <w:kern w:val="2"/>
          <w:sz w:val="32"/>
          <w:szCs w:val="32"/>
          <w:highlight w:val="none"/>
          <w:lang w:val="en-US" w:eastAsia="zh-CN" w:bidi="ar-SA"/>
        </w:rPr>
        <w:t>水利</w:t>
      </w:r>
      <w:r>
        <w:rPr>
          <w:rStyle w:val="17"/>
          <w:rFonts w:hint="eastAsia" w:ascii="仿宋" w:hAnsi="仿宋" w:eastAsia="仿宋" w:cs="Times New Roman"/>
          <w:b/>
          <w:bCs w:val="0"/>
          <w:color w:val="auto"/>
          <w:kern w:val="2"/>
          <w:sz w:val="32"/>
          <w:szCs w:val="32"/>
          <w:highlight w:val="none"/>
          <w:lang w:val="en-US" w:eastAsia="zh-CN" w:bidi="ar-SA"/>
        </w:rPr>
        <w:t>（款）</w:t>
      </w:r>
      <w:r>
        <w:rPr>
          <w:rStyle w:val="17"/>
          <w:rFonts w:hint="eastAsia" w:ascii="仿宋" w:hAnsi="仿宋" w:eastAsia="仿宋" w:cs="Times New Roman"/>
          <w:b w:val="0"/>
          <w:bCs/>
          <w:color w:val="auto"/>
          <w:kern w:val="2"/>
          <w:sz w:val="32"/>
          <w:szCs w:val="32"/>
          <w:highlight w:val="none"/>
          <w:lang w:val="en-US" w:eastAsia="zh-CN" w:bidi="ar-SA"/>
        </w:rPr>
        <w:t>水质监测</w:t>
      </w:r>
      <w:r>
        <w:rPr>
          <w:rStyle w:val="17"/>
          <w:rFonts w:hint="eastAsia" w:ascii="仿宋" w:hAnsi="仿宋" w:eastAsia="仿宋" w:cs="Times New Roman"/>
          <w:b/>
          <w:bCs w:val="0"/>
          <w:color w:val="auto"/>
          <w:kern w:val="2"/>
          <w:sz w:val="32"/>
          <w:szCs w:val="32"/>
          <w:highlight w:val="none"/>
          <w:lang w:val="en-US" w:eastAsia="zh-CN" w:bidi="ar-SA"/>
        </w:rPr>
        <w:t>（项）</w:t>
      </w:r>
      <w:r>
        <w:rPr>
          <w:rStyle w:val="17"/>
          <w:rFonts w:hint="eastAsia" w:ascii="仿宋" w:hAnsi="仿宋" w:eastAsia="仿宋" w:cs="Times New Roman"/>
          <w:b w:val="0"/>
          <w:bCs/>
          <w:color w:val="auto"/>
          <w:kern w:val="2"/>
          <w:sz w:val="32"/>
          <w:szCs w:val="32"/>
          <w:highlight w:val="none"/>
          <w:lang w:val="en-US" w:eastAsia="zh-CN" w:bidi="ar-SA"/>
        </w:rPr>
        <w:t>：支出预算21.04万元，完成预算100%，决算数与预算数持平。</w:t>
      </w:r>
    </w:p>
    <w:p>
      <w:pPr>
        <w:pStyle w:val="3"/>
        <w:ind w:firstLine="643" w:firstLineChars="200"/>
        <w:rPr>
          <w:rFonts w:hint="default"/>
          <w:lang w:val="en-US" w:eastAsia="zh-CN"/>
        </w:rPr>
      </w:pPr>
      <w:r>
        <w:rPr>
          <w:rStyle w:val="17"/>
          <w:rFonts w:hint="eastAsia" w:ascii="仿宋" w:hAnsi="仿宋" w:eastAsia="仿宋" w:cs="Times New Roman"/>
          <w:b/>
          <w:bCs w:val="0"/>
          <w:color w:val="auto"/>
          <w:kern w:val="2"/>
          <w:sz w:val="32"/>
          <w:szCs w:val="32"/>
          <w:highlight w:val="none"/>
          <w:lang w:val="en-US" w:eastAsia="zh-CN" w:bidi="ar-SA"/>
        </w:rPr>
        <w:t>21.农林水支出（类）</w:t>
      </w:r>
      <w:r>
        <w:rPr>
          <w:rStyle w:val="17"/>
          <w:rFonts w:hint="eastAsia" w:ascii="仿宋" w:hAnsi="仿宋" w:eastAsia="仿宋" w:cs="Times New Roman"/>
          <w:b w:val="0"/>
          <w:bCs/>
          <w:color w:val="auto"/>
          <w:kern w:val="2"/>
          <w:sz w:val="32"/>
          <w:szCs w:val="32"/>
          <w:highlight w:val="none"/>
          <w:lang w:val="en-US" w:eastAsia="zh-CN" w:bidi="ar-SA"/>
        </w:rPr>
        <w:t>巩固脱贫衔接乡村振兴</w:t>
      </w:r>
      <w:r>
        <w:rPr>
          <w:rStyle w:val="17"/>
          <w:rFonts w:hint="eastAsia" w:ascii="仿宋" w:hAnsi="仿宋" w:eastAsia="仿宋" w:cs="Times New Roman"/>
          <w:b/>
          <w:bCs w:val="0"/>
          <w:color w:val="auto"/>
          <w:kern w:val="2"/>
          <w:sz w:val="32"/>
          <w:szCs w:val="32"/>
          <w:highlight w:val="none"/>
          <w:lang w:val="en-US" w:eastAsia="zh-CN" w:bidi="ar-SA"/>
        </w:rPr>
        <w:t>（款）</w:t>
      </w:r>
      <w:r>
        <w:rPr>
          <w:rStyle w:val="17"/>
          <w:rFonts w:hint="eastAsia" w:ascii="仿宋" w:hAnsi="仿宋" w:eastAsia="仿宋" w:cs="Times New Roman"/>
          <w:b w:val="0"/>
          <w:bCs/>
          <w:color w:val="auto"/>
          <w:kern w:val="2"/>
          <w:sz w:val="32"/>
          <w:szCs w:val="32"/>
          <w:highlight w:val="none"/>
          <w:lang w:val="en-US" w:eastAsia="zh-CN" w:bidi="ar-SA"/>
        </w:rPr>
        <w:t>农村基础设施建设</w:t>
      </w:r>
      <w:r>
        <w:rPr>
          <w:rStyle w:val="17"/>
          <w:rFonts w:hint="eastAsia" w:ascii="仿宋" w:hAnsi="仿宋" w:eastAsia="仿宋" w:cs="Times New Roman"/>
          <w:b/>
          <w:bCs w:val="0"/>
          <w:color w:val="auto"/>
          <w:kern w:val="2"/>
          <w:sz w:val="32"/>
          <w:szCs w:val="32"/>
          <w:highlight w:val="none"/>
          <w:lang w:val="en-US" w:eastAsia="zh-CN" w:bidi="ar-SA"/>
        </w:rPr>
        <w:t>（项）</w:t>
      </w:r>
      <w:r>
        <w:rPr>
          <w:rStyle w:val="17"/>
          <w:rFonts w:hint="eastAsia" w:ascii="仿宋" w:hAnsi="仿宋" w:eastAsia="仿宋" w:cs="Times New Roman"/>
          <w:b w:val="0"/>
          <w:bCs/>
          <w:color w:val="auto"/>
          <w:kern w:val="2"/>
          <w:sz w:val="32"/>
          <w:szCs w:val="32"/>
          <w:highlight w:val="none"/>
          <w:lang w:val="en-US" w:eastAsia="zh-CN" w:bidi="ar-SA"/>
        </w:rPr>
        <w:t>：支出预算230.07万元，完成预算100%，决算数与预算数持平。</w:t>
      </w:r>
    </w:p>
    <w:p>
      <w:pPr>
        <w:pStyle w:val="3"/>
        <w:ind w:firstLine="643" w:firstLineChars="200"/>
        <w:rPr>
          <w:rFonts w:hint="default"/>
          <w:lang w:val="en-US" w:eastAsia="zh-CN"/>
        </w:rPr>
      </w:pPr>
      <w:r>
        <w:rPr>
          <w:rStyle w:val="17"/>
          <w:rFonts w:hint="eastAsia" w:ascii="仿宋" w:hAnsi="仿宋" w:eastAsia="仿宋" w:cs="Times New Roman"/>
          <w:b/>
          <w:bCs w:val="0"/>
          <w:color w:val="auto"/>
          <w:kern w:val="2"/>
          <w:sz w:val="32"/>
          <w:szCs w:val="32"/>
          <w:highlight w:val="none"/>
          <w:lang w:val="en-US" w:eastAsia="zh-CN" w:bidi="ar-SA"/>
        </w:rPr>
        <w:t>22.农林水支出（类）</w:t>
      </w:r>
      <w:r>
        <w:rPr>
          <w:rStyle w:val="17"/>
          <w:rFonts w:hint="eastAsia" w:ascii="仿宋" w:hAnsi="仿宋" w:eastAsia="仿宋" w:cs="Times New Roman"/>
          <w:b w:val="0"/>
          <w:bCs/>
          <w:color w:val="auto"/>
          <w:kern w:val="2"/>
          <w:sz w:val="32"/>
          <w:szCs w:val="32"/>
          <w:highlight w:val="none"/>
          <w:lang w:val="en-US" w:eastAsia="zh-CN" w:bidi="ar-SA"/>
        </w:rPr>
        <w:t>农村综合改革</w:t>
      </w:r>
      <w:r>
        <w:rPr>
          <w:rStyle w:val="17"/>
          <w:rFonts w:hint="eastAsia" w:ascii="仿宋" w:hAnsi="仿宋" w:eastAsia="仿宋" w:cs="Times New Roman"/>
          <w:b/>
          <w:bCs w:val="0"/>
          <w:color w:val="auto"/>
          <w:kern w:val="2"/>
          <w:sz w:val="32"/>
          <w:szCs w:val="32"/>
          <w:highlight w:val="none"/>
          <w:lang w:val="en-US" w:eastAsia="zh-CN" w:bidi="ar-SA"/>
        </w:rPr>
        <w:t>（款）</w:t>
      </w:r>
      <w:r>
        <w:rPr>
          <w:rStyle w:val="17"/>
          <w:rFonts w:hint="eastAsia" w:ascii="仿宋" w:hAnsi="仿宋" w:eastAsia="仿宋" w:cs="Times New Roman"/>
          <w:b w:val="0"/>
          <w:bCs/>
          <w:color w:val="auto"/>
          <w:kern w:val="2"/>
          <w:sz w:val="32"/>
          <w:szCs w:val="32"/>
          <w:highlight w:val="none"/>
          <w:lang w:val="en-US" w:eastAsia="zh-CN" w:bidi="ar-SA"/>
        </w:rPr>
        <w:t>对村民委员会和村党支部的补助</w:t>
      </w:r>
      <w:r>
        <w:rPr>
          <w:rStyle w:val="17"/>
          <w:rFonts w:hint="eastAsia" w:ascii="仿宋" w:hAnsi="仿宋" w:eastAsia="仿宋" w:cs="Times New Roman"/>
          <w:b/>
          <w:bCs w:val="0"/>
          <w:color w:val="auto"/>
          <w:kern w:val="2"/>
          <w:sz w:val="32"/>
          <w:szCs w:val="32"/>
          <w:highlight w:val="none"/>
          <w:lang w:val="en-US" w:eastAsia="zh-CN" w:bidi="ar-SA"/>
        </w:rPr>
        <w:t>（项）</w:t>
      </w:r>
      <w:r>
        <w:rPr>
          <w:rStyle w:val="17"/>
          <w:rFonts w:hint="eastAsia" w:ascii="仿宋" w:hAnsi="仿宋" w:eastAsia="仿宋" w:cs="Times New Roman"/>
          <w:b w:val="0"/>
          <w:bCs/>
          <w:color w:val="auto"/>
          <w:kern w:val="2"/>
          <w:sz w:val="32"/>
          <w:szCs w:val="32"/>
          <w:highlight w:val="none"/>
          <w:lang w:val="en-US" w:eastAsia="zh-CN" w:bidi="ar-SA"/>
        </w:rPr>
        <w:t>：支出预算139.40万元，完成预算100%，决算数与预算数持平。</w:t>
      </w:r>
    </w:p>
    <w:p>
      <w:pPr>
        <w:pStyle w:val="3"/>
        <w:ind w:firstLine="643" w:firstLineChars="200"/>
        <w:rPr>
          <w:rFonts w:hint="default"/>
          <w:lang w:val="en-US" w:eastAsia="zh-CN"/>
        </w:rPr>
      </w:pPr>
      <w:r>
        <w:rPr>
          <w:rStyle w:val="17"/>
          <w:rFonts w:hint="eastAsia" w:ascii="仿宋" w:hAnsi="仿宋" w:eastAsia="仿宋" w:cs="Times New Roman"/>
          <w:b/>
          <w:bCs w:val="0"/>
          <w:color w:val="auto"/>
          <w:kern w:val="2"/>
          <w:sz w:val="32"/>
          <w:szCs w:val="32"/>
          <w:highlight w:val="none"/>
          <w:lang w:val="en-US" w:eastAsia="zh-CN" w:bidi="ar-SA"/>
        </w:rPr>
        <w:t>23.资源勘探工业信息等支出（类）</w:t>
      </w:r>
      <w:r>
        <w:rPr>
          <w:rStyle w:val="17"/>
          <w:rFonts w:hint="eastAsia" w:ascii="仿宋" w:hAnsi="仿宋" w:eastAsia="仿宋" w:cs="Times New Roman"/>
          <w:b w:val="0"/>
          <w:bCs/>
          <w:color w:val="auto"/>
          <w:kern w:val="2"/>
          <w:sz w:val="32"/>
          <w:szCs w:val="32"/>
          <w:highlight w:val="none"/>
          <w:lang w:val="en-US" w:eastAsia="zh-CN" w:bidi="ar-SA"/>
        </w:rPr>
        <w:t>国有资产监管</w:t>
      </w:r>
      <w:r>
        <w:rPr>
          <w:rStyle w:val="17"/>
          <w:rFonts w:hint="eastAsia" w:ascii="仿宋" w:hAnsi="仿宋" w:eastAsia="仿宋" w:cs="Times New Roman"/>
          <w:b/>
          <w:bCs w:val="0"/>
          <w:color w:val="auto"/>
          <w:kern w:val="2"/>
          <w:sz w:val="32"/>
          <w:szCs w:val="32"/>
          <w:highlight w:val="none"/>
          <w:lang w:val="en-US" w:eastAsia="zh-CN" w:bidi="ar-SA"/>
        </w:rPr>
        <w:t>（款）</w:t>
      </w:r>
      <w:r>
        <w:rPr>
          <w:rStyle w:val="17"/>
          <w:rFonts w:hint="eastAsia" w:ascii="仿宋" w:hAnsi="仿宋" w:eastAsia="仿宋" w:cs="Times New Roman"/>
          <w:b w:val="0"/>
          <w:bCs/>
          <w:color w:val="auto"/>
          <w:kern w:val="2"/>
          <w:sz w:val="32"/>
          <w:szCs w:val="32"/>
          <w:highlight w:val="none"/>
          <w:lang w:val="en-US" w:eastAsia="zh-CN" w:bidi="ar-SA"/>
        </w:rPr>
        <w:t>其他国有资产监管支出</w:t>
      </w:r>
      <w:r>
        <w:rPr>
          <w:rStyle w:val="17"/>
          <w:rFonts w:hint="eastAsia" w:ascii="仿宋" w:hAnsi="仿宋" w:eastAsia="仿宋" w:cs="Times New Roman"/>
          <w:b/>
          <w:bCs w:val="0"/>
          <w:color w:val="auto"/>
          <w:kern w:val="2"/>
          <w:sz w:val="32"/>
          <w:szCs w:val="32"/>
          <w:highlight w:val="none"/>
          <w:lang w:val="en-US" w:eastAsia="zh-CN" w:bidi="ar-SA"/>
        </w:rPr>
        <w:t>（项）</w:t>
      </w:r>
      <w:r>
        <w:rPr>
          <w:rStyle w:val="17"/>
          <w:rFonts w:hint="eastAsia" w:ascii="仿宋" w:hAnsi="仿宋" w:eastAsia="仿宋" w:cs="Times New Roman"/>
          <w:b w:val="0"/>
          <w:bCs/>
          <w:color w:val="auto"/>
          <w:kern w:val="2"/>
          <w:sz w:val="32"/>
          <w:szCs w:val="32"/>
          <w:highlight w:val="none"/>
          <w:lang w:val="en-US" w:eastAsia="zh-CN" w:bidi="ar-SA"/>
        </w:rPr>
        <w:t>：支出预算2.08万元，完成预算100%，决算数与预算数持平。</w:t>
      </w:r>
    </w:p>
    <w:p>
      <w:pPr>
        <w:pStyle w:val="3"/>
        <w:ind w:firstLine="643" w:firstLineChars="200"/>
        <w:rPr>
          <w:rStyle w:val="17"/>
          <w:rFonts w:hint="eastAsia" w:ascii="仿宋" w:hAnsi="仿宋" w:eastAsia="仿宋" w:cs="Times New Roman"/>
          <w:b w:val="0"/>
          <w:bCs/>
          <w:color w:val="auto"/>
          <w:kern w:val="2"/>
          <w:sz w:val="32"/>
          <w:szCs w:val="32"/>
          <w:highlight w:val="none"/>
          <w:lang w:val="en-US" w:eastAsia="zh-CN" w:bidi="ar-SA"/>
        </w:rPr>
      </w:pPr>
      <w:r>
        <w:rPr>
          <w:rStyle w:val="17"/>
          <w:rFonts w:hint="eastAsia" w:ascii="仿宋" w:hAnsi="仿宋" w:eastAsia="仿宋" w:cs="Times New Roman"/>
          <w:b/>
          <w:bCs w:val="0"/>
          <w:color w:val="auto"/>
          <w:kern w:val="2"/>
          <w:sz w:val="32"/>
          <w:szCs w:val="32"/>
          <w:highlight w:val="none"/>
          <w:lang w:val="en-US" w:eastAsia="zh-CN" w:bidi="ar-SA"/>
        </w:rPr>
        <w:t>24.住房保障支出（类）</w:t>
      </w:r>
      <w:r>
        <w:rPr>
          <w:rStyle w:val="17"/>
          <w:rFonts w:hint="eastAsia" w:ascii="仿宋" w:hAnsi="仿宋" w:eastAsia="仿宋" w:cs="Times New Roman"/>
          <w:b w:val="0"/>
          <w:bCs/>
          <w:color w:val="auto"/>
          <w:kern w:val="2"/>
          <w:sz w:val="32"/>
          <w:szCs w:val="32"/>
          <w:highlight w:val="none"/>
          <w:lang w:val="en-US" w:eastAsia="zh-CN" w:bidi="ar-SA"/>
        </w:rPr>
        <w:t>住房改革支出</w:t>
      </w:r>
      <w:r>
        <w:rPr>
          <w:rStyle w:val="17"/>
          <w:rFonts w:hint="eastAsia" w:ascii="仿宋" w:hAnsi="仿宋" w:eastAsia="仿宋" w:cs="Times New Roman"/>
          <w:b/>
          <w:bCs w:val="0"/>
          <w:color w:val="auto"/>
          <w:kern w:val="2"/>
          <w:sz w:val="32"/>
          <w:szCs w:val="32"/>
          <w:highlight w:val="none"/>
          <w:lang w:val="en-US" w:eastAsia="zh-CN" w:bidi="ar-SA"/>
        </w:rPr>
        <w:t>（款）</w:t>
      </w:r>
      <w:r>
        <w:rPr>
          <w:rStyle w:val="17"/>
          <w:rFonts w:hint="eastAsia" w:ascii="仿宋" w:hAnsi="仿宋" w:eastAsia="仿宋" w:cs="Times New Roman"/>
          <w:b w:val="0"/>
          <w:bCs/>
          <w:color w:val="auto"/>
          <w:kern w:val="2"/>
          <w:sz w:val="32"/>
          <w:szCs w:val="32"/>
          <w:highlight w:val="none"/>
          <w:lang w:val="en-US" w:eastAsia="zh-CN" w:bidi="ar-SA"/>
        </w:rPr>
        <w:t>住房公积金</w:t>
      </w:r>
      <w:r>
        <w:rPr>
          <w:rStyle w:val="17"/>
          <w:rFonts w:hint="eastAsia" w:ascii="仿宋" w:hAnsi="仿宋" w:eastAsia="仿宋" w:cs="Times New Roman"/>
          <w:b/>
          <w:bCs w:val="0"/>
          <w:color w:val="auto"/>
          <w:kern w:val="2"/>
          <w:sz w:val="32"/>
          <w:szCs w:val="32"/>
          <w:highlight w:val="none"/>
          <w:lang w:val="en-US" w:eastAsia="zh-CN" w:bidi="ar-SA"/>
        </w:rPr>
        <w:t>（项）</w:t>
      </w:r>
      <w:r>
        <w:rPr>
          <w:rStyle w:val="17"/>
          <w:rFonts w:hint="eastAsia" w:ascii="仿宋" w:hAnsi="仿宋" w:eastAsia="仿宋" w:cs="Times New Roman"/>
          <w:b w:val="0"/>
          <w:bCs/>
          <w:color w:val="auto"/>
          <w:kern w:val="2"/>
          <w:sz w:val="32"/>
          <w:szCs w:val="32"/>
          <w:highlight w:val="none"/>
          <w:lang w:val="en-US" w:eastAsia="zh-CN" w:bidi="ar-SA"/>
        </w:rPr>
        <w:t>：支出预算61.71万元，完成预算100%，决算数与预算数持平。</w:t>
      </w:r>
    </w:p>
    <w:p>
      <w:pPr>
        <w:pStyle w:val="3"/>
        <w:ind w:firstLine="643" w:firstLineChars="200"/>
        <w:rPr>
          <w:rFonts w:ascii="仿宋" w:hAnsi="仿宋" w:eastAsia="仿宋"/>
          <w:b/>
          <w:color w:val="auto"/>
          <w:sz w:val="32"/>
          <w:szCs w:val="32"/>
          <w:highlight w:val="none"/>
        </w:rPr>
      </w:pPr>
      <w:r>
        <w:rPr>
          <w:rStyle w:val="17"/>
          <w:rFonts w:hint="eastAsia" w:ascii="仿宋" w:hAnsi="仿宋" w:eastAsia="仿宋" w:cs="Times New Roman"/>
          <w:b/>
          <w:bCs w:val="0"/>
          <w:color w:val="auto"/>
          <w:kern w:val="2"/>
          <w:sz w:val="32"/>
          <w:szCs w:val="32"/>
          <w:highlight w:val="none"/>
          <w:lang w:val="en-US" w:eastAsia="zh-CN" w:bidi="ar-SA"/>
        </w:rPr>
        <w:t>25.灾害防治及应急管理支出（类）</w:t>
      </w:r>
      <w:r>
        <w:rPr>
          <w:rStyle w:val="17"/>
          <w:rFonts w:hint="eastAsia" w:ascii="仿宋" w:hAnsi="仿宋" w:eastAsia="仿宋" w:cs="Times New Roman"/>
          <w:b w:val="0"/>
          <w:bCs/>
          <w:color w:val="auto"/>
          <w:kern w:val="2"/>
          <w:sz w:val="32"/>
          <w:szCs w:val="32"/>
          <w:highlight w:val="none"/>
          <w:lang w:val="en-US" w:eastAsia="zh-CN" w:bidi="ar-SA"/>
        </w:rPr>
        <w:t>自然灾害防治</w:t>
      </w:r>
      <w:r>
        <w:rPr>
          <w:rStyle w:val="17"/>
          <w:rFonts w:hint="eastAsia" w:ascii="仿宋" w:hAnsi="仿宋" w:eastAsia="仿宋" w:cs="Times New Roman"/>
          <w:b/>
          <w:bCs w:val="0"/>
          <w:color w:val="auto"/>
          <w:kern w:val="2"/>
          <w:sz w:val="32"/>
          <w:szCs w:val="32"/>
          <w:highlight w:val="none"/>
          <w:lang w:val="en-US" w:eastAsia="zh-CN" w:bidi="ar-SA"/>
        </w:rPr>
        <w:t>（款）</w:t>
      </w:r>
      <w:r>
        <w:rPr>
          <w:rStyle w:val="17"/>
          <w:rFonts w:hint="eastAsia" w:ascii="仿宋" w:hAnsi="仿宋" w:eastAsia="仿宋" w:cs="Times New Roman"/>
          <w:b w:val="0"/>
          <w:bCs/>
          <w:color w:val="auto"/>
          <w:kern w:val="2"/>
          <w:sz w:val="32"/>
          <w:szCs w:val="32"/>
          <w:highlight w:val="none"/>
          <w:lang w:val="en-US" w:eastAsia="zh-CN" w:bidi="ar-SA"/>
        </w:rPr>
        <w:t xml:space="preserve"> 地质灾害防治</w:t>
      </w:r>
      <w:r>
        <w:rPr>
          <w:rStyle w:val="17"/>
          <w:rFonts w:hint="eastAsia" w:ascii="仿宋" w:hAnsi="仿宋" w:eastAsia="仿宋" w:cs="Times New Roman"/>
          <w:b/>
          <w:bCs w:val="0"/>
          <w:color w:val="auto"/>
          <w:kern w:val="2"/>
          <w:sz w:val="32"/>
          <w:szCs w:val="32"/>
          <w:highlight w:val="none"/>
          <w:lang w:val="en-US" w:eastAsia="zh-CN" w:bidi="ar-SA"/>
        </w:rPr>
        <w:t>（项）</w:t>
      </w:r>
      <w:r>
        <w:rPr>
          <w:rStyle w:val="17"/>
          <w:rFonts w:hint="eastAsia" w:ascii="仿宋" w:hAnsi="仿宋" w:eastAsia="仿宋" w:cs="Times New Roman"/>
          <w:b w:val="0"/>
          <w:bCs/>
          <w:color w:val="auto"/>
          <w:kern w:val="2"/>
          <w:sz w:val="32"/>
          <w:szCs w:val="32"/>
          <w:highlight w:val="none"/>
          <w:lang w:val="en-US" w:eastAsia="zh-CN" w:bidi="ar-SA"/>
        </w:rPr>
        <w:t>：支出预算3万元，完成预算100%，决算数与预算数持平。</w:t>
      </w:r>
    </w:p>
    <w:p>
      <w:pPr>
        <w:tabs>
          <w:tab w:val="right" w:pos="8306"/>
        </w:tabs>
        <w:spacing w:line="600" w:lineRule="exact"/>
        <w:ind w:firstLine="640"/>
        <w:outlineLvl w:val="1"/>
        <w:rPr>
          <w:rStyle w:val="28"/>
          <w:color w:val="auto"/>
          <w:highlight w:val="none"/>
        </w:rPr>
      </w:pPr>
      <w:bookmarkStart w:id="38" w:name="_Toc15396608"/>
      <w:bookmarkStart w:id="39" w:name="_Toc15377214"/>
      <w:r>
        <w:rPr>
          <w:rFonts w:hint="eastAsia" w:ascii="黑体" w:eastAsia="黑体"/>
          <w:color w:val="auto"/>
          <w:sz w:val="32"/>
          <w:szCs w:val="32"/>
          <w:highlight w:val="none"/>
        </w:rPr>
        <w:t>六</w:t>
      </w:r>
      <w:r>
        <w:rPr>
          <w:rFonts w:hint="eastAsia" w:ascii="黑体" w:eastAsia="黑体"/>
          <w:b/>
          <w:color w:val="auto"/>
          <w:sz w:val="32"/>
          <w:szCs w:val="32"/>
          <w:highlight w:val="none"/>
        </w:rPr>
        <w:t>、</w:t>
      </w:r>
      <w:r>
        <w:rPr>
          <w:rFonts w:hint="eastAsia" w:ascii="黑体" w:hAnsi="黑体" w:eastAsia="黑体"/>
          <w:b/>
          <w:color w:val="auto"/>
          <w:sz w:val="32"/>
          <w:szCs w:val="32"/>
          <w:highlight w:val="none"/>
        </w:rPr>
        <w:t>一</w:t>
      </w:r>
      <w:r>
        <w:rPr>
          <w:rStyle w:val="28"/>
          <w:rFonts w:hint="eastAsia" w:ascii="黑体" w:hAnsi="黑体" w:eastAsia="黑体"/>
          <w:b w:val="0"/>
          <w:color w:val="auto"/>
          <w:highlight w:val="none"/>
        </w:rPr>
        <w:t>般公共预算财政拨款基本支出决算情况说明</w:t>
      </w:r>
      <w:bookmarkEnd w:id="38"/>
      <w:bookmarkEnd w:id="39"/>
      <w:r>
        <w:rPr>
          <w:rStyle w:val="28"/>
          <w:rFonts w:ascii="黑体" w:hAnsi="黑体" w:eastAsia="黑体"/>
          <w:b w:val="0"/>
          <w:color w:val="auto"/>
          <w:highlight w:val="none"/>
        </w:rPr>
        <w:tab/>
      </w:r>
    </w:p>
    <w:p>
      <w:pPr>
        <w:spacing w:line="600" w:lineRule="exact"/>
        <w:ind w:firstLine="645"/>
        <w:rPr>
          <w:rFonts w:hint="eastAsia" w:ascii="仿宋" w:hAnsi="仿宋" w:eastAsia="仿宋"/>
          <w:color w:val="auto"/>
          <w:sz w:val="32"/>
          <w:szCs w:val="32"/>
          <w:highlight w:val="none"/>
          <w:lang w:eastAsia="zh-CN"/>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年一般公共预算财政拨款基本支出</w:t>
      </w:r>
      <w:r>
        <w:rPr>
          <w:rFonts w:hint="eastAsia" w:ascii="仿宋" w:hAnsi="仿宋" w:eastAsia="仿宋"/>
          <w:color w:val="auto"/>
          <w:sz w:val="32"/>
          <w:szCs w:val="32"/>
          <w:highlight w:val="none"/>
          <w:lang w:val="en-US" w:eastAsia="zh-CN"/>
        </w:rPr>
        <w:t>831.75</w:t>
      </w:r>
      <w:r>
        <w:rPr>
          <w:rFonts w:hint="eastAsia" w:ascii="仿宋" w:hAnsi="仿宋" w:eastAsia="仿宋"/>
          <w:color w:val="auto"/>
          <w:sz w:val="32"/>
          <w:szCs w:val="32"/>
          <w:highlight w:val="none"/>
        </w:rPr>
        <w:t>万元，其中：人员经费</w:t>
      </w:r>
      <w:r>
        <w:rPr>
          <w:rFonts w:hint="eastAsia" w:ascii="仿宋" w:hAnsi="仿宋" w:eastAsia="仿宋"/>
          <w:color w:val="auto"/>
          <w:sz w:val="32"/>
          <w:szCs w:val="32"/>
          <w:highlight w:val="none"/>
          <w:lang w:val="en-US" w:eastAsia="zh-CN"/>
        </w:rPr>
        <w:t>737.86</w:t>
      </w:r>
      <w:r>
        <w:rPr>
          <w:rFonts w:hint="eastAsia" w:ascii="仿宋" w:hAnsi="仿宋" w:eastAsia="仿宋"/>
          <w:color w:val="auto"/>
          <w:sz w:val="32"/>
          <w:szCs w:val="32"/>
          <w:highlight w:val="none"/>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5"/>
        <w:rPr>
          <w:rFonts w:ascii="仿宋" w:hAnsi="仿宋" w:eastAsia="仿宋"/>
          <w:b/>
          <w:color w:val="auto"/>
          <w:sz w:val="32"/>
          <w:szCs w:val="32"/>
          <w:highlight w:val="none"/>
        </w:rPr>
      </w:pPr>
      <w:r>
        <w:rPr>
          <w:rFonts w:hint="eastAsia" w:ascii="仿宋" w:hAnsi="仿宋" w:eastAsia="仿宋"/>
          <w:color w:val="auto"/>
          <w:sz w:val="32"/>
          <w:szCs w:val="32"/>
          <w:highlight w:val="none"/>
        </w:rPr>
        <w:t>公用经费</w:t>
      </w:r>
      <w:r>
        <w:rPr>
          <w:rFonts w:hint="eastAsia" w:ascii="仿宋" w:hAnsi="仿宋" w:eastAsia="仿宋"/>
          <w:color w:val="auto"/>
          <w:sz w:val="32"/>
          <w:szCs w:val="32"/>
          <w:highlight w:val="none"/>
          <w:lang w:val="en-US" w:eastAsia="zh-CN"/>
        </w:rPr>
        <w:t>93.89</w:t>
      </w:r>
      <w:r>
        <w:rPr>
          <w:rFonts w:hint="eastAsia" w:ascii="仿宋" w:hAnsi="仿宋" w:eastAsia="仿宋"/>
          <w:color w:val="auto"/>
          <w:sz w:val="32"/>
          <w:szCs w:val="32"/>
          <w:highlight w:val="none"/>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8"/>
          <w:rFonts w:ascii="黑体" w:hAnsi="黑体" w:eastAsia="黑体"/>
          <w:b w:val="0"/>
          <w:color w:val="auto"/>
          <w:highlight w:val="none"/>
        </w:rPr>
      </w:pPr>
      <w:bookmarkStart w:id="40" w:name="_Toc15377215"/>
      <w:bookmarkStart w:id="41" w:name="_Toc15396609"/>
      <w:r>
        <w:rPr>
          <w:rFonts w:hint="eastAsia" w:ascii="黑体" w:eastAsia="黑体"/>
          <w:color w:val="auto"/>
          <w:sz w:val="32"/>
          <w:szCs w:val="32"/>
          <w:highlight w:val="none"/>
        </w:rPr>
        <w:t>七、</w:t>
      </w:r>
      <w:r>
        <w:rPr>
          <w:rStyle w:val="28"/>
          <w:rFonts w:hint="eastAsia" w:ascii="黑体" w:hAnsi="黑体" w:eastAsia="黑体"/>
          <w:b w:val="0"/>
          <w:color w:val="auto"/>
          <w:highlight w:val="none"/>
        </w:rPr>
        <w:t>财政拨款</w:t>
      </w:r>
      <w:r>
        <w:rPr>
          <w:rStyle w:val="28"/>
          <w:rFonts w:hint="eastAsia" w:ascii="黑体" w:hAnsi="黑体" w:eastAsia="黑体"/>
          <w:color w:val="auto"/>
          <w:highlight w:val="none"/>
        </w:rPr>
        <w:t>“</w:t>
      </w:r>
      <w:r>
        <w:rPr>
          <w:rStyle w:val="28"/>
          <w:rFonts w:hint="eastAsia" w:ascii="黑体" w:hAnsi="黑体" w:eastAsia="黑体"/>
          <w:b w:val="0"/>
          <w:color w:val="auto"/>
          <w:highlight w:val="none"/>
        </w:rPr>
        <w:t>三公”经费支出决算情况说明</w:t>
      </w:r>
      <w:bookmarkEnd w:id="40"/>
      <w:bookmarkEnd w:id="41"/>
    </w:p>
    <w:p>
      <w:pPr>
        <w:spacing w:line="600" w:lineRule="exact"/>
        <w:ind w:firstLine="640"/>
        <w:outlineLvl w:val="2"/>
        <w:rPr>
          <w:rFonts w:ascii="仿宋" w:hAnsi="仿宋" w:eastAsia="仿宋"/>
          <w:b/>
          <w:color w:val="auto"/>
          <w:sz w:val="32"/>
          <w:szCs w:val="32"/>
          <w:highlight w:val="none"/>
        </w:rPr>
      </w:pPr>
      <w:bookmarkStart w:id="42" w:name="_Toc15377216"/>
      <w:r>
        <w:rPr>
          <w:rFonts w:hint="eastAsia" w:ascii="仿宋" w:hAnsi="仿宋" w:eastAsia="仿宋"/>
          <w:b/>
          <w:color w:val="auto"/>
          <w:sz w:val="32"/>
          <w:szCs w:val="32"/>
          <w:highlight w:val="none"/>
        </w:rPr>
        <w:t>（一）“三公”经费财政拨款支出决算总体情况说明</w:t>
      </w:r>
      <w:bookmarkEnd w:id="42"/>
    </w:p>
    <w:p>
      <w:pPr>
        <w:spacing w:line="600" w:lineRule="exact"/>
        <w:ind w:firstLine="640"/>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年“三公”经费财政拨款支出决算为</w:t>
      </w:r>
      <w:r>
        <w:rPr>
          <w:rFonts w:hint="eastAsia" w:ascii="仿宋" w:hAnsi="仿宋" w:eastAsia="仿宋"/>
          <w:color w:val="auto"/>
          <w:sz w:val="32"/>
          <w:szCs w:val="32"/>
          <w:highlight w:val="none"/>
          <w:lang w:val="en-US" w:eastAsia="zh-CN"/>
        </w:rPr>
        <w:t>6.94</w:t>
      </w:r>
      <w:r>
        <w:rPr>
          <w:rFonts w:hint="eastAsia" w:ascii="仿宋" w:hAnsi="仿宋" w:eastAsia="仿宋"/>
          <w:color w:val="auto"/>
          <w:sz w:val="32"/>
          <w:szCs w:val="32"/>
          <w:highlight w:val="none"/>
        </w:rPr>
        <w:t>万元，完成预算</w:t>
      </w:r>
      <w:r>
        <w:rPr>
          <w:rFonts w:hint="eastAsia" w:ascii="仿宋" w:hAnsi="仿宋" w:eastAsia="仿宋"/>
          <w:color w:val="auto"/>
          <w:sz w:val="32"/>
          <w:szCs w:val="32"/>
          <w:highlight w:val="none"/>
          <w:lang w:val="en-US" w:eastAsia="zh-CN"/>
        </w:rPr>
        <w:t>100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eastAsia="zh-CN"/>
        </w:rPr>
        <w:t>较上年增加</w:t>
      </w:r>
      <w:r>
        <w:rPr>
          <w:rFonts w:hint="eastAsia" w:ascii="仿宋" w:hAnsi="仿宋" w:eastAsia="仿宋"/>
          <w:color w:val="auto"/>
          <w:sz w:val="32"/>
          <w:szCs w:val="32"/>
          <w:highlight w:val="none"/>
          <w:lang w:val="en-US" w:eastAsia="zh-CN"/>
        </w:rPr>
        <w:t>0.52万元，增长8.1%。</w:t>
      </w:r>
      <w:r>
        <w:rPr>
          <w:rFonts w:hint="eastAsia" w:ascii="仿宋" w:hAnsi="仿宋" w:eastAsia="仿宋"/>
          <w:color w:val="auto"/>
          <w:sz w:val="32"/>
          <w:szCs w:val="32"/>
          <w:highlight w:val="none"/>
          <w:lang w:eastAsia="zh-CN"/>
        </w:rPr>
        <w:t>决算数与预算数持平</w:t>
      </w:r>
      <w:r>
        <w:rPr>
          <w:rFonts w:hint="eastAsia" w:ascii="仿宋" w:hAnsi="仿宋" w:eastAsia="仿宋"/>
          <w:color w:val="auto"/>
          <w:sz w:val="32"/>
          <w:szCs w:val="32"/>
          <w:highlight w:val="none"/>
        </w:rPr>
        <w:t>。</w:t>
      </w:r>
    </w:p>
    <w:p>
      <w:pPr>
        <w:spacing w:line="600" w:lineRule="exact"/>
        <w:ind w:firstLine="640"/>
        <w:outlineLvl w:val="2"/>
        <w:rPr>
          <w:rFonts w:ascii="仿宋" w:hAnsi="仿宋" w:eastAsia="仿宋"/>
          <w:b/>
          <w:color w:val="auto"/>
          <w:sz w:val="32"/>
          <w:szCs w:val="32"/>
          <w:highlight w:val="none"/>
        </w:rPr>
      </w:pPr>
      <w:bookmarkStart w:id="43" w:name="_Toc15377217"/>
      <w:r>
        <w:rPr>
          <w:rFonts w:hint="eastAsia" w:ascii="仿宋" w:hAnsi="仿宋" w:eastAsia="仿宋"/>
          <w:b/>
          <w:color w:val="auto"/>
          <w:sz w:val="32"/>
          <w:szCs w:val="32"/>
          <w:highlight w:val="none"/>
        </w:rPr>
        <w:t>（二）“三公”经费财政拨款支出决算具体情况说明</w:t>
      </w:r>
      <w:bookmarkEnd w:id="43"/>
    </w:p>
    <w:p>
      <w:pPr>
        <w:spacing w:line="600" w:lineRule="exact"/>
        <w:ind w:firstLine="640"/>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年“三公”经费财政拨款支出决算中，因公出国（境）费支出决算</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；公务用车购置及运行维护费支出决算</w:t>
      </w:r>
      <w:r>
        <w:rPr>
          <w:rFonts w:hint="eastAsia" w:ascii="仿宋" w:hAnsi="仿宋" w:eastAsia="仿宋"/>
          <w:color w:val="auto"/>
          <w:sz w:val="32"/>
          <w:szCs w:val="32"/>
          <w:highlight w:val="none"/>
          <w:lang w:val="en-US" w:eastAsia="zh-CN"/>
        </w:rPr>
        <w:t>2.96</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42.65</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；公务接待费支出决算</w:t>
      </w:r>
      <w:r>
        <w:rPr>
          <w:rFonts w:hint="eastAsia" w:ascii="仿宋" w:hAnsi="仿宋" w:eastAsia="仿宋"/>
          <w:color w:val="auto"/>
          <w:sz w:val="32"/>
          <w:szCs w:val="32"/>
          <w:highlight w:val="none"/>
          <w:lang w:val="en-US" w:eastAsia="zh-CN"/>
        </w:rPr>
        <w:t>3.98</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57.35</w:t>
      </w:r>
      <w:r>
        <w:rPr>
          <w:rFonts w:ascii="仿宋" w:hAnsi="仿宋" w:eastAsia="仿宋"/>
          <w:color w:val="auto"/>
          <w:sz w:val="32"/>
          <w:szCs w:val="32"/>
          <w:highlight w:val="none"/>
        </w:rPr>
        <w:t>%</w:t>
      </w:r>
      <w:r>
        <w:rPr>
          <w:rFonts w:hint="eastAsia" w:ascii="仿宋" w:hAnsi="仿宋" w:eastAsia="仿宋"/>
          <w:color w:val="auto"/>
          <w:sz w:val="32"/>
          <w:szCs w:val="32"/>
          <w:highlight w:val="none"/>
        </w:rPr>
        <w:t>。具体情况如下：</w:t>
      </w:r>
    </w:p>
    <w:p>
      <w:pPr>
        <w:spacing w:line="600" w:lineRule="exact"/>
        <w:ind w:firstLine="640"/>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（图7：“三公”经费财政拨款支出结构）（饼状图）</w:t>
      </w:r>
    </w:p>
    <w:p>
      <w:pPr>
        <w:pStyle w:val="3"/>
      </w:pPr>
      <w:r>
        <w:drawing>
          <wp:anchor distT="0" distB="0" distL="114300" distR="114300" simplePos="0" relativeHeight="251665408" behindDoc="0" locked="0" layoutInCell="1" allowOverlap="1">
            <wp:simplePos x="0" y="0"/>
            <wp:positionH relativeFrom="column">
              <wp:posOffset>360045</wp:posOffset>
            </wp:positionH>
            <wp:positionV relativeFrom="paragraph">
              <wp:posOffset>63500</wp:posOffset>
            </wp:positionV>
            <wp:extent cx="4572000" cy="2743200"/>
            <wp:effectExtent l="4445" t="4445" r="10795" b="10795"/>
            <wp:wrapNone/>
            <wp:docPr id="12"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_GB2312" w:eastAsia="仿宋_GB2312"/>
          <w:b/>
          <w:color w:val="auto"/>
          <w:sz w:val="32"/>
          <w:szCs w:val="32"/>
          <w:highlight w:val="none"/>
        </w:rPr>
      </w:pPr>
    </w:p>
    <w:p>
      <w:pPr>
        <w:spacing w:line="600" w:lineRule="exact"/>
        <w:ind w:firstLine="640"/>
        <w:rPr>
          <w:rFonts w:ascii="仿宋_GB2312" w:eastAsia="仿宋_GB2312"/>
          <w:b/>
          <w:color w:val="auto"/>
          <w:sz w:val="32"/>
          <w:szCs w:val="32"/>
          <w:highlight w:val="none"/>
        </w:rPr>
      </w:pPr>
    </w:p>
    <w:p>
      <w:pPr>
        <w:spacing w:line="600" w:lineRule="exact"/>
        <w:ind w:firstLine="640"/>
        <w:rPr>
          <w:rFonts w:ascii="仿宋_GB2312" w:eastAsia="仿宋_GB2312"/>
          <w:b/>
          <w:color w:val="auto"/>
          <w:sz w:val="32"/>
          <w:szCs w:val="32"/>
          <w:highlight w:val="none"/>
        </w:rPr>
      </w:pPr>
    </w:p>
    <w:p>
      <w:pPr>
        <w:spacing w:line="600" w:lineRule="exact"/>
        <w:ind w:firstLine="640"/>
        <w:rPr>
          <w:rFonts w:ascii="仿宋_GB2312" w:eastAsia="仿宋_GB2312"/>
          <w:b/>
          <w:color w:val="auto"/>
          <w:sz w:val="32"/>
          <w:szCs w:val="32"/>
          <w:highlight w:val="none"/>
        </w:rPr>
      </w:pPr>
    </w:p>
    <w:p>
      <w:pPr>
        <w:spacing w:line="600" w:lineRule="exact"/>
        <w:ind w:firstLine="640"/>
        <w:rPr>
          <w:rFonts w:ascii="仿宋_GB2312" w:eastAsia="仿宋_GB2312"/>
          <w:b/>
          <w:color w:val="auto"/>
          <w:sz w:val="32"/>
          <w:szCs w:val="32"/>
          <w:highlight w:val="none"/>
        </w:rPr>
      </w:pPr>
    </w:p>
    <w:p>
      <w:pPr>
        <w:spacing w:line="600" w:lineRule="exact"/>
        <w:ind w:firstLine="640"/>
        <w:rPr>
          <w:rFonts w:ascii="仿宋_GB2312" w:eastAsia="仿宋_GB2312"/>
          <w:b/>
          <w:color w:val="auto"/>
          <w:sz w:val="32"/>
          <w:szCs w:val="32"/>
          <w:highlight w:val="none"/>
        </w:rPr>
      </w:pPr>
    </w:p>
    <w:p>
      <w:pPr>
        <w:spacing w:line="600" w:lineRule="exact"/>
        <w:ind w:firstLine="640"/>
        <w:rPr>
          <w:rFonts w:ascii="仿宋_GB2312" w:eastAsia="仿宋_GB2312"/>
          <w:b/>
          <w:color w:val="auto"/>
          <w:sz w:val="32"/>
          <w:szCs w:val="32"/>
          <w:highlight w:val="none"/>
        </w:rPr>
      </w:pPr>
      <w:r>
        <w:rPr>
          <w:rFonts w:ascii="仿宋_GB2312" w:eastAsia="仿宋_GB2312"/>
          <w:b/>
          <w:color w:val="auto"/>
          <w:sz w:val="32"/>
          <w:szCs w:val="32"/>
          <w:highlight w:val="none"/>
        </w:rPr>
        <w:t>1.</w:t>
      </w:r>
      <w:r>
        <w:rPr>
          <w:rFonts w:hint="eastAsia" w:ascii="仿宋_GB2312" w:eastAsia="仿宋_GB2312"/>
          <w:b/>
          <w:color w:val="auto"/>
          <w:sz w:val="32"/>
          <w:szCs w:val="32"/>
          <w:highlight w:val="none"/>
        </w:rPr>
        <w:t>因公出国（境）经费支出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Style w:val="17"/>
          <w:rFonts w:hint="eastAsia" w:ascii="仿宋" w:hAnsi="仿宋" w:eastAsia="仿宋"/>
          <w:b w:val="0"/>
          <w:bCs/>
          <w:color w:val="auto"/>
          <w:sz w:val="32"/>
          <w:szCs w:val="32"/>
          <w:highlight w:val="none"/>
        </w:rPr>
        <w:t>完成预算</w:t>
      </w:r>
      <w:r>
        <w:rPr>
          <w:rStyle w:val="17"/>
          <w:rFonts w:hint="eastAsia" w:ascii="仿宋" w:hAnsi="仿宋" w:eastAsia="仿宋"/>
          <w:b w:val="0"/>
          <w:bCs/>
          <w:color w:val="auto"/>
          <w:sz w:val="32"/>
          <w:szCs w:val="32"/>
          <w:highlight w:val="none"/>
          <w:lang w:val="en-US" w:eastAsia="zh-CN"/>
        </w:rPr>
        <w:t>0</w:t>
      </w:r>
      <w:r>
        <w:rPr>
          <w:rStyle w:val="17"/>
          <w:rFonts w:ascii="仿宋" w:hAnsi="仿宋" w:eastAsia="仿宋"/>
          <w:b w:val="0"/>
          <w:bCs/>
          <w:color w:val="auto"/>
          <w:sz w:val="32"/>
          <w:szCs w:val="32"/>
          <w:highlight w:val="none"/>
        </w:rPr>
        <w:t>%</w:t>
      </w:r>
      <w:r>
        <w:rPr>
          <w:rStyle w:val="17"/>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全年安排因公出国（境）团组</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次，出国（境）</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人。因公出国（境）支出决算</w:t>
      </w:r>
      <w:r>
        <w:rPr>
          <w:rFonts w:hint="eastAsia" w:ascii="仿宋_GB2312" w:eastAsia="仿宋_GB2312"/>
          <w:color w:val="auto"/>
          <w:sz w:val="32"/>
          <w:szCs w:val="32"/>
          <w:highlight w:val="none"/>
          <w:lang w:eastAsia="zh-CN"/>
        </w:rPr>
        <w:t>与</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相等</w:t>
      </w:r>
      <w:r>
        <w:rPr>
          <w:rFonts w:hint="eastAsia" w:ascii="仿宋_GB2312" w:eastAsia="仿宋_GB2312"/>
          <w:color w:val="auto"/>
          <w:sz w:val="32"/>
          <w:szCs w:val="32"/>
          <w:highlight w:val="none"/>
        </w:rPr>
        <w:t>。主要原因是</w:t>
      </w:r>
      <w:r>
        <w:rPr>
          <w:rFonts w:hint="eastAsia" w:ascii="仿宋_GB2312" w:eastAsia="仿宋_GB2312"/>
          <w:color w:val="auto"/>
          <w:sz w:val="32"/>
          <w:szCs w:val="32"/>
          <w:highlight w:val="none"/>
          <w:lang w:eastAsia="zh-CN"/>
        </w:rPr>
        <w:t>全年未有因私出国人员</w:t>
      </w:r>
      <w:r>
        <w:rPr>
          <w:rFonts w:hint="eastAsia" w:ascii="仿宋_GB2312" w:eastAsia="仿宋_GB2312"/>
          <w:color w:val="auto"/>
          <w:sz w:val="32"/>
          <w:szCs w:val="32"/>
          <w:highlight w:val="none"/>
        </w:rPr>
        <w:t>。</w:t>
      </w:r>
    </w:p>
    <w:p>
      <w:pPr>
        <w:spacing w:line="600" w:lineRule="exact"/>
        <w:ind w:firstLine="640"/>
        <w:rPr>
          <w:rFonts w:ascii="仿宋_GB2312" w:eastAsia="仿宋_GB2312"/>
          <w:b/>
          <w:color w:val="000000"/>
          <w:sz w:val="32"/>
          <w:szCs w:val="32"/>
          <w:highlight w:val="none"/>
        </w:rPr>
      </w:pPr>
      <w:r>
        <w:rPr>
          <w:rFonts w:ascii="仿宋_GB2312" w:eastAsia="仿宋_GB2312"/>
          <w:b/>
          <w:color w:val="auto"/>
          <w:sz w:val="32"/>
          <w:szCs w:val="32"/>
          <w:highlight w:val="none"/>
        </w:rPr>
        <w:t>2.</w:t>
      </w:r>
      <w:r>
        <w:rPr>
          <w:rFonts w:hint="eastAsia" w:ascii="仿宋_GB2312" w:eastAsia="仿宋_GB2312"/>
          <w:b/>
          <w:color w:val="auto"/>
          <w:sz w:val="32"/>
          <w:szCs w:val="32"/>
          <w:highlight w:val="none"/>
        </w:rPr>
        <w:t>公务用车购置及运行维护费支出</w:t>
      </w:r>
      <w:r>
        <w:rPr>
          <w:rFonts w:hint="eastAsia" w:ascii="仿宋_GB2312" w:eastAsia="仿宋_GB2312"/>
          <w:color w:val="auto"/>
          <w:sz w:val="32"/>
          <w:szCs w:val="32"/>
          <w:highlight w:val="none"/>
          <w:lang w:val="en-US" w:eastAsia="zh-CN"/>
        </w:rPr>
        <w:t>2.96</w:t>
      </w:r>
      <w:r>
        <w:rPr>
          <w:rFonts w:hint="eastAsia" w:ascii="仿宋_GB2312" w:eastAsia="仿宋_GB2312"/>
          <w:color w:val="auto"/>
          <w:sz w:val="32"/>
          <w:szCs w:val="32"/>
          <w:highlight w:val="none"/>
        </w:rPr>
        <w:t>万元,</w:t>
      </w:r>
      <w:r>
        <w:rPr>
          <w:rStyle w:val="17"/>
          <w:rFonts w:hint="eastAsia" w:ascii="仿宋" w:hAnsi="仿宋" w:eastAsia="仿宋"/>
          <w:b w:val="0"/>
          <w:bCs/>
          <w:color w:val="auto"/>
          <w:sz w:val="32"/>
          <w:szCs w:val="32"/>
          <w:highlight w:val="none"/>
        </w:rPr>
        <w:t>完成预算</w:t>
      </w:r>
      <w:r>
        <w:rPr>
          <w:rStyle w:val="17"/>
          <w:rFonts w:hint="eastAsia" w:ascii="仿宋" w:hAnsi="仿宋" w:eastAsia="仿宋"/>
          <w:b w:val="0"/>
          <w:bCs/>
          <w:color w:val="auto"/>
          <w:sz w:val="32"/>
          <w:szCs w:val="32"/>
          <w:highlight w:val="none"/>
          <w:lang w:val="en-US" w:eastAsia="zh-CN"/>
        </w:rPr>
        <w:t>100</w:t>
      </w:r>
      <w:r>
        <w:rPr>
          <w:rStyle w:val="17"/>
          <w:rFonts w:ascii="仿宋" w:hAnsi="仿宋" w:eastAsia="仿宋"/>
          <w:b w:val="0"/>
          <w:bCs/>
          <w:color w:val="auto"/>
          <w:sz w:val="32"/>
          <w:szCs w:val="32"/>
          <w:highlight w:val="none"/>
        </w:rPr>
        <w:t>%</w:t>
      </w:r>
      <w:r>
        <w:rPr>
          <w:rStyle w:val="17"/>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公务用车购置及运行维护费支出决算比</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年减少</w:t>
      </w:r>
      <w:r>
        <w:rPr>
          <w:rFonts w:hint="eastAsia" w:ascii="仿宋_GB2312" w:eastAsia="仿宋_GB2312"/>
          <w:color w:val="auto"/>
          <w:sz w:val="32"/>
          <w:szCs w:val="32"/>
          <w:highlight w:val="none"/>
          <w:lang w:val="en-US" w:eastAsia="zh-CN"/>
        </w:rPr>
        <w:t>0.11</w:t>
      </w:r>
      <w:r>
        <w:rPr>
          <w:rFonts w:hint="eastAsia" w:ascii="仿宋_GB2312" w:eastAsia="仿宋_GB2312"/>
          <w:color w:val="auto"/>
          <w:sz w:val="32"/>
          <w:szCs w:val="32"/>
          <w:highlight w:val="none"/>
        </w:rPr>
        <w:t>万元，下降</w:t>
      </w:r>
      <w:r>
        <w:rPr>
          <w:rFonts w:hint="eastAsia" w:ascii="仿宋_GB2312" w:eastAsia="仿宋_GB2312"/>
          <w:color w:val="auto"/>
          <w:sz w:val="32"/>
          <w:szCs w:val="32"/>
          <w:highlight w:val="none"/>
          <w:lang w:val="en-US" w:eastAsia="zh-CN"/>
        </w:rPr>
        <w:t>3.58</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eastAsia" w:ascii="仿宋_GB2312" w:eastAsia="仿宋_GB2312"/>
          <w:color w:val="000000"/>
          <w:sz w:val="32"/>
          <w:szCs w:val="32"/>
          <w:highlight w:val="none"/>
        </w:rPr>
        <w:t>政府加强公务用车管理。</w:t>
      </w:r>
    </w:p>
    <w:p>
      <w:pPr>
        <w:spacing w:line="600" w:lineRule="exact"/>
        <w:ind w:firstLine="640" w:firstLineChars="200"/>
        <w:rPr>
          <w:rFonts w:ascii="仿宋_GB2312" w:eastAsia="仿宋_GB2312"/>
          <w:b/>
          <w:color w:val="auto"/>
          <w:sz w:val="32"/>
          <w:szCs w:val="32"/>
          <w:highlight w:val="none"/>
        </w:rPr>
      </w:pPr>
      <w:r>
        <w:rPr>
          <w:rFonts w:hint="eastAsia" w:ascii="仿宋_GB2312" w:eastAsia="仿宋_GB2312"/>
          <w:color w:val="auto"/>
          <w:sz w:val="32"/>
          <w:szCs w:val="32"/>
          <w:highlight w:val="none"/>
        </w:rPr>
        <w:t>其中：</w:t>
      </w:r>
      <w:r>
        <w:rPr>
          <w:rFonts w:hint="eastAsia" w:ascii="仿宋_GB2312" w:eastAsia="仿宋_GB2312"/>
          <w:b/>
          <w:color w:val="auto"/>
          <w:sz w:val="32"/>
          <w:szCs w:val="32"/>
          <w:highlight w:val="none"/>
        </w:rPr>
        <w:t>公务用车购置支出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万元。全年按规定更新购置公务用车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万元，主要用</w:t>
      </w:r>
      <w:r>
        <w:rPr>
          <w:rFonts w:hint="eastAsia" w:ascii="仿宋_GB2312" w:eastAsia="仿宋_GB2312"/>
          <w:color w:val="auto"/>
          <w:sz w:val="32"/>
          <w:szCs w:val="32"/>
          <w:highlight w:val="none"/>
          <w:lang w:eastAsia="zh-CN"/>
        </w:rPr>
        <w:t>于职工下乡工作需要</w:t>
      </w:r>
      <w:r>
        <w:rPr>
          <w:rFonts w:hint="eastAsia" w:ascii="仿宋_GB2312" w:eastAsia="仿宋_GB2312"/>
          <w:color w:val="auto"/>
          <w:sz w:val="32"/>
          <w:szCs w:val="32"/>
          <w:highlight w:val="none"/>
        </w:rPr>
        <w:t>。截至</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月底，单位共有公务用车</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2</w:t>
      </w:r>
      <w:r>
        <w:rPr>
          <w:rFonts w:hint="eastAsia" w:ascii="仿宋_GB2312" w:eastAsia="仿宋_GB2312"/>
          <w:color w:val="auto"/>
          <w:sz w:val="32"/>
          <w:szCs w:val="32"/>
          <w:highlight w:val="none"/>
        </w:rPr>
        <w:t>辆、越野车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w:t>
      </w:r>
      <w:r>
        <w:rPr>
          <w:rFonts w:hint="eastAsia" w:ascii="仿宋_GB2312" w:eastAsia="仿宋_GB2312"/>
          <w:color w:val="auto"/>
          <w:sz w:val="32"/>
          <w:szCs w:val="32"/>
          <w:highlight w:val="none"/>
          <w:lang w:eastAsia="zh-CN"/>
        </w:rPr>
        <w:t>、</w:t>
      </w:r>
      <w:r>
        <w:rPr>
          <w:rFonts w:hint="eastAsia" w:ascii="仿宋_GB2312" w:eastAsia="仿宋_GB2312"/>
          <w:color w:val="000000"/>
          <w:sz w:val="32"/>
          <w:szCs w:val="32"/>
          <w:highlight w:val="none"/>
        </w:rPr>
        <w:t>其他用车（农技推广）1辆</w:t>
      </w:r>
      <w:r>
        <w:rPr>
          <w:rFonts w:hint="eastAsia" w:ascii="仿宋_GB2312" w:eastAsia="仿宋_GB2312"/>
          <w:color w:val="auto"/>
          <w:sz w:val="32"/>
          <w:szCs w:val="32"/>
          <w:highlight w:val="none"/>
        </w:rPr>
        <w:t>。</w:t>
      </w:r>
    </w:p>
    <w:p>
      <w:pPr>
        <w:spacing w:line="600" w:lineRule="exact"/>
        <w:ind w:firstLine="643" w:firstLineChars="200"/>
        <w:rPr>
          <w:rFonts w:ascii="仿宋_GB2312" w:eastAsia="仿宋_GB2312"/>
          <w:color w:val="000000"/>
          <w:sz w:val="32"/>
          <w:szCs w:val="32"/>
          <w:highlight w:val="none"/>
        </w:rPr>
      </w:pPr>
      <w:r>
        <w:rPr>
          <w:rFonts w:hint="eastAsia" w:ascii="仿宋_GB2312" w:eastAsia="仿宋_GB2312"/>
          <w:b/>
          <w:color w:val="auto"/>
          <w:sz w:val="32"/>
          <w:szCs w:val="32"/>
          <w:highlight w:val="none"/>
        </w:rPr>
        <w:t>公务用车运行维护费支出</w:t>
      </w:r>
      <w:r>
        <w:rPr>
          <w:rFonts w:hint="eastAsia" w:ascii="仿宋_GB2312" w:eastAsia="仿宋_GB2312"/>
          <w:color w:val="auto"/>
          <w:sz w:val="32"/>
          <w:szCs w:val="32"/>
          <w:highlight w:val="none"/>
          <w:lang w:val="en-US" w:eastAsia="zh-CN"/>
        </w:rPr>
        <w:t>2.96</w:t>
      </w:r>
      <w:r>
        <w:rPr>
          <w:rFonts w:hint="eastAsia" w:ascii="仿宋_GB2312" w:eastAsia="仿宋_GB2312"/>
          <w:color w:val="auto"/>
          <w:sz w:val="32"/>
          <w:szCs w:val="32"/>
          <w:highlight w:val="none"/>
        </w:rPr>
        <w:t>万元。</w:t>
      </w:r>
      <w:r>
        <w:rPr>
          <w:rFonts w:hint="eastAsia" w:ascii="仿宋_GB2312" w:eastAsia="仿宋_GB2312"/>
          <w:color w:val="000000"/>
          <w:sz w:val="32"/>
          <w:szCs w:val="32"/>
          <w:highlight w:val="none"/>
        </w:rPr>
        <w:t>主要用于</w:t>
      </w:r>
      <w:r>
        <w:rPr>
          <w:rFonts w:hint="eastAsia" w:ascii="仿宋_GB2312" w:hAnsi="宋体" w:eastAsia="仿宋_GB2312" w:cs="Times New Roman"/>
          <w:color w:val="000000" w:themeColor="text1"/>
          <w:kern w:val="2"/>
          <w:sz w:val="32"/>
          <w:szCs w:val="32"/>
          <w:highlight w:val="none"/>
          <w:lang w:val="en-US" w:eastAsia="zh-CN" w:bidi="ar"/>
          <w14:textFill>
            <w14:solidFill>
              <w14:schemeClr w14:val="tx1"/>
            </w14:solidFill>
          </w14:textFill>
        </w:rPr>
        <w:t>开展政府常规性、乡村振兴、脱贫攻坚、重推项目推进及信访维稳等工作所需</w:t>
      </w:r>
      <w:r>
        <w:rPr>
          <w:rFonts w:hint="eastAsia" w:ascii="仿宋_GB2312" w:hAnsi="Times New Roman" w:eastAsia="仿宋_GB2312" w:cs="Times New Roman"/>
          <w:color w:val="000000" w:themeColor="text1"/>
          <w:kern w:val="2"/>
          <w:sz w:val="32"/>
          <w:szCs w:val="32"/>
          <w:highlight w:val="none"/>
          <w:lang w:val="en-US" w:eastAsia="zh-CN" w:bidi="ar"/>
          <w14:textFill>
            <w14:solidFill>
              <w14:schemeClr w14:val="tx1"/>
            </w14:solidFill>
          </w14:textFill>
        </w:rPr>
        <w:t>的</w:t>
      </w:r>
      <w:r>
        <w:rPr>
          <w:rFonts w:hint="eastAsia" w:ascii="仿宋_GB2312" w:eastAsia="仿宋_GB2312"/>
          <w:color w:val="000000"/>
          <w:sz w:val="32"/>
          <w:szCs w:val="32"/>
          <w:highlight w:val="none"/>
        </w:rPr>
        <w:t>公务用车燃料费、维修费、保险费等支出。</w:t>
      </w:r>
    </w:p>
    <w:p>
      <w:pPr>
        <w:spacing w:line="600" w:lineRule="exact"/>
        <w:ind w:firstLine="640"/>
        <w:rPr>
          <w:rFonts w:hint="eastAsia" w:ascii="仿宋_GB2312" w:eastAsia="仿宋_GB2312"/>
          <w:color w:val="auto"/>
          <w:sz w:val="32"/>
          <w:szCs w:val="32"/>
          <w:highlight w:val="none"/>
        </w:rPr>
      </w:pPr>
      <w:r>
        <w:rPr>
          <w:rFonts w:ascii="仿宋_GB2312" w:eastAsia="仿宋_GB2312"/>
          <w:b/>
          <w:color w:val="auto"/>
          <w:sz w:val="32"/>
          <w:szCs w:val="32"/>
          <w:highlight w:val="none"/>
        </w:rPr>
        <w:t>3.</w:t>
      </w:r>
      <w:r>
        <w:rPr>
          <w:rFonts w:hint="eastAsia" w:ascii="仿宋_GB2312" w:eastAsia="仿宋_GB2312"/>
          <w:b/>
          <w:color w:val="auto"/>
          <w:sz w:val="32"/>
          <w:szCs w:val="32"/>
          <w:highlight w:val="none"/>
        </w:rPr>
        <w:t>公务接待费支出</w:t>
      </w:r>
      <w:r>
        <w:rPr>
          <w:rFonts w:hint="eastAsia" w:ascii="仿宋_GB2312" w:eastAsia="仿宋_GB2312"/>
          <w:color w:val="auto"/>
          <w:sz w:val="32"/>
          <w:szCs w:val="32"/>
          <w:highlight w:val="none"/>
          <w:lang w:val="en-US" w:eastAsia="zh-CN"/>
        </w:rPr>
        <w:t>3.98</w:t>
      </w:r>
      <w:r>
        <w:rPr>
          <w:rFonts w:hint="eastAsia" w:ascii="仿宋_GB2312" w:eastAsia="仿宋_GB2312"/>
          <w:color w:val="auto"/>
          <w:sz w:val="32"/>
          <w:szCs w:val="32"/>
          <w:highlight w:val="none"/>
        </w:rPr>
        <w:t>万元，</w:t>
      </w:r>
      <w:r>
        <w:rPr>
          <w:rStyle w:val="17"/>
          <w:rFonts w:hint="eastAsia" w:ascii="仿宋" w:hAnsi="仿宋" w:eastAsia="仿宋"/>
          <w:b w:val="0"/>
          <w:bCs/>
          <w:color w:val="auto"/>
          <w:sz w:val="32"/>
          <w:szCs w:val="32"/>
          <w:highlight w:val="none"/>
        </w:rPr>
        <w:t>完成预算</w:t>
      </w:r>
      <w:r>
        <w:rPr>
          <w:rStyle w:val="17"/>
          <w:rFonts w:hint="eastAsia" w:ascii="仿宋" w:hAnsi="仿宋" w:eastAsia="仿宋"/>
          <w:b w:val="0"/>
          <w:bCs/>
          <w:color w:val="auto"/>
          <w:sz w:val="32"/>
          <w:szCs w:val="32"/>
          <w:highlight w:val="none"/>
          <w:lang w:val="en-US" w:eastAsia="zh-CN"/>
        </w:rPr>
        <w:t>100</w:t>
      </w:r>
      <w:r>
        <w:rPr>
          <w:rStyle w:val="17"/>
          <w:rFonts w:ascii="仿宋" w:hAnsi="仿宋" w:eastAsia="仿宋"/>
          <w:b w:val="0"/>
          <w:bCs/>
          <w:color w:val="auto"/>
          <w:sz w:val="32"/>
          <w:szCs w:val="32"/>
          <w:highlight w:val="none"/>
        </w:rPr>
        <w:t>%</w:t>
      </w:r>
      <w:r>
        <w:rPr>
          <w:rStyle w:val="17"/>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公务接待费支出决算比</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年增加</w:t>
      </w:r>
      <w:r>
        <w:rPr>
          <w:rFonts w:hint="eastAsia" w:ascii="仿宋_GB2312" w:eastAsia="仿宋_GB2312"/>
          <w:color w:val="auto"/>
          <w:sz w:val="32"/>
          <w:szCs w:val="32"/>
          <w:highlight w:val="none"/>
          <w:lang w:val="en-US" w:eastAsia="zh-CN"/>
        </w:rPr>
        <w:t>0.63</w:t>
      </w:r>
      <w:r>
        <w:rPr>
          <w:rFonts w:hint="eastAsia" w:ascii="仿宋_GB2312" w:eastAsia="仿宋_GB2312"/>
          <w:color w:val="auto"/>
          <w:sz w:val="32"/>
          <w:szCs w:val="32"/>
          <w:highlight w:val="none"/>
        </w:rPr>
        <w:t>万元，增长</w:t>
      </w:r>
      <w:r>
        <w:rPr>
          <w:rFonts w:hint="eastAsia" w:ascii="仿宋_GB2312" w:eastAsia="仿宋_GB2312"/>
          <w:color w:val="auto"/>
          <w:sz w:val="32"/>
          <w:szCs w:val="32"/>
          <w:highlight w:val="none"/>
          <w:lang w:val="en-US" w:eastAsia="zh-CN"/>
        </w:rPr>
        <w:t>18.81</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eastAsia" w:ascii="仿宋_GB2312" w:eastAsia="仿宋_GB2312"/>
          <w:color w:val="auto"/>
          <w:sz w:val="32"/>
          <w:szCs w:val="32"/>
          <w:highlight w:val="none"/>
          <w:lang w:eastAsia="zh-CN"/>
        </w:rPr>
        <w:t>乡村振兴、重推、</w:t>
      </w:r>
      <w:r>
        <w:rPr>
          <w:rFonts w:hint="eastAsia" w:ascii="仿宋_GB2312" w:eastAsia="仿宋_GB2312"/>
          <w:b w:val="0"/>
          <w:bCs/>
          <w:color w:val="000000" w:themeColor="text1"/>
          <w:sz w:val="32"/>
          <w:szCs w:val="32"/>
          <w:highlight w:val="none"/>
          <w:lang w:val="en-US" w:eastAsia="zh-CN"/>
          <w14:textFill>
            <w14:solidFill>
              <w14:schemeClr w14:val="tx1"/>
            </w14:solidFill>
          </w14:textFill>
        </w:rPr>
        <w:t>维稳等重点工作产生业务接待费增加</w:t>
      </w:r>
      <w:r>
        <w:rPr>
          <w:rFonts w:hint="eastAsia" w:ascii="仿宋_GB2312" w:eastAsia="仿宋_GB2312"/>
          <w:color w:val="auto"/>
          <w:sz w:val="32"/>
          <w:szCs w:val="32"/>
          <w:highlight w:val="none"/>
        </w:rPr>
        <w:t>。</w:t>
      </w:r>
    </w:p>
    <w:p>
      <w:pPr>
        <w:numPr>
          <w:ilvl w:val="0"/>
          <w:numId w:val="0"/>
        </w:numPr>
        <w:spacing w:line="600" w:lineRule="exact"/>
        <w:ind w:firstLine="964" w:firstLineChars="300"/>
        <w:rPr>
          <w:rFonts w:ascii="仿宋_GB2312" w:eastAsia="仿宋_GB2312"/>
          <w:color w:val="auto"/>
          <w:sz w:val="32"/>
          <w:szCs w:val="32"/>
          <w:highlight w:val="none"/>
        </w:rPr>
      </w:pPr>
      <w:r>
        <w:rPr>
          <w:rFonts w:hint="eastAsia" w:ascii="仿宋" w:hAnsi="仿宋" w:eastAsia="仿宋"/>
          <w:b/>
          <w:color w:val="auto"/>
          <w:sz w:val="32"/>
          <w:szCs w:val="32"/>
          <w:highlight w:val="none"/>
        </w:rPr>
        <w:t>国内公务接待支出</w:t>
      </w:r>
      <w:r>
        <w:rPr>
          <w:rFonts w:hint="eastAsia" w:ascii="仿宋" w:hAnsi="仿宋" w:eastAsia="仿宋"/>
          <w:b/>
          <w:color w:val="auto"/>
          <w:sz w:val="32"/>
          <w:szCs w:val="32"/>
          <w:highlight w:val="none"/>
          <w:lang w:val="en-US" w:eastAsia="zh-CN"/>
        </w:rPr>
        <w:t>3.98</w:t>
      </w:r>
      <w:r>
        <w:rPr>
          <w:rFonts w:hint="eastAsia" w:ascii="仿宋_GB2312" w:eastAsia="仿宋_GB2312"/>
          <w:color w:val="auto"/>
          <w:sz w:val="32"/>
          <w:szCs w:val="32"/>
          <w:highlight w:val="none"/>
        </w:rPr>
        <w:t>万元，主要用于</w:t>
      </w:r>
      <w:r>
        <w:rPr>
          <w:rFonts w:hint="eastAsia" w:ascii="仿宋_GB2312" w:eastAsia="仿宋_GB2312"/>
          <w:color w:val="auto"/>
          <w:sz w:val="32"/>
          <w:szCs w:val="32"/>
          <w:highlight w:val="none"/>
          <w:lang w:eastAsia="zh-CN"/>
        </w:rPr>
        <w:t>乡村振兴、信访维稳等</w:t>
      </w:r>
      <w:r>
        <w:rPr>
          <w:rFonts w:hint="eastAsia" w:ascii="仿宋_GB2312" w:eastAsia="仿宋_GB2312"/>
          <w:color w:val="auto"/>
          <w:sz w:val="32"/>
          <w:szCs w:val="32"/>
          <w:highlight w:val="none"/>
        </w:rPr>
        <w:t>执行公务、开展业务活动开支的交通费、住宿费、用餐费等。国内公务接待</w:t>
      </w:r>
      <w:r>
        <w:rPr>
          <w:rFonts w:hint="eastAsia" w:ascii="仿宋_GB2312" w:eastAsia="仿宋_GB2312"/>
          <w:color w:val="auto"/>
          <w:sz w:val="32"/>
          <w:szCs w:val="32"/>
          <w:highlight w:val="none"/>
          <w:lang w:val="en-US" w:eastAsia="zh-CN"/>
        </w:rPr>
        <w:t>37</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472</w:t>
      </w:r>
      <w:r>
        <w:rPr>
          <w:rFonts w:hint="eastAsia" w:ascii="仿宋_GB2312" w:eastAsia="仿宋_GB2312"/>
          <w:color w:val="auto"/>
          <w:sz w:val="32"/>
          <w:szCs w:val="32"/>
          <w:highlight w:val="none"/>
        </w:rPr>
        <w:t>人次（不包括陪同人员），共计支出</w:t>
      </w:r>
      <w:r>
        <w:rPr>
          <w:rFonts w:hint="eastAsia" w:ascii="仿宋_GB2312" w:eastAsia="仿宋_GB2312"/>
          <w:color w:val="auto"/>
          <w:sz w:val="32"/>
          <w:szCs w:val="32"/>
          <w:highlight w:val="none"/>
          <w:lang w:val="en-US" w:eastAsia="zh-CN"/>
        </w:rPr>
        <w:t>3.98</w:t>
      </w:r>
      <w:r>
        <w:rPr>
          <w:rFonts w:hint="eastAsia" w:ascii="仿宋_GB2312" w:eastAsia="仿宋_GB2312"/>
          <w:color w:val="auto"/>
          <w:sz w:val="32"/>
          <w:szCs w:val="32"/>
          <w:highlight w:val="none"/>
        </w:rPr>
        <w:t>万元，具体内容包括：</w:t>
      </w:r>
      <w:r>
        <w:rPr>
          <w:rFonts w:hint="eastAsia" w:ascii="仿宋_GB2312" w:eastAsia="仿宋_GB2312" w:cs="Times New Roman"/>
          <w:color w:val="000000" w:themeColor="text1"/>
          <w:kern w:val="2"/>
          <w:sz w:val="32"/>
          <w:szCs w:val="32"/>
          <w:highlight w:val="none"/>
          <w:lang w:val="en-US" w:eastAsia="zh-CN" w:bidi="ar"/>
          <w14:textFill>
            <w14:solidFill>
              <w14:schemeClr w14:val="tx1"/>
            </w14:solidFill>
          </w14:textFill>
        </w:rPr>
        <w:t>乡村振兴、重点项目工程施工协调、脱贫攻坚及信访维稳工作等</w:t>
      </w:r>
      <w:r>
        <w:rPr>
          <w:rFonts w:hint="eastAsia" w:ascii="仿宋_GB2312" w:eastAsia="仿宋_GB2312"/>
          <w:color w:val="000000" w:themeColor="text1"/>
          <w:sz w:val="32"/>
          <w:szCs w:val="32"/>
          <w:highlight w:val="none"/>
          <w:lang w:eastAsia="zh-CN"/>
          <w14:textFill>
            <w14:solidFill>
              <w14:schemeClr w14:val="tx1"/>
            </w14:solidFill>
          </w14:textFill>
        </w:rPr>
        <w:t>。</w:t>
      </w:r>
    </w:p>
    <w:p>
      <w:pPr>
        <w:spacing w:line="600" w:lineRule="exact"/>
        <w:ind w:firstLine="643" w:firstLineChars="200"/>
        <w:rPr>
          <w:rFonts w:ascii="黑体" w:eastAsia="黑体"/>
          <w:color w:val="auto"/>
          <w:sz w:val="32"/>
          <w:szCs w:val="32"/>
          <w:highlight w:val="none"/>
        </w:rPr>
      </w:pPr>
      <w:r>
        <w:rPr>
          <w:rFonts w:hint="eastAsia" w:ascii="仿宋" w:hAnsi="仿宋" w:eastAsia="仿宋"/>
          <w:b/>
          <w:color w:val="auto"/>
          <w:sz w:val="32"/>
          <w:szCs w:val="32"/>
          <w:highlight w:val="none"/>
        </w:rPr>
        <w:t>外事接待支出</w:t>
      </w:r>
      <w:r>
        <w:rPr>
          <w:rFonts w:hint="eastAsia" w:ascii="仿宋" w:hAnsi="仿宋" w:eastAsia="仿宋"/>
          <w:color w:val="auto"/>
          <w:sz w:val="32"/>
          <w:szCs w:val="32"/>
          <w:highlight w:val="none"/>
          <w:lang w:val="en-US" w:eastAsia="zh-CN"/>
        </w:rPr>
        <w:t>0</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外事接待</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w:t>
      </w:r>
      <w:r>
        <w:rPr>
          <w:rFonts w:hint="eastAsia" w:ascii="仿宋_GB2312" w:eastAsia="仿宋_GB2312"/>
          <w:color w:val="auto"/>
          <w:sz w:val="32"/>
          <w:szCs w:val="32"/>
          <w:highlight w:val="none"/>
          <w:lang w:eastAsia="zh-CN"/>
        </w:rPr>
        <w:t>次（不包括陪同人员）</w:t>
      </w:r>
      <w:r>
        <w:rPr>
          <w:rFonts w:hint="eastAsia" w:ascii="仿宋_GB2312" w:eastAsia="仿宋_GB2312"/>
          <w:color w:val="auto"/>
          <w:sz w:val="32"/>
          <w:szCs w:val="32"/>
          <w:highlight w:val="none"/>
        </w:rPr>
        <w:t>，共计支出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bookmarkStart w:id="44" w:name="_Toc15396610"/>
      <w:bookmarkStart w:id="45" w:name="_Toc15377218"/>
    </w:p>
    <w:p>
      <w:pPr>
        <w:spacing w:line="600" w:lineRule="exact"/>
        <w:ind w:firstLine="640"/>
        <w:outlineLvl w:val="1"/>
        <w:rPr>
          <w:rStyle w:val="28"/>
          <w:rFonts w:ascii="黑体" w:hAnsi="黑体" w:eastAsia="黑体"/>
          <w:color w:val="auto"/>
          <w:highlight w:val="none"/>
        </w:rPr>
      </w:pPr>
      <w:r>
        <w:rPr>
          <w:rFonts w:hint="eastAsia" w:ascii="黑体" w:eastAsia="黑体"/>
          <w:color w:val="auto"/>
          <w:sz w:val="32"/>
          <w:szCs w:val="32"/>
          <w:highlight w:val="none"/>
        </w:rPr>
        <w:t>八、</w:t>
      </w:r>
      <w:r>
        <w:rPr>
          <w:rStyle w:val="28"/>
          <w:rFonts w:hint="eastAsia" w:ascii="黑体" w:hAnsi="黑体" w:eastAsia="黑体"/>
          <w:b w:val="0"/>
          <w:color w:val="auto"/>
          <w:highlight w:val="none"/>
        </w:rPr>
        <w:t>政府性基金预算支出决算情况说明</w:t>
      </w:r>
      <w:bookmarkEnd w:id="44"/>
      <w:bookmarkEnd w:id="45"/>
    </w:p>
    <w:p>
      <w:pPr>
        <w:spacing w:line="600" w:lineRule="exact"/>
        <w:ind w:firstLine="64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年政府性基金预算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pPr>
        <w:numPr>
          <w:ilvl w:val="0"/>
          <w:numId w:val="3"/>
        </w:numPr>
        <w:spacing w:line="600" w:lineRule="exact"/>
        <w:ind w:firstLine="640"/>
        <w:outlineLvl w:val="1"/>
        <w:rPr>
          <w:rStyle w:val="28"/>
          <w:rFonts w:ascii="黑体" w:hAnsi="黑体" w:eastAsia="黑体"/>
          <w:b w:val="0"/>
          <w:color w:val="auto"/>
          <w:highlight w:val="none"/>
        </w:rPr>
      </w:pPr>
      <w:bookmarkStart w:id="46" w:name="_Toc15396611"/>
      <w:bookmarkStart w:id="47" w:name="_Toc15377219"/>
      <w:r>
        <w:rPr>
          <w:rStyle w:val="28"/>
          <w:rFonts w:hint="eastAsia" w:ascii="黑体" w:hAnsi="黑体" w:eastAsia="黑体"/>
          <w:b w:val="0"/>
          <w:color w:val="auto"/>
          <w:highlight w:val="none"/>
        </w:rPr>
        <w:t>国有资本经营预算支出决算情况说明</w:t>
      </w:r>
      <w:bookmarkEnd w:id="46"/>
      <w:bookmarkEnd w:id="47"/>
    </w:p>
    <w:p>
      <w:pPr>
        <w:spacing w:line="600" w:lineRule="exact"/>
        <w:ind w:firstLine="64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年国有资本经营预算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pPr>
        <w:numPr>
          <w:ilvl w:val="0"/>
          <w:numId w:val="3"/>
        </w:numPr>
        <w:spacing w:line="600" w:lineRule="exact"/>
        <w:ind w:firstLine="640"/>
        <w:outlineLvl w:val="1"/>
        <w:rPr>
          <w:rStyle w:val="28"/>
          <w:rFonts w:hint="eastAsia" w:ascii="黑体" w:hAnsi="黑体" w:eastAsia="黑体"/>
          <w:b w:val="0"/>
          <w:color w:val="auto"/>
          <w:highlight w:val="none"/>
        </w:rPr>
      </w:pPr>
      <w:bookmarkStart w:id="48" w:name="_Toc15377221"/>
      <w:bookmarkStart w:id="49" w:name="_Toc15396612"/>
      <w:r>
        <w:rPr>
          <w:rStyle w:val="28"/>
          <w:rFonts w:hint="eastAsia" w:ascii="黑体" w:hAnsi="黑体" w:eastAsia="黑体"/>
          <w:b w:val="0"/>
          <w:color w:val="auto"/>
          <w:highlight w:val="none"/>
        </w:rPr>
        <w:t>其他重要事项的情况说明</w:t>
      </w:r>
      <w:bookmarkEnd w:id="48"/>
      <w:bookmarkEnd w:id="49"/>
    </w:p>
    <w:p>
      <w:pPr>
        <w:spacing w:line="600" w:lineRule="exact"/>
        <w:ind w:firstLine="643" w:firstLineChars="200"/>
        <w:outlineLvl w:val="2"/>
        <w:rPr>
          <w:rFonts w:ascii="仿宋" w:hAnsi="仿宋" w:eastAsia="仿宋"/>
          <w:color w:val="auto"/>
          <w:sz w:val="32"/>
          <w:szCs w:val="32"/>
          <w:highlight w:val="none"/>
        </w:rPr>
      </w:pPr>
      <w:bookmarkStart w:id="50" w:name="_Toc15377222"/>
      <w:r>
        <w:rPr>
          <w:rFonts w:hint="eastAsia" w:ascii="仿宋" w:hAnsi="仿宋" w:eastAsia="仿宋"/>
          <w:b/>
          <w:color w:val="auto"/>
          <w:sz w:val="32"/>
          <w:szCs w:val="32"/>
          <w:highlight w:val="none"/>
        </w:rPr>
        <w:t>（一）机关运行经费支出情况</w:t>
      </w:r>
      <w:bookmarkEnd w:id="50"/>
    </w:p>
    <w:p>
      <w:pPr>
        <w:spacing w:line="600" w:lineRule="exact"/>
        <w:ind w:firstLine="640" w:firstLineChars="200"/>
        <w:rPr>
          <w:rFonts w:hint="eastAsia" w:ascii="仿宋_GB2312" w:eastAsia="仿宋_GB2312"/>
          <w:color w:val="auto"/>
          <w:sz w:val="32"/>
          <w:szCs w:val="32"/>
          <w:highlight w:val="none"/>
          <w:lang w:eastAsia="zh-CN"/>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井研县三江镇人民政府</w:t>
      </w:r>
      <w:r>
        <w:rPr>
          <w:rFonts w:hint="eastAsia" w:ascii="仿宋_GB2312" w:eastAsia="仿宋_GB2312"/>
          <w:color w:val="auto"/>
          <w:sz w:val="32"/>
          <w:szCs w:val="32"/>
          <w:highlight w:val="none"/>
        </w:rPr>
        <w:t>运行经费支出</w:t>
      </w:r>
      <w:r>
        <w:rPr>
          <w:rFonts w:hint="eastAsia" w:ascii="仿宋_GB2312" w:eastAsia="仿宋_GB2312"/>
          <w:color w:val="auto"/>
          <w:sz w:val="32"/>
          <w:szCs w:val="32"/>
          <w:highlight w:val="none"/>
          <w:lang w:val="en-US" w:eastAsia="zh-CN"/>
        </w:rPr>
        <w:t>93.89</w:t>
      </w:r>
      <w:r>
        <w:rPr>
          <w:rFonts w:hint="eastAsia" w:ascii="仿宋_GB2312" w:eastAsia="仿宋_GB2312"/>
          <w:color w:val="auto"/>
          <w:sz w:val="32"/>
          <w:szCs w:val="32"/>
          <w:highlight w:val="none"/>
        </w:rPr>
        <w:t>万元，比</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年增加</w:t>
      </w:r>
      <w:r>
        <w:rPr>
          <w:rFonts w:hint="eastAsia" w:ascii="仿宋_GB2312" w:eastAsia="仿宋_GB2312"/>
          <w:color w:val="auto"/>
          <w:sz w:val="32"/>
          <w:szCs w:val="32"/>
          <w:highlight w:val="none"/>
          <w:lang w:val="en-US" w:eastAsia="zh-CN"/>
        </w:rPr>
        <w:t>6.44</w:t>
      </w:r>
      <w:r>
        <w:rPr>
          <w:rFonts w:hint="eastAsia" w:ascii="仿宋_GB2312" w:eastAsia="仿宋_GB2312"/>
          <w:color w:val="auto"/>
          <w:sz w:val="32"/>
          <w:szCs w:val="32"/>
          <w:highlight w:val="none"/>
        </w:rPr>
        <w:t>万元，增长</w:t>
      </w:r>
      <w:r>
        <w:rPr>
          <w:rFonts w:hint="eastAsia" w:ascii="仿宋_GB2312" w:eastAsia="仿宋_GB2312"/>
          <w:color w:val="auto"/>
          <w:sz w:val="32"/>
          <w:szCs w:val="32"/>
          <w:highlight w:val="none"/>
          <w:lang w:val="en-US" w:eastAsia="zh-CN"/>
        </w:rPr>
        <w:t>7.36</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eastAsia" w:ascii="仿宋_GB2312" w:eastAsia="仿宋_GB2312"/>
          <w:color w:val="auto"/>
          <w:sz w:val="32"/>
          <w:szCs w:val="32"/>
          <w:highlight w:val="none"/>
          <w:lang w:eastAsia="zh-CN"/>
        </w:rPr>
        <w:t>人员增多。</w:t>
      </w:r>
    </w:p>
    <w:p>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bookmarkStart w:id="51" w:name="_Toc15377223"/>
      <w:r>
        <w:rPr>
          <w:rFonts w:hint="eastAsia" w:ascii="仿宋" w:hAnsi="仿宋" w:eastAsia="仿宋"/>
          <w:b/>
          <w:color w:val="auto"/>
          <w:sz w:val="32"/>
          <w:szCs w:val="32"/>
          <w:highlight w:val="none"/>
        </w:rPr>
        <w:t>（二）政府采购支出情况</w:t>
      </w:r>
      <w:bookmarkEnd w:id="51"/>
    </w:p>
    <w:p>
      <w:pPr>
        <w:spacing w:line="600" w:lineRule="exact"/>
        <w:ind w:firstLine="640" w:firstLineChars="200"/>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eastAsia="zh-CN"/>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lang w:eastAsia="zh-CN"/>
        </w:rPr>
        <w:t>年，</w:t>
      </w:r>
      <w:r>
        <w:rPr>
          <w:rFonts w:hint="eastAsia" w:ascii="仿宋_GB2312" w:eastAsia="仿宋_GB2312"/>
          <w:color w:val="auto"/>
          <w:sz w:val="32"/>
          <w:szCs w:val="32"/>
          <w:highlight w:val="none"/>
          <w:lang w:val="en-US" w:eastAsia="zh-CN"/>
        </w:rPr>
        <w:t>井研县三江镇人民</w:t>
      </w:r>
      <w:r>
        <w:rPr>
          <w:rFonts w:hint="eastAsia" w:ascii="仿宋_GB2312" w:eastAsia="仿宋_GB2312"/>
          <w:color w:val="auto"/>
          <w:sz w:val="32"/>
          <w:szCs w:val="32"/>
          <w:highlight w:val="none"/>
          <w:lang w:eastAsia="zh-CN"/>
        </w:rPr>
        <w:t>政府采购支出总额</w:t>
      </w:r>
      <w:r>
        <w:rPr>
          <w:rFonts w:hint="eastAsia" w:ascii="仿宋_GB2312" w:eastAsia="仿宋_GB2312"/>
          <w:color w:val="auto"/>
          <w:sz w:val="32"/>
          <w:szCs w:val="32"/>
          <w:highlight w:val="none"/>
          <w:lang w:val="en-US" w:eastAsia="zh-CN"/>
        </w:rPr>
        <w:t>11.5</w:t>
      </w:r>
      <w:r>
        <w:rPr>
          <w:rFonts w:hint="eastAsia" w:ascii="仿宋_GB2312" w:eastAsia="仿宋_GB2312"/>
          <w:color w:val="auto"/>
          <w:sz w:val="32"/>
          <w:szCs w:val="32"/>
          <w:highlight w:val="none"/>
          <w:lang w:eastAsia="zh-CN"/>
        </w:rPr>
        <w:t>万元，其中：政府采购货物支出</w:t>
      </w:r>
      <w:r>
        <w:rPr>
          <w:rFonts w:hint="eastAsia" w:ascii="仿宋_GB2312" w:eastAsia="仿宋_GB2312"/>
          <w:color w:val="auto"/>
          <w:sz w:val="32"/>
          <w:szCs w:val="32"/>
          <w:highlight w:val="none"/>
          <w:lang w:val="en-US" w:eastAsia="zh-CN"/>
        </w:rPr>
        <w:t>11.5</w:t>
      </w:r>
      <w:r>
        <w:rPr>
          <w:rFonts w:hint="eastAsia" w:ascii="仿宋_GB2312" w:eastAsia="仿宋_GB2312"/>
          <w:color w:val="auto"/>
          <w:sz w:val="32"/>
          <w:szCs w:val="32"/>
          <w:highlight w:val="none"/>
          <w:lang w:eastAsia="zh-CN"/>
        </w:rPr>
        <w:t>万元、政府采购工程支出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lang w:eastAsia="zh-CN"/>
        </w:rPr>
        <w:t>万元、政府采购服务支出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lang w:eastAsia="zh-CN"/>
        </w:rPr>
        <w:t>万元。主要用于</w:t>
      </w:r>
      <w:r>
        <w:rPr>
          <w:rFonts w:hint="eastAsia" w:ascii="仿宋_GB2312" w:eastAsia="仿宋_GB2312"/>
          <w:color w:val="auto"/>
          <w:sz w:val="32"/>
          <w:szCs w:val="32"/>
          <w:highlight w:val="none"/>
          <w:lang w:val="en-US" w:eastAsia="zh-CN"/>
        </w:rPr>
        <w:t>办公设备采购等</w:t>
      </w:r>
      <w:r>
        <w:rPr>
          <w:rFonts w:hint="eastAsia" w:ascii="仿宋_GB2312" w:eastAsia="仿宋_GB2312"/>
          <w:color w:val="auto"/>
          <w:sz w:val="32"/>
          <w:szCs w:val="32"/>
          <w:highlight w:val="none"/>
          <w:lang w:eastAsia="zh-CN"/>
        </w:rPr>
        <w:t>。授予中小企业合同金额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lang w:eastAsia="zh-CN"/>
        </w:rPr>
        <w:t>万元，占政府采购支出总额的</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lang w:eastAsia="zh-CN"/>
        </w:rPr>
        <w:t>%，其中：授予小微企业合同金额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lang w:eastAsia="zh-CN"/>
        </w:rPr>
        <w:t>万元，占政府采购支出总额的</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lang w:eastAsia="zh-CN"/>
        </w:rPr>
        <w:t>%。</w:t>
      </w:r>
    </w:p>
    <w:p>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bookmarkStart w:id="52" w:name="_Toc15377224"/>
      <w:r>
        <w:rPr>
          <w:rFonts w:hint="eastAsia" w:ascii="仿宋" w:hAnsi="仿宋" w:eastAsia="仿宋"/>
          <w:b/>
          <w:color w:val="auto"/>
          <w:sz w:val="32"/>
          <w:szCs w:val="32"/>
          <w:highlight w:val="none"/>
        </w:rPr>
        <w:t>（三）国有资产占有使用情况</w:t>
      </w:r>
      <w:bookmarkEnd w:id="52"/>
    </w:p>
    <w:p>
      <w:pPr>
        <w:autoSpaceDE w:val="0"/>
        <w:autoSpaceDN w:val="0"/>
        <w:adjustRightInd w:val="0"/>
        <w:spacing w:line="600" w:lineRule="exact"/>
        <w:ind w:firstLine="640" w:firstLineChars="20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截至</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w:t>
      </w:r>
      <w:r>
        <w:rPr>
          <w:rFonts w:ascii="仿宋_GB2312" w:eastAsia="仿宋_GB2312"/>
          <w:color w:val="auto"/>
          <w:sz w:val="32"/>
          <w:szCs w:val="32"/>
          <w:highlight w:val="none"/>
        </w:rPr>
        <w:t>31</w:t>
      </w:r>
      <w:r>
        <w:rPr>
          <w:rFonts w:hint="eastAsia" w:ascii="仿宋_GB2312" w:eastAsia="仿宋_GB2312"/>
          <w:color w:val="auto"/>
          <w:sz w:val="32"/>
          <w:szCs w:val="32"/>
          <w:highlight w:val="none"/>
        </w:rPr>
        <w:t>日</w:t>
      </w:r>
      <w:r>
        <w:rPr>
          <w:rFonts w:hint="eastAsia" w:ascii="仿宋_GB2312" w:eastAsia="仿宋_GB2312"/>
          <w:color w:val="auto"/>
          <w:sz w:val="32"/>
          <w:szCs w:val="32"/>
          <w:highlight w:val="none"/>
          <w:lang w:eastAsia="zh-CN"/>
        </w:rPr>
        <w:t>，井研县三江镇人民政府</w:t>
      </w:r>
      <w:r>
        <w:rPr>
          <w:rFonts w:hint="eastAsia" w:ascii="仿宋_GB2312" w:eastAsia="仿宋_GB2312"/>
          <w:color w:val="auto"/>
          <w:sz w:val="32"/>
          <w:szCs w:val="32"/>
          <w:highlight w:val="none"/>
        </w:rPr>
        <w:t>共有车辆</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辆，其中：主要领导干部用车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辆、机要通信用车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辆、应急保障用车</w:t>
      </w:r>
      <w:r>
        <w:rPr>
          <w:rFonts w:hint="eastAsia" w:ascii="仿宋_GB2312" w:eastAsia="仿宋_GB2312"/>
          <w:color w:val="auto"/>
          <w:sz w:val="32"/>
          <w:szCs w:val="32"/>
          <w:highlight w:val="none"/>
          <w:lang w:val="en-US" w:eastAsia="zh-CN"/>
        </w:rPr>
        <w:t>2</w:t>
      </w:r>
      <w:r>
        <w:rPr>
          <w:rFonts w:hint="eastAsia" w:ascii="仿宋_GB2312" w:eastAsia="仿宋_GB2312"/>
          <w:color w:val="auto"/>
          <w:sz w:val="32"/>
          <w:szCs w:val="32"/>
          <w:highlight w:val="none"/>
        </w:rPr>
        <w:t>辆、其他用车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其他用车主要是用于</w:t>
      </w:r>
      <w:r>
        <w:rPr>
          <w:rFonts w:hint="eastAsia" w:ascii="仿宋_GB2312" w:eastAsia="仿宋_GB2312"/>
          <w:color w:val="auto"/>
          <w:sz w:val="32"/>
          <w:szCs w:val="32"/>
          <w:highlight w:val="none"/>
          <w:lang w:eastAsia="zh-CN"/>
        </w:rPr>
        <w:t>农技推广、日常巡逻等。</w:t>
      </w:r>
      <w:r>
        <w:rPr>
          <w:rFonts w:hint="eastAsia" w:ascii="仿宋_GB2312" w:eastAsia="仿宋_GB2312"/>
          <w:color w:val="auto"/>
          <w:sz w:val="32"/>
          <w:szCs w:val="32"/>
          <w:highlight w:val="none"/>
        </w:rPr>
        <w:t>单价</w:t>
      </w:r>
      <w:r>
        <w:rPr>
          <w:rFonts w:ascii="仿宋_GB2312" w:eastAsia="仿宋_GB2312"/>
          <w:color w:val="auto"/>
          <w:sz w:val="32"/>
          <w:szCs w:val="32"/>
          <w:highlight w:val="none"/>
        </w:rPr>
        <w:t>100</w:t>
      </w:r>
      <w:r>
        <w:rPr>
          <w:rFonts w:hint="eastAsia" w:ascii="仿宋_GB2312" w:eastAsia="仿宋_GB2312"/>
          <w:color w:val="auto"/>
          <w:sz w:val="32"/>
          <w:szCs w:val="32"/>
          <w:highlight w:val="none"/>
        </w:rPr>
        <w:t>万元以上专用设备</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台（套）。</w:t>
      </w:r>
    </w:p>
    <w:p>
      <w:pPr>
        <w:autoSpaceDE w:val="0"/>
        <w:autoSpaceDN w:val="0"/>
        <w:adjustRightInd w:val="0"/>
        <w:spacing w:line="600" w:lineRule="exact"/>
        <w:ind w:firstLine="643" w:firstLineChars="200"/>
        <w:jc w:val="left"/>
        <w:outlineLvl w:val="2"/>
        <w:rPr>
          <w:rFonts w:hint="eastAsia" w:ascii="仿宋" w:hAnsi="仿宋" w:eastAsia="仿宋"/>
          <w:b/>
          <w:color w:val="auto"/>
          <w:sz w:val="32"/>
          <w:szCs w:val="32"/>
          <w:highlight w:val="none"/>
          <w:lang w:eastAsia="zh-CN"/>
        </w:rPr>
      </w:pPr>
      <w:r>
        <w:rPr>
          <w:rFonts w:hint="eastAsia" w:ascii="仿宋" w:hAnsi="仿宋" w:eastAsia="仿宋"/>
          <w:b/>
          <w:color w:val="auto"/>
          <w:sz w:val="32"/>
          <w:szCs w:val="32"/>
          <w:highlight w:val="none"/>
        </w:rPr>
        <w:t>（四）预算绩效管理情况</w:t>
      </w:r>
    </w:p>
    <w:p>
      <w:pPr>
        <w:pStyle w:val="3"/>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根据预算绩效管理要求，本单位在202</w:t>
      </w:r>
      <w:r>
        <w:rPr>
          <w:rFonts w:hint="eastAsia" w:hAnsi="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年度预算编制阶段，组织对</w:t>
      </w:r>
      <w:r>
        <w:rPr>
          <w:rFonts w:hint="eastAsia" w:ascii="仿宋_GB2312" w:hAnsi="仿宋_GB2312" w:eastAsia="仿宋_GB2312" w:cs="仿宋_GB2312"/>
          <w:color w:val="auto"/>
          <w:sz w:val="32"/>
          <w:szCs w:val="32"/>
          <w:highlight w:val="none"/>
          <w:lang w:eastAsia="zh-CN"/>
        </w:rPr>
        <w:t>村组（社区）干部报酬、</w:t>
      </w:r>
      <w:r>
        <w:rPr>
          <w:rFonts w:hint="eastAsia" w:hAnsi="仿宋_GB2312" w:cs="仿宋_GB2312"/>
          <w:color w:val="auto"/>
          <w:sz w:val="32"/>
          <w:szCs w:val="32"/>
          <w:highlight w:val="none"/>
          <w:lang w:eastAsia="zh-CN"/>
        </w:rPr>
        <w:t>以工代赈</w:t>
      </w:r>
      <w:r>
        <w:rPr>
          <w:rFonts w:hint="eastAsia" w:ascii="仿宋_GB2312" w:hAnsi="仿宋_GB2312" w:eastAsia="仿宋_GB2312" w:cs="仿宋_GB2312"/>
          <w:color w:val="auto"/>
          <w:sz w:val="32"/>
          <w:szCs w:val="32"/>
          <w:highlight w:val="none"/>
        </w:rPr>
        <w:t>等</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个项目开展了预算事前绩效评估，对</w:t>
      </w:r>
      <w:r>
        <w:rPr>
          <w:rFonts w:hint="eastAsia" w:ascii="仿宋_GB2312" w:hAnsi="仿宋_GB2312" w:eastAsia="仿宋_GB2312" w:cs="仿宋_GB2312"/>
          <w:color w:val="auto"/>
          <w:sz w:val="32"/>
          <w:szCs w:val="32"/>
          <w:highlight w:val="none"/>
          <w:lang w:val="en-US" w:eastAsia="zh-CN"/>
        </w:rPr>
        <w:t>56</w:t>
      </w:r>
      <w:r>
        <w:rPr>
          <w:rFonts w:hint="eastAsia" w:ascii="仿宋_GB2312" w:hAnsi="仿宋_GB2312" w:eastAsia="仿宋_GB2312" w:cs="仿宋_GB2312"/>
          <w:color w:val="auto"/>
          <w:sz w:val="32"/>
          <w:szCs w:val="32"/>
          <w:highlight w:val="none"/>
        </w:rPr>
        <w:t>个项目编制了绩效目标，预算执行过程中，组织对</w:t>
      </w:r>
      <w:r>
        <w:rPr>
          <w:rFonts w:hint="eastAsia" w:hAnsi="仿宋_GB2312" w:cs="仿宋_GB2312"/>
          <w:color w:val="auto"/>
          <w:sz w:val="32"/>
          <w:szCs w:val="32"/>
          <w:highlight w:val="none"/>
          <w:lang w:val="en-US" w:eastAsia="zh-CN"/>
        </w:rPr>
        <w:t>56</w:t>
      </w:r>
      <w:r>
        <w:rPr>
          <w:rFonts w:hint="eastAsia" w:ascii="仿宋_GB2312" w:hAnsi="仿宋_GB2312" w:eastAsia="仿宋_GB2312" w:cs="仿宋_GB2312"/>
          <w:color w:val="auto"/>
          <w:sz w:val="32"/>
          <w:szCs w:val="32"/>
          <w:highlight w:val="none"/>
        </w:rPr>
        <w:t>个项目开展绩效自评，绩效自评表详见</w:t>
      </w:r>
      <w:r>
        <w:rPr>
          <w:rFonts w:hint="eastAsia" w:ascii="仿宋_GB2312" w:hAnsi="仿宋_GB2312" w:eastAsia="仿宋_GB2312" w:cs="仿宋_GB2312"/>
          <w:color w:val="auto"/>
          <w:sz w:val="32"/>
          <w:szCs w:val="32"/>
          <w:highlight w:val="none"/>
          <w:lang w:eastAsia="zh-CN"/>
        </w:rPr>
        <w:t>第四部分</w:t>
      </w:r>
      <w:r>
        <w:rPr>
          <w:rFonts w:hint="eastAsia" w:ascii="仿宋_GB2312" w:hAnsi="仿宋_GB2312" w:eastAsia="仿宋_GB2312" w:cs="仿宋_GB2312"/>
          <w:color w:val="auto"/>
          <w:sz w:val="32"/>
          <w:szCs w:val="32"/>
          <w:highlight w:val="none"/>
        </w:rPr>
        <w:t>附件。</w:t>
      </w:r>
    </w:p>
    <w:p>
      <w:pPr>
        <w:pStyle w:val="3"/>
        <w:rPr>
          <w:rFonts w:hint="eastAsia" w:ascii="仿宋_GB2312" w:hAnsi="仿宋_GB2312" w:eastAsia="仿宋_GB2312" w:cs="仿宋_GB2312"/>
          <w:color w:val="auto"/>
          <w:sz w:val="32"/>
          <w:szCs w:val="32"/>
          <w:highlight w:val="none"/>
        </w:rPr>
      </w:pPr>
    </w:p>
    <w:p>
      <w:pPr>
        <w:widowControl/>
        <w:jc w:val="left"/>
        <w:rPr>
          <w:rFonts w:ascii="仿宋_GB2312" w:eastAsia="仿宋_GB2312"/>
          <w:b/>
          <w:color w:val="auto"/>
          <w:sz w:val="32"/>
          <w:szCs w:val="32"/>
          <w:highlight w:val="none"/>
        </w:rPr>
      </w:pPr>
      <w:r>
        <w:rPr>
          <w:rFonts w:ascii="仿宋_GB2312" w:eastAsia="仿宋_GB2312"/>
          <w:b/>
          <w:color w:val="auto"/>
          <w:sz w:val="32"/>
          <w:szCs w:val="32"/>
          <w:highlight w:val="none"/>
        </w:rPr>
        <w:br w:type="page"/>
      </w:r>
    </w:p>
    <w:p>
      <w:pPr>
        <w:numPr>
          <w:ilvl w:val="0"/>
          <w:numId w:val="4"/>
        </w:numPr>
        <w:spacing w:line="600" w:lineRule="exact"/>
        <w:ind w:firstLine="660" w:firstLineChars="150"/>
        <w:jc w:val="center"/>
        <w:outlineLvl w:val="0"/>
        <w:rPr>
          <w:rStyle w:val="27"/>
          <w:rFonts w:ascii="黑体" w:hAnsi="黑体" w:eastAsia="黑体"/>
          <w:b w:val="0"/>
          <w:color w:val="auto"/>
          <w:highlight w:val="none"/>
        </w:rPr>
      </w:pPr>
      <w:bookmarkStart w:id="53" w:name="_Toc15377225"/>
      <w:bookmarkStart w:id="54" w:name="_Toc15396613"/>
      <w:r>
        <w:rPr>
          <w:rFonts w:hint="eastAsia" w:ascii="黑体" w:hAnsi="黑体" w:eastAsia="黑体"/>
          <w:color w:val="auto"/>
          <w:sz w:val="44"/>
          <w:szCs w:val="44"/>
          <w:highlight w:val="none"/>
        </w:rPr>
        <w:t>名</w:t>
      </w:r>
      <w:r>
        <w:rPr>
          <w:rStyle w:val="27"/>
          <w:rFonts w:hint="eastAsia" w:ascii="黑体" w:hAnsi="黑体" w:eastAsia="黑体"/>
          <w:b w:val="0"/>
          <w:color w:val="auto"/>
          <w:highlight w:val="none"/>
        </w:rPr>
        <w:t>词解释</w:t>
      </w:r>
      <w:bookmarkEnd w:id="53"/>
      <w:bookmarkEnd w:id="54"/>
    </w:p>
    <w:p>
      <w:pPr>
        <w:spacing w:line="600" w:lineRule="exact"/>
        <w:jc w:val="left"/>
        <w:rPr>
          <w:rFonts w:ascii="宋体"/>
          <w:b/>
          <w:color w:val="auto"/>
          <w:sz w:val="44"/>
          <w:szCs w:val="44"/>
          <w:highlight w:val="none"/>
        </w:rPr>
      </w:pPr>
    </w:p>
    <w:p>
      <w:pPr>
        <w:pStyle w:val="25"/>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1.</w:t>
      </w:r>
      <w:r>
        <w:rPr>
          <w:rFonts w:hint="eastAsia" w:ascii="仿宋_GB2312" w:eastAsia="仿宋_GB2312"/>
          <w:color w:val="auto"/>
          <w:sz w:val="32"/>
          <w:szCs w:val="32"/>
          <w:highlight w:val="none"/>
        </w:rPr>
        <w:t>财政拨款收入：指单位从同级财政部门取得的财政预算资金。</w:t>
      </w:r>
    </w:p>
    <w:p>
      <w:pPr>
        <w:pStyle w:val="25"/>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w:t>
      </w:r>
      <w:r>
        <w:rPr>
          <w:rFonts w:hint="eastAsia" w:ascii="仿宋_GB2312" w:eastAsia="仿宋_GB2312"/>
          <w:color w:val="auto"/>
          <w:sz w:val="32"/>
          <w:szCs w:val="32"/>
          <w:highlight w:val="none"/>
        </w:rPr>
        <w:t>事业收入：指事业单位开展专业业务活动及辅助活动取得的收入。</w:t>
      </w:r>
    </w:p>
    <w:p>
      <w:pPr>
        <w:pStyle w:val="25"/>
        <w:spacing w:line="560" w:lineRule="exact"/>
        <w:ind w:firstLine="640" w:firstLineChars="200"/>
        <w:rPr>
          <w:rFonts w:hint="eastAsia" w:ascii="仿宋_GB2312" w:eastAsia="仿宋_GB2312"/>
          <w:color w:val="auto"/>
          <w:sz w:val="32"/>
          <w:szCs w:val="32"/>
          <w:highlight w:val="none"/>
        </w:rPr>
      </w:pPr>
      <w:r>
        <w:rPr>
          <w:rFonts w:ascii="仿宋_GB2312" w:eastAsia="仿宋_GB2312"/>
          <w:color w:val="auto"/>
          <w:sz w:val="32"/>
          <w:szCs w:val="32"/>
          <w:highlight w:val="none"/>
        </w:rPr>
        <w:t>3.</w:t>
      </w:r>
      <w:r>
        <w:rPr>
          <w:rFonts w:hint="eastAsia" w:ascii="仿宋_GB2312" w:eastAsia="仿宋_GB2312"/>
          <w:color w:val="auto"/>
          <w:sz w:val="32"/>
          <w:szCs w:val="32"/>
          <w:highlight w:val="none"/>
        </w:rPr>
        <w:t>经营收入：指事业单位在专业业务活动及其辅助活动之外开展非独立核算经营活动取得的收入。</w:t>
      </w:r>
    </w:p>
    <w:p>
      <w:pPr>
        <w:pStyle w:val="25"/>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4.</w:t>
      </w:r>
      <w:r>
        <w:rPr>
          <w:rFonts w:hint="eastAsia" w:ascii="仿宋_GB2312" w:eastAsia="仿宋_GB2312"/>
          <w:color w:val="auto"/>
          <w:sz w:val="32"/>
          <w:szCs w:val="32"/>
          <w:highlight w:val="none"/>
        </w:rPr>
        <w:t>其他收入：指单位取得的除上述收入以外的各项收入。</w:t>
      </w:r>
    </w:p>
    <w:p>
      <w:pPr>
        <w:pStyle w:val="25"/>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5.</w:t>
      </w:r>
      <w:r>
        <w:rPr>
          <w:rFonts w:hint="eastAsia" w:ascii="仿宋_GB2312" w:eastAsia="仿宋_GB2312"/>
          <w:color w:val="auto"/>
          <w:sz w:val="32"/>
          <w:szCs w:val="32"/>
          <w:highlight w:val="none"/>
          <w:lang w:eastAsia="zh-CN"/>
        </w:rPr>
        <w:t>使用非财政拨款结余</w:t>
      </w:r>
      <w:r>
        <w:rPr>
          <w:rFonts w:hint="eastAsia" w:ascii="仿宋_GB2312" w:eastAsia="仿宋_GB2312"/>
          <w:color w:val="auto"/>
          <w:sz w:val="32"/>
          <w:szCs w:val="32"/>
          <w:highlight w:val="none"/>
        </w:rPr>
        <w:t>：指事业单位</w:t>
      </w:r>
      <w:r>
        <w:rPr>
          <w:rFonts w:hint="eastAsia" w:ascii="仿宋_GB2312" w:eastAsia="仿宋_GB2312"/>
          <w:color w:val="auto"/>
          <w:sz w:val="32"/>
          <w:szCs w:val="32"/>
          <w:highlight w:val="none"/>
          <w:lang w:eastAsia="zh-CN"/>
        </w:rPr>
        <w:t>使用以前年度积累的非财政拨款结余弥补当年收支差额的金额。</w:t>
      </w:r>
      <w:r>
        <w:rPr>
          <w:rFonts w:ascii="仿宋_GB2312" w:eastAsia="仿宋_GB2312"/>
          <w:color w:val="auto"/>
          <w:sz w:val="32"/>
          <w:szCs w:val="32"/>
          <w:highlight w:val="none"/>
        </w:rPr>
        <w:t xml:space="preserve"> </w:t>
      </w:r>
    </w:p>
    <w:p>
      <w:pPr>
        <w:pStyle w:val="25"/>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6.</w:t>
      </w:r>
      <w:r>
        <w:rPr>
          <w:rFonts w:hint="eastAsia" w:ascii="仿宋_GB2312" w:eastAsia="仿宋_GB2312"/>
          <w:color w:val="auto"/>
          <w:sz w:val="32"/>
          <w:szCs w:val="32"/>
          <w:highlight w:val="none"/>
        </w:rPr>
        <w:t>年初结转和结余：指以前年度尚未完成、结转到本年按有关规定继续使用的资金。</w:t>
      </w:r>
      <w:r>
        <w:rPr>
          <w:rFonts w:ascii="仿宋_GB2312" w:eastAsia="仿宋_GB2312"/>
          <w:color w:val="auto"/>
          <w:sz w:val="32"/>
          <w:szCs w:val="32"/>
          <w:highlight w:val="none"/>
        </w:rPr>
        <w:t xml:space="preserve"> </w:t>
      </w:r>
    </w:p>
    <w:p>
      <w:pPr>
        <w:pStyle w:val="25"/>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7.</w:t>
      </w:r>
      <w:r>
        <w:rPr>
          <w:rFonts w:hint="eastAsia" w:ascii="仿宋_GB2312" w:eastAsia="仿宋_GB2312"/>
          <w:color w:val="auto"/>
          <w:sz w:val="32"/>
          <w:szCs w:val="32"/>
          <w:highlight w:val="none"/>
        </w:rPr>
        <w:t>结余分配：指事业单位按照会计制度规定</w:t>
      </w:r>
      <w:r>
        <w:rPr>
          <w:rFonts w:hint="eastAsia" w:ascii="仿宋_GB2312" w:eastAsia="仿宋_GB2312"/>
          <w:color w:val="auto"/>
          <w:sz w:val="32"/>
          <w:szCs w:val="32"/>
          <w:highlight w:val="none"/>
          <w:lang w:eastAsia="zh-CN"/>
        </w:rPr>
        <w:t>缴纳的所得税、提取的专用结余以及转入非财政拨款结余的金额</w:t>
      </w:r>
      <w:r>
        <w:rPr>
          <w:rFonts w:hint="eastAsia" w:ascii="仿宋_GB2312" w:eastAsia="仿宋_GB2312"/>
          <w:color w:val="auto"/>
          <w:sz w:val="32"/>
          <w:szCs w:val="32"/>
          <w:highlight w:val="none"/>
        </w:rPr>
        <w:t>等。</w:t>
      </w:r>
    </w:p>
    <w:p>
      <w:pPr>
        <w:pStyle w:val="25"/>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8</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rPr>
        <w:t>年末结转和结余：指单位按有关规定结转到下年或以后年度继续使用的资金。</w:t>
      </w:r>
    </w:p>
    <w:p>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9.</w:t>
      </w:r>
      <w:r>
        <w:rPr>
          <w:rFonts w:hint="eastAsia" w:ascii="仿宋_GB2312" w:eastAsia="仿宋_GB2312"/>
          <w:color w:val="auto"/>
          <w:sz w:val="32"/>
          <w:szCs w:val="32"/>
          <w:highlight w:val="none"/>
        </w:rPr>
        <w:t>一般公共服务（类）人大事务（款）行政运行（项）：指</w:t>
      </w:r>
      <w:r>
        <w:rPr>
          <w:rFonts w:hint="eastAsia" w:ascii="仿宋_GB2312" w:eastAsia="仿宋_GB2312"/>
          <w:color w:val="auto"/>
          <w:sz w:val="32"/>
          <w:szCs w:val="32"/>
          <w:highlight w:val="none"/>
          <w:lang w:eastAsia="zh-CN"/>
        </w:rPr>
        <w:t>行政单位的基本支出</w:t>
      </w:r>
      <w:r>
        <w:rPr>
          <w:rFonts w:hint="eastAsia" w:ascii="仿宋_GB2312" w:eastAsia="仿宋_GB2312"/>
          <w:color w:val="auto"/>
          <w:sz w:val="32"/>
          <w:szCs w:val="32"/>
          <w:highlight w:val="none"/>
        </w:rPr>
        <w:t>。</w:t>
      </w:r>
    </w:p>
    <w:p>
      <w:pPr>
        <w:ind w:firstLine="640" w:firstLineChars="200"/>
        <w:rPr>
          <w:rFonts w:hint="eastAsia" w:ascii="仿宋_GB2312" w:eastAsia="仿宋_GB2312"/>
          <w:color w:val="auto"/>
          <w:sz w:val="32"/>
          <w:szCs w:val="32"/>
          <w:highlight w:val="none"/>
        </w:rPr>
      </w:pPr>
      <w:r>
        <w:rPr>
          <w:rFonts w:ascii="仿宋_GB2312" w:eastAsia="仿宋_GB2312"/>
          <w:color w:val="auto"/>
          <w:sz w:val="32"/>
          <w:szCs w:val="32"/>
          <w:highlight w:val="none"/>
        </w:rPr>
        <w:t>10.</w:t>
      </w:r>
      <w:r>
        <w:rPr>
          <w:rFonts w:hint="eastAsia" w:ascii="仿宋_GB2312" w:eastAsia="仿宋_GB2312"/>
          <w:color w:val="auto"/>
          <w:sz w:val="32"/>
          <w:szCs w:val="32"/>
          <w:highlight w:val="none"/>
        </w:rPr>
        <w:t>一般公共服务（类）政府办公厅（室）及相关机构事务（款）行政运行（项）：</w:t>
      </w:r>
      <w:r>
        <w:rPr>
          <w:rFonts w:hint="eastAsia" w:ascii="仿宋_GB2312" w:eastAsia="仿宋_GB2312"/>
          <w:color w:val="auto"/>
          <w:sz w:val="32"/>
          <w:szCs w:val="32"/>
          <w:highlight w:val="none"/>
          <w:lang w:eastAsia="zh-CN"/>
        </w:rPr>
        <w:t>指</w:t>
      </w:r>
      <w:r>
        <w:rPr>
          <w:rFonts w:hint="eastAsia" w:ascii="仿宋_GB2312" w:eastAsia="仿宋_GB2312"/>
          <w:color w:val="auto"/>
          <w:sz w:val="32"/>
          <w:szCs w:val="32"/>
          <w:highlight w:val="none"/>
        </w:rPr>
        <w:t>行政单位的基本支出。</w:t>
      </w:r>
    </w:p>
    <w:p>
      <w:pPr>
        <w:ind w:firstLine="640" w:firstLineChars="200"/>
        <w:rPr>
          <w:rFonts w:hint="eastAsia" w:ascii="仿宋_GB2312" w:eastAsia="仿宋_GB2312"/>
          <w:color w:val="auto"/>
          <w:sz w:val="32"/>
          <w:szCs w:val="32"/>
          <w:highlight w:val="none"/>
        </w:rPr>
      </w:pPr>
      <w:r>
        <w:rPr>
          <w:rFonts w:ascii="仿宋_GB2312" w:eastAsia="仿宋_GB2312"/>
          <w:color w:val="auto"/>
          <w:sz w:val="32"/>
          <w:szCs w:val="32"/>
          <w:highlight w:val="none"/>
        </w:rPr>
        <w:t>11.</w:t>
      </w:r>
      <w:r>
        <w:rPr>
          <w:rFonts w:hint="eastAsia" w:ascii="仿宋_GB2312" w:eastAsia="仿宋_GB2312"/>
          <w:color w:val="auto"/>
          <w:sz w:val="32"/>
          <w:szCs w:val="32"/>
          <w:highlight w:val="none"/>
        </w:rPr>
        <w:t>一般公共服务（类）政府办公厅（室）及相关机构事务（款）一般行政管理事务（项）：反映行政单位未单独设置项级科目的其他项目支出。</w:t>
      </w:r>
    </w:p>
    <w:p>
      <w:pPr>
        <w:ind w:firstLine="640" w:firstLineChars="200"/>
        <w:rPr>
          <w:rFonts w:hint="eastAsia" w:ascii="仿宋_GB2312" w:hAnsi="Times New Roman" w:eastAsia="仿宋_GB2312" w:cs="Times New Roman"/>
          <w:color w:val="auto"/>
          <w:kern w:val="0"/>
          <w:sz w:val="32"/>
          <w:szCs w:val="32"/>
          <w:highlight w:val="none"/>
          <w:lang w:val="en-US" w:eastAsia="zh-CN" w:bidi="ar-SA"/>
        </w:rPr>
      </w:pPr>
      <w:r>
        <w:rPr>
          <w:rFonts w:hint="eastAsia" w:ascii="仿宋_GB2312" w:hAnsi="Times New Roman" w:eastAsia="仿宋_GB2312" w:cs="Times New Roman"/>
          <w:color w:val="auto"/>
          <w:kern w:val="0"/>
          <w:sz w:val="32"/>
          <w:szCs w:val="32"/>
          <w:highlight w:val="none"/>
          <w:lang w:val="en-US" w:eastAsia="zh-CN" w:bidi="ar-SA"/>
        </w:rPr>
        <w:t>12.社会保障和就业支出（类）行政事业单位养老支出（款）机关事业单位基本养老保险缴费支出（项）：</w:t>
      </w:r>
      <w:r>
        <w:rPr>
          <w:rFonts w:hint="eastAsia" w:ascii="仿宋_GB2312" w:eastAsia="仿宋_GB2312"/>
          <w:color w:val="auto"/>
          <w:sz w:val="32"/>
          <w:szCs w:val="32"/>
          <w:highlight w:val="none"/>
          <w:lang w:eastAsia="zh-CN"/>
        </w:rPr>
        <w:t>指机关事业单位实施养老保险制度有单位缴纳的基本保险费支出。</w:t>
      </w:r>
    </w:p>
    <w:p>
      <w:pPr>
        <w:ind w:firstLine="640"/>
        <w:rPr>
          <w:rFonts w:hint="eastAsia" w:ascii="仿宋_GB2312" w:hAnsi="Times New Roman" w:eastAsia="仿宋_GB2312" w:cs="Times New Roman"/>
          <w:color w:val="auto"/>
          <w:kern w:val="2"/>
          <w:sz w:val="32"/>
          <w:szCs w:val="32"/>
          <w:highlight w:val="none"/>
          <w:lang w:val="en-US" w:eastAsia="zh-CN" w:bidi="ar-SA"/>
        </w:rPr>
      </w:pPr>
      <w:r>
        <w:rPr>
          <w:rFonts w:hint="eastAsia" w:ascii="仿宋_GB2312" w:hAnsi="Times New Roman" w:eastAsia="仿宋_GB2312" w:cs="Times New Roman"/>
          <w:color w:val="auto"/>
          <w:kern w:val="2"/>
          <w:sz w:val="32"/>
          <w:szCs w:val="32"/>
          <w:highlight w:val="none"/>
          <w:lang w:val="en-US" w:eastAsia="zh-CN" w:bidi="ar-SA"/>
        </w:rPr>
        <w:t>13.社会保障和就业支出（类）就业补助（款）其他就业补助支出（项）：</w:t>
      </w:r>
      <w:r>
        <w:rPr>
          <w:rFonts w:hint="eastAsia" w:ascii="仿宋_GB2312" w:hAnsi="Calibri" w:eastAsia="仿宋_GB2312" w:cs="仿宋"/>
          <w:color w:val="auto"/>
          <w:kern w:val="0"/>
          <w:sz w:val="32"/>
          <w:szCs w:val="32"/>
          <w:highlight w:val="none"/>
          <w:lang w:val="en-US" w:eastAsia="zh-CN" w:bidi="ar-SA"/>
        </w:rPr>
        <w:t>指反映城镇公益性岗位补贴的支出</w:t>
      </w:r>
      <w:r>
        <w:rPr>
          <w:rFonts w:hint="eastAsia" w:ascii="仿宋" w:hAnsi="仿宋" w:eastAsia="仿宋"/>
          <w:sz w:val="32"/>
          <w:szCs w:val="32"/>
          <w:highlight w:val="none"/>
          <w:lang w:eastAsia="zh-CN"/>
        </w:rPr>
        <w:t>。</w:t>
      </w:r>
    </w:p>
    <w:p>
      <w:pPr>
        <w:ind w:firstLine="640"/>
        <w:rPr>
          <w:rFonts w:hint="eastAsia" w:ascii="仿宋_GB2312" w:hAnsi="Calibri" w:eastAsia="仿宋_GB2312" w:cs="仿宋"/>
          <w:color w:val="auto"/>
          <w:kern w:val="0"/>
          <w:sz w:val="32"/>
          <w:szCs w:val="32"/>
          <w:highlight w:val="none"/>
          <w:lang w:val="en-US" w:eastAsia="zh-CN" w:bidi="ar-SA"/>
        </w:rPr>
      </w:pPr>
      <w:r>
        <w:rPr>
          <w:rFonts w:hint="eastAsia" w:ascii="仿宋_GB2312" w:eastAsia="仿宋_GB2312"/>
          <w:color w:val="auto"/>
          <w:sz w:val="32"/>
          <w:szCs w:val="32"/>
          <w:highlight w:val="none"/>
          <w:lang w:val="en-US" w:eastAsia="zh-CN"/>
        </w:rPr>
        <w:t>14</w:t>
      </w:r>
      <w:r>
        <w:rPr>
          <w:rFonts w:ascii="仿宋_GB2312" w:eastAsia="仿宋_GB2312"/>
          <w:color w:val="auto"/>
          <w:sz w:val="32"/>
          <w:szCs w:val="32"/>
          <w:highlight w:val="none"/>
        </w:rPr>
        <w:t>.</w:t>
      </w:r>
      <w:r>
        <w:rPr>
          <w:rFonts w:hint="eastAsia" w:ascii="仿宋_GB2312" w:eastAsia="仿宋_GB2312"/>
          <w:color w:val="auto"/>
          <w:sz w:val="32"/>
          <w:szCs w:val="32"/>
          <w:highlight w:val="none"/>
          <w:lang w:eastAsia="zh-CN"/>
        </w:rPr>
        <w:t>卫生健康支出</w:t>
      </w:r>
      <w:r>
        <w:rPr>
          <w:rFonts w:hint="eastAsia" w:ascii="仿宋_GB2312" w:eastAsia="仿宋_GB2312"/>
          <w:color w:val="auto"/>
          <w:sz w:val="32"/>
          <w:szCs w:val="32"/>
          <w:highlight w:val="none"/>
        </w:rPr>
        <w:t>（类）</w:t>
      </w:r>
      <w:r>
        <w:rPr>
          <w:rFonts w:hint="eastAsia" w:ascii="仿宋_GB2312" w:eastAsia="仿宋_GB2312"/>
          <w:color w:val="auto"/>
          <w:sz w:val="32"/>
          <w:szCs w:val="32"/>
          <w:highlight w:val="none"/>
          <w:lang w:eastAsia="zh-CN"/>
        </w:rPr>
        <w:t>行政事业单位医疗</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eastAsia="zh-CN"/>
        </w:rPr>
        <w:t>行政单位医疗</w:t>
      </w:r>
      <w:r>
        <w:rPr>
          <w:rFonts w:hint="eastAsia" w:ascii="仿宋_GB2312" w:eastAsia="仿宋_GB2312"/>
          <w:color w:val="auto"/>
          <w:sz w:val="32"/>
          <w:szCs w:val="32"/>
          <w:highlight w:val="none"/>
        </w:rPr>
        <w:t>（项）：</w:t>
      </w:r>
      <w:r>
        <w:rPr>
          <w:rFonts w:hint="eastAsia" w:ascii="仿宋_GB2312" w:hAnsi="Calibri" w:eastAsia="仿宋_GB2312" w:cs="仿宋"/>
          <w:color w:val="auto"/>
          <w:kern w:val="0"/>
          <w:sz w:val="32"/>
          <w:szCs w:val="32"/>
          <w:highlight w:val="none"/>
          <w:lang w:val="en-US" w:eastAsia="zh-CN" w:bidi="ar-SA"/>
        </w:rPr>
        <w:t>指机关事业单位用于缴纳单位行政人员基本医疗保险支出。</w:t>
      </w:r>
    </w:p>
    <w:p>
      <w:pPr>
        <w:ind w:firstLine="640"/>
        <w:rPr>
          <w:rFonts w:hint="eastAsia" w:ascii="仿宋_GB2312" w:hAnsi="Calibri" w:eastAsia="仿宋_GB2312" w:cs="仿宋"/>
          <w:color w:val="auto"/>
          <w:kern w:val="0"/>
          <w:sz w:val="32"/>
          <w:szCs w:val="32"/>
          <w:highlight w:val="none"/>
          <w:lang w:val="en-US" w:eastAsia="zh-CN" w:bidi="ar-SA"/>
        </w:rPr>
      </w:pPr>
      <w:r>
        <w:rPr>
          <w:rFonts w:hint="eastAsia" w:hAnsi="Calibri" w:cs="仿宋"/>
          <w:color w:val="auto"/>
          <w:kern w:val="0"/>
          <w:sz w:val="32"/>
          <w:szCs w:val="32"/>
          <w:highlight w:val="none"/>
          <w:lang w:val="en-US" w:eastAsia="zh-CN" w:bidi="ar-SA"/>
        </w:rPr>
        <w:t>15.</w:t>
      </w:r>
      <w:r>
        <w:rPr>
          <w:rFonts w:hint="eastAsia" w:ascii="仿宋_GB2312" w:eastAsia="仿宋_GB2312"/>
          <w:color w:val="auto"/>
          <w:sz w:val="32"/>
          <w:szCs w:val="32"/>
          <w:highlight w:val="none"/>
          <w:lang w:eastAsia="zh-CN"/>
        </w:rPr>
        <w:t>卫生健康支出</w:t>
      </w:r>
      <w:r>
        <w:rPr>
          <w:rFonts w:hint="eastAsia" w:ascii="仿宋_GB2312" w:eastAsia="仿宋_GB2312"/>
          <w:color w:val="auto"/>
          <w:sz w:val="32"/>
          <w:szCs w:val="32"/>
          <w:highlight w:val="none"/>
        </w:rPr>
        <w:t>（类）</w:t>
      </w:r>
      <w:r>
        <w:rPr>
          <w:rFonts w:hint="eastAsia" w:ascii="仿宋_GB2312" w:eastAsia="仿宋_GB2312"/>
          <w:color w:val="auto"/>
          <w:sz w:val="32"/>
          <w:szCs w:val="32"/>
          <w:highlight w:val="none"/>
          <w:lang w:eastAsia="zh-CN"/>
        </w:rPr>
        <w:t>行政事业单位医疗</w:t>
      </w:r>
      <w:r>
        <w:rPr>
          <w:rFonts w:hint="eastAsia" w:ascii="仿宋_GB2312" w:eastAsia="仿宋_GB2312"/>
          <w:color w:val="auto"/>
          <w:sz w:val="32"/>
          <w:szCs w:val="32"/>
          <w:highlight w:val="none"/>
        </w:rPr>
        <w:t>（款）</w:t>
      </w:r>
      <w:r>
        <w:rPr>
          <w:rFonts w:hint="eastAsia"/>
          <w:color w:val="auto"/>
          <w:sz w:val="32"/>
          <w:szCs w:val="32"/>
          <w:highlight w:val="none"/>
          <w:lang w:eastAsia="zh-CN"/>
        </w:rPr>
        <w:t>事业</w:t>
      </w:r>
      <w:r>
        <w:rPr>
          <w:rFonts w:hint="eastAsia" w:ascii="仿宋_GB2312" w:eastAsia="仿宋_GB2312"/>
          <w:color w:val="auto"/>
          <w:sz w:val="32"/>
          <w:szCs w:val="32"/>
          <w:highlight w:val="none"/>
          <w:lang w:eastAsia="zh-CN"/>
        </w:rPr>
        <w:t>单位医疗</w:t>
      </w:r>
      <w:r>
        <w:rPr>
          <w:rFonts w:hint="eastAsia" w:ascii="仿宋_GB2312" w:eastAsia="仿宋_GB2312"/>
          <w:color w:val="auto"/>
          <w:sz w:val="32"/>
          <w:szCs w:val="32"/>
          <w:highlight w:val="none"/>
        </w:rPr>
        <w:t>（项）：</w:t>
      </w:r>
      <w:r>
        <w:rPr>
          <w:rFonts w:hint="eastAsia" w:ascii="仿宋_GB2312" w:hAnsi="Calibri" w:eastAsia="仿宋_GB2312" w:cs="仿宋"/>
          <w:color w:val="auto"/>
          <w:kern w:val="0"/>
          <w:sz w:val="32"/>
          <w:szCs w:val="32"/>
          <w:highlight w:val="none"/>
          <w:lang w:val="en-US" w:eastAsia="zh-CN" w:bidi="ar-SA"/>
        </w:rPr>
        <w:t>指机关事业单位用于缴纳单位事业人员基本医疗保险支出。</w:t>
      </w:r>
    </w:p>
    <w:p>
      <w:pPr>
        <w:pStyle w:val="3"/>
        <w:ind w:firstLine="600" w:firstLineChars="200"/>
        <w:rPr>
          <w:rFonts w:hint="default"/>
          <w:lang w:val="en-US" w:eastAsia="zh-CN"/>
        </w:rPr>
      </w:pPr>
      <w:r>
        <w:rPr>
          <w:rFonts w:hint="eastAsia"/>
          <w:lang w:val="en-US" w:eastAsia="zh-CN"/>
        </w:rPr>
        <w:t>16.卫生健康支出（类）行政事业单位医疗（款）公务员医疗补助（项）：指机关事业单位用于补助公务员医疗支出。</w:t>
      </w:r>
    </w:p>
    <w:p>
      <w:pPr>
        <w:autoSpaceDE w:val="0"/>
        <w:autoSpaceDN w:val="0"/>
        <w:adjustRightInd w:val="0"/>
        <w:spacing w:line="600" w:lineRule="exact"/>
        <w:ind w:firstLine="640" w:firstLineChars="200"/>
        <w:jc w:val="left"/>
        <w:rPr>
          <w:rFonts w:hint="eastAsia" w:ascii="仿宋_GB2312" w:hAnsi="Calibri" w:eastAsia="仿宋_GB2312" w:cs="仿宋"/>
          <w:color w:val="auto"/>
          <w:kern w:val="0"/>
          <w:sz w:val="32"/>
          <w:szCs w:val="32"/>
          <w:highlight w:val="none"/>
          <w:lang w:val="en-US" w:eastAsia="zh-CN" w:bidi="ar-SA"/>
        </w:rPr>
      </w:pPr>
      <w:r>
        <w:rPr>
          <w:rFonts w:hint="eastAsia" w:hAnsi="Calibri" w:cs="仿宋"/>
          <w:color w:val="auto"/>
          <w:kern w:val="0"/>
          <w:sz w:val="32"/>
          <w:szCs w:val="32"/>
          <w:highlight w:val="none"/>
          <w:lang w:val="en-US" w:eastAsia="zh-CN" w:bidi="ar-SA"/>
        </w:rPr>
        <w:t>17.</w:t>
      </w:r>
      <w:r>
        <w:rPr>
          <w:rFonts w:hint="eastAsia" w:ascii="仿宋_GB2312" w:hAnsi="Calibri" w:eastAsia="仿宋_GB2312" w:cs="仿宋"/>
          <w:color w:val="auto"/>
          <w:kern w:val="0"/>
          <w:sz w:val="32"/>
          <w:szCs w:val="32"/>
          <w:highlight w:val="none"/>
          <w:lang w:val="en-US" w:eastAsia="zh-CN" w:bidi="ar-SA"/>
        </w:rPr>
        <w:t>节能环保支出（类）污染防治（款）水体（项）：指反映政府在排水、污水处理、水污染防治、湖库生态环境保护、水源地保护、国土江河综合整治、河流治理与保护、地下水修复与保护等方面的支出。</w:t>
      </w:r>
    </w:p>
    <w:p>
      <w:pPr>
        <w:pStyle w:val="3"/>
        <w:ind w:firstLine="640" w:firstLineChars="200"/>
        <w:rPr>
          <w:rFonts w:hint="default" w:ascii="仿宋_GB2312" w:hAnsi="Calibri" w:eastAsia="仿宋_GB2312" w:cs="仿宋"/>
          <w:color w:val="auto"/>
          <w:kern w:val="0"/>
          <w:sz w:val="32"/>
          <w:szCs w:val="32"/>
          <w:highlight w:val="none"/>
          <w:lang w:val="en-US" w:eastAsia="zh-CN" w:bidi="ar-SA"/>
        </w:rPr>
      </w:pPr>
      <w:r>
        <w:rPr>
          <w:rFonts w:hint="eastAsia" w:ascii="Times New Roman" w:hAnsi="Calibri" w:eastAsia="宋体" w:cs="仿宋"/>
          <w:color w:val="auto"/>
          <w:kern w:val="0"/>
          <w:sz w:val="32"/>
          <w:szCs w:val="32"/>
          <w:highlight w:val="none"/>
          <w:lang w:val="en-US" w:eastAsia="zh-CN" w:bidi="ar-SA"/>
        </w:rPr>
        <w:t>18.</w:t>
      </w:r>
      <w:r>
        <w:rPr>
          <w:rFonts w:hint="eastAsia" w:ascii="仿宋_GB2312" w:hAnsi="Calibri" w:eastAsia="仿宋_GB2312" w:cs="仿宋"/>
          <w:color w:val="auto"/>
          <w:kern w:val="0"/>
          <w:sz w:val="32"/>
          <w:szCs w:val="32"/>
          <w:highlight w:val="none"/>
          <w:lang w:val="en-US" w:eastAsia="zh-CN" w:bidi="ar-SA"/>
        </w:rPr>
        <w:t>城乡社区支出（类）城乡社区环境卫生（款）城乡社区环境卫生（项）：指反映城乡社区道路清扫、垃圾清运与处理、公厕建设与维护、园林绿化等方面的支出。</w:t>
      </w:r>
    </w:p>
    <w:p>
      <w:pPr>
        <w:autoSpaceDE w:val="0"/>
        <w:autoSpaceDN w:val="0"/>
        <w:adjustRightInd w:val="0"/>
        <w:spacing w:line="600" w:lineRule="exact"/>
        <w:ind w:firstLine="640" w:firstLineChars="200"/>
        <w:jc w:val="left"/>
        <w:rPr>
          <w:rFonts w:hint="eastAsia" w:ascii="仿宋_GB2312" w:hAnsi="Calibri" w:eastAsia="仿宋_GB2312" w:cs="仿宋"/>
          <w:color w:val="auto"/>
          <w:kern w:val="0"/>
          <w:sz w:val="32"/>
          <w:szCs w:val="32"/>
          <w:highlight w:val="none"/>
          <w:lang w:val="en-US" w:eastAsia="zh-CN" w:bidi="ar-SA"/>
        </w:rPr>
      </w:pPr>
      <w:r>
        <w:rPr>
          <w:rFonts w:hint="eastAsia" w:hAnsi="Calibri" w:cs="仿宋"/>
          <w:color w:val="auto"/>
          <w:kern w:val="0"/>
          <w:sz w:val="32"/>
          <w:szCs w:val="32"/>
          <w:highlight w:val="none"/>
          <w:lang w:val="en-US" w:eastAsia="zh-CN" w:bidi="ar-SA"/>
        </w:rPr>
        <w:t>19.</w:t>
      </w:r>
      <w:r>
        <w:rPr>
          <w:rFonts w:hint="eastAsia" w:ascii="仿宋_GB2312" w:hAnsi="Calibri" w:eastAsia="仿宋_GB2312" w:cs="仿宋"/>
          <w:color w:val="auto"/>
          <w:kern w:val="0"/>
          <w:sz w:val="32"/>
          <w:szCs w:val="32"/>
          <w:highlight w:val="none"/>
          <w:lang w:val="en-US" w:eastAsia="zh-CN" w:bidi="ar-SA"/>
        </w:rPr>
        <w:t>农林水支出（类）农业农村（款）其他农业农村支出（项）：指除上述项目以外的其他农业农村方面的支出。</w:t>
      </w:r>
    </w:p>
    <w:p>
      <w:pPr>
        <w:autoSpaceDE w:val="0"/>
        <w:autoSpaceDN w:val="0"/>
        <w:adjustRightInd w:val="0"/>
        <w:spacing w:line="600" w:lineRule="exact"/>
        <w:ind w:firstLine="640" w:firstLineChars="200"/>
        <w:jc w:val="left"/>
        <w:rPr>
          <w:rFonts w:hint="eastAsia" w:hAnsi="Calibri" w:cs="仿宋"/>
          <w:color w:val="auto"/>
          <w:kern w:val="0"/>
          <w:sz w:val="32"/>
          <w:szCs w:val="32"/>
          <w:highlight w:val="none"/>
          <w:lang w:val="en-US" w:eastAsia="zh-CN" w:bidi="ar-SA"/>
        </w:rPr>
      </w:pPr>
      <w:r>
        <w:rPr>
          <w:rFonts w:hint="eastAsia" w:hAnsi="Calibri" w:cs="仿宋"/>
          <w:color w:val="auto"/>
          <w:kern w:val="0"/>
          <w:sz w:val="32"/>
          <w:szCs w:val="32"/>
          <w:highlight w:val="none"/>
          <w:lang w:val="en-US" w:eastAsia="zh-CN" w:bidi="ar-SA"/>
        </w:rPr>
        <w:t>20.</w:t>
      </w:r>
      <w:r>
        <w:rPr>
          <w:rFonts w:hint="eastAsia" w:ascii="仿宋_GB2312" w:hAnsi="Calibri" w:eastAsia="仿宋_GB2312" w:cs="仿宋"/>
          <w:color w:val="auto"/>
          <w:kern w:val="0"/>
          <w:sz w:val="32"/>
          <w:szCs w:val="32"/>
          <w:highlight w:val="none"/>
          <w:lang w:val="en-US" w:eastAsia="zh-CN" w:bidi="ar-SA"/>
        </w:rPr>
        <w:t>农林水支出（类）</w:t>
      </w:r>
      <w:r>
        <w:rPr>
          <w:rFonts w:hint="eastAsia" w:hAnsi="Calibri" w:cs="仿宋"/>
          <w:color w:val="auto"/>
          <w:kern w:val="0"/>
          <w:sz w:val="32"/>
          <w:szCs w:val="32"/>
          <w:highlight w:val="none"/>
          <w:lang w:val="en-US" w:eastAsia="zh-CN" w:bidi="ar-SA"/>
        </w:rPr>
        <w:t>农村综合改革</w:t>
      </w:r>
      <w:r>
        <w:rPr>
          <w:rFonts w:hint="eastAsia" w:ascii="仿宋_GB2312" w:hAnsi="Calibri" w:eastAsia="仿宋_GB2312" w:cs="仿宋"/>
          <w:color w:val="auto"/>
          <w:kern w:val="0"/>
          <w:sz w:val="32"/>
          <w:szCs w:val="32"/>
          <w:highlight w:val="none"/>
          <w:lang w:val="en-US" w:eastAsia="zh-CN" w:bidi="ar-SA"/>
        </w:rPr>
        <w:t>（款）</w:t>
      </w:r>
      <w:r>
        <w:rPr>
          <w:rFonts w:hint="eastAsia" w:hAnsi="Calibri" w:cs="仿宋"/>
          <w:color w:val="auto"/>
          <w:kern w:val="0"/>
          <w:sz w:val="32"/>
          <w:szCs w:val="32"/>
          <w:highlight w:val="none"/>
          <w:lang w:val="en-US" w:eastAsia="zh-CN" w:bidi="ar-SA"/>
        </w:rPr>
        <w:t>对村民委员会和村党支部的补助：</w:t>
      </w:r>
      <w:r>
        <w:rPr>
          <w:rFonts w:hint="eastAsia" w:ascii="仿宋_GB2312" w:hAnsi="Calibri" w:eastAsia="仿宋_GB2312" w:cs="仿宋"/>
          <w:color w:val="auto"/>
          <w:kern w:val="0"/>
          <w:sz w:val="32"/>
          <w:szCs w:val="32"/>
          <w:highlight w:val="none"/>
          <w:lang w:val="en-US" w:eastAsia="zh-CN" w:bidi="ar-SA"/>
        </w:rPr>
        <w:t>指反映各级财政对村民委员会和村党支部的补助支出，以及支持建立县级基本财力保障机制安排的村级组织运转奖补资金。</w:t>
      </w:r>
    </w:p>
    <w:p>
      <w:pPr>
        <w:pStyle w:val="3"/>
        <w:ind w:firstLine="640" w:firstLineChars="200"/>
        <w:rPr>
          <w:rFonts w:hint="default"/>
          <w:lang w:val="en-US" w:eastAsia="zh-CN"/>
        </w:rPr>
      </w:pPr>
      <w:r>
        <w:rPr>
          <w:rFonts w:hint="eastAsia" w:hAnsi="Calibri" w:cs="仿宋"/>
          <w:color w:val="auto"/>
          <w:kern w:val="0"/>
          <w:sz w:val="32"/>
          <w:szCs w:val="32"/>
          <w:highlight w:val="none"/>
          <w:lang w:val="en-US" w:eastAsia="zh-CN" w:bidi="ar-SA"/>
        </w:rPr>
        <w:t>21.</w:t>
      </w:r>
      <w:r>
        <w:rPr>
          <w:rFonts w:hint="eastAsia"/>
          <w:lang w:val="en-US" w:eastAsia="zh-CN"/>
        </w:rPr>
        <w:t>住房保障支出（类）租房改革支出（款）住房公积金（项）：</w:t>
      </w:r>
      <w:r>
        <w:rPr>
          <w:rFonts w:hint="eastAsia" w:ascii="仿宋_GB2312" w:hAnsi="Calibri" w:eastAsia="仿宋_GB2312" w:cs="仿宋"/>
          <w:color w:val="auto"/>
          <w:kern w:val="0"/>
          <w:sz w:val="32"/>
          <w:szCs w:val="32"/>
          <w:highlight w:val="none"/>
          <w:lang w:val="en-US" w:eastAsia="zh-CN" w:bidi="ar-SA"/>
        </w:rPr>
        <w:t>指反映行政事业单位按人力资源和社会保障部、财政部规定的基本工资和津贴补贴以及规定比例为职工缴纳的住房公积金。</w:t>
      </w:r>
    </w:p>
    <w:p>
      <w:pPr>
        <w:ind w:firstLine="640" w:firstLineChars="200"/>
        <w:rPr>
          <w:rFonts w:ascii="仿宋_GB2312" w:eastAsia="仿宋_GB2312"/>
          <w:color w:val="auto"/>
          <w:sz w:val="32"/>
          <w:szCs w:val="32"/>
          <w:highlight w:val="none"/>
        </w:rPr>
      </w:pPr>
      <w:r>
        <w:rPr>
          <w:rFonts w:hint="eastAsia" w:ascii="仿宋_GB2312" w:hAnsi="Calibri" w:eastAsia="仿宋_GB2312" w:cs="仿宋"/>
          <w:color w:val="auto"/>
          <w:kern w:val="0"/>
          <w:sz w:val="32"/>
          <w:szCs w:val="32"/>
          <w:highlight w:val="none"/>
          <w:lang w:val="en-US" w:eastAsia="zh-CN" w:bidi="ar-SA"/>
        </w:rPr>
        <w:t>22.</w:t>
      </w:r>
      <w:r>
        <w:rPr>
          <w:rFonts w:hint="eastAsia" w:ascii="仿宋_GB2312" w:hAnsi="Times New Roman" w:eastAsia="仿宋_GB2312" w:cs="Times New Roman"/>
          <w:kern w:val="0"/>
          <w:sz w:val="30"/>
          <w:szCs w:val="24"/>
          <w:lang w:val="en-US" w:eastAsia="zh-CN" w:bidi="ar-SA"/>
        </w:rPr>
        <w:t>灾害防治及应急管理支出（类）自然灾害防治（款）地质灾害防治（项）：</w:t>
      </w:r>
      <w:r>
        <w:rPr>
          <w:rFonts w:hint="eastAsia" w:ascii="仿宋_GB2312" w:hAnsi="Calibri" w:eastAsia="仿宋_GB2312" w:cs="仿宋"/>
          <w:color w:val="auto"/>
          <w:kern w:val="0"/>
          <w:sz w:val="32"/>
          <w:szCs w:val="32"/>
          <w:highlight w:val="none"/>
          <w:lang w:val="en-US" w:eastAsia="zh-CN" w:bidi="ar-SA"/>
        </w:rPr>
        <w:t>指反映地质灾害排危支出。</w:t>
      </w:r>
    </w:p>
    <w:p>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23</w:t>
      </w:r>
      <w:r>
        <w:rPr>
          <w:rFonts w:ascii="仿宋_GB2312" w:eastAsia="仿宋_GB2312"/>
          <w:color w:val="auto"/>
          <w:sz w:val="32"/>
          <w:szCs w:val="32"/>
          <w:highlight w:val="none"/>
        </w:rPr>
        <w:t>.</w:t>
      </w:r>
      <w:r>
        <w:rPr>
          <w:rFonts w:hint="eastAsia" w:ascii="仿宋_GB2312" w:eastAsia="仿宋_GB2312"/>
          <w:color w:val="auto"/>
          <w:sz w:val="32"/>
          <w:szCs w:val="32"/>
          <w:highlight w:val="none"/>
        </w:rPr>
        <w:t>基本支出：指为保障机构正常运转、完成日常工作任务而发生的人员支出和公用支出。</w:t>
      </w:r>
    </w:p>
    <w:p>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24</w:t>
      </w:r>
      <w:r>
        <w:rPr>
          <w:rFonts w:ascii="仿宋_GB2312" w:eastAsia="仿宋_GB2312"/>
          <w:color w:val="auto"/>
          <w:sz w:val="32"/>
          <w:szCs w:val="32"/>
          <w:highlight w:val="none"/>
        </w:rPr>
        <w:t>.</w:t>
      </w:r>
      <w:r>
        <w:rPr>
          <w:rFonts w:hint="eastAsia" w:ascii="仿宋_GB2312" w:eastAsia="仿宋_GB2312"/>
          <w:color w:val="auto"/>
          <w:sz w:val="32"/>
          <w:szCs w:val="32"/>
          <w:highlight w:val="none"/>
        </w:rPr>
        <w:t>项目支出：指在基本支出之外为完成特定行政任务和事业发展目标所发生的支出。</w:t>
      </w:r>
      <w:r>
        <w:rPr>
          <w:rFonts w:ascii="仿宋_GB2312" w:eastAsia="仿宋_GB2312"/>
          <w:color w:val="auto"/>
          <w:sz w:val="32"/>
          <w:szCs w:val="32"/>
          <w:highlight w:val="none"/>
        </w:rPr>
        <w:t xml:space="preserve"> </w:t>
      </w:r>
    </w:p>
    <w:p>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25</w:t>
      </w:r>
      <w:r>
        <w:rPr>
          <w:rFonts w:ascii="仿宋_GB2312" w:eastAsia="仿宋_GB2312"/>
          <w:color w:val="auto"/>
          <w:sz w:val="32"/>
          <w:szCs w:val="32"/>
          <w:highlight w:val="none"/>
        </w:rPr>
        <w:t>.</w:t>
      </w:r>
      <w:r>
        <w:rPr>
          <w:rFonts w:hint="eastAsia" w:ascii="仿宋_GB2312" w:eastAsia="仿宋_GB2312"/>
          <w:color w:val="auto"/>
          <w:sz w:val="32"/>
          <w:szCs w:val="32"/>
          <w:highlight w:val="none"/>
        </w:rPr>
        <w:t>经营支出：指事业单位在专业业务活动及其辅助活动之外开展非独立核算经营活动发生的支出。</w:t>
      </w:r>
    </w:p>
    <w:p>
      <w:pPr>
        <w:pStyle w:val="25"/>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26</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“三公”经费：指</w:t>
      </w:r>
      <w:r>
        <w:rPr>
          <w:rFonts w:hint="eastAsia" w:ascii="仿宋_GB2312" w:eastAsia="仿宋_GB2312"/>
          <w:color w:val="auto"/>
          <w:sz w:val="32"/>
          <w:szCs w:val="32"/>
          <w:highlight w:val="none"/>
          <w:lang w:eastAsia="zh-CN"/>
        </w:rPr>
        <w:t>单位</w:t>
      </w:r>
      <w:r>
        <w:rPr>
          <w:rFonts w:hint="eastAsia" w:ascii="仿宋_GB2312" w:eastAsia="仿宋_GB2312"/>
          <w:color w:val="auto"/>
          <w:sz w:val="32"/>
          <w:szCs w:val="32"/>
          <w:highlight w:val="none"/>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27</w:t>
      </w:r>
      <w:r>
        <w:rPr>
          <w:rFonts w:ascii="仿宋_GB2312" w:eastAsia="仿宋_GB2312"/>
          <w:color w:val="auto"/>
          <w:sz w:val="32"/>
          <w:szCs w:val="32"/>
          <w:highlight w:val="none"/>
        </w:rPr>
        <w:t>.</w:t>
      </w:r>
      <w:r>
        <w:rPr>
          <w:rFonts w:hint="eastAsia" w:ascii="仿宋_GB2312" w:eastAsia="仿宋_GB2312"/>
          <w:color w:val="auto"/>
          <w:sz w:val="32"/>
          <w:szCs w:val="32"/>
          <w:highlight w:val="none"/>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hAnsi="黑体" w:eastAsia="黑体"/>
          <w:color w:val="auto"/>
          <w:sz w:val="44"/>
          <w:szCs w:val="44"/>
          <w:highlight w:val="none"/>
        </w:rPr>
      </w:pPr>
      <w:bookmarkStart w:id="55" w:name="_Toc15396614"/>
      <w:bookmarkStart w:id="56" w:name="_Toc15377226"/>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Style w:val="27"/>
          <w:rFonts w:ascii="黑体" w:hAnsi="黑体" w:eastAsia="黑体"/>
          <w:b w:val="0"/>
          <w:color w:val="auto"/>
          <w:highlight w:val="none"/>
        </w:rPr>
      </w:pPr>
      <w:r>
        <w:rPr>
          <w:rFonts w:hint="eastAsia" w:ascii="黑体" w:hAnsi="黑体" w:eastAsia="黑体"/>
          <w:color w:val="auto"/>
          <w:sz w:val="44"/>
          <w:szCs w:val="44"/>
          <w:highlight w:val="none"/>
        </w:rPr>
        <w:t>第</w:t>
      </w:r>
      <w:r>
        <w:rPr>
          <w:rStyle w:val="27"/>
          <w:rFonts w:hint="eastAsia" w:ascii="黑体" w:hAnsi="黑体" w:eastAsia="黑体"/>
          <w:b w:val="0"/>
          <w:color w:val="auto"/>
          <w:highlight w:val="none"/>
        </w:rPr>
        <w:t>四部分 附件</w:t>
      </w:r>
      <w:bookmarkEnd w:id="55"/>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eastAsia="zh-CN"/>
        </w:rPr>
        <w:t>附件</w:t>
      </w:r>
      <w:r>
        <w:rPr>
          <w:rFonts w:hint="eastAsia" w:ascii="黑体" w:hAnsi="黑体" w:eastAsia="黑体" w:cs="黑体"/>
          <w:color w:val="auto"/>
          <w:sz w:val="32"/>
          <w:szCs w:val="32"/>
          <w:highlight w:val="none"/>
          <w:lang w:val="en-US" w:eastAsia="zh-CN"/>
        </w:rPr>
        <w:t>1</w:t>
      </w:r>
    </w:p>
    <w:p>
      <w:pPr>
        <w:spacing w:line="600" w:lineRule="exact"/>
        <w:jc w:val="center"/>
        <w:outlineLvl w:val="0"/>
        <w:rPr>
          <w:rFonts w:hint="eastAsia" w:ascii="方正小标宋简体" w:hAnsi="方正小标宋简体" w:eastAsia="方正小标宋简体" w:cs="方正小标宋简体"/>
          <w:color w:val="auto"/>
          <w:kern w:val="0"/>
          <w:sz w:val="44"/>
          <w:szCs w:val="44"/>
          <w:highlight w:val="none"/>
          <w:lang w:val="en-US" w:eastAsia="zh-CN" w:bidi="ar-SA"/>
        </w:rPr>
      </w:pPr>
      <w:bookmarkStart w:id="57" w:name="_Toc15396618"/>
    </w:p>
    <w:p>
      <w:pPr>
        <w:spacing w:line="600" w:lineRule="exact"/>
        <w:jc w:val="center"/>
        <w:outlineLvl w:val="0"/>
        <w:rPr>
          <w:rFonts w:hint="eastAsia" w:ascii="方正小标宋简体" w:hAnsi="方正小标宋简体" w:eastAsia="方正小标宋简体" w:cs="方正小标宋简体"/>
          <w:color w:val="auto"/>
          <w:kern w:val="0"/>
          <w:sz w:val="44"/>
          <w:szCs w:val="44"/>
          <w:highlight w:val="none"/>
          <w:lang w:val="en-US" w:eastAsia="zh-CN" w:bidi="ar-SA"/>
        </w:rPr>
      </w:pPr>
      <w:r>
        <w:rPr>
          <w:rFonts w:hint="eastAsia" w:ascii="方正小标宋简体" w:hAnsi="方正小标宋简体" w:eastAsia="方正小标宋简体" w:cs="方正小标宋简体"/>
          <w:color w:val="auto"/>
          <w:kern w:val="0"/>
          <w:sz w:val="44"/>
          <w:szCs w:val="44"/>
          <w:highlight w:val="none"/>
          <w:lang w:val="en-US" w:eastAsia="zh-CN" w:bidi="ar-SA"/>
        </w:rPr>
        <w:t>2023年三江镇人民政府整体绩效评价报告</w:t>
      </w:r>
    </w:p>
    <w:p>
      <w:pPr>
        <w:pStyle w:val="3"/>
        <w:rPr>
          <w:rFonts w:hint="eastAsia"/>
          <w:lang w:val="en-US" w:eastAsia="zh-CN"/>
        </w:rPr>
      </w:pPr>
    </w:p>
    <w:p>
      <w:pPr>
        <w:pStyle w:val="3"/>
        <w:keepNext w:val="0"/>
        <w:keepLines w:val="0"/>
        <w:pageBreakBefore w:val="0"/>
        <w:widowControl w:val="0"/>
        <w:kinsoku/>
        <w:wordWrap/>
        <w:overflowPunct/>
        <w:topLinePunct w:val="0"/>
        <w:autoSpaceDE/>
        <w:autoSpaceDN/>
        <w:bidi w:val="0"/>
        <w:adjustRightInd/>
        <w:snapToGrid/>
        <w:spacing w:beforeLines="0"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一、部门（单位）基本情况</w:t>
      </w:r>
    </w:p>
    <w:p>
      <w:pPr>
        <w:pStyle w:val="3"/>
        <w:keepNext w:val="0"/>
        <w:keepLines w:val="0"/>
        <w:pageBreakBefore w:val="0"/>
        <w:widowControl w:val="0"/>
        <w:kinsoku/>
        <w:wordWrap/>
        <w:overflowPunct/>
        <w:topLinePunct w:val="0"/>
        <w:autoSpaceDE/>
        <w:autoSpaceDN/>
        <w:bidi w:val="0"/>
        <w:adjustRightInd/>
        <w:snapToGrid/>
        <w:spacing w:beforeLines="0"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（一）机构组成。</w:t>
      </w:r>
    </w:p>
    <w:p>
      <w:pPr>
        <w:pStyle w:val="3"/>
        <w:keepNext w:val="0"/>
        <w:keepLines w:val="0"/>
        <w:pageBreakBefore w:val="0"/>
        <w:widowControl w:val="0"/>
        <w:kinsoku/>
        <w:wordWrap/>
        <w:overflowPunct/>
        <w:topLinePunct w:val="0"/>
        <w:autoSpaceDE/>
        <w:autoSpaceDN/>
        <w:bidi w:val="0"/>
        <w:adjustRightInd/>
        <w:snapToGrid/>
        <w:spacing w:beforeLines="0" w:line="600" w:lineRule="exact"/>
        <w:ind w:firstLine="640" w:firstLineChars="200"/>
        <w:textAlignment w:val="auto"/>
        <w:rPr>
          <w:rFonts w:hint="eastAsia"/>
          <w:sz w:val="32"/>
          <w:szCs w:val="32"/>
          <w:lang w:val="en-US" w:eastAsia="zh-CN"/>
        </w:rPr>
      </w:pPr>
      <w:r>
        <w:rPr>
          <w:rFonts w:hint="eastAsia"/>
          <w:sz w:val="32"/>
          <w:szCs w:val="32"/>
          <w:lang w:val="en-US" w:eastAsia="zh-CN"/>
        </w:rPr>
        <w:t>三江镇人民政府：政府部门预决算单位1个、辖3个非独立</w:t>
      </w:r>
    </w:p>
    <w:p>
      <w:pPr>
        <w:pStyle w:val="3"/>
        <w:keepNext w:val="0"/>
        <w:keepLines w:val="0"/>
        <w:pageBreakBefore w:val="0"/>
        <w:widowControl w:val="0"/>
        <w:kinsoku/>
        <w:wordWrap/>
        <w:overflowPunct/>
        <w:topLinePunct w:val="0"/>
        <w:autoSpaceDE/>
        <w:autoSpaceDN/>
        <w:bidi w:val="0"/>
        <w:adjustRightInd/>
        <w:snapToGrid/>
        <w:spacing w:beforeLines="0" w:line="600" w:lineRule="exact"/>
        <w:textAlignment w:val="auto"/>
        <w:rPr>
          <w:rFonts w:hint="eastAsia"/>
          <w:sz w:val="32"/>
          <w:szCs w:val="32"/>
          <w:lang w:val="en-US" w:eastAsia="zh-CN"/>
        </w:rPr>
      </w:pPr>
      <w:r>
        <w:rPr>
          <w:rFonts w:hint="eastAsia"/>
          <w:sz w:val="32"/>
          <w:szCs w:val="32"/>
          <w:lang w:val="en-US" w:eastAsia="zh-CN"/>
        </w:rPr>
        <w:t>预决算单位，分别是三江镇便民服务中心、三江镇农业综合服</w:t>
      </w:r>
    </w:p>
    <w:p>
      <w:pPr>
        <w:pStyle w:val="3"/>
        <w:keepNext w:val="0"/>
        <w:keepLines w:val="0"/>
        <w:pageBreakBefore w:val="0"/>
        <w:widowControl w:val="0"/>
        <w:kinsoku/>
        <w:wordWrap/>
        <w:overflowPunct/>
        <w:topLinePunct w:val="0"/>
        <w:autoSpaceDE/>
        <w:autoSpaceDN/>
        <w:bidi w:val="0"/>
        <w:adjustRightInd/>
        <w:snapToGrid/>
        <w:spacing w:beforeLines="0" w:line="600" w:lineRule="exact"/>
        <w:textAlignment w:val="auto"/>
        <w:rPr>
          <w:rFonts w:hint="eastAsia"/>
          <w:sz w:val="32"/>
          <w:szCs w:val="32"/>
          <w:lang w:val="en-US" w:eastAsia="zh-CN"/>
        </w:rPr>
      </w:pPr>
      <w:r>
        <w:rPr>
          <w:rFonts w:hint="eastAsia"/>
          <w:sz w:val="32"/>
          <w:szCs w:val="32"/>
          <w:lang w:val="en-US" w:eastAsia="zh-CN"/>
        </w:rPr>
        <w:t>务中心、三江镇农民工服务中心。</w:t>
      </w:r>
    </w:p>
    <w:p>
      <w:pPr>
        <w:pStyle w:val="3"/>
        <w:keepNext w:val="0"/>
        <w:keepLines w:val="0"/>
        <w:pageBreakBefore w:val="0"/>
        <w:widowControl w:val="0"/>
        <w:kinsoku/>
        <w:wordWrap/>
        <w:overflowPunct/>
        <w:topLinePunct w:val="0"/>
        <w:autoSpaceDE/>
        <w:autoSpaceDN/>
        <w:bidi w:val="0"/>
        <w:adjustRightInd/>
        <w:snapToGrid/>
        <w:spacing w:beforeLines="0"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（二）机构职能和人员概况。</w:t>
      </w:r>
    </w:p>
    <w:p>
      <w:pPr>
        <w:pStyle w:val="3"/>
        <w:keepNext w:val="0"/>
        <w:keepLines w:val="0"/>
        <w:pageBreakBefore w:val="0"/>
        <w:widowControl w:val="0"/>
        <w:kinsoku/>
        <w:wordWrap/>
        <w:overflowPunct/>
        <w:topLinePunct w:val="0"/>
        <w:autoSpaceDE/>
        <w:autoSpaceDN/>
        <w:bidi w:val="0"/>
        <w:adjustRightInd/>
        <w:snapToGrid/>
        <w:spacing w:beforeLines="0"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1.机构职能：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镇党委主要职责：1.宣传和贯彻执行党的路线方针政策和上级党组织及本镇党员代表大会（党员大会）的决议；2.讨论和决定本镇经济建设、政治建设、文化建设、社会建设、生态文明建设和党的建设以及乡村振兴中的重大问题。需由镇政权机关或者集体经费决定的重要事项，经镇党委研究讨论后，由镇政权机关或都集体经济组织依照法律和有关规定作出决定；3.领导镇政权机关、群团组织和其他各类组织，指导、规范、支持和保证上述机关和组织依照国家法律法规以及各自章程履行职责；4.加强镇党委自身建设和村（社区）党组织建设，以及其他隶属镇党委的党组织建设，抓好党员发展和教育管理工作，加强党员队伍建设。维护和执行党的纪律，监督党员干部和其他工作人员严格遵守国家法律法规；5.按照干部管理权限，负责对干部的教育、培训、选拔、考核和监督工作。协助管理上级有关部门派驻干部。做好人才服务和引进工作；6.领导全镇的基层治理，加强社会主义民主法治建设和精神文明建设，加强社会治安综合治理，做好生态环保、美丽乡村建设、民生保障、脱贫致富、民族宗教等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镇人民政府主要职责：1.贯彻落实党的路线方针政策和国家法律法规以及上级党委、政府的决议、决定和命令，执行镇党委和镇人民代表大会的决议，加强农村基层政权建设，巩固党在农村的执政基础；2.组织编制本行政区域经济社会发展规划和镇国土空间规划、村规划等有关规划。负责农村基础设施和各项公益事业建设，实施乡村振兴战略，加快经济社会发展，改善群众生产生活环境；3.指导农村经济发展，推进农业经济结构调整，促进经济增长方式转变，促进农业增效、农民增收；4.加强农村公共服务体系建设，抓好基础教育、科技、文化旅游、体育、卫生健康等工作，做好民政事务、就业培训、社会保障、社会救助、劳动关系协调、民族宗教、退役军人事务等工作，促进农村社会事业健康发展；5.加强社会管理，负责或配合县级有关部门做好辖区内自然资源、生态环境保护、市场监管、统计、粮食安全、供销合作、脱贫攻坚等工作；6.推进基层民主法治建设，加强普法依法治理，指导村（居）民委员会工作，维护群众合法权益；7.承担辖区内平安建设，社会治安综合治理、公共安全、安全生产及应急管理等有关工作，处理群众来信来访，化解矛盾纠纷，维护社会安全稳定；8.负责制定完善权力清单、责任清单、公共服务清单、建议清单动态调整和公示机制，推进政务公开，接受群众监督，增强政府公信力；9.负责国防教育、后备力量建设和兵役征集等有关工作；10.承担法律、法规、规章规定的其他职责和上级党委、政府交办的其他任务。</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hint="eastAsia" w:ascii="黑体" w:hAnsi="黑体" w:eastAsia="黑体" w:cs="黑体"/>
          <w:kern w:val="0"/>
          <w:sz w:val="32"/>
          <w:szCs w:val="32"/>
          <w:lang w:val="zh-CN" w:eastAsia="zh-CN" w:bidi="ar-SA"/>
        </w:rPr>
      </w:pPr>
      <w:r>
        <w:rPr>
          <w:rFonts w:hint="eastAsia" w:ascii="黑体" w:hAnsi="黑体" w:eastAsia="黑体" w:cs="黑体"/>
          <w:kern w:val="0"/>
          <w:sz w:val="32"/>
          <w:szCs w:val="32"/>
          <w:lang w:val="en-US" w:eastAsia="zh-CN" w:bidi="ar-SA"/>
        </w:rPr>
        <w:t>2.</w:t>
      </w:r>
      <w:r>
        <w:rPr>
          <w:rFonts w:hint="eastAsia" w:ascii="黑体" w:hAnsi="黑体" w:eastAsia="黑体" w:cs="黑体"/>
          <w:kern w:val="0"/>
          <w:sz w:val="32"/>
          <w:szCs w:val="32"/>
          <w:lang w:val="zh-CN" w:eastAsia="zh-CN" w:bidi="ar-SA"/>
        </w:rPr>
        <w:t>人员概况。</w:t>
      </w:r>
    </w:p>
    <w:p>
      <w:pPr>
        <w:spacing w:line="560" w:lineRule="exact"/>
        <w:ind w:left="105" w:leftChars="50" w:right="105" w:rightChars="50" w:firstLine="640" w:firstLineChars="200"/>
        <w:rPr>
          <w:rFonts w:hint="eastAsia" w:ascii="仿宋_GB2312" w:eastAsia="仿宋_GB2312"/>
          <w:sz w:val="32"/>
          <w:szCs w:val="32"/>
        </w:rPr>
      </w:pPr>
      <w:r>
        <w:rPr>
          <w:rFonts w:hint="eastAsia" w:ascii="仿宋_GB2312" w:eastAsia="仿宋_GB2312"/>
          <w:sz w:val="32"/>
          <w:szCs w:val="32"/>
        </w:rPr>
        <w:t>三江镇人民政府无下属二级预算单位。主要包括：</w:t>
      </w:r>
      <w:r>
        <w:rPr>
          <w:rFonts w:hint="eastAsia" w:ascii="仿宋_GB2312" w:eastAsia="仿宋_GB2312"/>
          <w:sz w:val="32"/>
          <w:szCs w:val="32"/>
          <w:shd w:val="clear" w:color="auto" w:fill="FFFFFF"/>
        </w:rPr>
        <w:t>行政编制</w:t>
      </w:r>
      <w:r>
        <w:rPr>
          <w:rFonts w:hint="eastAsia" w:ascii="仿宋_GB2312" w:eastAsia="仿宋_GB2312"/>
          <w:sz w:val="32"/>
          <w:szCs w:val="32"/>
          <w:shd w:val="clear" w:color="auto" w:fill="FFFFFF"/>
          <w:lang w:val="en-US" w:eastAsia="zh-CN"/>
        </w:rPr>
        <w:t>24</w:t>
      </w:r>
      <w:r>
        <w:rPr>
          <w:rFonts w:hint="eastAsia" w:ascii="仿宋_GB2312" w:eastAsia="仿宋_GB2312"/>
          <w:sz w:val="32"/>
          <w:szCs w:val="32"/>
          <w:shd w:val="clear" w:color="auto" w:fill="FFFFFF"/>
        </w:rPr>
        <w:t>名、工勤编制2名、事业编制</w:t>
      </w:r>
      <w:r>
        <w:rPr>
          <w:rFonts w:hint="eastAsia" w:ascii="仿宋_GB2312" w:eastAsia="仿宋_GB2312"/>
          <w:sz w:val="32"/>
          <w:szCs w:val="32"/>
          <w:shd w:val="clear" w:color="auto" w:fill="FFFFFF"/>
          <w:lang w:val="en-US" w:eastAsia="zh-CN"/>
        </w:rPr>
        <w:t>15</w:t>
      </w:r>
      <w:r>
        <w:rPr>
          <w:rFonts w:hint="eastAsia" w:ascii="仿宋_GB2312" w:eastAsia="仿宋_GB2312"/>
          <w:sz w:val="32"/>
          <w:szCs w:val="32"/>
          <w:shd w:val="clear" w:color="auto" w:fill="FFFFFF"/>
        </w:rPr>
        <w:t>名</w:t>
      </w:r>
      <w:r>
        <w:rPr>
          <w:rFonts w:hint="eastAsia" w:ascii="仿宋_GB2312" w:eastAsia="仿宋_GB2312"/>
          <w:sz w:val="32"/>
          <w:szCs w:val="32"/>
          <w:shd w:val="clear" w:color="auto" w:fill="FFFFFF"/>
          <w:lang w:eastAsia="zh-CN"/>
        </w:rPr>
        <w:t>，兽医站编制</w:t>
      </w:r>
      <w:r>
        <w:rPr>
          <w:rFonts w:hint="eastAsia" w:ascii="仿宋_GB2312" w:eastAsia="仿宋_GB2312"/>
          <w:sz w:val="32"/>
          <w:szCs w:val="32"/>
          <w:shd w:val="clear" w:color="auto" w:fill="FFFFFF"/>
          <w:lang w:val="en-US" w:eastAsia="zh-CN"/>
        </w:rPr>
        <w:t>5人，长滩子水坝编制4人</w:t>
      </w:r>
      <w:r>
        <w:rPr>
          <w:rFonts w:hint="eastAsia" w:ascii="仿宋_GB2312" w:eastAsia="仿宋_GB2312"/>
          <w:sz w:val="32"/>
          <w:szCs w:val="32"/>
          <w:shd w:val="clear" w:color="auto" w:fill="FFFFFF"/>
        </w:rPr>
        <w:t>。内设机构：党委、人大、政府和人民武装部实职领导</w:t>
      </w:r>
      <w:r>
        <w:rPr>
          <w:rFonts w:hint="eastAsia" w:ascii="仿宋_GB2312" w:eastAsia="仿宋_GB2312"/>
          <w:sz w:val="32"/>
          <w:szCs w:val="32"/>
          <w:shd w:val="clear" w:color="auto" w:fill="FFFFFF"/>
          <w:lang w:val="en-US" w:eastAsia="zh-CN"/>
        </w:rPr>
        <w:t>11</w:t>
      </w:r>
      <w:r>
        <w:rPr>
          <w:rFonts w:hint="eastAsia" w:ascii="仿宋_GB2312" w:eastAsia="仿宋_GB2312"/>
          <w:sz w:val="32"/>
          <w:szCs w:val="32"/>
          <w:shd w:val="clear" w:color="auto" w:fill="FFFFFF"/>
        </w:rPr>
        <w:t>人，党政办公室（</w:t>
      </w:r>
      <w:r>
        <w:rPr>
          <w:rFonts w:hint="eastAsia" w:ascii="仿宋_GB2312" w:eastAsia="仿宋_GB2312"/>
          <w:sz w:val="32"/>
          <w:szCs w:val="32"/>
          <w:shd w:val="clear" w:color="auto" w:fill="FFFFFF"/>
          <w:lang w:eastAsia="zh-CN"/>
        </w:rPr>
        <w:t>挂心连心服务热线办公室、财政所</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人，</w:t>
      </w:r>
      <w:r>
        <w:rPr>
          <w:rFonts w:hint="eastAsia" w:ascii="仿宋_GB2312" w:eastAsia="仿宋_GB2312"/>
          <w:sz w:val="32"/>
          <w:szCs w:val="32"/>
          <w:shd w:val="clear" w:color="auto" w:fill="FFFFFF"/>
          <w:lang w:eastAsia="zh-CN"/>
        </w:rPr>
        <w:t>党建办</w:t>
      </w:r>
      <w:r>
        <w:rPr>
          <w:rFonts w:hint="eastAsia" w:ascii="仿宋_GB2312" w:eastAsia="仿宋_GB2312"/>
          <w:sz w:val="32"/>
          <w:szCs w:val="32"/>
          <w:shd w:val="clear" w:color="auto" w:fill="FFFFFF"/>
          <w:lang w:val="en-US" w:eastAsia="zh-CN"/>
        </w:rPr>
        <w:t>2</w:t>
      </w:r>
      <w:r>
        <w:rPr>
          <w:rFonts w:hint="eastAsia" w:ascii="仿宋_GB2312" w:eastAsia="仿宋_GB2312"/>
          <w:sz w:val="32"/>
          <w:szCs w:val="32"/>
          <w:shd w:val="clear" w:color="auto" w:fill="FFFFFF"/>
        </w:rPr>
        <w:t>人</w:t>
      </w:r>
      <w:r>
        <w:rPr>
          <w:rFonts w:hint="eastAsia" w:ascii="仿宋_GB2312" w:eastAsia="仿宋_GB2312"/>
          <w:sz w:val="32"/>
          <w:szCs w:val="32"/>
          <w:shd w:val="clear" w:color="auto" w:fill="FFFFFF"/>
          <w:lang w:eastAsia="zh-CN"/>
        </w:rPr>
        <w:t>、社会事务办公室（挂社会治理办公室）</w:t>
      </w:r>
      <w:r>
        <w:rPr>
          <w:rFonts w:hint="eastAsia" w:ascii="仿宋_GB2312" w:eastAsia="仿宋_GB2312"/>
          <w:sz w:val="32"/>
          <w:szCs w:val="32"/>
          <w:shd w:val="clear" w:color="auto" w:fill="FFFFFF"/>
          <w:lang w:val="en-US" w:eastAsia="zh-CN"/>
        </w:rPr>
        <w:t>2人、综合执法办公室（挂应急管理办公室）2人、乡村振兴办公室（挂脱贫攻坚办公室）2人、规划建设管理办公室（挂自然资源和生态环境办公室）1人</w:t>
      </w:r>
      <w:r>
        <w:rPr>
          <w:rFonts w:hint="eastAsia" w:ascii="仿宋_GB2312" w:eastAsia="仿宋_GB2312"/>
          <w:sz w:val="32"/>
          <w:szCs w:val="32"/>
          <w:shd w:val="clear" w:color="auto" w:fill="FFFFFF"/>
        </w:rPr>
        <w:t>。直属事业机构：</w:t>
      </w:r>
      <w:r>
        <w:rPr>
          <w:rFonts w:hint="eastAsia" w:ascii="仿宋_GB2312" w:eastAsia="仿宋_GB2312"/>
          <w:sz w:val="32"/>
          <w:szCs w:val="32"/>
          <w:shd w:val="clear" w:color="auto" w:fill="FFFFFF"/>
          <w:lang w:eastAsia="zh-CN"/>
        </w:rPr>
        <w:t>便民服务</w:t>
      </w:r>
      <w:r>
        <w:rPr>
          <w:rFonts w:hint="eastAsia" w:ascii="仿宋_GB2312" w:eastAsia="仿宋_GB2312"/>
          <w:sz w:val="32"/>
          <w:szCs w:val="32"/>
          <w:shd w:val="clear" w:color="auto" w:fill="FFFFFF"/>
        </w:rPr>
        <w:t>中心</w:t>
      </w:r>
      <w:r>
        <w:rPr>
          <w:rFonts w:hint="eastAsia" w:ascii="仿宋_GB2312" w:eastAsia="仿宋_GB2312"/>
          <w:sz w:val="32"/>
          <w:szCs w:val="32"/>
          <w:shd w:val="clear" w:color="auto" w:fill="FFFFFF"/>
          <w:lang w:val="en-US" w:eastAsia="zh-CN"/>
        </w:rPr>
        <w:t>9</w:t>
      </w:r>
      <w:r>
        <w:rPr>
          <w:rFonts w:hint="eastAsia" w:ascii="仿宋_GB2312" w:eastAsia="仿宋_GB2312"/>
          <w:sz w:val="32"/>
          <w:szCs w:val="32"/>
          <w:shd w:val="clear" w:color="auto" w:fill="FFFFFF"/>
        </w:rPr>
        <w:t>人、</w:t>
      </w:r>
      <w:r>
        <w:rPr>
          <w:rFonts w:hint="eastAsia" w:ascii="仿宋_GB2312" w:eastAsia="仿宋_GB2312"/>
          <w:sz w:val="32"/>
          <w:szCs w:val="32"/>
          <w:shd w:val="clear" w:color="auto" w:fill="FFFFFF"/>
          <w:lang w:eastAsia="zh-CN"/>
        </w:rPr>
        <w:t>农业综合服务中心</w:t>
      </w:r>
      <w:r>
        <w:rPr>
          <w:rFonts w:hint="eastAsia" w:ascii="仿宋_GB2312" w:eastAsia="仿宋_GB2312"/>
          <w:sz w:val="32"/>
          <w:szCs w:val="32"/>
          <w:shd w:val="clear" w:color="auto" w:fill="FFFFFF"/>
          <w:lang w:val="en-US" w:eastAsia="zh-CN"/>
        </w:rPr>
        <w:t>3</w:t>
      </w:r>
      <w:r>
        <w:rPr>
          <w:rFonts w:hint="eastAsia" w:ascii="仿宋_GB2312" w:eastAsia="仿宋_GB2312"/>
          <w:sz w:val="32"/>
          <w:szCs w:val="32"/>
          <w:shd w:val="clear" w:color="auto" w:fill="FFFFFF"/>
        </w:rPr>
        <w:t>人、</w:t>
      </w:r>
      <w:r>
        <w:rPr>
          <w:rFonts w:hint="eastAsia" w:ascii="仿宋_GB2312" w:eastAsia="仿宋_GB2312"/>
          <w:sz w:val="32"/>
          <w:szCs w:val="32"/>
          <w:shd w:val="clear" w:color="auto" w:fill="FFFFFF"/>
          <w:lang w:eastAsia="zh-CN"/>
        </w:rPr>
        <w:t>农民工服务中心</w:t>
      </w:r>
      <w:r>
        <w:rPr>
          <w:rFonts w:hint="eastAsia" w:ascii="仿宋_GB2312" w:eastAsia="仿宋_GB2312"/>
          <w:sz w:val="32"/>
          <w:szCs w:val="32"/>
          <w:shd w:val="clear" w:color="auto" w:fill="FFFFFF"/>
          <w:lang w:val="en-US" w:eastAsia="zh-CN"/>
        </w:rPr>
        <w:t>3人、</w:t>
      </w:r>
      <w:r>
        <w:rPr>
          <w:rFonts w:hint="eastAsia" w:ascii="仿宋_GB2312" w:eastAsia="仿宋_GB2312"/>
          <w:sz w:val="32"/>
          <w:szCs w:val="32"/>
          <w:shd w:val="clear" w:color="auto" w:fill="FFFFFF"/>
        </w:rPr>
        <w:t>兽医站</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人、水坝</w:t>
      </w: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人</w:t>
      </w:r>
      <w:r>
        <w:rPr>
          <w:rFonts w:hint="eastAsia" w:ascii="仿宋_GB2312" w:eastAsia="仿宋_GB2312"/>
          <w:sz w:val="32"/>
          <w:szCs w:val="32"/>
        </w:rPr>
        <w:t>。</w:t>
      </w:r>
    </w:p>
    <w:p>
      <w:pPr>
        <w:pStyle w:val="14"/>
        <w:keepNext w:val="0"/>
        <w:keepLines w:val="0"/>
        <w:pageBreakBefore w:val="0"/>
        <w:widowControl w:val="0"/>
        <w:numPr>
          <w:ilvl w:val="0"/>
          <w:numId w:val="5"/>
        </w:numPr>
        <w:kinsoku/>
        <w:wordWrap/>
        <w:overflowPunct/>
        <w:topLinePunct w:val="0"/>
        <w:autoSpaceDE/>
        <w:autoSpaceDN/>
        <w:bidi w:val="0"/>
        <w:adjustRightInd/>
        <w:snapToGrid/>
        <w:spacing w:before="0" w:after="0" w:line="600" w:lineRule="exact"/>
        <w:ind w:firstLine="643" w:firstLineChars="200"/>
        <w:jc w:val="both"/>
        <w:textAlignment w:val="auto"/>
        <w:rPr>
          <w:rFonts w:hint="eastAsia" w:ascii="仿宋_GB2312" w:hAnsi="Times New Roman" w:eastAsia="仿宋_GB2312" w:cs="Times New Roman"/>
          <w:b w:val="0"/>
          <w:kern w:val="2"/>
          <w:sz w:val="32"/>
          <w:szCs w:val="32"/>
          <w:shd w:val="clear" w:color="auto" w:fill="FFFFFF"/>
          <w:lang w:val="en-US" w:eastAsia="zh-CN" w:bidi="ar-SA"/>
        </w:rPr>
      </w:pPr>
      <w:r>
        <w:rPr>
          <w:rFonts w:hint="eastAsia" w:ascii="仿宋_GB2312" w:eastAsia="仿宋_GB2312"/>
          <w:sz w:val="32"/>
          <w:szCs w:val="32"/>
          <w:lang w:val="en-US" w:eastAsia="zh-CN"/>
        </w:rPr>
        <w:t>年度主要工作任务。</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firstLine="640" w:firstLineChars="200"/>
        <w:jc w:val="both"/>
        <w:textAlignment w:val="auto"/>
        <w:rPr>
          <w:rFonts w:hint="eastAsia" w:ascii="仿宋_GB2312" w:hAnsi="Times New Roman" w:eastAsia="仿宋_GB2312" w:cs="Times New Roman"/>
          <w:b w:val="0"/>
          <w:kern w:val="2"/>
          <w:sz w:val="32"/>
          <w:szCs w:val="32"/>
          <w:shd w:val="clear" w:color="auto" w:fill="FFFFFF"/>
          <w:lang w:val="en-US" w:eastAsia="zh-CN" w:bidi="ar-SA"/>
        </w:rPr>
      </w:pPr>
      <w:r>
        <w:rPr>
          <w:rFonts w:hint="eastAsia" w:ascii="仿宋_GB2312" w:hAnsi="Times New Roman" w:eastAsia="仿宋_GB2312" w:cs="Times New Roman"/>
          <w:b w:val="0"/>
          <w:kern w:val="2"/>
          <w:sz w:val="32"/>
          <w:szCs w:val="32"/>
          <w:shd w:val="clear" w:color="auto" w:fill="FFFFFF"/>
          <w:lang w:val="en-US" w:eastAsia="zh-CN" w:bidi="ar-SA"/>
        </w:rPr>
        <w:t>1.加强党的建设。强化党的政治建设、思想建设、组织建设、作风建设、纪律建设，把制度建设贯穿其中，深入推进反腐败斗争。落实基层党建工作责任制，加强基层意识形态工作。推进街道社区（村）党建、单位党建、行业党建互联互动。</w:t>
      </w:r>
    </w:p>
    <w:p>
      <w:pPr>
        <w:pStyle w:val="14"/>
        <w:keepNext w:val="0"/>
        <w:keepLines w:val="0"/>
        <w:pageBreakBefore w:val="0"/>
        <w:widowControl w:val="0"/>
        <w:kinsoku/>
        <w:wordWrap/>
        <w:overflowPunct/>
        <w:topLinePunct w:val="0"/>
        <w:autoSpaceDE/>
        <w:autoSpaceDN/>
        <w:bidi w:val="0"/>
        <w:adjustRightInd/>
        <w:snapToGrid/>
        <w:spacing w:before="0" w:after="0" w:line="600" w:lineRule="exact"/>
        <w:ind w:firstLine="640" w:firstLineChars="200"/>
        <w:jc w:val="both"/>
        <w:textAlignment w:val="auto"/>
        <w:rPr>
          <w:rFonts w:hint="eastAsia" w:ascii="仿宋_GB2312" w:hAnsi="Times New Roman" w:eastAsia="仿宋_GB2312" w:cs="Times New Roman"/>
          <w:b w:val="0"/>
          <w:kern w:val="2"/>
          <w:sz w:val="32"/>
          <w:szCs w:val="32"/>
          <w:shd w:val="clear" w:color="auto" w:fill="FFFFFF"/>
          <w:lang w:val="en-US" w:eastAsia="zh-CN" w:bidi="ar-SA"/>
        </w:rPr>
      </w:pPr>
      <w:r>
        <w:rPr>
          <w:rFonts w:hint="eastAsia" w:ascii="仿宋_GB2312" w:hAnsi="Times New Roman" w:eastAsia="仿宋_GB2312" w:cs="Times New Roman"/>
          <w:b w:val="0"/>
          <w:kern w:val="2"/>
          <w:sz w:val="32"/>
          <w:szCs w:val="32"/>
          <w:shd w:val="clear" w:color="auto" w:fill="FFFFFF"/>
          <w:lang w:val="en-US" w:eastAsia="zh-CN" w:bidi="ar-SA"/>
        </w:rPr>
        <w:t>2.统筹区域发展。统筹落实辖区发展的重大决策，参与辖区建设规划和公共服务设施布局，推动辖区健康、有序、可持续发展。</w:t>
      </w:r>
    </w:p>
    <w:p>
      <w:pPr>
        <w:pStyle w:val="14"/>
        <w:keepNext w:val="0"/>
        <w:keepLines w:val="0"/>
        <w:pageBreakBefore w:val="0"/>
        <w:widowControl w:val="0"/>
        <w:kinsoku/>
        <w:wordWrap/>
        <w:overflowPunct/>
        <w:topLinePunct w:val="0"/>
        <w:autoSpaceDE/>
        <w:autoSpaceDN/>
        <w:bidi w:val="0"/>
        <w:adjustRightInd/>
        <w:snapToGrid/>
        <w:spacing w:before="0" w:after="0" w:line="600" w:lineRule="exact"/>
        <w:ind w:firstLine="640" w:firstLineChars="200"/>
        <w:jc w:val="both"/>
        <w:textAlignment w:val="auto"/>
        <w:rPr>
          <w:rFonts w:hint="eastAsia" w:ascii="仿宋_GB2312" w:hAnsi="Times New Roman" w:eastAsia="仿宋_GB2312" w:cs="Times New Roman"/>
          <w:b w:val="0"/>
          <w:kern w:val="2"/>
          <w:sz w:val="32"/>
          <w:szCs w:val="32"/>
          <w:shd w:val="clear" w:color="auto" w:fill="FFFFFF"/>
          <w:lang w:val="en-US" w:eastAsia="zh-CN" w:bidi="ar-SA"/>
        </w:rPr>
      </w:pPr>
      <w:r>
        <w:rPr>
          <w:rFonts w:hint="eastAsia" w:ascii="仿宋_GB2312" w:hAnsi="Times New Roman" w:eastAsia="仿宋_GB2312" w:cs="Times New Roman"/>
          <w:b w:val="0"/>
          <w:kern w:val="2"/>
          <w:sz w:val="32"/>
          <w:szCs w:val="32"/>
          <w:shd w:val="clear" w:color="auto" w:fill="FFFFFF"/>
          <w:lang w:val="en-US" w:eastAsia="zh-CN" w:bidi="ar-SA"/>
        </w:rPr>
        <w:t>3.组织公共服务。组织实施与居（村）民生活密切相关的各项公共服务，落实民生保障政策，加强社区（村）服务配套设施和综合服务平台建设，完善社区（村）综合服务功能。切实加强农业农村工作。</w:t>
      </w:r>
    </w:p>
    <w:p>
      <w:pPr>
        <w:pStyle w:val="14"/>
        <w:keepNext w:val="0"/>
        <w:keepLines w:val="0"/>
        <w:pageBreakBefore w:val="0"/>
        <w:widowControl w:val="0"/>
        <w:kinsoku/>
        <w:wordWrap/>
        <w:overflowPunct/>
        <w:topLinePunct w:val="0"/>
        <w:autoSpaceDE/>
        <w:autoSpaceDN/>
        <w:bidi w:val="0"/>
        <w:adjustRightInd/>
        <w:snapToGrid/>
        <w:spacing w:before="0" w:after="0" w:line="600" w:lineRule="exact"/>
        <w:ind w:firstLine="640" w:firstLineChars="200"/>
        <w:jc w:val="both"/>
        <w:textAlignment w:val="auto"/>
        <w:rPr>
          <w:rFonts w:hint="eastAsia" w:ascii="仿宋_GB2312" w:hAnsi="Times New Roman" w:eastAsia="仿宋_GB2312" w:cs="Times New Roman"/>
          <w:b w:val="0"/>
          <w:kern w:val="2"/>
          <w:sz w:val="32"/>
          <w:szCs w:val="32"/>
          <w:shd w:val="clear" w:color="auto" w:fill="FFFFFF"/>
          <w:lang w:val="en-US" w:eastAsia="zh-CN" w:bidi="ar-SA"/>
        </w:rPr>
      </w:pPr>
      <w:r>
        <w:rPr>
          <w:rFonts w:hint="eastAsia" w:ascii="仿宋_GB2312" w:hAnsi="Times New Roman" w:eastAsia="仿宋_GB2312" w:cs="Times New Roman"/>
          <w:b w:val="0"/>
          <w:kern w:val="2"/>
          <w:sz w:val="32"/>
          <w:szCs w:val="32"/>
          <w:shd w:val="clear" w:color="auto" w:fill="FFFFFF"/>
          <w:lang w:val="en-US" w:eastAsia="zh-CN" w:bidi="ar-SA"/>
        </w:rPr>
        <w:t>4.优化营商环境。优化投资、经营环境，推进重点项目建设和发展，联系和服务驻辖区单位、企业及市场主体，保护各种经济组织的合法权益。</w:t>
      </w:r>
    </w:p>
    <w:p>
      <w:pPr>
        <w:pStyle w:val="14"/>
        <w:keepNext w:val="0"/>
        <w:keepLines w:val="0"/>
        <w:pageBreakBefore w:val="0"/>
        <w:widowControl w:val="0"/>
        <w:kinsoku/>
        <w:wordWrap/>
        <w:overflowPunct/>
        <w:topLinePunct w:val="0"/>
        <w:autoSpaceDE/>
        <w:autoSpaceDN/>
        <w:bidi w:val="0"/>
        <w:adjustRightInd/>
        <w:snapToGrid/>
        <w:spacing w:before="0" w:after="0" w:line="600" w:lineRule="exact"/>
        <w:ind w:firstLine="640" w:firstLineChars="200"/>
        <w:jc w:val="both"/>
        <w:textAlignment w:val="auto"/>
        <w:rPr>
          <w:rFonts w:hint="eastAsia" w:ascii="仿宋_GB2312" w:hAnsi="Times New Roman" w:eastAsia="仿宋_GB2312" w:cs="Times New Roman"/>
          <w:b w:val="0"/>
          <w:kern w:val="2"/>
          <w:sz w:val="32"/>
          <w:szCs w:val="32"/>
          <w:shd w:val="clear" w:color="auto" w:fill="FFFFFF"/>
          <w:lang w:val="en-US" w:eastAsia="zh-CN" w:bidi="ar-SA"/>
        </w:rPr>
      </w:pPr>
      <w:r>
        <w:rPr>
          <w:rFonts w:hint="eastAsia" w:ascii="仿宋_GB2312" w:hAnsi="Times New Roman" w:eastAsia="仿宋_GB2312" w:cs="Times New Roman"/>
          <w:b w:val="0"/>
          <w:kern w:val="2"/>
          <w:sz w:val="32"/>
          <w:szCs w:val="32"/>
          <w:shd w:val="clear" w:color="auto" w:fill="FFFFFF"/>
          <w:lang w:val="en-US" w:eastAsia="zh-CN" w:bidi="ar-SA"/>
        </w:rPr>
        <w:t>5.实施公共管理。组织领导、推进实施、综合协调辖区内城市管理、人口管理等综合性工作。组织开展辖区内环境综合治理，协助相关部门做好绿化美化、市政公共设施维护管理等工作。</w:t>
      </w:r>
    </w:p>
    <w:p>
      <w:pPr>
        <w:pStyle w:val="14"/>
        <w:keepNext w:val="0"/>
        <w:keepLines w:val="0"/>
        <w:pageBreakBefore w:val="0"/>
        <w:widowControl w:val="0"/>
        <w:kinsoku/>
        <w:wordWrap/>
        <w:overflowPunct/>
        <w:topLinePunct w:val="0"/>
        <w:autoSpaceDE/>
        <w:autoSpaceDN/>
        <w:bidi w:val="0"/>
        <w:adjustRightInd/>
        <w:snapToGrid/>
        <w:spacing w:before="0" w:after="0" w:line="600" w:lineRule="exact"/>
        <w:ind w:firstLine="640" w:firstLineChars="200"/>
        <w:jc w:val="both"/>
        <w:textAlignment w:val="auto"/>
        <w:rPr>
          <w:rFonts w:hint="eastAsia" w:ascii="仿宋_GB2312" w:hAnsi="Times New Roman" w:eastAsia="仿宋_GB2312" w:cs="Times New Roman"/>
          <w:b w:val="0"/>
          <w:kern w:val="2"/>
          <w:sz w:val="32"/>
          <w:szCs w:val="32"/>
          <w:shd w:val="clear" w:color="auto" w:fill="FFFFFF"/>
          <w:lang w:val="en-US" w:eastAsia="zh-CN" w:bidi="ar-SA"/>
        </w:rPr>
      </w:pPr>
      <w:r>
        <w:rPr>
          <w:rFonts w:hint="eastAsia" w:ascii="仿宋_GB2312" w:hAnsi="Times New Roman" w:eastAsia="仿宋_GB2312" w:cs="Times New Roman"/>
          <w:b w:val="0"/>
          <w:kern w:val="2"/>
          <w:sz w:val="32"/>
          <w:szCs w:val="32"/>
          <w:shd w:val="clear" w:color="auto" w:fill="FFFFFF"/>
          <w:lang w:val="en-US" w:eastAsia="zh-CN" w:bidi="ar-SA"/>
        </w:rPr>
        <w:t>6.动员社会参与。动员指导辖区内各类单位、社会组织和社区居民、村民等社会力量参与社会治理，引导辖区单位履行社会责任，整合辖区内各种社会力量资源为街道社区（村）发展服务。</w:t>
      </w:r>
    </w:p>
    <w:p>
      <w:pPr>
        <w:pStyle w:val="14"/>
        <w:keepNext w:val="0"/>
        <w:keepLines w:val="0"/>
        <w:pageBreakBefore w:val="0"/>
        <w:widowControl w:val="0"/>
        <w:kinsoku/>
        <w:wordWrap/>
        <w:overflowPunct/>
        <w:topLinePunct w:val="0"/>
        <w:autoSpaceDE/>
        <w:autoSpaceDN/>
        <w:bidi w:val="0"/>
        <w:adjustRightInd/>
        <w:snapToGrid/>
        <w:spacing w:before="0" w:after="0" w:line="600" w:lineRule="exact"/>
        <w:ind w:firstLine="640" w:firstLineChars="200"/>
        <w:jc w:val="both"/>
        <w:textAlignment w:val="auto"/>
        <w:rPr>
          <w:rFonts w:hint="eastAsia" w:ascii="仿宋_GB2312" w:hAnsi="Times New Roman" w:eastAsia="仿宋_GB2312" w:cs="Times New Roman"/>
          <w:b w:val="0"/>
          <w:kern w:val="2"/>
          <w:sz w:val="32"/>
          <w:szCs w:val="32"/>
          <w:shd w:val="clear" w:color="auto" w:fill="FFFFFF"/>
          <w:lang w:val="en-US" w:eastAsia="zh-CN" w:bidi="ar-SA"/>
        </w:rPr>
      </w:pPr>
      <w:r>
        <w:rPr>
          <w:rFonts w:hint="eastAsia" w:ascii="仿宋_GB2312" w:hAnsi="Times New Roman" w:eastAsia="仿宋_GB2312" w:cs="Times New Roman"/>
          <w:b w:val="0"/>
          <w:kern w:val="2"/>
          <w:sz w:val="32"/>
          <w:szCs w:val="32"/>
          <w:shd w:val="clear" w:color="auto" w:fill="FFFFFF"/>
          <w:lang w:val="en-US" w:eastAsia="zh-CN" w:bidi="ar-SA"/>
        </w:rPr>
        <w:t>7.指导社区（村）自治。完善党组织主导的基层民主选举、民主决策、民主管理、民主监督的规则、程序、办法。建立党建引领下的社区居民（村民）委员会、业主委员会、业主监督委员会、物业服务企业协调运行机制。</w:t>
      </w:r>
    </w:p>
    <w:p>
      <w:pPr>
        <w:pStyle w:val="14"/>
        <w:keepNext w:val="0"/>
        <w:keepLines w:val="0"/>
        <w:pageBreakBefore w:val="0"/>
        <w:widowControl w:val="0"/>
        <w:kinsoku/>
        <w:wordWrap/>
        <w:overflowPunct/>
        <w:topLinePunct w:val="0"/>
        <w:autoSpaceDE/>
        <w:autoSpaceDN/>
        <w:bidi w:val="0"/>
        <w:adjustRightInd/>
        <w:snapToGrid/>
        <w:spacing w:before="0" w:after="0" w:line="600" w:lineRule="exact"/>
        <w:ind w:firstLine="640" w:firstLineChars="200"/>
        <w:jc w:val="both"/>
        <w:textAlignment w:val="auto"/>
        <w:rPr>
          <w:rFonts w:hint="eastAsia" w:ascii="仿宋_GB2312" w:hAnsi="Times New Roman" w:eastAsia="仿宋_GB2312" w:cs="Times New Roman"/>
          <w:b w:val="0"/>
          <w:kern w:val="2"/>
          <w:sz w:val="32"/>
          <w:szCs w:val="32"/>
          <w:shd w:val="clear" w:color="auto" w:fill="FFFFFF"/>
          <w:lang w:val="en-US" w:eastAsia="zh-CN" w:bidi="ar-SA"/>
        </w:rPr>
      </w:pPr>
      <w:r>
        <w:rPr>
          <w:rFonts w:hint="eastAsia" w:ascii="仿宋_GB2312" w:hAnsi="Times New Roman" w:eastAsia="仿宋_GB2312" w:cs="Times New Roman"/>
          <w:b w:val="0"/>
          <w:kern w:val="2"/>
          <w:sz w:val="32"/>
          <w:szCs w:val="32"/>
          <w:shd w:val="clear" w:color="auto" w:fill="FFFFFF"/>
          <w:lang w:val="en-US" w:eastAsia="zh-CN" w:bidi="ar-SA"/>
        </w:rPr>
        <w:t>8.维护公共安全。负责辖区平安建设、社会治安综合治理、公共安全及安全生产监管等相关工作，处理群众来信来访，化解矛盾纠纷。</w:t>
      </w:r>
    </w:p>
    <w:p>
      <w:pPr>
        <w:pStyle w:val="14"/>
        <w:keepNext w:val="0"/>
        <w:keepLines w:val="0"/>
        <w:pageBreakBefore w:val="0"/>
        <w:widowControl w:val="0"/>
        <w:kinsoku/>
        <w:wordWrap/>
        <w:overflowPunct/>
        <w:topLinePunct w:val="0"/>
        <w:autoSpaceDE/>
        <w:autoSpaceDN/>
        <w:bidi w:val="0"/>
        <w:adjustRightInd/>
        <w:snapToGrid/>
        <w:spacing w:before="0" w:after="0" w:line="600" w:lineRule="exact"/>
        <w:ind w:firstLine="640" w:firstLineChars="200"/>
        <w:jc w:val="both"/>
        <w:textAlignment w:val="auto"/>
        <w:rPr>
          <w:rFonts w:hint="default" w:ascii="仿宋_GB2312" w:hAnsi="Times New Roman" w:eastAsia="仿宋_GB2312" w:cs="Times New Roman"/>
          <w:b w:val="0"/>
          <w:kern w:val="2"/>
          <w:sz w:val="32"/>
          <w:szCs w:val="32"/>
          <w:shd w:val="clear" w:color="auto" w:fill="FFFFFF"/>
          <w:lang w:val="en-US" w:eastAsia="zh-CN" w:bidi="ar-SA"/>
        </w:rPr>
      </w:pPr>
      <w:r>
        <w:rPr>
          <w:rFonts w:hint="eastAsia" w:ascii="仿宋_GB2312" w:hAnsi="Times New Roman" w:eastAsia="仿宋_GB2312" w:cs="Times New Roman"/>
          <w:b w:val="0"/>
          <w:kern w:val="2"/>
          <w:sz w:val="32"/>
          <w:szCs w:val="32"/>
          <w:shd w:val="clear" w:color="auto" w:fill="FFFFFF"/>
          <w:lang w:val="en-US" w:eastAsia="zh-CN" w:bidi="ar-SA"/>
        </w:rPr>
        <w:t>9.承担法律、法规、规章规定的其他职责和县委、县政府交办的其他任务。</w:t>
      </w:r>
    </w:p>
    <w:p>
      <w:pPr>
        <w:pStyle w:val="3"/>
        <w:keepNext w:val="0"/>
        <w:keepLines w:val="0"/>
        <w:pageBreakBefore w:val="0"/>
        <w:widowControl w:val="0"/>
        <w:kinsoku/>
        <w:wordWrap/>
        <w:overflowPunct/>
        <w:topLinePunct w:val="0"/>
        <w:autoSpaceDE/>
        <w:autoSpaceDN/>
        <w:bidi w:val="0"/>
        <w:adjustRightInd/>
        <w:snapToGrid/>
        <w:spacing w:beforeLines="0" w:line="600" w:lineRule="exact"/>
        <w:ind w:firstLine="640" w:firstLineChars="200"/>
        <w:textAlignment w:val="auto"/>
        <w:rPr>
          <w:rFonts w:hint="eastAsia" w:ascii="黑体" w:hAnsi="黑体" w:eastAsia="黑体" w:cs="黑体"/>
          <w:b w:val="0"/>
          <w:kern w:val="2"/>
          <w:sz w:val="32"/>
          <w:szCs w:val="32"/>
          <w:shd w:val="clear" w:color="auto" w:fill="FFFFFF"/>
          <w:lang w:val="en-US" w:eastAsia="zh-CN" w:bidi="ar-SA"/>
        </w:rPr>
      </w:pPr>
      <w:r>
        <w:rPr>
          <w:rFonts w:hint="eastAsia" w:ascii="黑体" w:hAnsi="黑体" w:eastAsia="黑体" w:cs="黑体"/>
          <w:b w:val="0"/>
          <w:kern w:val="2"/>
          <w:sz w:val="32"/>
          <w:szCs w:val="32"/>
          <w:shd w:val="clear" w:color="auto" w:fill="FFFFFF"/>
          <w:lang w:val="en-US" w:eastAsia="zh-CN" w:bidi="ar-SA"/>
        </w:rPr>
        <w:t>（四）部门整体支出绩效目标。</w:t>
      </w:r>
    </w:p>
    <w:p>
      <w:pPr>
        <w:pStyle w:val="3"/>
        <w:keepNext w:val="0"/>
        <w:keepLines w:val="0"/>
        <w:pageBreakBefore w:val="0"/>
        <w:widowControl w:val="0"/>
        <w:kinsoku/>
        <w:wordWrap/>
        <w:overflowPunct/>
        <w:topLinePunct w:val="0"/>
        <w:autoSpaceDE/>
        <w:autoSpaceDN/>
        <w:bidi w:val="0"/>
        <w:adjustRightInd/>
        <w:snapToGrid/>
        <w:spacing w:beforeLines="0" w:line="600" w:lineRule="exact"/>
        <w:ind w:firstLine="640" w:firstLineChars="200"/>
        <w:textAlignment w:val="auto"/>
        <w:rPr>
          <w:rFonts w:hint="eastAsia" w:ascii="仿宋_GB2312" w:hAnsi="Times New Roman" w:eastAsia="仿宋_GB2312" w:cs="Times New Roman"/>
          <w:b w:val="0"/>
          <w:kern w:val="2"/>
          <w:sz w:val="32"/>
          <w:szCs w:val="32"/>
          <w:shd w:val="clear" w:color="auto" w:fill="FFFFFF"/>
          <w:lang w:val="en-US" w:eastAsia="zh-CN" w:bidi="ar-SA"/>
        </w:rPr>
      </w:pPr>
      <w:r>
        <w:rPr>
          <w:rFonts w:hint="eastAsia" w:ascii="仿宋_GB2312" w:hAnsi="Times New Roman" w:eastAsia="仿宋_GB2312" w:cs="Times New Roman"/>
          <w:b w:val="0"/>
          <w:kern w:val="2"/>
          <w:sz w:val="32"/>
          <w:szCs w:val="32"/>
          <w:shd w:val="clear" w:color="auto" w:fill="FFFFFF"/>
          <w:lang w:val="en-US" w:eastAsia="zh-CN" w:bidi="ar-SA"/>
        </w:rPr>
        <w:t>围绕各部门职责，以预算资金管理为主线，总结各部门业</w:t>
      </w:r>
    </w:p>
    <w:p>
      <w:pPr>
        <w:pStyle w:val="3"/>
        <w:keepNext w:val="0"/>
        <w:keepLines w:val="0"/>
        <w:pageBreakBefore w:val="0"/>
        <w:widowControl w:val="0"/>
        <w:kinsoku/>
        <w:wordWrap/>
        <w:overflowPunct/>
        <w:topLinePunct w:val="0"/>
        <w:autoSpaceDE/>
        <w:autoSpaceDN/>
        <w:bidi w:val="0"/>
        <w:adjustRightInd/>
        <w:snapToGrid/>
        <w:spacing w:beforeLines="0" w:line="600" w:lineRule="exact"/>
        <w:textAlignment w:val="auto"/>
        <w:rPr>
          <w:rFonts w:hint="eastAsia" w:ascii="仿宋_GB2312" w:hAnsi="Times New Roman" w:eastAsia="仿宋_GB2312" w:cs="Times New Roman"/>
          <w:b w:val="0"/>
          <w:kern w:val="2"/>
          <w:sz w:val="32"/>
          <w:szCs w:val="32"/>
          <w:shd w:val="clear" w:color="auto" w:fill="FFFFFF"/>
          <w:lang w:val="en-US" w:eastAsia="zh-CN" w:bidi="ar-SA"/>
        </w:rPr>
      </w:pPr>
      <w:r>
        <w:rPr>
          <w:rFonts w:hint="eastAsia" w:ascii="仿宋_GB2312" w:hAnsi="Times New Roman" w:eastAsia="仿宋_GB2312" w:cs="Times New Roman"/>
          <w:b w:val="0"/>
          <w:kern w:val="2"/>
          <w:sz w:val="32"/>
          <w:szCs w:val="32"/>
          <w:shd w:val="clear" w:color="auto" w:fill="FFFFFF"/>
          <w:lang w:val="en-US" w:eastAsia="zh-CN" w:bidi="ar-SA"/>
        </w:rPr>
        <w:t>务开展情况，从运行成本、管理效率、履职效能、社会效应、</w:t>
      </w:r>
    </w:p>
    <w:p>
      <w:pPr>
        <w:pStyle w:val="3"/>
        <w:keepNext w:val="0"/>
        <w:keepLines w:val="0"/>
        <w:pageBreakBefore w:val="0"/>
        <w:widowControl w:val="0"/>
        <w:kinsoku/>
        <w:wordWrap/>
        <w:overflowPunct/>
        <w:topLinePunct w:val="0"/>
        <w:autoSpaceDE/>
        <w:autoSpaceDN/>
        <w:bidi w:val="0"/>
        <w:adjustRightInd/>
        <w:snapToGrid/>
        <w:spacing w:beforeLines="0" w:line="600" w:lineRule="exact"/>
        <w:textAlignment w:val="auto"/>
        <w:rPr>
          <w:rFonts w:hint="eastAsia" w:ascii="仿宋_GB2312" w:hAnsi="Times New Roman" w:eastAsia="仿宋_GB2312" w:cs="Times New Roman"/>
          <w:b w:val="0"/>
          <w:kern w:val="2"/>
          <w:sz w:val="32"/>
          <w:szCs w:val="32"/>
          <w:shd w:val="clear" w:color="auto" w:fill="FFFFFF"/>
          <w:lang w:val="en-US" w:eastAsia="zh-CN" w:bidi="ar-SA"/>
        </w:rPr>
      </w:pPr>
      <w:r>
        <w:rPr>
          <w:rFonts w:hint="eastAsia" w:ascii="仿宋_GB2312" w:hAnsi="Times New Roman" w:eastAsia="仿宋_GB2312" w:cs="Times New Roman"/>
          <w:b w:val="0"/>
          <w:kern w:val="2"/>
          <w:sz w:val="32"/>
          <w:szCs w:val="32"/>
          <w:shd w:val="clear" w:color="auto" w:fill="FFFFFF"/>
          <w:lang w:val="en-US" w:eastAsia="zh-CN" w:bidi="ar-SA"/>
        </w:rPr>
        <w:t>可持续发展能力和服务对象满意度等方面，衡量部门整体及核</w:t>
      </w:r>
    </w:p>
    <w:p>
      <w:pPr>
        <w:pStyle w:val="3"/>
        <w:keepNext w:val="0"/>
        <w:keepLines w:val="0"/>
        <w:pageBreakBefore w:val="0"/>
        <w:widowControl w:val="0"/>
        <w:kinsoku/>
        <w:wordWrap/>
        <w:overflowPunct/>
        <w:topLinePunct w:val="0"/>
        <w:autoSpaceDE/>
        <w:autoSpaceDN/>
        <w:bidi w:val="0"/>
        <w:adjustRightInd/>
        <w:snapToGrid/>
        <w:spacing w:beforeLines="0" w:line="600" w:lineRule="exact"/>
        <w:textAlignment w:val="auto"/>
        <w:rPr>
          <w:rFonts w:hint="eastAsia" w:ascii="仿宋_GB2312" w:hAnsi="Times New Roman" w:eastAsia="仿宋_GB2312" w:cs="Times New Roman"/>
          <w:b w:val="0"/>
          <w:kern w:val="2"/>
          <w:sz w:val="32"/>
          <w:szCs w:val="32"/>
          <w:shd w:val="clear" w:color="auto" w:fill="FFFFFF"/>
          <w:lang w:val="en-US" w:eastAsia="zh-CN" w:bidi="ar-SA"/>
        </w:rPr>
      </w:pPr>
      <w:r>
        <w:rPr>
          <w:rFonts w:hint="eastAsia" w:ascii="仿宋_GB2312" w:hAnsi="Times New Roman" w:eastAsia="仿宋_GB2312" w:cs="Times New Roman"/>
          <w:b w:val="0"/>
          <w:kern w:val="2"/>
          <w:sz w:val="32"/>
          <w:szCs w:val="32"/>
          <w:shd w:val="clear" w:color="auto" w:fill="FFFFFF"/>
          <w:lang w:val="en-US" w:eastAsia="zh-CN" w:bidi="ar-SA"/>
        </w:rPr>
        <w:t>心工作的实施效果。</w:t>
      </w:r>
    </w:p>
    <w:p>
      <w:pPr>
        <w:ind w:firstLine="640" w:firstLineChars="200"/>
        <w:rPr>
          <w:rFonts w:hint="eastAsia" w:ascii="黑体" w:hAnsi="黑体" w:eastAsia="黑体" w:cs="黑体"/>
          <w:b w:val="0"/>
          <w:kern w:val="2"/>
          <w:sz w:val="32"/>
          <w:szCs w:val="32"/>
          <w:shd w:val="clear" w:color="auto" w:fill="FFFFFF"/>
          <w:lang w:val="en-US" w:eastAsia="zh-CN" w:bidi="ar-SA"/>
        </w:rPr>
      </w:pPr>
      <w:r>
        <w:rPr>
          <w:rFonts w:hint="eastAsia" w:ascii="黑体" w:hAnsi="黑体" w:eastAsia="黑体" w:cs="黑体"/>
          <w:b w:val="0"/>
          <w:kern w:val="2"/>
          <w:sz w:val="32"/>
          <w:szCs w:val="32"/>
          <w:shd w:val="clear" w:color="auto" w:fill="FFFFFF"/>
          <w:lang w:val="en-US" w:eastAsia="zh-CN" w:bidi="ar-SA"/>
        </w:rPr>
        <w:t>二、部门资金收支情况</w:t>
      </w:r>
    </w:p>
    <w:p>
      <w:pPr>
        <w:ind w:firstLine="640" w:firstLineChars="200"/>
        <w:rPr>
          <w:rFonts w:hint="eastAsia" w:ascii="黑体" w:hAnsi="黑体" w:eastAsia="黑体" w:cs="黑体"/>
          <w:b w:val="0"/>
          <w:kern w:val="2"/>
          <w:sz w:val="32"/>
          <w:szCs w:val="32"/>
          <w:shd w:val="clear" w:color="auto" w:fill="FFFFFF"/>
          <w:lang w:val="en-US" w:eastAsia="zh-CN" w:bidi="ar-SA"/>
        </w:rPr>
      </w:pPr>
      <w:r>
        <w:rPr>
          <w:rFonts w:hint="eastAsia" w:ascii="黑体" w:hAnsi="黑体" w:eastAsia="黑体" w:cs="黑体"/>
          <w:b w:val="0"/>
          <w:kern w:val="2"/>
          <w:sz w:val="32"/>
          <w:szCs w:val="32"/>
          <w:shd w:val="clear" w:color="auto" w:fill="FFFFFF"/>
          <w:lang w:val="en-US" w:eastAsia="zh-CN" w:bidi="ar-SA"/>
        </w:rPr>
        <w:t>（一）部门总体收支情况。</w:t>
      </w:r>
    </w:p>
    <w:p>
      <w:pPr>
        <w:pStyle w:val="3"/>
        <w:keepNext w:val="0"/>
        <w:keepLines w:val="0"/>
        <w:pageBreakBefore w:val="0"/>
        <w:widowControl w:val="0"/>
        <w:kinsoku/>
        <w:wordWrap/>
        <w:overflowPunct/>
        <w:topLinePunct w:val="0"/>
        <w:autoSpaceDE/>
        <w:autoSpaceDN/>
        <w:bidi w:val="0"/>
        <w:adjustRightInd/>
        <w:snapToGrid/>
        <w:spacing w:beforeLines="0" w:line="600" w:lineRule="exact"/>
        <w:ind w:firstLine="640" w:firstLineChars="200"/>
        <w:textAlignment w:val="auto"/>
        <w:rPr>
          <w:rFonts w:hint="eastAsia" w:ascii="仿宋_GB2312" w:hAnsi="仿宋_GB2312" w:eastAsia="仿宋_GB2312" w:cs="仿宋_GB2312"/>
          <w:b w:val="0"/>
          <w:kern w:val="2"/>
          <w:sz w:val="32"/>
          <w:szCs w:val="32"/>
          <w:shd w:val="clear" w:color="auto" w:fill="FFFFFF"/>
          <w:lang w:val="en-US" w:eastAsia="zh-CN" w:bidi="ar-SA"/>
        </w:rPr>
      </w:pPr>
      <w:r>
        <w:rPr>
          <w:rFonts w:hint="eastAsia" w:ascii="仿宋_GB2312" w:hAnsi="仿宋_GB2312" w:eastAsia="仿宋_GB2312" w:cs="仿宋_GB2312"/>
          <w:b w:val="0"/>
          <w:kern w:val="2"/>
          <w:sz w:val="32"/>
          <w:szCs w:val="32"/>
          <w:shd w:val="clear" w:color="auto" w:fill="FFFFFF"/>
          <w:lang w:val="en-US" w:eastAsia="zh-CN" w:bidi="ar-SA"/>
        </w:rPr>
        <w:t>1.部门总体收入情况</w:t>
      </w:r>
    </w:p>
    <w:p>
      <w:pPr>
        <w:pStyle w:val="3"/>
        <w:keepNext w:val="0"/>
        <w:keepLines w:val="0"/>
        <w:pageBreakBefore w:val="0"/>
        <w:widowControl w:val="0"/>
        <w:kinsoku/>
        <w:wordWrap/>
        <w:overflowPunct/>
        <w:topLinePunct w:val="0"/>
        <w:autoSpaceDE/>
        <w:autoSpaceDN/>
        <w:bidi w:val="0"/>
        <w:adjustRightInd/>
        <w:snapToGrid/>
        <w:spacing w:beforeLines="0" w:line="600" w:lineRule="exact"/>
        <w:ind w:firstLine="640" w:firstLineChars="200"/>
        <w:textAlignment w:val="auto"/>
        <w:rPr>
          <w:rFonts w:hint="eastAsia" w:ascii="仿宋_GB2312" w:hAnsi="Times New Roman" w:eastAsia="仿宋_GB2312" w:cs="Times New Roman"/>
          <w:b w:val="0"/>
          <w:kern w:val="2"/>
          <w:sz w:val="32"/>
          <w:szCs w:val="32"/>
          <w:shd w:val="clear" w:color="auto" w:fill="FFFFFF"/>
          <w:lang w:val="en-US" w:eastAsia="zh-CN" w:bidi="ar-SA"/>
        </w:rPr>
      </w:pPr>
      <w:r>
        <w:rPr>
          <w:rFonts w:hint="eastAsia" w:ascii="仿宋_GB2312" w:hAnsi="Times New Roman" w:eastAsia="仿宋_GB2312" w:cs="Times New Roman"/>
          <w:b w:val="0"/>
          <w:kern w:val="2"/>
          <w:sz w:val="32"/>
          <w:szCs w:val="32"/>
          <w:shd w:val="clear" w:color="auto" w:fill="FFFFFF"/>
          <w:lang w:val="en-US" w:eastAsia="zh-CN" w:bidi="ar-SA"/>
        </w:rPr>
        <w:t>2022年总收入</w:t>
      </w:r>
      <w:r>
        <w:rPr>
          <w:rFonts w:hint="eastAsia" w:hAnsi="Times New Roman" w:cs="Times New Roman"/>
          <w:b w:val="0"/>
          <w:kern w:val="2"/>
          <w:sz w:val="32"/>
          <w:szCs w:val="32"/>
          <w:shd w:val="clear" w:color="auto" w:fill="FFFFFF"/>
          <w:lang w:val="en-US" w:eastAsia="zh-CN" w:bidi="ar-SA"/>
        </w:rPr>
        <w:t>1471.40</w:t>
      </w:r>
      <w:r>
        <w:rPr>
          <w:rFonts w:hint="eastAsia" w:ascii="仿宋_GB2312" w:hAnsi="Times New Roman" w:eastAsia="仿宋_GB2312" w:cs="Times New Roman"/>
          <w:b w:val="0"/>
          <w:kern w:val="2"/>
          <w:sz w:val="32"/>
          <w:szCs w:val="32"/>
          <w:shd w:val="clear" w:color="auto" w:fill="FFFFFF"/>
          <w:lang w:val="en-US" w:eastAsia="zh-CN" w:bidi="ar-SA"/>
        </w:rPr>
        <w:t>万元。其中：一般公共服务收入</w:t>
      </w:r>
      <w:r>
        <w:rPr>
          <w:rFonts w:hint="eastAsia" w:hAnsi="Times New Roman" w:cs="Times New Roman"/>
          <w:b w:val="0"/>
          <w:kern w:val="2"/>
          <w:sz w:val="32"/>
          <w:szCs w:val="32"/>
          <w:shd w:val="clear" w:color="auto" w:fill="FFFFFF"/>
          <w:lang w:val="en-US" w:eastAsia="zh-CN" w:bidi="ar-SA"/>
        </w:rPr>
        <w:t>420.84</w:t>
      </w:r>
      <w:r>
        <w:rPr>
          <w:rFonts w:hint="eastAsia" w:ascii="仿宋_GB2312" w:hAnsi="Times New Roman" w:eastAsia="仿宋_GB2312" w:cs="Times New Roman"/>
          <w:b w:val="0"/>
          <w:kern w:val="2"/>
          <w:sz w:val="32"/>
          <w:szCs w:val="32"/>
          <w:shd w:val="clear" w:color="auto" w:fill="FFFFFF"/>
          <w:lang w:val="en-US" w:eastAsia="zh-CN" w:bidi="ar-SA"/>
        </w:rPr>
        <w:t>万元；社会保障和就业收入</w:t>
      </w:r>
      <w:r>
        <w:rPr>
          <w:rFonts w:hint="eastAsia" w:hAnsi="Times New Roman" w:cs="Times New Roman"/>
          <w:b w:val="0"/>
          <w:kern w:val="2"/>
          <w:sz w:val="32"/>
          <w:szCs w:val="32"/>
          <w:shd w:val="clear" w:color="auto" w:fill="FFFFFF"/>
          <w:lang w:val="en-US" w:eastAsia="zh-CN" w:bidi="ar-SA"/>
        </w:rPr>
        <w:t>88.59</w:t>
      </w:r>
      <w:r>
        <w:rPr>
          <w:rFonts w:hint="eastAsia" w:ascii="仿宋_GB2312" w:hAnsi="Times New Roman" w:eastAsia="仿宋_GB2312" w:cs="Times New Roman"/>
          <w:b w:val="0"/>
          <w:kern w:val="2"/>
          <w:sz w:val="32"/>
          <w:szCs w:val="32"/>
          <w:shd w:val="clear" w:color="auto" w:fill="FFFFFF"/>
          <w:lang w:val="en-US" w:eastAsia="zh-CN" w:bidi="ar-SA"/>
        </w:rPr>
        <w:t>万元；卫生健康收入</w:t>
      </w:r>
      <w:r>
        <w:rPr>
          <w:rFonts w:hint="eastAsia" w:hAnsi="Times New Roman" w:cs="Times New Roman"/>
          <w:b w:val="0"/>
          <w:kern w:val="2"/>
          <w:sz w:val="32"/>
          <w:szCs w:val="32"/>
          <w:shd w:val="clear" w:color="auto" w:fill="FFFFFF"/>
          <w:lang w:val="en-US" w:eastAsia="zh-CN" w:bidi="ar-SA"/>
        </w:rPr>
        <w:t>23.60</w:t>
      </w:r>
      <w:r>
        <w:rPr>
          <w:rFonts w:hint="eastAsia" w:ascii="仿宋_GB2312" w:hAnsi="Times New Roman" w:eastAsia="仿宋_GB2312" w:cs="Times New Roman"/>
          <w:b w:val="0"/>
          <w:kern w:val="2"/>
          <w:sz w:val="32"/>
          <w:szCs w:val="32"/>
          <w:shd w:val="clear" w:color="auto" w:fill="FFFFFF"/>
          <w:lang w:val="en-US" w:eastAsia="zh-CN" w:bidi="ar-SA"/>
        </w:rPr>
        <w:t>万元；城乡社区收入</w:t>
      </w:r>
      <w:r>
        <w:rPr>
          <w:rFonts w:hint="eastAsia" w:hAnsi="Times New Roman" w:cs="Times New Roman"/>
          <w:b w:val="0"/>
          <w:kern w:val="2"/>
          <w:sz w:val="32"/>
          <w:szCs w:val="32"/>
          <w:shd w:val="clear" w:color="auto" w:fill="FFFFFF"/>
          <w:lang w:val="en-US" w:eastAsia="zh-CN" w:bidi="ar-SA"/>
        </w:rPr>
        <w:t>7.86</w:t>
      </w:r>
      <w:r>
        <w:rPr>
          <w:rFonts w:hint="eastAsia" w:ascii="仿宋_GB2312" w:hAnsi="Times New Roman" w:eastAsia="仿宋_GB2312" w:cs="Times New Roman"/>
          <w:b w:val="0"/>
          <w:kern w:val="2"/>
          <w:sz w:val="32"/>
          <w:szCs w:val="32"/>
          <w:shd w:val="clear" w:color="auto" w:fill="FFFFFF"/>
          <w:lang w:val="en-US" w:eastAsia="zh-CN" w:bidi="ar-SA"/>
        </w:rPr>
        <w:t>万元；农林水收入</w:t>
      </w:r>
      <w:r>
        <w:rPr>
          <w:rFonts w:hint="eastAsia" w:hAnsi="Times New Roman" w:cs="Times New Roman"/>
          <w:b w:val="0"/>
          <w:kern w:val="2"/>
          <w:sz w:val="32"/>
          <w:szCs w:val="32"/>
          <w:shd w:val="clear" w:color="auto" w:fill="FFFFFF"/>
          <w:lang w:val="en-US" w:eastAsia="zh-CN" w:bidi="ar-SA"/>
        </w:rPr>
        <w:t>863.36</w:t>
      </w:r>
      <w:r>
        <w:rPr>
          <w:rFonts w:hint="eastAsia" w:ascii="仿宋_GB2312" w:hAnsi="Times New Roman" w:eastAsia="仿宋_GB2312" w:cs="Times New Roman"/>
          <w:b w:val="0"/>
          <w:kern w:val="2"/>
          <w:sz w:val="32"/>
          <w:szCs w:val="32"/>
          <w:shd w:val="clear" w:color="auto" w:fill="FFFFFF"/>
          <w:lang w:val="en-US" w:eastAsia="zh-CN" w:bidi="ar-SA"/>
        </w:rPr>
        <w:t>万元；节能环保收入</w:t>
      </w:r>
      <w:r>
        <w:rPr>
          <w:rFonts w:hint="eastAsia" w:hAnsi="Times New Roman" w:cs="Times New Roman"/>
          <w:b w:val="0"/>
          <w:kern w:val="2"/>
          <w:sz w:val="32"/>
          <w:szCs w:val="32"/>
          <w:shd w:val="clear" w:color="auto" w:fill="FFFFFF"/>
          <w:lang w:val="en-US" w:eastAsia="zh-CN" w:bidi="ar-SA"/>
        </w:rPr>
        <w:t>0.37</w:t>
      </w:r>
      <w:r>
        <w:rPr>
          <w:rFonts w:hint="eastAsia" w:ascii="仿宋_GB2312" w:hAnsi="Times New Roman" w:eastAsia="仿宋_GB2312" w:cs="Times New Roman"/>
          <w:b w:val="0"/>
          <w:kern w:val="2"/>
          <w:sz w:val="32"/>
          <w:szCs w:val="32"/>
          <w:shd w:val="clear" w:color="auto" w:fill="FFFFFF"/>
          <w:lang w:val="en-US" w:eastAsia="zh-CN" w:bidi="ar-SA"/>
        </w:rPr>
        <w:t>万元；住房保障收入</w:t>
      </w:r>
      <w:r>
        <w:rPr>
          <w:rFonts w:hint="eastAsia" w:hAnsi="Times New Roman" w:cs="Times New Roman"/>
          <w:b w:val="0"/>
          <w:kern w:val="2"/>
          <w:sz w:val="32"/>
          <w:szCs w:val="32"/>
          <w:shd w:val="clear" w:color="auto" w:fill="FFFFFF"/>
          <w:lang w:val="en-US" w:eastAsia="zh-CN" w:bidi="ar-SA"/>
        </w:rPr>
        <w:t>61.71</w:t>
      </w:r>
      <w:r>
        <w:rPr>
          <w:rFonts w:hint="eastAsia" w:ascii="仿宋_GB2312" w:hAnsi="Times New Roman" w:eastAsia="仿宋_GB2312" w:cs="Times New Roman"/>
          <w:b w:val="0"/>
          <w:kern w:val="2"/>
          <w:sz w:val="32"/>
          <w:szCs w:val="32"/>
          <w:shd w:val="clear" w:color="auto" w:fill="FFFFFF"/>
          <w:lang w:val="en-US" w:eastAsia="zh-CN" w:bidi="ar-SA"/>
        </w:rPr>
        <w:t>万元；灾害防治及应急管理收入</w:t>
      </w:r>
      <w:r>
        <w:rPr>
          <w:rFonts w:hint="eastAsia" w:hAnsi="Times New Roman" w:cs="Times New Roman"/>
          <w:b w:val="0"/>
          <w:kern w:val="2"/>
          <w:sz w:val="32"/>
          <w:szCs w:val="32"/>
          <w:shd w:val="clear" w:color="auto" w:fill="FFFFFF"/>
          <w:lang w:val="en-US" w:eastAsia="zh-CN" w:bidi="ar-SA"/>
        </w:rPr>
        <w:t>3</w:t>
      </w:r>
      <w:r>
        <w:rPr>
          <w:rFonts w:hint="eastAsia" w:ascii="仿宋_GB2312" w:hAnsi="Times New Roman" w:eastAsia="仿宋_GB2312" w:cs="Times New Roman"/>
          <w:b w:val="0"/>
          <w:kern w:val="2"/>
          <w:sz w:val="32"/>
          <w:szCs w:val="32"/>
          <w:shd w:val="clear" w:color="auto" w:fill="FFFFFF"/>
          <w:lang w:val="en-US" w:eastAsia="zh-CN" w:bidi="ar-SA"/>
        </w:rPr>
        <w:t>万元。</w:t>
      </w:r>
    </w:p>
    <w:p>
      <w:pPr>
        <w:pStyle w:val="3"/>
        <w:keepNext w:val="0"/>
        <w:keepLines w:val="0"/>
        <w:pageBreakBefore w:val="0"/>
        <w:widowControl w:val="0"/>
        <w:kinsoku/>
        <w:wordWrap/>
        <w:overflowPunct/>
        <w:topLinePunct w:val="0"/>
        <w:autoSpaceDE/>
        <w:autoSpaceDN/>
        <w:bidi w:val="0"/>
        <w:adjustRightInd/>
        <w:snapToGrid/>
        <w:spacing w:beforeLines="0" w:line="600" w:lineRule="exact"/>
        <w:ind w:firstLine="640" w:firstLineChars="200"/>
        <w:textAlignment w:val="auto"/>
        <w:rPr>
          <w:rFonts w:hint="eastAsia" w:ascii="仿宋_GB2312" w:hAnsi="Times New Roman" w:eastAsia="仿宋_GB2312" w:cs="Times New Roman"/>
          <w:b w:val="0"/>
          <w:kern w:val="2"/>
          <w:sz w:val="32"/>
          <w:szCs w:val="32"/>
          <w:shd w:val="clear" w:color="auto" w:fill="FFFFFF"/>
          <w:lang w:val="en-US" w:eastAsia="zh-CN" w:bidi="ar-SA"/>
        </w:rPr>
      </w:pPr>
      <w:r>
        <w:rPr>
          <w:rFonts w:hint="eastAsia" w:ascii="仿宋_GB2312" w:hAnsi="Times New Roman" w:eastAsia="仿宋_GB2312" w:cs="Times New Roman"/>
          <w:b w:val="0"/>
          <w:kern w:val="2"/>
          <w:sz w:val="32"/>
          <w:szCs w:val="32"/>
          <w:shd w:val="clear" w:color="auto" w:fill="FFFFFF"/>
          <w:lang w:val="en-US" w:eastAsia="zh-CN" w:bidi="ar-SA"/>
        </w:rPr>
        <w:t>2.部门总体支出情况</w:t>
      </w:r>
    </w:p>
    <w:p>
      <w:pPr>
        <w:pStyle w:val="3"/>
        <w:keepNext w:val="0"/>
        <w:keepLines w:val="0"/>
        <w:pageBreakBefore w:val="0"/>
        <w:widowControl w:val="0"/>
        <w:kinsoku/>
        <w:wordWrap/>
        <w:overflowPunct/>
        <w:topLinePunct w:val="0"/>
        <w:autoSpaceDE/>
        <w:autoSpaceDN/>
        <w:bidi w:val="0"/>
        <w:adjustRightInd/>
        <w:snapToGrid/>
        <w:spacing w:beforeLines="0" w:line="600" w:lineRule="exact"/>
        <w:ind w:firstLine="640" w:firstLineChars="200"/>
        <w:textAlignment w:val="auto"/>
        <w:rPr>
          <w:rFonts w:hint="eastAsia" w:ascii="仿宋_GB2312" w:hAnsi="Times New Roman" w:eastAsia="仿宋_GB2312" w:cs="Times New Roman"/>
          <w:b w:val="0"/>
          <w:kern w:val="2"/>
          <w:sz w:val="32"/>
          <w:szCs w:val="32"/>
          <w:shd w:val="clear" w:color="auto" w:fill="FFFFFF"/>
          <w:lang w:val="en-US" w:eastAsia="zh-CN" w:bidi="ar-SA"/>
        </w:rPr>
      </w:pPr>
      <w:r>
        <w:rPr>
          <w:rFonts w:hint="eastAsia" w:ascii="仿宋_GB2312" w:hAnsi="Times New Roman" w:eastAsia="仿宋_GB2312" w:cs="Times New Roman"/>
          <w:b w:val="0"/>
          <w:kern w:val="2"/>
          <w:sz w:val="32"/>
          <w:szCs w:val="32"/>
          <w:shd w:val="clear" w:color="auto" w:fill="FFFFFF"/>
          <w:lang w:val="en-US" w:eastAsia="zh-CN" w:bidi="ar-SA"/>
        </w:rPr>
        <w:t>2022年总支出</w:t>
      </w:r>
      <w:r>
        <w:rPr>
          <w:rFonts w:hint="eastAsia" w:hAnsi="Times New Roman" w:cs="Times New Roman"/>
          <w:b w:val="0"/>
          <w:kern w:val="2"/>
          <w:sz w:val="32"/>
          <w:szCs w:val="32"/>
          <w:shd w:val="clear" w:color="auto" w:fill="FFFFFF"/>
          <w:lang w:val="en-US" w:eastAsia="zh-CN" w:bidi="ar-SA"/>
        </w:rPr>
        <w:t>1471.40</w:t>
      </w:r>
      <w:r>
        <w:rPr>
          <w:rFonts w:hint="eastAsia" w:ascii="仿宋_GB2312" w:hAnsi="Times New Roman" w:eastAsia="仿宋_GB2312" w:cs="Times New Roman"/>
          <w:b w:val="0"/>
          <w:kern w:val="2"/>
          <w:sz w:val="32"/>
          <w:szCs w:val="32"/>
          <w:shd w:val="clear" w:color="auto" w:fill="FFFFFF"/>
          <w:lang w:val="en-US" w:eastAsia="zh-CN" w:bidi="ar-SA"/>
        </w:rPr>
        <w:t>万元，其中基本支出</w:t>
      </w:r>
      <w:r>
        <w:rPr>
          <w:rFonts w:hint="eastAsia" w:hAnsi="Times New Roman" w:cs="Times New Roman"/>
          <w:b w:val="0"/>
          <w:kern w:val="2"/>
          <w:sz w:val="32"/>
          <w:szCs w:val="32"/>
          <w:shd w:val="clear" w:color="auto" w:fill="FFFFFF"/>
          <w:lang w:val="en-US" w:eastAsia="zh-CN" w:bidi="ar-SA"/>
        </w:rPr>
        <w:t>832.5</w:t>
      </w:r>
      <w:r>
        <w:rPr>
          <w:rFonts w:hint="eastAsia" w:ascii="仿宋_GB2312" w:hAnsi="Times New Roman" w:eastAsia="仿宋_GB2312" w:cs="Times New Roman"/>
          <w:b w:val="0"/>
          <w:kern w:val="2"/>
          <w:sz w:val="32"/>
          <w:szCs w:val="32"/>
          <w:shd w:val="clear" w:color="auto" w:fill="FFFFFF"/>
          <w:lang w:val="en-US" w:eastAsia="zh-CN" w:bidi="ar-SA"/>
        </w:rPr>
        <w:t>万元，项目支出</w:t>
      </w:r>
      <w:r>
        <w:rPr>
          <w:rFonts w:hint="eastAsia" w:hAnsi="Times New Roman" w:cs="Times New Roman"/>
          <w:b w:val="0"/>
          <w:kern w:val="2"/>
          <w:sz w:val="32"/>
          <w:szCs w:val="32"/>
          <w:shd w:val="clear" w:color="auto" w:fill="FFFFFF"/>
          <w:lang w:val="en-US" w:eastAsia="zh-CN" w:bidi="ar-SA"/>
        </w:rPr>
        <w:t>638.9</w:t>
      </w:r>
      <w:r>
        <w:rPr>
          <w:rFonts w:hint="eastAsia" w:ascii="仿宋_GB2312" w:hAnsi="Times New Roman" w:eastAsia="仿宋_GB2312" w:cs="Times New Roman"/>
          <w:b w:val="0"/>
          <w:kern w:val="2"/>
          <w:sz w:val="32"/>
          <w:szCs w:val="32"/>
          <w:shd w:val="clear" w:color="auto" w:fill="FFFFFF"/>
          <w:lang w:val="en-US" w:eastAsia="zh-CN" w:bidi="ar-SA"/>
        </w:rPr>
        <w:t>万元。</w:t>
      </w:r>
    </w:p>
    <w:p>
      <w:pPr>
        <w:pStyle w:val="3"/>
        <w:keepNext w:val="0"/>
        <w:keepLines w:val="0"/>
        <w:pageBreakBefore w:val="0"/>
        <w:widowControl w:val="0"/>
        <w:kinsoku/>
        <w:wordWrap/>
        <w:overflowPunct/>
        <w:topLinePunct w:val="0"/>
        <w:autoSpaceDE/>
        <w:autoSpaceDN/>
        <w:bidi w:val="0"/>
        <w:adjustRightInd/>
        <w:snapToGrid/>
        <w:spacing w:beforeLines="0" w:line="600" w:lineRule="exact"/>
        <w:ind w:firstLine="640" w:firstLineChars="200"/>
        <w:textAlignment w:val="auto"/>
        <w:rPr>
          <w:rFonts w:hint="eastAsia" w:ascii="仿宋_GB2312" w:hAnsi="Times New Roman" w:eastAsia="仿宋_GB2312" w:cs="Times New Roman"/>
          <w:b w:val="0"/>
          <w:kern w:val="2"/>
          <w:sz w:val="32"/>
          <w:szCs w:val="32"/>
          <w:shd w:val="clear" w:color="auto" w:fill="FFFFFF"/>
          <w:lang w:val="en-US" w:eastAsia="zh-CN" w:bidi="ar-SA"/>
        </w:rPr>
      </w:pPr>
      <w:r>
        <w:rPr>
          <w:rFonts w:hint="eastAsia" w:ascii="仿宋_GB2312" w:hAnsi="Times New Roman" w:eastAsia="仿宋_GB2312" w:cs="Times New Roman"/>
          <w:b w:val="0"/>
          <w:kern w:val="2"/>
          <w:sz w:val="32"/>
          <w:szCs w:val="32"/>
          <w:shd w:val="clear" w:color="auto" w:fill="FFFFFF"/>
          <w:lang w:val="en-US" w:eastAsia="zh-CN" w:bidi="ar-SA"/>
        </w:rPr>
        <w:t>3.部门总体结转结余情况</w:t>
      </w:r>
    </w:p>
    <w:p>
      <w:pPr>
        <w:pStyle w:val="3"/>
        <w:keepNext w:val="0"/>
        <w:keepLines w:val="0"/>
        <w:pageBreakBefore w:val="0"/>
        <w:widowControl w:val="0"/>
        <w:kinsoku/>
        <w:wordWrap/>
        <w:overflowPunct/>
        <w:topLinePunct w:val="0"/>
        <w:autoSpaceDE/>
        <w:autoSpaceDN/>
        <w:bidi w:val="0"/>
        <w:adjustRightInd/>
        <w:snapToGrid/>
        <w:spacing w:beforeLines="0" w:line="600" w:lineRule="exact"/>
        <w:ind w:firstLine="640" w:firstLineChars="200"/>
        <w:textAlignment w:val="auto"/>
        <w:rPr>
          <w:rFonts w:hint="eastAsia" w:ascii="仿宋_GB2312" w:hAnsi="Times New Roman" w:eastAsia="仿宋_GB2312" w:cs="Times New Roman"/>
          <w:b w:val="0"/>
          <w:kern w:val="2"/>
          <w:sz w:val="32"/>
          <w:szCs w:val="32"/>
          <w:highlight w:val="none"/>
          <w:shd w:val="clear" w:color="auto" w:fill="FFFFFF"/>
          <w:lang w:val="en-US" w:eastAsia="zh-CN" w:bidi="ar-SA"/>
        </w:rPr>
      </w:pPr>
      <w:r>
        <w:rPr>
          <w:rFonts w:hint="eastAsia" w:ascii="仿宋_GB2312" w:hAnsi="Times New Roman" w:eastAsia="仿宋_GB2312" w:cs="Times New Roman"/>
          <w:b w:val="0"/>
          <w:kern w:val="2"/>
          <w:sz w:val="32"/>
          <w:szCs w:val="32"/>
          <w:highlight w:val="none"/>
          <w:shd w:val="clear" w:color="auto" w:fill="FFFFFF"/>
          <w:lang w:val="en-US" w:eastAsia="zh-CN" w:bidi="ar-SA"/>
        </w:rPr>
        <w:t>2022年全年部门年初结转结余0万元，年末结转结余</w:t>
      </w:r>
      <w:r>
        <w:rPr>
          <w:rFonts w:hint="eastAsia" w:hAnsi="Times New Roman" w:cs="Times New Roman"/>
          <w:b w:val="0"/>
          <w:kern w:val="2"/>
          <w:sz w:val="32"/>
          <w:szCs w:val="32"/>
          <w:highlight w:val="none"/>
          <w:shd w:val="clear" w:color="auto" w:fill="FFFFFF"/>
          <w:lang w:val="en-US" w:eastAsia="zh-CN" w:bidi="ar-SA"/>
        </w:rPr>
        <w:t>0</w:t>
      </w:r>
      <w:r>
        <w:rPr>
          <w:rFonts w:hint="eastAsia" w:ascii="仿宋_GB2312" w:hAnsi="Times New Roman" w:eastAsia="仿宋_GB2312" w:cs="Times New Roman"/>
          <w:b w:val="0"/>
          <w:kern w:val="2"/>
          <w:sz w:val="32"/>
          <w:szCs w:val="32"/>
          <w:highlight w:val="none"/>
          <w:shd w:val="clear" w:color="auto" w:fill="FFFFFF"/>
          <w:lang w:val="en-US" w:eastAsia="zh-CN" w:bidi="ar-SA"/>
        </w:rPr>
        <w:t>万元。</w:t>
      </w:r>
    </w:p>
    <w:p>
      <w:pPr>
        <w:pStyle w:val="3"/>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Calibri" w:eastAsia="仿宋_GB2312" w:cs="仿宋"/>
          <w:b/>
          <w:bCs/>
          <w:color w:val="auto"/>
          <w:kern w:val="0"/>
          <w:sz w:val="32"/>
          <w:szCs w:val="32"/>
          <w:highlight w:val="none"/>
          <w:lang w:val="en-US" w:eastAsia="zh-CN" w:bidi="ar-SA"/>
        </w:rPr>
      </w:pPr>
      <w:r>
        <w:rPr>
          <w:rFonts w:hint="eastAsia" w:ascii="仿宋_GB2312" w:hAnsi="Calibri" w:eastAsia="仿宋_GB2312" w:cs="仿宋"/>
          <w:b/>
          <w:bCs/>
          <w:color w:val="auto"/>
          <w:kern w:val="0"/>
          <w:sz w:val="32"/>
          <w:szCs w:val="32"/>
          <w:highlight w:val="none"/>
          <w:lang w:val="en-US" w:eastAsia="zh-CN" w:bidi="ar-SA"/>
        </w:rPr>
        <w:t>（二）部门财政拨款收支情况。</w:t>
      </w:r>
    </w:p>
    <w:p>
      <w:pPr>
        <w:pStyle w:val="3"/>
        <w:keepNext w:val="0"/>
        <w:keepLines w:val="0"/>
        <w:pageBreakBefore w:val="0"/>
        <w:widowControl w:val="0"/>
        <w:kinsoku/>
        <w:wordWrap/>
        <w:overflowPunct/>
        <w:topLinePunct w:val="0"/>
        <w:autoSpaceDE/>
        <w:autoSpaceDN/>
        <w:bidi w:val="0"/>
        <w:adjustRightInd/>
        <w:snapToGrid/>
        <w:spacing w:beforeLines="0" w:line="600" w:lineRule="exact"/>
        <w:ind w:firstLine="640" w:firstLineChars="200"/>
        <w:textAlignment w:val="auto"/>
        <w:rPr>
          <w:rFonts w:hint="eastAsia" w:ascii="仿宋_GB2312" w:hAnsi="Calibri"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1.部门财政拨款收入情况</w:t>
      </w:r>
    </w:p>
    <w:p>
      <w:pPr>
        <w:pStyle w:val="3"/>
        <w:keepNext w:val="0"/>
        <w:keepLines w:val="0"/>
        <w:pageBreakBefore w:val="0"/>
        <w:widowControl w:val="0"/>
        <w:kinsoku/>
        <w:wordWrap/>
        <w:overflowPunct/>
        <w:topLinePunct w:val="0"/>
        <w:autoSpaceDE/>
        <w:autoSpaceDN/>
        <w:bidi w:val="0"/>
        <w:adjustRightInd/>
        <w:snapToGrid/>
        <w:spacing w:beforeLines="0" w:line="600" w:lineRule="exact"/>
        <w:ind w:firstLine="640" w:firstLineChars="200"/>
        <w:textAlignment w:val="auto"/>
        <w:rPr>
          <w:rFonts w:hint="eastAsia" w:ascii="仿宋_GB2312" w:hAnsi="Calibri"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2022年总收入</w:t>
      </w:r>
      <w:r>
        <w:rPr>
          <w:rFonts w:hint="eastAsia" w:hAnsi="Calibri" w:cs="仿宋"/>
          <w:color w:val="auto"/>
          <w:kern w:val="0"/>
          <w:sz w:val="32"/>
          <w:szCs w:val="32"/>
          <w:highlight w:val="none"/>
          <w:lang w:val="en-US" w:eastAsia="zh-CN" w:bidi="ar-SA"/>
        </w:rPr>
        <w:t>1471.40</w:t>
      </w:r>
      <w:r>
        <w:rPr>
          <w:rFonts w:hint="eastAsia" w:ascii="仿宋_GB2312" w:hAnsi="Calibri" w:eastAsia="仿宋_GB2312" w:cs="仿宋"/>
          <w:color w:val="auto"/>
          <w:kern w:val="0"/>
          <w:sz w:val="32"/>
          <w:szCs w:val="32"/>
          <w:highlight w:val="none"/>
          <w:lang w:val="en-US" w:eastAsia="zh-CN" w:bidi="ar-SA"/>
        </w:rPr>
        <w:t>万元。其中：一般公共服务收入</w:t>
      </w:r>
      <w:r>
        <w:rPr>
          <w:rFonts w:hint="eastAsia" w:hAnsi="Calibri" w:cs="仿宋"/>
          <w:color w:val="auto"/>
          <w:kern w:val="0"/>
          <w:sz w:val="32"/>
          <w:szCs w:val="32"/>
          <w:highlight w:val="none"/>
          <w:lang w:val="en-US" w:eastAsia="zh-CN" w:bidi="ar-SA"/>
        </w:rPr>
        <w:t>420.84</w:t>
      </w:r>
      <w:r>
        <w:rPr>
          <w:rFonts w:hint="eastAsia" w:ascii="仿宋_GB2312" w:hAnsi="Calibri" w:eastAsia="仿宋_GB2312" w:cs="仿宋"/>
          <w:color w:val="auto"/>
          <w:kern w:val="0"/>
          <w:sz w:val="32"/>
          <w:szCs w:val="32"/>
          <w:highlight w:val="none"/>
          <w:lang w:val="en-US" w:eastAsia="zh-CN" w:bidi="ar-SA"/>
        </w:rPr>
        <w:t>万元；社会保障和就业收入</w:t>
      </w:r>
      <w:r>
        <w:rPr>
          <w:rFonts w:hint="eastAsia" w:hAnsi="Calibri" w:cs="仿宋"/>
          <w:color w:val="auto"/>
          <w:kern w:val="0"/>
          <w:sz w:val="32"/>
          <w:szCs w:val="32"/>
          <w:highlight w:val="none"/>
          <w:lang w:val="en-US" w:eastAsia="zh-CN" w:bidi="ar-SA"/>
        </w:rPr>
        <w:t>88.59</w:t>
      </w:r>
      <w:r>
        <w:rPr>
          <w:rFonts w:hint="eastAsia" w:ascii="仿宋_GB2312" w:hAnsi="Calibri" w:eastAsia="仿宋_GB2312" w:cs="仿宋"/>
          <w:color w:val="auto"/>
          <w:kern w:val="0"/>
          <w:sz w:val="32"/>
          <w:szCs w:val="32"/>
          <w:highlight w:val="none"/>
          <w:lang w:val="en-US" w:eastAsia="zh-CN" w:bidi="ar-SA"/>
        </w:rPr>
        <w:t>万元；卫生健康收入</w:t>
      </w:r>
      <w:r>
        <w:rPr>
          <w:rFonts w:hint="eastAsia" w:hAnsi="Calibri" w:cs="仿宋"/>
          <w:color w:val="auto"/>
          <w:kern w:val="0"/>
          <w:sz w:val="32"/>
          <w:szCs w:val="32"/>
          <w:highlight w:val="none"/>
          <w:lang w:val="en-US" w:eastAsia="zh-CN" w:bidi="ar-SA"/>
        </w:rPr>
        <w:t>23.60</w:t>
      </w:r>
      <w:r>
        <w:rPr>
          <w:rFonts w:hint="eastAsia" w:ascii="仿宋_GB2312" w:hAnsi="Calibri" w:eastAsia="仿宋_GB2312" w:cs="仿宋"/>
          <w:color w:val="auto"/>
          <w:kern w:val="0"/>
          <w:sz w:val="32"/>
          <w:szCs w:val="32"/>
          <w:highlight w:val="none"/>
          <w:lang w:val="en-US" w:eastAsia="zh-CN" w:bidi="ar-SA"/>
        </w:rPr>
        <w:t>万元；城乡社区收入</w:t>
      </w:r>
      <w:r>
        <w:rPr>
          <w:rFonts w:hint="eastAsia" w:hAnsi="Calibri" w:cs="仿宋"/>
          <w:color w:val="auto"/>
          <w:kern w:val="0"/>
          <w:sz w:val="32"/>
          <w:szCs w:val="32"/>
          <w:highlight w:val="none"/>
          <w:lang w:val="en-US" w:eastAsia="zh-CN" w:bidi="ar-SA"/>
        </w:rPr>
        <w:t>7.86</w:t>
      </w:r>
      <w:r>
        <w:rPr>
          <w:rFonts w:hint="eastAsia" w:ascii="仿宋_GB2312" w:hAnsi="Calibri" w:eastAsia="仿宋_GB2312" w:cs="仿宋"/>
          <w:color w:val="auto"/>
          <w:kern w:val="0"/>
          <w:sz w:val="32"/>
          <w:szCs w:val="32"/>
          <w:highlight w:val="none"/>
          <w:lang w:val="en-US" w:eastAsia="zh-CN" w:bidi="ar-SA"/>
        </w:rPr>
        <w:t>万元；农林水收入</w:t>
      </w:r>
      <w:r>
        <w:rPr>
          <w:rFonts w:hint="eastAsia" w:hAnsi="Calibri" w:cs="仿宋"/>
          <w:color w:val="auto"/>
          <w:kern w:val="0"/>
          <w:sz w:val="32"/>
          <w:szCs w:val="32"/>
          <w:highlight w:val="none"/>
          <w:lang w:val="en-US" w:eastAsia="zh-CN" w:bidi="ar-SA"/>
        </w:rPr>
        <w:t>863.36</w:t>
      </w:r>
      <w:r>
        <w:rPr>
          <w:rFonts w:hint="eastAsia" w:ascii="仿宋_GB2312" w:hAnsi="Calibri" w:eastAsia="仿宋_GB2312" w:cs="仿宋"/>
          <w:color w:val="auto"/>
          <w:kern w:val="0"/>
          <w:sz w:val="32"/>
          <w:szCs w:val="32"/>
          <w:highlight w:val="none"/>
          <w:lang w:val="en-US" w:eastAsia="zh-CN" w:bidi="ar-SA"/>
        </w:rPr>
        <w:t>万元；节能环保收入</w:t>
      </w:r>
      <w:r>
        <w:rPr>
          <w:rFonts w:hint="eastAsia" w:hAnsi="Calibri" w:cs="仿宋"/>
          <w:color w:val="auto"/>
          <w:kern w:val="0"/>
          <w:sz w:val="32"/>
          <w:szCs w:val="32"/>
          <w:highlight w:val="none"/>
          <w:lang w:val="en-US" w:eastAsia="zh-CN" w:bidi="ar-SA"/>
        </w:rPr>
        <w:t>0.37</w:t>
      </w:r>
      <w:r>
        <w:rPr>
          <w:rFonts w:hint="eastAsia" w:ascii="仿宋_GB2312" w:hAnsi="Calibri" w:eastAsia="仿宋_GB2312" w:cs="仿宋"/>
          <w:color w:val="auto"/>
          <w:kern w:val="0"/>
          <w:sz w:val="32"/>
          <w:szCs w:val="32"/>
          <w:highlight w:val="none"/>
          <w:lang w:val="en-US" w:eastAsia="zh-CN" w:bidi="ar-SA"/>
        </w:rPr>
        <w:t>万元；住房保障收入</w:t>
      </w:r>
      <w:r>
        <w:rPr>
          <w:rFonts w:hint="eastAsia" w:hAnsi="Calibri" w:cs="仿宋"/>
          <w:color w:val="auto"/>
          <w:kern w:val="0"/>
          <w:sz w:val="32"/>
          <w:szCs w:val="32"/>
          <w:highlight w:val="none"/>
          <w:lang w:val="en-US" w:eastAsia="zh-CN" w:bidi="ar-SA"/>
        </w:rPr>
        <w:t>61.71</w:t>
      </w:r>
      <w:r>
        <w:rPr>
          <w:rFonts w:hint="eastAsia" w:ascii="仿宋_GB2312" w:hAnsi="Calibri" w:eastAsia="仿宋_GB2312" w:cs="仿宋"/>
          <w:color w:val="auto"/>
          <w:kern w:val="0"/>
          <w:sz w:val="32"/>
          <w:szCs w:val="32"/>
          <w:highlight w:val="none"/>
          <w:lang w:val="en-US" w:eastAsia="zh-CN" w:bidi="ar-SA"/>
        </w:rPr>
        <w:t>万元；灾害防治及应急管理收入</w:t>
      </w:r>
      <w:r>
        <w:rPr>
          <w:rFonts w:hint="eastAsia" w:hAnsi="Calibri" w:cs="仿宋"/>
          <w:color w:val="auto"/>
          <w:kern w:val="0"/>
          <w:sz w:val="32"/>
          <w:szCs w:val="32"/>
          <w:highlight w:val="none"/>
          <w:lang w:val="en-US" w:eastAsia="zh-CN" w:bidi="ar-SA"/>
        </w:rPr>
        <w:t>3</w:t>
      </w:r>
      <w:r>
        <w:rPr>
          <w:rFonts w:hint="eastAsia" w:ascii="仿宋_GB2312" w:hAnsi="Calibri" w:eastAsia="仿宋_GB2312" w:cs="仿宋"/>
          <w:color w:val="auto"/>
          <w:kern w:val="0"/>
          <w:sz w:val="32"/>
          <w:szCs w:val="32"/>
          <w:highlight w:val="none"/>
          <w:lang w:val="en-US" w:eastAsia="zh-CN" w:bidi="ar-SA"/>
        </w:rPr>
        <w:t>万元。</w:t>
      </w:r>
    </w:p>
    <w:p>
      <w:pPr>
        <w:pStyle w:val="3"/>
        <w:keepNext w:val="0"/>
        <w:keepLines w:val="0"/>
        <w:pageBreakBefore w:val="0"/>
        <w:widowControl w:val="0"/>
        <w:kinsoku/>
        <w:wordWrap/>
        <w:overflowPunct/>
        <w:topLinePunct w:val="0"/>
        <w:autoSpaceDE/>
        <w:autoSpaceDN/>
        <w:bidi w:val="0"/>
        <w:adjustRightInd/>
        <w:snapToGrid/>
        <w:spacing w:beforeLines="0" w:line="600" w:lineRule="exact"/>
        <w:ind w:firstLine="640" w:firstLineChars="200"/>
        <w:textAlignment w:val="auto"/>
        <w:rPr>
          <w:rFonts w:hint="eastAsia" w:ascii="仿宋_GB2312" w:hAnsi="Calibri"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2.部门财政拨款支出情况</w:t>
      </w:r>
    </w:p>
    <w:p>
      <w:pPr>
        <w:pStyle w:val="3"/>
        <w:keepNext w:val="0"/>
        <w:keepLines w:val="0"/>
        <w:pageBreakBefore w:val="0"/>
        <w:widowControl w:val="0"/>
        <w:kinsoku/>
        <w:wordWrap/>
        <w:overflowPunct/>
        <w:topLinePunct w:val="0"/>
        <w:autoSpaceDE/>
        <w:autoSpaceDN/>
        <w:bidi w:val="0"/>
        <w:adjustRightInd/>
        <w:snapToGrid/>
        <w:spacing w:beforeLines="0" w:line="600" w:lineRule="exact"/>
        <w:ind w:firstLine="640" w:firstLineChars="200"/>
        <w:textAlignment w:val="auto"/>
        <w:rPr>
          <w:rFonts w:hint="eastAsia" w:ascii="仿宋_GB2312" w:hAnsi="Calibri"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2022年总支出</w:t>
      </w:r>
      <w:r>
        <w:rPr>
          <w:rFonts w:hint="eastAsia" w:hAnsi="Calibri" w:cs="仿宋"/>
          <w:color w:val="auto"/>
          <w:kern w:val="0"/>
          <w:sz w:val="32"/>
          <w:szCs w:val="32"/>
          <w:highlight w:val="none"/>
          <w:lang w:val="en-US" w:eastAsia="zh-CN" w:bidi="ar-SA"/>
        </w:rPr>
        <w:t>1471.40</w:t>
      </w:r>
      <w:r>
        <w:rPr>
          <w:rFonts w:hint="eastAsia" w:ascii="仿宋_GB2312" w:hAnsi="Calibri" w:eastAsia="仿宋_GB2312" w:cs="仿宋"/>
          <w:color w:val="auto"/>
          <w:kern w:val="0"/>
          <w:sz w:val="32"/>
          <w:szCs w:val="32"/>
          <w:highlight w:val="none"/>
          <w:lang w:val="en-US" w:eastAsia="zh-CN" w:bidi="ar-SA"/>
        </w:rPr>
        <w:t>万元，其中基本支出</w:t>
      </w:r>
      <w:r>
        <w:rPr>
          <w:rFonts w:hint="eastAsia" w:hAnsi="Calibri" w:cs="仿宋"/>
          <w:color w:val="auto"/>
          <w:kern w:val="0"/>
          <w:sz w:val="32"/>
          <w:szCs w:val="32"/>
          <w:highlight w:val="none"/>
          <w:lang w:val="en-US" w:eastAsia="zh-CN" w:bidi="ar-SA"/>
        </w:rPr>
        <w:t>832.5</w:t>
      </w:r>
      <w:r>
        <w:rPr>
          <w:rFonts w:hint="eastAsia" w:ascii="仿宋_GB2312" w:hAnsi="Calibri" w:eastAsia="仿宋_GB2312" w:cs="仿宋"/>
          <w:color w:val="auto"/>
          <w:kern w:val="0"/>
          <w:sz w:val="32"/>
          <w:szCs w:val="32"/>
          <w:highlight w:val="none"/>
          <w:lang w:val="en-US" w:eastAsia="zh-CN" w:bidi="ar-SA"/>
        </w:rPr>
        <w:t>万元，项目支出</w:t>
      </w:r>
      <w:r>
        <w:rPr>
          <w:rFonts w:hint="eastAsia" w:hAnsi="Calibri" w:cs="仿宋"/>
          <w:color w:val="auto"/>
          <w:kern w:val="0"/>
          <w:sz w:val="32"/>
          <w:szCs w:val="32"/>
          <w:highlight w:val="none"/>
          <w:lang w:val="en-US" w:eastAsia="zh-CN" w:bidi="ar-SA"/>
        </w:rPr>
        <w:t>638.9</w:t>
      </w:r>
      <w:r>
        <w:rPr>
          <w:rFonts w:hint="eastAsia" w:ascii="仿宋_GB2312" w:hAnsi="Calibri" w:eastAsia="仿宋_GB2312" w:cs="仿宋"/>
          <w:color w:val="auto"/>
          <w:kern w:val="0"/>
          <w:sz w:val="32"/>
          <w:szCs w:val="32"/>
          <w:highlight w:val="none"/>
          <w:lang w:val="en-US" w:eastAsia="zh-CN" w:bidi="ar-SA"/>
        </w:rPr>
        <w:t>万元。</w:t>
      </w:r>
    </w:p>
    <w:p>
      <w:pPr>
        <w:pStyle w:val="3"/>
        <w:keepNext w:val="0"/>
        <w:keepLines w:val="0"/>
        <w:pageBreakBefore w:val="0"/>
        <w:widowControl w:val="0"/>
        <w:kinsoku/>
        <w:wordWrap/>
        <w:overflowPunct/>
        <w:topLinePunct w:val="0"/>
        <w:autoSpaceDE/>
        <w:autoSpaceDN/>
        <w:bidi w:val="0"/>
        <w:adjustRightInd/>
        <w:snapToGrid/>
        <w:spacing w:beforeLines="0" w:line="600" w:lineRule="exact"/>
        <w:ind w:firstLine="640" w:firstLineChars="200"/>
        <w:textAlignment w:val="auto"/>
        <w:rPr>
          <w:rFonts w:hint="eastAsia" w:ascii="仿宋_GB2312" w:hAnsi="Calibri"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3.部门财政拨款结转结余情况</w:t>
      </w:r>
    </w:p>
    <w:p>
      <w:pPr>
        <w:pStyle w:val="3"/>
        <w:keepNext w:val="0"/>
        <w:keepLines w:val="0"/>
        <w:pageBreakBefore w:val="0"/>
        <w:widowControl w:val="0"/>
        <w:kinsoku/>
        <w:wordWrap/>
        <w:overflowPunct/>
        <w:topLinePunct w:val="0"/>
        <w:autoSpaceDE/>
        <w:autoSpaceDN/>
        <w:bidi w:val="0"/>
        <w:adjustRightInd/>
        <w:snapToGrid/>
        <w:spacing w:beforeLines="0" w:line="600" w:lineRule="exact"/>
        <w:ind w:firstLine="640" w:firstLineChars="200"/>
        <w:textAlignment w:val="auto"/>
        <w:rPr>
          <w:rFonts w:hint="eastAsia" w:ascii="仿宋_GB2312" w:hAnsi="Calibri"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2022年全年部门年初结转结余0万元，年末结转结余</w:t>
      </w:r>
      <w:r>
        <w:rPr>
          <w:rFonts w:hint="eastAsia" w:hAnsi="Calibri" w:cs="仿宋"/>
          <w:color w:val="auto"/>
          <w:kern w:val="0"/>
          <w:sz w:val="32"/>
          <w:szCs w:val="32"/>
          <w:highlight w:val="none"/>
          <w:lang w:val="en-US" w:eastAsia="zh-CN" w:bidi="ar-SA"/>
        </w:rPr>
        <w:t>0</w:t>
      </w:r>
      <w:r>
        <w:rPr>
          <w:rFonts w:hint="eastAsia" w:ascii="仿宋_GB2312" w:hAnsi="Calibri" w:eastAsia="仿宋_GB2312" w:cs="仿宋"/>
          <w:color w:val="auto"/>
          <w:kern w:val="0"/>
          <w:sz w:val="32"/>
          <w:szCs w:val="32"/>
          <w:highlight w:val="none"/>
          <w:lang w:val="en-US" w:eastAsia="zh-CN" w:bidi="ar-SA"/>
        </w:rPr>
        <w:t>万元。</w:t>
      </w:r>
    </w:p>
    <w:p>
      <w:pPr>
        <w:pStyle w:val="3"/>
        <w:ind w:firstLine="643" w:firstLineChars="200"/>
        <w:rPr>
          <w:rFonts w:hint="eastAsia" w:ascii="仿宋_GB2312" w:hAnsi="Calibri" w:eastAsia="仿宋_GB2312" w:cs="仿宋"/>
          <w:b/>
          <w:bCs/>
          <w:color w:val="auto"/>
          <w:kern w:val="0"/>
          <w:sz w:val="32"/>
          <w:szCs w:val="32"/>
          <w:highlight w:val="none"/>
          <w:lang w:val="en-US" w:eastAsia="zh-CN" w:bidi="ar-SA"/>
        </w:rPr>
      </w:pPr>
      <w:r>
        <w:rPr>
          <w:rFonts w:hint="eastAsia" w:ascii="仿宋_GB2312" w:hAnsi="Calibri" w:eastAsia="仿宋_GB2312" w:cs="仿宋"/>
          <w:b/>
          <w:bCs/>
          <w:color w:val="auto"/>
          <w:kern w:val="0"/>
          <w:sz w:val="32"/>
          <w:szCs w:val="32"/>
          <w:highlight w:val="none"/>
          <w:lang w:val="en-US" w:eastAsia="zh-CN" w:bidi="ar-SA"/>
        </w:rPr>
        <w:t>三、部门整体绩效分析</w:t>
      </w:r>
    </w:p>
    <w:p>
      <w:pPr>
        <w:pStyle w:val="3"/>
        <w:ind w:firstLine="640" w:firstLineChars="200"/>
        <w:rPr>
          <w:rFonts w:hint="eastAsia" w:ascii="楷体_GB2312" w:hAnsi="楷体_GB2312" w:eastAsia="楷体_GB2312" w:cs="楷体_GB2312"/>
          <w:b w:val="0"/>
          <w:bCs w:val="0"/>
          <w:color w:val="auto"/>
          <w:kern w:val="0"/>
          <w:sz w:val="32"/>
          <w:szCs w:val="32"/>
          <w:highlight w:val="none"/>
          <w:lang w:val="en-US" w:eastAsia="zh-CN" w:bidi="ar-SA"/>
        </w:rPr>
      </w:pPr>
      <w:r>
        <w:rPr>
          <w:rFonts w:hint="eastAsia" w:ascii="楷体_GB2312" w:hAnsi="楷体_GB2312" w:eastAsia="楷体_GB2312" w:cs="楷体_GB2312"/>
          <w:b w:val="0"/>
          <w:bCs w:val="0"/>
          <w:color w:val="auto"/>
          <w:kern w:val="0"/>
          <w:sz w:val="32"/>
          <w:szCs w:val="32"/>
          <w:highlight w:val="none"/>
          <w:lang w:val="en-US" w:eastAsia="zh-CN" w:bidi="ar-SA"/>
        </w:rPr>
        <w:t>（一）部门预算项目绩效分析。</w:t>
      </w:r>
    </w:p>
    <w:p>
      <w:pPr>
        <w:pStyle w:val="3"/>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Calibri" w:eastAsia="仿宋_GB2312" w:cs="仿宋"/>
          <w:b w:val="0"/>
          <w:bCs w:val="0"/>
          <w:color w:val="auto"/>
          <w:kern w:val="0"/>
          <w:sz w:val="32"/>
          <w:szCs w:val="32"/>
          <w:highlight w:val="none"/>
          <w:lang w:val="en-US" w:eastAsia="zh-CN" w:bidi="ar-SA"/>
        </w:rPr>
      </w:pPr>
      <w:r>
        <w:rPr>
          <w:rFonts w:hint="eastAsia" w:ascii="仿宋_GB2312" w:hAnsi="Calibri" w:eastAsia="仿宋_GB2312" w:cs="仿宋"/>
          <w:b w:val="0"/>
          <w:bCs w:val="0"/>
          <w:color w:val="auto"/>
          <w:kern w:val="0"/>
          <w:sz w:val="32"/>
          <w:szCs w:val="32"/>
          <w:highlight w:val="none"/>
          <w:lang w:val="en-US" w:eastAsia="zh-CN" w:bidi="ar-SA"/>
        </w:rPr>
        <w:t>1.人员类项目绩效分析</w:t>
      </w:r>
    </w:p>
    <w:p>
      <w:pPr>
        <w:pStyle w:val="3"/>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Calibri" w:eastAsia="仿宋_GB2312" w:cs="仿宋"/>
          <w:b w:val="0"/>
          <w:bCs w:val="0"/>
          <w:color w:val="auto"/>
          <w:kern w:val="0"/>
          <w:sz w:val="32"/>
          <w:szCs w:val="32"/>
          <w:highlight w:val="none"/>
          <w:lang w:val="en-US" w:eastAsia="zh-CN" w:bidi="ar-SA"/>
        </w:rPr>
      </w:pPr>
      <w:r>
        <w:rPr>
          <w:rFonts w:hint="eastAsia" w:ascii="仿宋_GB2312" w:hAnsi="Calibri" w:eastAsia="仿宋_GB2312" w:cs="仿宋"/>
          <w:b w:val="0"/>
          <w:bCs w:val="0"/>
          <w:color w:val="auto"/>
          <w:kern w:val="0"/>
          <w:sz w:val="32"/>
          <w:szCs w:val="32"/>
          <w:highlight w:val="none"/>
          <w:lang w:val="en-US" w:eastAsia="zh-CN" w:bidi="ar-SA"/>
        </w:rPr>
        <w:t>2022年度本部门人员类项目预算编制时，严格按照人员编</w:t>
      </w:r>
    </w:p>
    <w:p>
      <w:pPr>
        <w:pStyle w:val="3"/>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Calibri" w:eastAsia="仿宋_GB2312" w:cs="仿宋"/>
          <w:b w:val="0"/>
          <w:bCs w:val="0"/>
          <w:color w:val="auto"/>
          <w:kern w:val="0"/>
          <w:sz w:val="32"/>
          <w:szCs w:val="32"/>
          <w:highlight w:val="none"/>
          <w:lang w:val="en-US" w:eastAsia="zh-CN" w:bidi="ar-SA"/>
        </w:rPr>
      </w:pPr>
      <w:r>
        <w:rPr>
          <w:rFonts w:hint="eastAsia" w:ascii="仿宋_GB2312" w:hAnsi="Calibri" w:eastAsia="仿宋_GB2312" w:cs="仿宋"/>
          <w:b w:val="0"/>
          <w:bCs w:val="0"/>
          <w:color w:val="auto"/>
          <w:kern w:val="0"/>
          <w:sz w:val="32"/>
          <w:szCs w:val="32"/>
          <w:highlight w:val="none"/>
          <w:lang w:val="en-US" w:eastAsia="zh-CN" w:bidi="ar-SA"/>
        </w:rPr>
        <w:t>制数，对人员基本工资、津贴补贴、绩效工资等进行分类预算</w:t>
      </w:r>
    </w:p>
    <w:p>
      <w:pPr>
        <w:pStyle w:val="3"/>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Calibri" w:eastAsia="仿宋_GB2312" w:cs="仿宋"/>
          <w:b w:val="0"/>
          <w:bCs w:val="0"/>
          <w:color w:val="auto"/>
          <w:kern w:val="0"/>
          <w:sz w:val="32"/>
          <w:szCs w:val="32"/>
          <w:highlight w:val="none"/>
          <w:lang w:val="en-US" w:eastAsia="zh-CN" w:bidi="ar-SA"/>
        </w:rPr>
      </w:pPr>
      <w:r>
        <w:rPr>
          <w:rFonts w:hint="eastAsia" w:ascii="仿宋_GB2312" w:hAnsi="Calibri" w:eastAsia="仿宋_GB2312" w:cs="仿宋"/>
          <w:b w:val="0"/>
          <w:bCs w:val="0"/>
          <w:color w:val="auto"/>
          <w:kern w:val="0"/>
          <w:sz w:val="32"/>
          <w:szCs w:val="32"/>
          <w:highlight w:val="none"/>
          <w:lang w:val="en-US" w:eastAsia="zh-CN" w:bidi="ar-SA"/>
        </w:rPr>
        <w:t>编制，均按相关要求严格执行预算内开支，以保障编制内人员</w:t>
      </w:r>
    </w:p>
    <w:p>
      <w:pPr>
        <w:pStyle w:val="3"/>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Calibri" w:eastAsia="仿宋_GB2312" w:cs="仿宋"/>
          <w:b w:val="0"/>
          <w:bCs w:val="0"/>
          <w:color w:val="auto"/>
          <w:kern w:val="0"/>
          <w:sz w:val="32"/>
          <w:szCs w:val="32"/>
          <w:highlight w:val="none"/>
          <w:lang w:val="en-US" w:eastAsia="zh-CN" w:bidi="ar-SA"/>
        </w:rPr>
      </w:pPr>
      <w:r>
        <w:rPr>
          <w:rFonts w:hint="eastAsia" w:ascii="仿宋_GB2312" w:hAnsi="Calibri" w:eastAsia="仿宋_GB2312" w:cs="仿宋"/>
          <w:b w:val="0"/>
          <w:bCs w:val="0"/>
          <w:color w:val="auto"/>
          <w:kern w:val="0"/>
          <w:sz w:val="32"/>
          <w:szCs w:val="32"/>
          <w:highlight w:val="none"/>
          <w:lang w:val="en-US" w:eastAsia="zh-CN" w:bidi="ar-SA"/>
        </w:rPr>
        <w:t>工资及时、足额发放，年中人员调动，及时进行了预算动态调</w:t>
      </w:r>
    </w:p>
    <w:p>
      <w:pPr>
        <w:pStyle w:val="3"/>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Calibri" w:eastAsia="仿宋_GB2312" w:cs="仿宋"/>
          <w:b w:val="0"/>
          <w:bCs w:val="0"/>
          <w:color w:val="auto"/>
          <w:kern w:val="0"/>
          <w:sz w:val="32"/>
          <w:szCs w:val="32"/>
          <w:highlight w:val="none"/>
          <w:lang w:val="en-US" w:eastAsia="zh-CN" w:bidi="ar-SA"/>
        </w:rPr>
      </w:pPr>
      <w:r>
        <w:rPr>
          <w:rFonts w:hint="eastAsia" w:ascii="仿宋_GB2312" w:hAnsi="Calibri" w:eastAsia="仿宋_GB2312" w:cs="仿宋"/>
          <w:b w:val="0"/>
          <w:bCs w:val="0"/>
          <w:color w:val="auto"/>
          <w:kern w:val="0"/>
          <w:sz w:val="32"/>
          <w:szCs w:val="32"/>
          <w:highlight w:val="none"/>
          <w:lang w:val="en-US" w:eastAsia="zh-CN" w:bidi="ar-SA"/>
        </w:rPr>
        <w:t>整，完成了所有预定目标，预算完成率 100%，全年无违纪违规</w:t>
      </w:r>
    </w:p>
    <w:p>
      <w:pPr>
        <w:pStyle w:val="3"/>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Calibri" w:eastAsia="仿宋_GB2312" w:cs="仿宋"/>
          <w:b w:val="0"/>
          <w:bCs w:val="0"/>
          <w:color w:val="auto"/>
          <w:kern w:val="0"/>
          <w:sz w:val="32"/>
          <w:szCs w:val="32"/>
          <w:highlight w:val="none"/>
          <w:lang w:val="en-US" w:eastAsia="zh-CN" w:bidi="ar-SA"/>
        </w:rPr>
      </w:pPr>
      <w:r>
        <w:rPr>
          <w:rFonts w:hint="eastAsia" w:ascii="仿宋_GB2312" w:hAnsi="Calibri" w:eastAsia="仿宋_GB2312" w:cs="仿宋"/>
          <w:b w:val="0"/>
          <w:bCs w:val="0"/>
          <w:color w:val="auto"/>
          <w:kern w:val="0"/>
          <w:sz w:val="32"/>
          <w:szCs w:val="32"/>
          <w:highlight w:val="none"/>
          <w:lang w:val="en-US" w:eastAsia="zh-CN" w:bidi="ar-SA"/>
        </w:rPr>
        <w:t>记录。</w:t>
      </w:r>
    </w:p>
    <w:p>
      <w:pPr>
        <w:pStyle w:val="3"/>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2.运转类项目绩效分析</w:t>
      </w:r>
    </w:p>
    <w:p>
      <w:pPr>
        <w:pStyle w:val="3"/>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2022年度本部门运转类项目进行精细化预算编制时，结合我部门实际，按照增收节支、保障重点，优化结构，厉行节约的原则，严控“三公”经费、培训费、会议费、差旅费，从严从紧编制预算。在支出控制上严格把关，基本保障了本部门的有效运转，预算执行完成率100%，全年无违纪违规记录。</w:t>
      </w:r>
    </w:p>
    <w:p>
      <w:pPr>
        <w:pStyle w:val="3"/>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3.特定目标类项目绩效分析</w:t>
      </w:r>
    </w:p>
    <w:p>
      <w:pPr>
        <w:pStyle w:val="3"/>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2022年度本部门特定目标类项目预算编制时，贯彻落实县委县政府的决策部署和方针政策，做到资金预算合规、科学、合理，预算执行完成率100%，全年无违纪违规记录。</w:t>
      </w:r>
    </w:p>
    <w:p>
      <w:pPr>
        <w:pStyle w:val="3"/>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val="0"/>
          <w:color w:val="auto"/>
          <w:kern w:val="0"/>
          <w:sz w:val="32"/>
          <w:szCs w:val="32"/>
          <w:highlight w:val="none"/>
          <w:lang w:val="en-US" w:eastAsia="zh-CN" w:bidi="ar-SA"/>
        </w:rPr>
      </w:pPr>
      <w:r>
        <w:rPr>
          <w:rFonts w:hint="eastAsia" w:ascii="楷体_GB2312" w:hAnsi="楷体_GB2312" w:eastAsia="楷体_GB2312" w:cs="楷体_GB2312"/>
          <w:b w:val="0"/>
          <w:bCs w:val="0"/>
          <w:color w:val="auto"/>
          <w:kern w:val="0"/>
          <w:sz w:val="32"/>
          <w:szCs w:val="32"/>
          <w:highlight w:val="none"/>
          <w:lang w:val="en-US" w:eastAsia="zh-CN" w:bidi="ar-SA"/>
        </w:rPr>
        <w:t>（二）部门整体履职绩效分析。</w:t>
      </w:r>
    </w:p>
    <w:p>
      <w:pPr>
        <w:pStyle w:val="3"/>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2022 年，本部门围绕县委、县政府的工作部署，根据年初工作规划和重点工作安排，积极履行职责，强化管理，较好地完成了年度工作目标。同时，通过预算收支的管理、建立内部规章制度、严格规范管理流程等一系列措施，单位年度整体支出管理得到有效提升。具体绩效情况如下:</w:t>
      </w:r>
    </w:p>
    <w:p>
      <w:pPr>
        <w:pStyle w:val="3"/>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1.预算执行方面。本年预算配置控制较好，按照县委编办核定的单位财政供养人员编制数要求，实际在职人员数与编制数基本相符；按照绩效目标设定的要求，项目执行过程中，在保证项目质量安全的前提下，单位合理控制成本，比预期支出有所减少；“三公”经费支出总额控制得当，较上年有所减少。</w:t>
      </w:r>
    </w:p>
    <w:p>
      <w:pPr>
        <w:pStyle w:val="3"/>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2.预算完成方面。</w:t>
      </w:r>
      <w:r>
        <w:rPr>
          <w:rFonts w:hint="eastAsia" w:hAnsi="仿宋_GB2312" w:cs="仿宋_GB2312"/>
          <w:b w:val="0"/>
          <w:bCs w:val="0"/>
          <w:color w:val="auto"/>
          <w:kern w:val="0"/>
          <w:sz w:val="32"/>
          <w:szCs w:val="32"/>
          <w:highlight w:val="none"/>
          <w:lang w:val="en-US" w:eastAsia="zh-CN" w:bidi="ar-SA"/>
        </w:rPr>
        <w:t>三江</w:t>
      </w:r>
      <w:r>
        <w:rPr>
          <w:rFonts w:hint="eastAsia" w:ascii="仿宋_GB2312" w:hAnsi="仿宋_GB2312" w:eastAsia="仿宋_GB2312" w:cs="仿宋_GB2312"/>
          <w:b w:val="0"/>
          <w:bCs w:val="0"/>
          <w:color w:val="auto"/>
          <w:kern w:val="0"/>
          <w:sz w:val="32"/>
          <w:szCs w:val="32"/>
          <w:highlight w:val="none"/>
          <w:lang w:val="en-US" w:eastAsia="zh-CN" w:bidi="ar-SA"/>
        </w:rPr>
        <w:t>按照2022年初制定的单位预算方案</w:t>
      </w:r>
      <w:r>
        <w:rPr>
          <w:rFonts w:hint="eastAsia" w:hAnsi="仿宋_GB2312" w:cs="仿宋_GB2312"/>
          <w:b w:val="0"/>
          <w:bCs w:val="0"/>
          <w:color w:val="auto"/>
          <w:kern w:val="0"/>
          <w:sz w:val="32"/>
          <w:szCs w:val="32"/>
          <w:highlight w:val="none"/>
          <w:lang w:val="en-US" w:eastAsia="zh-CN" w:bidi="ar-SA"/>
        </w:rPr>
        <w:t>，</w:t>
      </w:r>
      <w:r>
        <w:rPr>
          <w:rFonts w:hint="eastAsia" w:ascii="仿宋_GB2312" w:hAnsi="仿宋_GB2312" w:eastAsia="仿宋_GB2312" w:cs="仿宋_GB2312"/>
          <w:b w:val="0"/>
          <w:bCs w:val="0"/>
          <w:color w:val="auto"/>
          <w:kern w:val="0"/>
          <w:sz w:val="32"/>
          <w:szCs w:val="32"/>
          <w:highlight w:val="none"/>
          <w:lang w:val="en-US" w:eastAsia="zh-CN" w:bidi="ar-SA"/>
        </w:rPr>
        <w:t>无论是在资金、项目还是在支出模式、支出结构上，都严格管理，较好地完成了年初绩效预算的目标。</w:t>
      </w:r>
    </w:p>
    <w:p>
      <w:pPr>
        <w:pStyle w:val="3"/>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3.违规记录方面。镇政府在资金支出中，严格遵守财经纪律，按照年初预算执行，无违规记录。</w:t>
      </w:r>
    </w:p>
    <w:p>
      <w:pPr>
        <w:pStyle w:val="3"/>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val="0"/>
          <w:color w:val="auto"/>
          <w:kern w:val="0"/>
          <w:sz w:val="32"/>
          <w:szCs w:val="32"/>
          <w:highlight w:val="none"/>
          <w:lang w:val="en-US" w:eastAsia="zh-CN" w:bidi="ar-SA"/>
        </w:rPr>
      </w:pPr>
      <w:r>
        <w:rPr>
          <w:rFonts w:hint="eastAsia" w:ascii="楷体_GB2312" w:hAnsi="楷体_GB2312" w:eastAsia="楷体_GB2312" w:cs="楷体_GB2312"/>
          <w:b w:val="0"/>
          <w:bCs w:val="0"/>
          <w:color w:val="auto"/>
          <w:kern w:val="0"/>
          <w:sz w:val="32"/>
          <w:szCs w:val="32"/>
          <w:highlight w:val="none"/>
          <w:lang w:val="en-US" w:eastAsia="zh-CN" w:bidi="ar-SA"/>
        </w:rPr>
        <w:t>（三）结果应用情况。</w:t>
      </w:r>
    </w:p>
    <w:p>
      <w:pPr>
        <w:pStyle w:val="3"/>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一是按要求将绩效目标随同部门年初预算同步公开，将绩效目标完成情况、部门整体支出绩效评价自评报告等绩效信息随部门年终决算公开。二是注重结果运用，将绩效评价结果作为下一年度预算申请、安排、分配的重要依据。三是在绩效管理过程中，我部门未出现需要整改反馈的问题。</w:t>
      </w:r>
    </w:p>
    <w:p>
      <w:pPr>
        <w:pStyle w:val="3"/>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val="0"/>
          <w:color w:val="auto"/>
          <w:kern w:val="0"/>
          <w:sz w:val="32"/>
          <w:szCs w:val="32"/>
          <w:highlight w:val="none"/>
          <w:lang w:val="en-US" w:eastAsia="zh-CN" w:bidi="ar-SA"/>
        </w:rPr>
      </w:pPr>
      <w:r>
        <w:rPr>
          <w:rFonts w:hint="eastAsia" w:ascii="楷体_GB2312" w:hAnsi="楷体_GB2312" w:eastAsia="楷体_GB2312" w:cs="楷体_GB2312"/>
          <w:b w:val="0"/>
          <w:bCs w:val="0"/>
          <w:color w:val="auto"/>
          <w:kern w:val="0"/>
          <w:sz w:val="32"/>
          <w:szCs w:val="32"/>
          <w:highlight w:val="none"/>
          <w:lang w:val="en-US" w:eastAsia="zh-CN" w:bidi="ar-SA"/>
        </w:rPr>
        <w:t>（四）自评质量。</w:t>
      </w:r>
    </w:p>
    <w:p>
      <w:pPr>
        <w:pStyle w:val="3"/>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部门整体支出和项目支出绩效评价等自评报告质量较好，基本格式规范，内容完整，分析全面，观点客观，建议举措操作可行，绩效目标自评准确。</w:t>
      </w:r>
    </w:p>
    <w:p>
      <w:pPr>
        <w:pStyle w:val="3"/>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color w:val="auto"/>
          <w:kern w:val="0"/>
          <w:sz w:val="32"/>
          <w:szCs w:val="32"/>
          <w:highlight w:val="none"/>
          <w:lang w:val="en-US" w:eastAsia="zh-CN" w:bidi="ar-SA"/>
        </w:rPr>
      </w:pPr>
      <w:r>
        <w:rPr>
          <w:rFonts w:hint="eastAsia" w:ascii="黑体" w:hAnsi="黑体" w:eastAsia="黑体" w:cs="黑体"/>
          <w:b w:val="0"/>
          <w:bCs w:val="0"/>
          <w:color w:val="auto"/>
          <w:kern w:val="0"/>
          <w:sz w:val="32"/>
          <w:szCs w:val="32"/>
          <w:highlight w:val="none"/>
          <w:lang w:val="en-US" w:eastAsia="zh-CN" w:bidi="ar-SA"/>
        </w:rPr>
        <w:t>四、评价结论及建议</w:t>
      </w:r>
    </w:p>
    <w:p>
      <w:pPr>
        <w:pStyle w:val="3"/>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val="0"/>
          <w:color w:val="auto"/>
          <w:kern w:val="0"/>
          <w:sz w:val="32"/>
          <w:szCs w:val="32"/>
          <w:highlight w:val="none"/>
          <w:lang w:val="en-US" w:eastAsia="zh-CN" w:bidi="ar-SA"/>
        </w:rPr>
      </w:pPr>
      <w:r>
        <w:rPr>
          <w:rFonts w:hint="eastAsia" w:ascii="楷体_GB2312" w:hAnsi="楷体_GB2312" w:eastAsia="楷体_GB2312" w:cs="楷体_GB2312"/>
          <w:b w:val="0"/>
          <w:bCs w:val="0"/>
          <w:color w:val="auto"/>
          <w:kern w:val="0"/>
          <w:sz w:val="32"/>
          <w:szCs w:val="32"/>
          <w:highlight w:val="none"/>
          <w:lang w:val="en-US" w:eastAsia="zh-CN" w:bidi="ar-SA"/>
        </w:rPr>
        <w:t>（一）评价结论。</w:t>
      </w:r>
    </w:p>
    <w:p>
      <w:pPr>
        <w:pStyle w:val="3"/>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hAnsi="仿宋_GB2312" w:cs="仿宋_GB2312"/>
          <w:b w:val="0"/>
          <w:bCs w:val="0"/>
          <w:color w:val="auto"/>
          <w:kern w:val="0"/>
          <w:sz w:val="32"/>
          <w:szCs w:val="32"/>
          <w:highlight w:val="none"/>
          <w:lang w:val="en-US" w:eastAsia="zh-CN" w:bidi="ar-SA"/>
        </w:rPr>
        <w:t>三江</w:t>
      </w:r>
      <w:r>
        <w:rPr>
          <w:rFonts w:hint="eastAsia" w:ascii="仿宋_GB2312" w:hAnsi="仿宋_GB2312" w:eastAsia="仿宋_GB2312" w:cs="仿宋_GB2312"/>
          <w:b w:val="0"/>
          <w:bCs w:val="0"/>
          <w:color w:val="auto"/>
          <w:kern w:val="0"/>
          <w:sz w:val="32"/>
          <w:szCs w:val="32"/>
          <w:highlight w:val="none"/>
          <w:lang w:val="en-US" w:eastAsia="zh-CN" w:bidi="ar-SA"/>
        </w:rPr>
        <w:t>镇严格按照年初预算执行，项目按规定实施，遵守财经纪律，厉行节约，严格控制“三公”经费支出，廉洁行政，认真搞好预、决算，及时进行财务核算，完成了各项任务，绩效评价自评为合格。</w:t>
      </w:r>
    </w:p>
    <w:p>
      <w:pPr>
        <w:pStyle w:val="3"/>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val="0"/>
          <w:color w:val="auto"/>
          <w:kern w:val="0"/>
          <w:sz w:val="32"/>
          <w:szCs w:val="32"/>
          <w:highlight w:val="none"/>
          <w:lang w:val="en-US" w:eastAsia="zh-CN" w:bidi="ar-SA"/>
        </w:rPr>
      </w:pPr>
      <w:r>
        <w:rPr>
          <w:rFonts w:hint="eastAsia" w:ascii="楷体_GB2312" w:hAnsi="楷体_GB2312" w:eastAsia="楷体_GB2312" w:cs="楷体_GB2312"/>
          <w:b w:val="0"/>
          <w:bCs w:val="0"/>
          <w:color w:val="auto"/>
          <w:kern w:val="0"/>
          <w:sz w:val="32"/>
          <w:szCs w:val="32"/>
          <w:highlight w:val="none"/>
          <w:lang w:val="en-US" w:eastAsia="zh-CN" w:bidi="ar-SA"/>
        </w:rPr>
        <w:t>（二）存在问题。</w:t>
      </w:r>
    </w:p>
    <w:p>
      <w:pPr>
        <w:pStyle w:val="3"/>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1.组织有待加强。街道党工委、政府十分重视绩效管理工作，按照年初绩效目标，定期跟踪整体绩效情况，但由于绩效工作专业性强，缺少专业人员指导培训，虽能保障绩效工作的有序进行，但影响了绩效工作的时效性以及整体绩效评估质量。</w:t>
      </w:r>
    </w:p>
    <w:p>
      <w:pPr>
        <w:pStyle w:val="3"/>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2.制度有待健全。由于对于绩效评价工作熟悉度不够，镇政府在规范绩效目标、绩效跟踪、绩效评价、结果运用等各项管理制度，和财政局对于确保绩效管理与预算编制、执行、监督的有效衔接方面还有待进一步加强。</w:t>
      </w:r>
    </w:p>
    <w:p>
      <w:pPr>
        <w:pStyle w:val="3"/>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val="0"/>
          <w:color w:val="auto"/>
          <w:kern w:val="0"/>
          <w:sz w:val="32"/>
          <w:szCs w:val="32"/>
          <w:highlight w:val="none"/>
          <w:lang w:val="en-US" w:eastAsia="zh-CN" w:bidi="ar-SA"/>
        </w:rPr>
      </w:pPr>
      <w:r>
        <w:rPr>
          <w:rFonts w:hint="eastAsia" w:ascii="楷体_GB2312" w:hAnsi="楷体_GB2312" w:eastAsia="楷体_GB2312" w:cs="楷体_GB2312"/>
          <w:b w:val="0"/>
          <w:bCs w:val="0"/>
          <w:color w:val="auto"/>
          <w:kern w:val="0"/>
          <w:sz w:val="32"/>
          <w:szCs w:val="32"/>
          <w:highlight w:val="none"/>
          <w:lang w:val="en-US" w:eastAsia="zh-CN" w:bidi="ar-SA"/>
        </w:rPr>
        <w:t>（三）改进建议。</w:t>
      </w:r>
    </w:p>
    <w:p>
      <w:pPr>
        <w:pStyle w:val="3"/>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1.加强组织领导。在现有预算绩效管理工作的基础上，加强单位绩效评价人员的配备以及业务知识培训，确保绩效建设工作扎实深入开展。</w:t>
      </w:r>
    </w:p>
    <w:p>
      <w:pPr>
        <w:pStyle w:val="3"/>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2.加强绩效监控。注重对绩效运行过程实施全目标、全过程、全方位的监控，积极跟踪年度目标任务执行情况，分析各项绩效指标阶段性完成情况。根据绩效跟踪监控情况，及时、有效地开展项目绩效自评，通过评价结果，发现问题、解决问题，进一步完善项目绩效管理工作。</w:t>
      </w:r>
    </w:p>
    <w:p>
      <w:pPr>
        <w:pStyle w:val="3"/>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附表：部门预算项目支出绩效自评表（2022年度）</w:t>
      </w:r>
    </w:p>
    <w:p>
      <w:pPr>
        <w:pStyle w:val="3"/>
        <w:rPr>
          <w:rFonts w:hint="eastAsia" w:ascii="仿宋_GB2312" w:hAnsi="Calibri" w:eastAsia="仿宋_GB2312" w:cs="仿宋"/>
          <w:color w:val="auto"/>
          <w:kern w:val="0"/>
          <w:sz w:val="32"/>
          <w:szCs w:val="32"/>
          <w:highlight w:val="none"/>
          <w:lang w:val="en-US" w:eastAsia="zh-CN" w:bidi="ar-SA"/>
        </w:rPr>
      </w:pPr>
    </w:p>
    <w:p>
      <w:pPr>
        <w:pStyle w:val="3"/>
        <w:rPr>
          <w:rFonts w:hint="eastAsia" w:ascii="仿宋_GB2312" w:hAnsi="Calibri" w:eastAsia="仿宋_GB2312" w:cs="仿宋"/>
          <w:color w:val="auto"/>
          <w:kern w:val="0"/>
          <w:sz w:val="32"/>
          <w:szCs w:val="32"/>
          <w:highlight w:val="none"/>
          <w:lang w:val="en-US" w:eastAsia="zh-CN" w:bidi="ar-SA"/>
        </w:rPr>
      </w:pPr>
    </w:p>
    <w:p>
      <w:pPr>
        <w:pStyle w:val="3"/>
        <w:rPr>
          <w:rFonts w:hint="eastAsia" w:ascii="仿宋_GB2312" w:hAnsi="Calibri" w:eastAsia="仿宋_GB2312" w:cs="仿宋"/>
          <w:color w:val="auto"/>
          <w:kern w:val="0"/>
          <w:sz w:val="32"/>
          <w:szCs w:val="32"/>
          <w:highlight w:val="none"/>
          <w:lang w:val="en-US" w:eastAsia="zh-CN" w:bidi="ar-SA"/>
        </w:rPr>
      </w:pPr>
    </w:p>
    <w:p>
      <w:pPr>
        <w:pStyle w:val="3"/>
        <w:rPr>
          <w:rFonts w:hint="eastAsia" w:ascii="仿宋_GB2312" w:hAnsi="Calibri" w:eastAsia="仿宋_GB2312" w:cs="仿宋"/>
          <w:color w:val="auto"/>
          <w:kern w:val="0"/>
          <w:sz w:val="32"/>
          <w:szCs w:val="32"/>
          <w:highlight w:val="none"/>
          <w:lang w:val="en-US" w:eastAsia="zh-CN" w:bidi="ar-SA"/>
        </w:rPr>
      </w:pPr>
    </w:p>
    <w:p>
      <w:pPr>
        <w:pStyle w:val="3"/>
        <w:rPr>
          <w:rFonts w:hint="eastAsia" w:ascii="仿宋_GB2312" w:hAnsi="Calibri" w:eastAsia="仿宋_GB2312" w:cs="仿宋"/>
          <w:color w:val="auto"/>
          <w:kern w:val="0"/>
          <w:sz w:val="32"/>
          <w:szCs w:val="32"/>
          <w:highlight w:val="none"/>
          <w:lang w:val="en-US" w:eastAsia="zh-CN" w:bidi="ar-SA"/>
        </w:rPr>
      </w:pPr>
    </w:p>
    <w:p>
      <w:pPr>
        <w:pStyle w:val="3"/>
        <w:rPr>
          <w:rFonts w:hint="eastAsia" w:ascii="仿宋_GB2312" w:hAnsi="Calibri" w:eastAsia="仿宋_GB2312" w:cs="仿宋"/>
          <w:color w:val="auto"/>
          <w:kern w:val="0"/>
          <w:sz w:val="32"/>
          <w:szCs w:val="32"/>
          <w:highlight w:val="none"/>
          <w:lang w:val="en-US" w:eastAsia="zh-CN" w:bidi="ar-SA"/>
        </w:rPr>
      </w:pPr>
    </w:p>
    <w:p>
      <w:pPr>
        <w:rPr>
          <w:rFonts w:hint="eastAsia" w:ascii="仿宋_GB2312" w:hAnsi="Calibri" w:eastAsia="仿宋_GB2312" w:cs="仿宋"/>
          <w:color w:val="auto"/>
          <w:kern w:val="0"/>
          <w:sz w:val="32"/>
          <w:szCs w:val="32"/>
          <w:highlight w:val="none"/>
          <w:lang w:val="en-US" w:eastAsia="zh-CN" w:bidi="ar-SA"/>
        </w:rPr>
      </w:pPr>
    </w:p>
    <w:p>
      <w:pPr>
        <w:pStyle w:val="14"/>
        <w:rPr>
          <w:rFonts w:hint="eastAsia" w:ascii="仿宋_GB2312" w:hAnsi="Calibri" w:eastAsia="仿宋_GB2312" w:cs="仿宋"/>
          <w:color w:val="auto"/>
          <w:kern w:val="0"/>
          <w:sz w:val="32"/>
          <w:szCs w:val="32"/>
          <w:highlight w:val="none"/>
          <w:lang w:val="en-US" w:eastAsia="zh-CN" w:bidi="ar-SA"/>
        </w:rPr>
      </w:pPr>
    </w:p>
    <w:p>
      <w:pPr>
        <w:rPr>
          <w:rFonts w:hint="eastAsia" w:ascii="仿宋_GB2312" w:hAnsi="Calibri" w:eastAsia="仿宋_GB2312" w:cs="仿宋"/>
          <w:color w:val="auto"/>
          <w:kern w:val="0"/>
          <w:sz w:val="32"/>
          <w:szCs w:val="32"/>
          <w:highlight w:val="none"/>
          <w:lang w:val="en-US" w:eastAsia="zh-CN" w:bidi="ar-SA"/>
        </w:rPr>
      </w:pPr>
    </w:p>
    <w:p>
      <w:pPr>
        <w:pStyle w:val="14"/>
        <w:rPr>
          <w:rFonts w:hint="eastAsia" w:ascii="仿宋_GB2312" w:hAnsi="Calibri" w:eastAsia="仿宋_GB2312" w:cs="仿宋"/>
          <w:color w:val="auto"/>
          <w:kern w:val="0"/>
          <w:sz w:val="32"/>
          <w:szCs w:val="32"/>
          <w:highlight w:val="none"/>
          <w:lang w:val="en-US" w:eastAsia="zh-CN" w:bidi="ar-SA"/>
        </w:rPr>
      </w:pPr>
    </w:p>
    <w:p>
      <w:pPr>
        <w:rPr>
          <w:rFonts w:hint="eastAsia" w:ascii="仿宋_GB2312" w:hAnsi="Calibri" w:eastAsia="仿宋_GB2312" w:cs="仿宋"/>
          <w:color w:val="auto"/>
          <w:kern w:val="0"/>
          <w:sz w:val="32"/>
          <w:szCs w:val="32"/>
          <w:highlight w:val="none"/>
          <w:lang w:val="en-US" w:eastAsia="zh-CN" w:bidi="ar-SA"/>
        </w:rPr>
      </w:pPr>
    </w:p>
    <w:tbl>
      <w:tblPr>
        <w:tblStyle w:val="15"/>
        <w:tblW w:w="9750" w:type="dxa"/>
        <w:tblInd w:w="-18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92"/>
        <w:gridCol w:w="1519"/>
        <w:gridCol w:w="903"/>
        <w:gridCol w:w="941"/>
        <w:gridCol w:w="894"/>
        <w:gridCol w:w="486"/>
        <w:gridCol w:w="396"/>
        <w:gridCol w:w="846"/>
        <w:gridCol w:w="576"/>
        <w:gridCol w:w="576"/>
        <w:gridCol w:w="16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975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6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14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51112421R000000044386-工资性支出-事业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6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0" w:type="auto"/>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5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p>
        </w:tc>
        <w:tc>
          <w:tcPr>
            <w:tcW w:w="15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p>
        </w:tc>
        <w:tc>
          <w:tcPr>
            <w:tcW w:w="36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严格执行相关政策，保障工资及时发放、足额发放，预算编制科学合理，减少结余资金</w:t>
            </w:r>
          </w:p>
        </w:tc>
        <w:tc>
          <w:tcPr>
            <w:tcW w:w="35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黑体" w:hAnsi="黑体" w:eastAsia="黑体" w:cs="黑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每月及时足额的发放事业人员基本工资、津补贴等。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14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r>
              <w:rPr>
                <w:rFonts w:hint="eastAsia" w:ascii="宋体" w:hAnsi="宋体" w:cs="宋体"/>
                <w:kern w:val="0"/>
                <w:sz w:val="18"/>
                <w:szCs w:val="18"/>
              </w:rPr>
              <w:t>该项目主要用于每月发放事业人员基本工资、津补贴等支出，在预算执行过程中单位严格按照相关政策规定，及时、足额的通过转账方式发放到事业人员。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161.62</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169.52</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169.52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6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黑体" w:hAnsi="黑体" w:eastAsia="黑体" w:cs="黑体"/>
                <w:i/>
                <w:iCs/>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年中追加预算7.9万元，主要原因是事业人员调资导致的追加</w:t>
            </w:r>
            <w:r>
              <w:rPr>
                <w:rFonts w:hint="eastAsia" w:ascii="宋体" w:hAnsi="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161.62</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169.52</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169.52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5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5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5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按时发放率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结余率（计算方法为：结余数/预算数）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08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8"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3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单位在预算执行中严格执行相关政策，保障了事业人员基本工资、津补贴等及时、足额发放到位。自评得分100分。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3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3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3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项目负责人：廖理博</w:t>
            </w:r>
          </w:p>
        </w:tc>
        <w:tc>
          <w:tcPr>
            <w:tcW w:w="439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财务负责人：廖娟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2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583"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13"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53"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9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975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6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14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51112421R000000044400-工资性支出-行政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26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0" w:type="auto"/>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5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p>
        </w:tc>
        <w:tc>
          <w:tcPr>
            <w:tcW w:w="15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p>
        </w:tc>
        <w:tc>
          <w:tcPr>
            <w:tcW w:w="36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严格执行相关政策，保障工资及时发放、足额发放，预算编制科学合理，减少结余资金</w:t>
            </w:r>
          </w:p>
        </w:tc>
        <w:tc>
          <w:tcPr>
            <w:tcW w:w="35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黑体" w:hAnsi="黑体" w:eastAsia="黑体" w:cs="黑体"/>
                <w:i w:val="0"/>
                <w:iCs w:val="0"/>
                <w:color w:val="000000"/>
                <w:sz w:val="18"/>
                <w:szCs w:val="18"/>
                <w:u w:val="none"/>
              </w:rPr>
            </w:pPr>
            <w:r>
              <w:rPr>
                <w:rFonts w:ascii="黑体" w:hAnsi="黑体" w:cs="宋体"/>
                <w:kern w:val="0"/>
                <w:sz w:val="18"/>
                <w:szCs w:val="18"/>
              </w:rPr>
              <w:t>每月及时、足额的发放行政人员基本工资、津补贴等。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14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r>
              <w:rPr>
                <w:rFonts w:hint="eastAsia" w:ascii="宋体" w:hAnsi="宋体" w:cs="宋体"/>
                <w:kern w:val="0"/>
                <w:sz w:val="18"/>
                <w:szCs w:val="18"/>
              </w:rPr>
              <w:t>该项目主要用于每月发放行政人员基本工资、津补贴等支出，在预算执行过程中单位严格按照相关政策规定，及时、足额通过转账方式发放到行编人员。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156.46</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165.41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165.41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6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黑体" w:hAnsi="黑体" w:eastAsia="黑体" w:cs="黑体"/>
                <w:i/>
                <w:iCs/>
                <w:color w:val="000000"/>
                <w:sz w:val="18"/>
                <w:szCs w:val="18"/>
                <w:u w:val="none"/>
              </w:rPr>
            </w:pPr>
            <w:r>
              <w:rPr>
                <w:rFonts w:hint="eastAsia" w:ascii="黑体" w:hAnsi="黑体" w:cs="宋体"/>
                <w:i/>
                <w:iCs/>
                <w:kern w:val="0"/>
                <w:sz w:val="18"/>
                <w:szCs w:val="18"/>
                <w:lang w:val="en-US" w:eastAsia="zh-CN"/>
              </w:rPr>
              <w:t>年中追加预算8.95</w:t>
            </w:r>
            <w:r>
              <w:rPr>
                <w:rFonts w:ascii="黑体" w:hAnsi="黑体" w:cs="宋体"/>
                <w:i/>
                <w:iCs/>
                <w:kern w:val="0"/>
                <w:sz w:val="18"/>
                <w:szCs w:val="18"/>
              </w:rPr>
              <w:t>万元，主要原因是</w:t>
            </w:r>
            <w:r>
              <w:rPr>
                <w:rFonts w:hint="eastAsia" w:ascii="黑体" w:hAnsi="黑体" w:cs="宋体"/>
                <w:i/>
                <w:iCs/>
                <w:kern w:val="0"/>
                <w:sz w:val="18"/>
                <w:szCs w:val="18"/>
                <w:lang w:val="en-US" w:eastAsia="zh-CN"/>
              </w:rPr>
              <w:t>行编</w:t>
            </w:r>
            <w:r>
              <w:rPr>
                <w:rFonts w:ascii="黑体" w:hAnsi="黑体" w:cs="宋体"/>
                <w:i/>
                <w:iCs/>
                <w:kern w:val="0"/>
                <w:sz w:val="18"/>
                <w:szCs w:val="18"/>
              </w:rPr>
              <w:t>人员新增及调</w:t>
            </w:r>
            <w:r>
              <w:rPr>
                <w:rFonts w:hint="eastAsia" w:ascii="黑体" w:hAnsi="黑体" w:cs="宋体"/>
                <w:i/>
                <w:iCs/>
                <w:kern w:val="0"/>
                <w:sz w:val="18"/>
                <w:szCs w:val="18"/>
                <w:lang w:val="en-US" w:eastAsia="zh-CN"/>
              </w:rPr>
              <w:t>资</w:t>
            </w:r>
            <w:r>
              <w:rPr>
                <w:rFonts w:ascii="黑体" w:hAnsi="黑体" w:cs="宋体"/>
                <w:i/>
                <w:iCs/>
                <w:kern w:val="0"/>
                <w:sz w:val="18"/>
                <w:szCs w:val="18"/>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156.46</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165.41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165.41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5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5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5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按时发放率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结余率（计算方法为：结余数/预算数）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08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3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单位在预算执行中严格执行相关政策，保障了行编人员基本工资、津补贴等及时足额发放到位。自评得分100分。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3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3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3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项目负责人：廖理博</w:t>
            </w:r>
          </w:p>
        </w:tc>
        <w:tc>
          <w:tcPr>
            <w:tcW w:w="439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财务负责人：廖娟</w:t>
            </w:r>
          </w:p>
        </w:tc>
      </w:tr>
    </w:tbl>
    <w:p>
      <w:pPr>
        <w:rPr>
          <w:rFonts w:hint="eastAsia"/>
          <w:lang w:val="en-US" w:eastAsia="zh-CN"/>
        </w:rPr>
      </w:pPr>
    </w:p>
    <w:tbl>
      <w:tblPr>
        <w:tblStyle w:val="15"/>
        <w:tblW w:w="10246" w:type="dxa"/>
        <w:tblInd w:w="-5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2"/>
        <w:gridCol w:w="525"/>
        <w:gridCol w:w="6"/>
        <w:gridCol w:w="127"/>
        <w:gridCol w:w="611"/>
        <w:gridCol w:w="341"/>
        <w:gridCol w:w="242"/>
        <w:gridCol w:w="435"/>
        <w:gridCol w:w="96"/>
        <w:gridCol w:w="167"/>
        <w:gridCol w:w="447"/>
        <w:gridCol w:w="505"/>
        <w:gridCol w:w="35"/>
        <w:gridCol w:w="542"/>
        <w:gridCol w:w="12"/>
        <w:gridCol w:w="23"/>
        <w:gridCol w:w="381"/>
        <w:gridCol w:w="115"/>
        <w:gridCol w:w="109"/>
        <w:gridCol w:w="341"/>
        <w:gridCol w:w="150"/>
        <w:gridCol w:w="178"/>
        <w:gridCol w:w="623"/>
        <w:gridCol w:w="47"/>
        <w:gridCol w:w="167"/>
        <w:gridCol w:w="410"/>
        <w:gridCol w:w="248"/>
        <w:gridCol w:w="139"/>
        <w:gridCol w:w="242"/>
        <w:gridCol w:w="196"/>
        <w:gridCol w:w="115"/>
        <w:gridCol w:w="589"/>
        <w:gridCol w:w="1794"/>
        <w:gridCol w:w="98"/>
        <w:gridCol w:w="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162" w:type="dxa"/>
          <w:wAfter w:w="28" w:type="dxa"/>
          <w:trHeight w:val="583" w:hRule="atLeast"/>
        </w:trPr>
        <w:tc>
          <w:tcPr>
            <w:tcW w:w="10056" w:type="dxa"/>
            <w:gridSpan w:val="3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162" w:type="dxa"/>
          <w:wAfter w:w="28" w:type="dxa"/>
          <w:trHeight w:val="286" w:hRule="atLeast"/>
        </w:trPr>
        <w:tc>
          <w:tcPr>
            <w:tcW w:w="16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446"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51112422R000000261647-职工基本医疗保险缴费-行政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162" w:type="dxa"/>
          <w:wAfter w:w="28" w:type="dxa"/>
          <w:trHeight w:val="512" w:hRule="atLeast"/>
        </w:trPr>
        <w:tc>
          <w:tcPr>
            <w:tcW w:w="16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00"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1015" w:type="dxa"/>
            <w:gridSpan w:val="4"/>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83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62" w:type="dxa"/>
          <w:wAfter w:w="28" w:type="dxa"/>
          <w:trHeight w:val="286" w:hRule="atLeast"/>
        </w:trPr>
        <w:tc>
          <w:tcPr>
            <w:tcW w:w="65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95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00"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846"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62" w:type="dxa"/>
          <w:wAfter w:w="28" w:type="dxa"/>
          <w:trHeight w:val="708" w:hRule="atLeast"/>
        </w:trPr>
        <w:tc>
          <w:tcPr>
            <w:tcW w:w="65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600"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严格执行相关政策，保障工资及时发放、足额发放，预算编制科学合理，减少结余资金</w:t>
            </w:r>
          </w:p>
        </w:tc>
        <w:tc>
          <w:tcPr>
            <w:tcW w:w="4846"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黑体" w:hAnsi="黑体" w:eastAsia="黑体" w:cs="黑体"/>
                <w:i w:val="0"/>
                <w:iCs w:val="0"/>
                <w:color w:val="000000"/>
                <w:sz w:val="18"/>
                <w:szCs w:val="18"/>
                <w:u w:val="none"/>
              </w:rPr>
            </w:pPr>
            <w:r>
              <w:rPr>
                <w:rFonts w:ascii="黑体" w:hAnsi="黑体" w:cs="宋体"/>
                <w:kern w:val="0"/>
                <w:sz w:val="18"/>
                <w:szCs w:val="18"/>
              </w:rPr>
              <w:t>每月及时缴纳单位应缴的职工基本医疗保险。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162" w:type="dxa"/>
          <w:wAfter w:w="28" w:type="dxa"/>
          <w:trHeight w:val="693" w:hRule="atLeast"/>
        </w:trPr>
        <w:tc>
          <w:tcPr>
            <w:tcW w:w="65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446"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hint="eastAsia" w:ascii="宋体" w:hAnsi="宋体" w:cs="宋体"/>
                <w:kern w:val="0"/>
                <w:sz w:val="18"/>
                <w:szCs w:val="18"/>
              </w:rPr>
              <w:t>该项目主要用于行政人员医疗保险费的缴纳，单位在每月10日前通过三方协议代理银行将单位应缴的职工医疗保险及时扣缴。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162" w:type="dxa"/>
          <w:wAfter w:w="28" w:type="dxa"/>
          <w:trHeight w:val="361" w:hRule="atLeast"/>
        </w:trPr>
        <w:tc>
          <w:tcPr>
            <w:tcW w:w="65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15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67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9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162" w:type="dxa"/>
          <w:wAfter w:w="28" w:type="dxa"/>
          <w:trHeight w:val="387" w:hRule="atLeast"/>
        </w:trPr>
        <w:tc>
          <w:tcPr>
            <w:tcW w:w="65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10.03</w:t>
            </w:r>
          </w:p>
        </w:tc>
        <w:tc>
          <w:tcPr>
            <w:tcW w:w="115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9.63</w:t>
            </w:r>
          </w:p>
        </w:tc>
        <w:tc>
          <w:tcPr>
            <w:tcW w:w="167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9.63</w:t>
            </w:r>
          </w:p>
        </w:tc>
        <w:tc>
          <w:tcPr>
            <w:tcW w:w="10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9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cs="宋体"/>
                <w:i/>
                <w:iCs/>
                <w:kern w:val="0"/>
                <w:sz w:val="18"/>
                <w:szCs w:val="18"/>
                <w:lang w:val="en-US" w:eastAsia="zh-CN"/>
              </w:rPr>
              <w:t>年中</w:t>
            </w:r>
            <w:r>
              <w:rPr>
                <w:rFonts w:ascii="黑体" w:hAnsi="黑体" w:cs="宋体"/>
                <w:i/>
                <w:iCs/>
                <w:kern w:val="0"/>
                <w:sz w:val="18"/>
                <w:szCs w:val="18"/>
              </w:rPr>
              <w:t>预算减少0.</w:t>
            </w:r>
            <w:r>
              <w:rPr>
                <w:rFonts w:hint="eastAsia" w:ascii="黑体" w:hAnsi="黑体" w:cs="宋体"/>
                <w:i/>
                <w:iCs/>
                <w:kern w:val="0"/>
                <w:sz w:val="18"/>
                <w:szCs w:val="18"/>
                <w:lang w:val="en-US" w:eastAsia="zh-CN"/>
              </w:rPr>
              <w:t>4</w:t>
            </w:r>
            <w:r>
              <w:rPr>
                <w:rFonts w:ascii="黑体" w:hAnsi="黑体" w:cs="宋体"/>
                <w:i/>
                <w:iCs/>
                <w:kern w:val="0"/>
                <w:sz w:val="18"/>
                <w:szCs w:val="18"/>
              </w:rPr>
              <w:t>万元，主要原因是人员变动所致。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62" w:type="dxa"/>
          <w:wAfter w:w="28" w:type="dxa"/>
          <w:trHeight w:val="432" w:hRule="atLeast"/>
        </w:trPr>
        <w:tc>
          <w:tcPr>
            <w:tcW w:w="65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10.03</w:t>
            </w:r>
          </w:p>
        </w:tc>
        <w:tc>
          <w:tcPr>
            <w:tcW w:w="115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9.63</w:t>
            </w:r>
          </w:p>
        </w:tc>
        <w:tc>
          <w:tcPr>
            <w:tcW w:w="167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9.63</w:t>
            </w:r>
          </w:p>
        </w:tc>
        <w:tc>
          <w:tcPr>
            <w:tcW w:w="10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9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62" w:type="dxa"/>
          <w:wAfter w:w="28" w:type="dxa"/>
          <w:trHeight w:val="447" w:hRule="atLeast"/>
        </w:trPr>
        <w:tc>
          <w:tcPr>
            <w:tcW w:w="65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5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7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9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162" w:type="dxa"/>
          <w:wAfter w:w="28" w:type="dxa"/>
          <w:trHeight w:val="402" w:hRule="atLeast"/>
        </w:trPr>
        <w:tc>
          <w:tcPr>
            <w:tcW w:w="65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5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7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9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62" w:type="dxa"/>
          <w:wAfter w:w="28" w:type="dxa"/>
          <w:trHeight w:val="379" w:hRule="atLeast"/>
        </w:trPr>
        <w:tc>
          <w:tcPr>
            <w:tcW w:w="65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15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67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6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9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62" w:type="dxa"/>
          <w:wAfter w:w="28" w:type="dxa"/>
          <w:trHeight w:val="452" w:hRule="atLeast"/>
        </w:trPr>
        <w:tc>
          <w:tcPr>
            <w:tcW w:w="65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15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9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162" w:type="dxa"/>
          <w:wAfter w:w="28" w:type="dxa"/>
          <w:trHeight w:val="339" w:hRule="atLeast"/>
        </w:trPr>
        <w:tc>
          <w:tcPr>
            <w:tcW w:w="65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5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7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15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0</w:t>
            </w:r>
          </w:p>
        </w:tc>
        <w:tc>
          <w:tcPr>
            <w:tcW w:w="6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5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259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162" w:type="dxa"/>
          <w:wAfter w:w="28" w:type="dxa"/>
          <w:trHeight w:val="339" w:hRule="atLeast"/>
        </w:trPr>
        <w:tc>
          <w:tcPr>
            <w:tcW w:w="65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7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5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w:t>
            </w:r>
          </w:p>
        </w:tc>
        <w:tc>
          <w:tcPr>
            <w:tcW w:w="5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100</w:t>
            </w:r>
          </w:p>
        </w:tc>
        <w:tc>
          <w:tcPr>
            <w:tcW w:w="6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5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259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162" w:type="dxa"/>
          <w:wAfter w:w="28" w:type="dxa"/>
          <w:trHeight w:val="339" w:hRule="atLeast"/>
        </w:trPr>
        <w:tc>
          <w:tcPr>
            <w:tcW w:w="65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15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按时发放率</w:t>
            </w:r>
          </w:p>
        </w:tc>
        <w:tc>
          <w:tcPr>
            <w:tcW w:w="5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100</w:t>
            </w:r>
          </w:p>
        </w:tc>
        <w:tc>
          <w:tcPr>
            <w:tcW w:w="6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5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259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162" w:type="dxa"/>
          <w:wAfter w:w="28" w:type="dxa"/>
          <w:trHeight w:val="452" w:hRule="atLeast"/>
        </w:trPr>
        <w:tc>
          <w:tcPr>
            <w:tcW w:w="65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15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结余率（计算方法为：结余数/预算数）</w:t>
            </w:r>
          </w:p>
        </w:tc>
        <w:tc>
          <w:tcPr>
            <w:tcW w:w="5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6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0</w:t>
            </w:r>
          </w:p>
        </w:tc>
        <w:tc>
          <w:tcPr>
            <w:tcW w:w="6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5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259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62" w:type="dxa"/>
          <w:wAfter w:w="28" w:type="dxa"/>
          <w:trHeight w:val="286" w:hRule="atLeast"/>
        </w:trPr>
        <w:tc>
          <w:tcPr>
            <w:tcW w:w="6225"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259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62" w:type="dxa"/>
          <w:wAfter w:w="28" w:type="dxa"/>
          <w:trHeight w:val="547" w:hRule="atLeast"/>
        </w:trPr>
        <w:tc>
          <w:tcPr>
            <w:tcW w:w="6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398" w:type="dxa"/>
            <w:gridSpan w:val="3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单位在预算执行中严格执行相关政策，通过第三方协议代理银行及时扣缴职工基本医疗保险。自评得分100分。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62" w:type="dxa"/>
          <w:wAfter w:w="28" w:type="dxa"/>
          <w:trHeight w:val="447" w:hRule="atLeast"/>
        </w:trPr>
        <w:tc>
          <w:tcPr>
            <w:tcW w:w="6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398" w:type="dxa"/>
            <w:gridSpan w:val="3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162" w:type="dxa"/>
          <w:wAfter w:w="28" w:type="dxa"/>
          <w:trHeight w:val="633" w:hRule="atLeast"/>
        </w:trPr>
        <w:tc>
          <w:tcPr>
            <w:tcW w:w="6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398" w:type="dxa"/>
            <w:gridSpan w:val="3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62" w:type="dxa"/>
          <w:wAfter w:w="28" w:type="dxa"/>
          <w:trHeight w:val="286" w:hRule="atLeast"/>
        </w:trPr>
        <w:tc>
          <w:tcPr>
            <w:tcW w:w="4114"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项目负责人：廖理博</w:t>
            </w:r>
          </w:p>
        </w:tc>
        <w:tc>
          <w:tcPr>
            <w:tcW w:w="5942"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财务负责人：廖娟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26" w:type="dxa"/>
          <w:trHeight w:val="516" w:hRule="atLeast"/>
        </w:trPr>
        <w:tc>
          <w:tcPr>
            <w:tcW w:w="10120" w:type="dxa"/>
            <w:gridSpan w:val="3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26" w:type="dxa"/>
          <w:trHeight w:val="286" w:hRule="atLeast"/>
        </w:trPr>
        <w:tc>
          <w:tcPr>
            <w:tcW w:w="201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06"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51112422R000000261652-职工基本医疗保险缴费-事业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26" w:type="dxa"/>
          <w:trHeight w:val="512" w:hRule="atLeast"/>
        </w:trPr>
        <w:tc>
          <w:tcPr>
            <w:tcW w:w="201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208"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998" w:type="dxa"/>
            <w:gridSpan w:val="4"/>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90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26" w:type="dxa"/>
          <w:trHeight w:val="286" w:hRule="atLeast"/>
        </w:trPr>
        <w:tc>
          <w:tcPr>
            <w:tcW w:w="69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321"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208"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898"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26" w:type="dxa"/>
          <w:trHeight w:val="708" w:hRule="atLeast"/>
        </w:trPr>
        <w:tc>
          <w:tcPr>
            <w:tcW w:w="69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2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08"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严格执行相关政策，保障工资及时发放、足额发放，预算编制科学合理，减少结余资金</w:t>
            </w:r>
          </w:p>
        </w:tc>
        <w:tc>
          <w:tcPr>
            <w:tcW w:w="4898"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黑体" w:hAnsi="黑体" w:eastAsia="黑体" w:cs="黑体"/>
                <w:i w:val="0"/>
                <w:iCs w:val="0"/>
                <w:color w:val="000000"/>
                <w:sz w:val="18"/>
                <w:szCs w:val="18"/>
                <w:u w:val="none"/>
              </w:rPr>
            </w:pPr>
            <w:r>
              <w:rPr>
                <w:rFonts w:ascii="黑体" w:hAnsi="黑体" w:cs="宋体"/>
                <w:kern w:val="0"/>
                <w:sz w:val="18"/>
                <w:szCs w:val="18"/>
              </w:rPr>
              <w:t>每月及时缴纳单位应缴的职工基本医疗保险。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26" w:type="dxa"/>
          <w:trHeight w:val="591" w:hRule="atLeast"/>
        </w:trPr>
        <w:tc>
          <w:tcPr>
            <w:tcW w:w="69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2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06"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hint="eastAsia" w:ascii="宋体" w:hAnsi="宋体" w:cs="宋体"/>
                <w:kern w:val="0"/>
                <w:sz w:val="18"/>
                <w:szCs w:val="18"/>
              </w:rPr>
              <w:t>该项目主要用于事业人员医疗保险费的缴纳，单位在每月10日前通过三方协议代理银行将单位应缴的职工医疗保险及时扣缴。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26" w:type="dxa"/>
          <w:trHeight w:val="361" w:hRule="atLeast"/>
        </w:trPr>
        <w:tc>
          <w:tcPr>
            <w:tcW w:w="69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32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9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55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9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6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26" w:type="dxa"/>
          <w:trHeight w:val="387" w:hRule="atLeast"/>
        </w:trPr>
        <w:tc>
          <w:tcPr>
            <w:tcW w:w="69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2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9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9.89</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9.89</w:t>
            </w:r>
          </w:p>
        </w:tc>
        <w:tc>
          <w:tcPr>
            <w:tcW w:w="155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9.89</w:t>
            </w:r>
          </w:p>
        </w:tc>
        <w:tc>
          <w:tcPr>
            <w:tcW w:w="99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694"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26" w:type="dxa"/>
          <w:trHeight w:val="432" w:hRule="atLeast"/>
        </w:trPr>
        <w:tc>
          <w:tcPr>
            <w:tcW w:w="69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2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9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9.89</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9.89</w:t>
            </w:r>
          </w:p>
        </w:tc>
        <w:tc>
          <w:tcPr>
            <w:tcW w:w="155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9.89</w:t>
            </w:r>
          </w:p>
        </w:tc>
        <w:tc>
          <w:tcPr>
            <w:tcW w:w="99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69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26" w:type="dxa"/>
          <w:trHeight w:val="447" w:hRule="atLeast"/>
        </w:trPr>
        <w:tc>
          <w:tcPr>
            <w:tcW w:w="69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2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9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5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9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69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26" w:type="dxa"/>
          <w:trHeight w:val="402" w:hRule="atLeast"/>
        </w:trPr>
        <w:tc>
          <w:tcPr>
            <w:tcW w:w="69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2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9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5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9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69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26" w:type="dxa"/>
          <w:trHeight w:val="379" w:hRule="atLeast"/>
        </w:trPr>
        <w:tc>
          <w:tcPr>
            <w:tcW w:w="69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2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9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55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99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69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26" w:type="dxa"/>
          <w:trHeight w:val="452" w:hRule="atLeast"/>
        </w:trPr>
        <w:tc>
          <w:tcPr>
            <w:tcW w:w="69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32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9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9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6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26" w:type="dxa"/>
          <w:trHeight w:val="339" w:hRule="atLeast"/>
        </w:trPr>
        <w:tc>
          <w:tcPr>
            <w:tcW w:w="69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21"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9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w:t>
            </w:r>
          </w:p>
        </w:tc>
        <w:tc>
          <w:tcPr>
            <w:tcW w:w="5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100</w:t>
            </w:r>
          </w:p>
        </w:tc>
        <w:tc>
          <w:tcPr>
            <w:tcW w:w="5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6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22.5</w:t>
            </w:r>
          </w:p>
        </w:tc>
        <w:tc>
          <w:tcPr>
            <w:tcW w:w="26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26" w:type="dxa"/>
          <w:trHeight w:val="339" w:hRule="atLeast"/>
        </w:trPr>
        <w:tc>
          <w:tcPr>
            <w:tcW w:w="69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2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9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99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0</w:t>
            </w:r>
          </w:p>
        </w:tc>
        <w:tc>
          <w:tcPr>
            <w:tcW w:w="5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6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22.5</w:t>
            </w:r>
          </w:p>
        </w:tc>
        <w:tc>
          <w:tcPr>
            <w:tcW w:w="26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26" w:type="dxa"/>
          <w:trHeight w:val="339" w:hRule="atLeast"/>
        </w:trPr>
        <w:tc>
          <w:tcPr>
            <w:tcW w:w="69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2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9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按时发放率</w:t>
            </w:r>
          </w:p>
        </w:tc>
        <w:tc>
          <w:tcPr>
            <w:tcW w:w="5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100</w:t>
            </w:r>
          </w:p>
        </w:tc>
        <w:tc>
          <w:tcPr>
            <w:tcW w:w="5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6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22.5</w:t>
            </w:r>
          </w:p>
        </w:tc>
        <w:tc>
          <w:tcPr>
            <w:tcW w:w="26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26" w:type="dxa"/>
          <w:trHeight w:val="452" w:hRule="atLeast"/>
        </w:trPr>
        <w:tc>
          <w:tcPr>
            <w:tcW w:w="69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2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9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6"/>
                <w:szCs w:val="16"/>
                <w:u w:val="none"/>
                <w:lang w:val="en-US" w:eastAsia="zh-CN" w:bidi="ar"/>
              </w:rPr>
              <w:t>结余率（计算方法为：结余数/预算数）</w:t>
            </w:r>
          </w:p>
        </w:tc>
        <w:tc>
          <w:tcPr>
            <w:tcW w:w="5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0</w:t>
            </w:r>
          </w:p>
        </w:tc>
        <w:tc>
          <w:tcPr>
            <w:tcW w:w="5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6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22.5</w:t>
            </w:r>
          </w:p>
        </w:tc>
        <w:tc>
          <w:tcPr>
            <w:tcW w:w="26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26" w:type="dxa"/>
          <w:trHeight w:val="286" w:hRule="atLeast"/>
        </w:trPr>
        <w:tc>
          <w:tcPr>
            <w:tcW w:w="6220"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26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26" w:type="dxa"/>
          <w:trHeight w:val="489" w:hRule="atLeast"/>
        </w:trPr>
        <w:tc>
          <w:tcPr>
            <w:tcW w:w="6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427" w:type="dxa"/>
            <w:gridSpan w:val="3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单位在预算执行中严格执行相关政策，通过第三方协议代理银行及时扣缴职工基本医疗保险。自评得分100分。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26" w:type="dxa"/>
          <w:trHeight w:val="572" w:hRule="atLeast"/>
        </w:trPr>
        <w:tc>
          <w:tcPr>
            <w:tcW w:w="6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427" w:type="dxa"/>
            <w:gridSpan w:val="3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26" w:type="dxa"/>
          <w:trHeight w:val="554" w:hRule="atLeast"/>
        </w:trPr>
        <w:tc>
          <w:tcPr>
            <w:tcW w:w="6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427" w:type="dxa"/>
            <w:gridSpan w:val="3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26" w:type="dxa"/>
          <w:trHeight w:val="286" w:hRule="atLeast"/>
        </w:trPr>
        <w:tc>
          <w:tcPr>
            <w:tcW w:w="4241"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项目负责人：廖理博</w:t>
            </w:r>
          </w:p>
        </w:tc>
        <w:tc>
          <w:tcPr>
            <w:tcW w:w="5879"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财务负责人：廖娟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wBefore w:w="687" w:type="dxa"/>
          <w:trHeight w:val="435" w:hRule="atLeast"/>
        </w:trPr>
        <w:tc>
          <w:tcPr>
            <w:tcW w:w="9559" w:type="dxa"/>
            <w:gridSpan w:val="3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wBefore w:w="687" w:type="dxa"/>
          <w:trHeight w:val="286" w:hRule="atLeast"/>
        </w:trPr>
        <w:tc>
          <w:tcPr>
            <w:tcW w:w="176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797"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51112422R000000261862-其他社会保障缴费-行政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wBefore w:w="687" w:type="dxa"/>
          <w:trHeight w:val="783" w:hRule="atLeast"/>
        </w:trPr>
        <w:tc>
          <w:tcPr>
            <w:tcW w:w="176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24"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1011" w:type="dxa"/>
            <w:gridSpan w:val="5"/>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06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wBefore w:w="687" w:type="dxa"/>
          <w:trHeight w:val="286" w:hRule="atLeast"/>
        </w:trPr>
        <w:tc>
          <w:tcPr>
            <w:tcW w:w="74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01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24"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073"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wBefore w:w="687" w:type="dxa"/>
          <w:trHeight w:val="708" w:hRule="atLeast"/>
        </w:trPr>
        <w:tc>
          <w:tcPr>
            <w:tcW w:w="74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p>
        </w:tc>
        <w:tc>
          <w:tcPr>
            <w:tcW w:w="101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p>
        </w:tc>
        <w:tc>
          <w:tcPr>
            <w:tcW w:w="3724"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严格执行相关政策，保障工资及时发放、足额发放，预算编制科学合理，减少结余资金</w:t>
            </w:r>
          </w:p>
        </w:tc>
        <w:tc>
          <w:tcPr>
            <w:tcW w:w="4073"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黑体" w:hAnsi="黑体" w:eastAsia="黑体" w:cs="黑体"/>
                <w:i w:val="0"/>
                <w:iCs w:val="0"/>
                <w:color w:val="000000"/>
                <w:sz w:val="18"/>
                <w:szCs w:val="18"/>
                <w:u w:val="none"/>
              </w:rPr>
            </w:pPr>
            <w:r>
              <w:rPr>
                <w:rFonts w:ascii="黑体" w:hAnsi="黑体" w:cs="宋体"/>
                <w:kern w:val="0"/>
                <w:sz w:val="18"/>
                <w:szCs w:val="18"/>
              </w:rPr>
              <w:t>每月及时足额缴纳单位应缴的工伤保险、残疾人就业保障金。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wBefore w:w="687" w:type="dxa"/>
          <w:trHeight w:val="693" w:hRule="atLeast"/>
        </w:trPr>
        <w:tc>
          <w:tcPr>
            <w:tcW w:w="74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p>
        </w:tc>
        <w:tc>
          <w:tcPr>
            <w:tcW w:w="10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797"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r>
              <w:rPr>
                <w:rFonts w:hint="eastAsia" w:ascii="宋体" w:hAnsi="宋体" w:cs="宋体"/>
                <w:kern w:val="0"/>
                <w:sz w:val="18"/>
                <w:szCs w:val="18"/>
              </w:rPr>
              <w:t>该项目主要用于机关干部工伤保险，残疾人就业保障金的缴纳，单位每月通过三方协议代理银行将单位应缴的工伤保险、残疾人保障金等及时、足额扣缴。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wBefore w:w="687" w:type="dxa"/>
          <w:trHeight w:val="361" w:hRule="atLeast"/>
        </w:trPr>
        <w:tc>
          <w:tcPr>
            <w:tcW w:w="74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0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2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9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wBefore w:w="687" w:type="dxa"/>
          <w:trHeight w:val="387" w:hRule="atLeast"/>
        </w:trPr>
        <w:tc>
          <w:tcPr>
            <w:tcW w:w="74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10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3.61</w:t>
            </w:r>
          </w:p>
        </w:tc>
        <w:tc>
          <w:tcPr>
            <w:tcW w:w="1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3.07</w:t>
            </w:r>
          </w:p>
        </w:tc>
        <w:tc>
          <w:tcPr>
            <w:tcW w:w="192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2.98</w:t>
            </w:r>
          </w:p>
        </w:tc>
        <w:tc>
          <w:tcPr>
            <w:tcW w:w="101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96.94%</w:t>
            </w:r>
          </w:p>
        </w:tc>
        <w:tc>
          <w:tcPr>
            <w:tcW w:w="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92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黑体" w:hAnsi="黑体" w:eastAsia="黑体" w:cs="黑体"/>
                <w:i/>
                <w:iCs/>
                <w:color w:val="000000"/>
                <w:sz w:val="18"/>
                <w:szCs w:val="18"/>
                <w:u w:val="none"/>
              </w:rPr>
            </w:pPr>
            <w:r>
              <w:rPr>
                <w:rFonts w:ascii="黑体" w:hAnsi="黑体" w:cs="宋体"/>
                <w:i/>
                <w:iCs/>
                <w:kern w:val="0"/>
                <w:sz w:val="18"/>
                <w:szCs w:val="18"/>
              </w:rPr>
              <w:t>年中预算调整减少</w:t>
            </w:r>
            <w:r>
              <w:rPr>
                <w:rFonts w:hint="eastAsia" w:ascii="黑体" w:hAnsi="黑体" w:cs="宋体"/>
                <w:i/>
                <w:iCs/>
                <w:kern w:val="0"/>
                <w:sz w:val="18"/>
                <w:szCs w:val="18"/>
                <w:lang w:val="en-US" w:eastAsia="zh-CN"/>
              </w:rPr>
              <w:t>0.54</w:t>
            </w:r>
            <w:r>
              <w:rPr>
                <w:rFonts w:ascii="黑体" w:hAnsi="黑体" w:cs="宋体"/>
                <w:i/>
                <w:iCs/>
                <w:kern w:val="0"/>
                <w:sz w:val="18"/>
                <w:szCs w:val="18"/>
              </w:rPr>
              <w:t>万元，主要原因是残疾人就业保障金减少。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wBefore w:w="687" w:type="dxa"/>
          <w:trHeight w:val="432" w:hRule="atLeast"/>
        </w:trPr>
        <w:tc>
          <w:tcPr>
            <w:tcW w:w="74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10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3.61</w:t>
            </w:r>
          </w:p>
        </w:tc>
        <w:tc>
          <w:tcPr>
            <w:tcW w:w="1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3.07</w:t>
            </w:r>
          </w:p>
        </w:tc>
        <w:tc>
          <w:tcPr>
            <w:tcW w:w="192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2.98</w:t>
            </w:r>
          </w:p>
        </w:tc>
        <w:tc>
          <w:tcPr>
            <w:tcW w:w="101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96.94%</w:t>
            </w:r>
          </w:p>
        </w:tc>
        <w:tc>
          <w:tcPr>
            <w:tcW w:w="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2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wBefore w:w="687" w:type="dxa"/>
          <w:trHeight w:val="447" w:hRule="atLeast"/>
        </w:trPr>
        <w:tc>
          <w:tcPr>
            <w:tcW w:w="74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10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2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2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wBefore w:w="687" w:type="dxa"/>
          <w:trHeight w:val="402" w:hRule="atLeast"/>
        </w:trPr>
        <w:tc>
          <w:tcPr>
            <w:tcW w:w="74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10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2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2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wBefore w:w="687" w:type="dxa"/>
          <w:trHeight w:val="265" w:hRule="atLeast"/>
        </w:trPr>
        <w:tc>
          <w:tcPr>
            <w:tcW w:w="74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10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c>
          <w:tcPr>
            <w:tcW w:w="1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c>
          <w:tcPr>
            <w:tcW w:w="192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c>
          <w:tcPr>
            <w:tcW w:w="101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c>
          <w:tcPr>
            <w:tcW w:w="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2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wBefore w:w="687" w:type="dxa"/>
          <w:trHeight w:val="452" w:hRule="atLeast"/>
        </w:trPr>
        <w:tc>
          <w:tcPr>
            <w:tcW w:w="74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0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2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9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wBefore w:w="687" w:type="dxa"/>
          <w:trHeight w:val="339" w:hRule="atLeast"/>
        </w:trPr>
        <w:tc>
          <w:tcPr>
            <w:tcW w:w="74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101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1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62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1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0</w:t>
            </w:r>
          </w:p>
        </w:tc>
        <w:tc>
          <w:tcPr>
            <w:tcW w:w="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9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wBefore w:w="687" w:type="dxa"/>
          <w:trHeight w:val="339" w:hRule="atLeast"/>
        </w:trPr>
        <w:tc>
          <w:tcPr>
            <w:tcW w:w="74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101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71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1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w:t>
            </w:r>
          </w:p>
        </w:tc>
        <w:tc>
          <w:tcPr>
            <w:tcW w:w="62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100</w:t>
            </w:r>
          </w:p>
        </w:tc>
        <w:tc>
          <w:tcPr>
            <w:tcW w:w="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9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wBefore w:w="687" w:type="dxa"/>
          <w:trHeight w:val="339" w:hRule="atLeast"/>
        </w:trPr>
        <w:tc>
          <w:tcPr>
            <w:tcW w:w="74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101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7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按时发放率</w:t>
            </w:r>
          </w:p>
        </w:tc>
        <w:tc>
          <w:tcPr>
            <w:tcW w:w="62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100</w:t>
            </w:r>
          </w:p>
        </w:tc>
        <w:tc>
          <w:tcPr>
            <w:tcW w:w="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9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wBefore w:w="687" w:type="dxa"/>
          <w:trHeight w:val="452" w:hRule="atLeast"/>
        </w:trPr>
        <w:tc>
          <w:tcPr>
            <w:tcW w:w="74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10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结余率（计算方法为：结余数/预算数）</w:t>
            </w:r>
          </w:p>
        </w:tc>
        <w:tc>
          <w:tcPr>
            <w:tcW w:w="62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3.06</w:t>
            </w:r>
          </w:p>
        </w:tc>
        <w:tc>
          <w:tcPr>
            <w:tcW w:w="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22.5</w:t>
            </w:r>
          </w:p>
        </w:tc>
        <w:tc>
          <w:tcPr>
            <w:tcW w:w="19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wBefore w:w="687" w:type="dxa"/>
          <w:trHeight w:val="286" w:hRule="atLeast"/>
        </w:trPr>
        <w:tc>
          <w:tcPr>
            <w:tcW w:w="6497"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19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wBefore w:w="687" w:type="dxa"/>
          <w:trHeight w:val="501" w:hRule="atLeast"/>
        </w:trPr>
        <w:tc>
          <w:tcPr>
            <w:tcW w:w="74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15" w:type="dxa"/>
            <w:gridSpan w:val="3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单位在预算执行中严格执行相关政策，通过三方协议及时、足额扣缴。自评得分</w:t>
            </w:r>
            <w:r>
              <w:rPr>
                <w:rFonts w:hint="eastAsia" w:ascii="微软雅黑" w:hAnsi="宋体" w:eastAsia="微软雅黑" w:cs="宋体"/>
                <w:i/>
                <w:iCs/>
                <w:kern w:val="0"/>
                <w:sz w:val="16"/>
                <w:szCs w:val="16"/>
                <w:lang w:val="en-US" w:eastAsia="zh-CN"/>
              </w:rPr>
              <w:t>100</w:t>
            </w:r>
            <w:r>
              <w:rPr>
                <w:rFonts w:hint="eastAsia" w:ascii="微软雅黑" w:hAnsi="宋体" w:eastAsia="微软雅黑" w:cs="宋体"/>
                <w:i/>
                <w:iCs/>
                <w:kern w:val="0"/>
                <w:sz w:val="16"/>
                <w:szCs w:val="16"/>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wBefore w:w="687" w:type="dxa"/>
          <w:trHeight w:val="430" w:hRule="atLeast"/>
        </w:trPr>
        <w:tc>
          <w:tcPr>
            <w:tcW w:w="74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15" w:type="dxa"/>
            <w:gridSpan w:val="3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wBefore w:w="687" w:type="dxa"/>
          <w:trHeight w:val="90" w:hRule="atLeast"/>
        </w:trPr>
        <w:tc>
          <w:tcPr>
            <w:tcW w:w="74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15" w:type="dxa"/>
            <w:gridSpan w:val="3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wBefore w:w="687" w:type="dxa"/>
          <w:trHeight w:val="453" w:hRule="atLeast"/>
        </w:trPr>
        <w:tc>
          <w:tcPr>
            <w:tcW w:w="41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项目负责人：廖理博</w:t>
            </w:r>
          </w:p>
        </w:tc>
        <w:tc>
          <w:tcPr>
            <w:tcW w:w="5365"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财务负责人：廖娟</w:t>
            </w:r>
          </w:p>
        </w:tc>
      </w:tr>
    </w:tbl>
    <w:p/>
    <w:p>
      <w:pPr>
        <w:pStyle w:val="14"/>
      </w:pPr>
    </w:p>
    <w:tbl>
      <w:tblPr>
        <w:tblStyle w:val="15"/>
        <w:tblW w:w="920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84"/>
        <w:gridCol w:w="949"/>
        <w:gridCol w:w="725"/>
        <w:gridCol w:w="1155"/>
        <w:gridCol w:w="508"/>
        <w:gridCol w:w="542"/>
        <w:gridCol w:w="508"/>
        <w:gridCol w:w="961"/>
        <w:gridCol w:w="577"/>
        <w:gridCol w:w="578"/>
        <w:gridCol w:w="18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920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39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51112422R000000261864-其他社会保障缴费-事业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0" w:type="auto"/>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98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99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严格执行相关政策，保障工资及时发放、足额发放，预算编制科学合理，减少结余资金</w:t>
            </w:r>
          </w:p>
        </w:tc>
        <w:tc>
          <w:tcPr>
            <w:tcW w:w="399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iCs w:val="0"/>
                <w:color w:val="000000"/>
                <w:sz w:val="18"/>
                <w:szCs w:val="18"/>
                <w:u w:val="none"/>
              </w:rPr>
            </w:pPr>
            <w:r>
              <w:rPr>
                <w:rFonts w:ascii="黑体" w:hAnsi="黑体" w:cs="宋体"/>
                <w:kern w:val="0"/>
                <w:sz w:val="18"/>
                <w:szCs w:val="18"/>
              </w:rPr>
              <w:t>每月及时、足额缴纳单位应缴的工伤保险、失业保险等其他社会保障缴费。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39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r>
              <w:rPr>
                <w:rFonts w:hint="eastAsia" w:ascii="宋体" w:hAnsi="宋体" w:cs="宋体"/>
                <w:kern w:val="0"/>
                <w:sz w:val="18"/>
                <w:szCs w:val="18"/>
              </w:rPr>
              <w:t>该项目主要用于机关干部工伤保险、失业保险、等其他社会保障缴费的缴纳，单位每月通过三方协议代理银行将单位应缴的工伤保险、失业保险等及时扣缴。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4.72</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7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年中人员变动，预算调减。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4.72</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按时发放率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结余率（计算方法为：结余数/预算数）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2.02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3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单位在预算执行中严格执行相关政策，通过三方协议及时、足额扣缴。自评得分</w:t>
            </w:r>
            <w:r>
              <w:rPr>
                <w:rFonts w:hint="eastAsia" w:ascii="微软雅黑" w:hAnsi="宋体" w:eastAsia="微软雅黑" w:cs="宋体"/>
                <w:i/>
                <w:iCs/>
                <w:kern w:val="0"/>
                <w:sz w:val="16"/>
                <w:szCs w:val="16"/>
                <w:lang w:val="en-US" w:eastAsia="zh-CN"/>
              </w:rPr>
              <w:t>100</w:t>
            </w:r>
            <w:r>
              <w:rPr>
                <w:rFonts w:hint="eastAsia" w:ascii="微软雅黑" w:hAnsi="宋体" w:eastAsia="微软雅黑" w:cs="宋体"/>
                <w:i/>
                <w:iCs/>
                <w:kern w:val="0"/>
                <w:sz w:val="16"/>
                <w:szCs w:val="16"/>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3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3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项目负责人：李奇江</w:t>
            </w:r>
          </w:p>
        </w:tc>
        <w:tc>
          <w:tcPr>
            <w:tcW w:w="503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财务负责人：廖娟</w:t>
            </w:r>
          </w:p>
        </w:tc>
      </w:tr>
    </w:tbl>
    <w:p/>
    <w:tbl>
      <w:tblPr>
        <w:tblStyle w:val="15"/>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96"/>
        <w:gridCol w:w="1085"/>
        <w:gridCol w:w="844"/>
        <w:gridCol w:w="1429"/>
        <w:gridCol w:w="549"/>
        <w:gridCol w:w="562"/>
        <w:gridCol w:w="549"/>
        <w:gridCol w:w="1100"/>
        <w:gridCol w:w="576"/>
        <w:gridCol w:w="577"/>
        <w:gridCol w:w="7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51112422R000000262234-住房公积金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严格执行相关政策，保障工资及时发放、足额发放，预算编制科学合理，减少结余资金</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黑体" w:hAnsi="黑体" w:cs="宋体"/>
                <w:kern w:val="0"/>
                <w:sz w:val="18"/>
                <w:szCs w:val="18"/>
              </w:rPr>
              <w:t>每月及时、足额缴纳单位应缴的职工住房公积金。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hint="eastAsia" w:ascii="宋体" w:hAnsi="宋体" w:cs="宋体"/>
                <w:kern w:val="0"/>
                <w:sz w:val="18"/>
                <w:szCs w:val="18"/>
              </w:rPr>
              <w:t>该项目主要用于职工住房公积金的缴纳，单位每月通过三方协议代理银行将单位应缴的住房公积金及时、足额扣缴。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63.20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61.71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61.71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ascii="黑体" w:hAnsi="黑体" w:cs="宋体"/>
                <w:i/>
                <w:iCs/>
                <w:kern w:val="0"/>
                <w:sz w:val="18"/>
                <w:szCs w:val="18"/>
              </w:rPr>
              <w:t>人员变动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63.20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61.71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61.71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按时发放率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结余率（计算方法为：结余数/预算数）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单位在预算执行中严格执行相关政策，通过三方协议及时、足额扣缴。自评得分99.8分。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项目负责人：廖理博</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财务负责人：廖娟</w:t>
            </w:r>
          </w:p>
        </w:tc>
      </w:tr>
    </w:tbl>
    <w:p>
      <w:pPr>
        <w:keepNext w:val="0"/>
        <w:keepLines w:val="0"/>
        <w:widowControl/>
        <w:suppressLineNumbers w:val="0"/>
        <w:jc w:val="left"/>
        <w:textAlignment w:val="center"/>
        <w:rPr>
          <w:rFonts w:hint="eastAsia" w:ascii="黑体" w:hAnsi="黑体" w:eastAsia="黑体" w:cs="黑体"/>
          <w:i w:val="0"/>
          <w:iCs w:val="0"/>
          <w:color w:val="000000"/>
          <w:kern w:val="0"/>
          <w:sz w:val="18"/>
          <w:szCs w:val="18"/>
          <w:u w:val="none"/>
          <w:lang w:val="en-US" w:eastAsia="zh-CN" w:bidi="ar"/>
        </w:rPr>
      </w:pPr>
    </w:p>
    <w:tbl>
      <w:tblPr>
        <w:tblStyle w:val="15"/>
        <w:tblW w:w="0" w:type="auto"/>
        <w:tblInd w:w="-1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96"/>
        <w:gridCol w:w="964"/>
        <w:gridCol w:w="802"/>
        <w:gridCol w:w="1248"/>
        <w:gridCol w:w="512"/>
        <w:gridCol w:w="544"/>
        <w:gridCol w:w="512"/>
        <w:gridCol w:w="1040"/>
        <w:gridCol w:w="576"/>
        <w:gridCol w:w="576"/>
        <w:gridCol w:w="14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51112422R000000262651-职业年金缴费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0" w:type="auto"/>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严格执行相关政策，保障工资及时发放、足额发放，预算编制科学合理，减少结余资金</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黑体" w:hAnsi="黑体" w:eastAsia="黑体" w:cs="黑体"/>
                <w:i w:val="0"/>
                <w:iCs w:val="0"/>
                <w:color w:val="000000"/>
                <w:sz w:val="18"/>
                <w:szCs w:val="18"/>
                <w:u w:val="none"/>
              </w:rPr>
            </w:pPr>
            <w:r>
              <w:rPr>
                <w:rFonts w:ascii="黑体" w:hAnsi="黑体" w:cs="宋体"/>
                <w:kern w:val="0"/>
                <w:sz w:val="18"/>
                <w:szCs w:val="18"/>
              </w:rPr>
              <w:t>每月及时、足额缴纳单位应缴的职业年金缴费。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r>
              <w:rPr>
                <w:rFonts w:hint="eastAsia" w:ascii="宋体" w:hAnsi="宋体" w:cs="宋体"/>
                <w:kern w:val="0"/>
                <w:sz w:val="18"/>
                <w:szCs w:val="18"/>
              </w:rPr>
              <w:t>该项目主要用于职工职业年金的缴纳，单位每月将单位应缴的职业年金通过转账方式及时、足额缴纳支付。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24.99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23.75</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黑体" w:hAnsi="黑体" w:eastAsia="黑体" w:cs="黑体"/>
                <w:i/>
                <w:iCs/>
                <w:color w:val="000000"/>
                <w:sz w:val="18"/>
                <w:szCs w:val="18"/>
                <w:u w:val="none"/>
                <w:lang w:val="en-US"/>
              </w:rPr>
            </w:pPr>
            <w:r>
              <w:rPr>
                <w:rFonts w:hint="eastAsia" w:ascii="黑体" w:hAnsi="黑体" w:cs="宋体"/>
                <w:kern w:val="0"/>
                <w:sz w:val="18"/>
                <w:szCs w:val="18"/>
                <w:lang w:val="en-US" w:eastAsia="zh-CN"/>
              </w:rPr>
              <w:t>年中预算调整追加1.24万元，主要是人员变动所致</w:t>
            </w:r>
            <w:r>
              <w:rPr>
                <w:rFonts w:hint="eastAsia" w:ascii="黑体" w:hAnsi="黑体" w:eastAsia="黑体" w:cs="黑体"/>
                <w:i/>
                <w:iCs/>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24.99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23.75</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按时发放率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结余率（计算方法为：结余数/预算数）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单位在预算执行中严格执行相关政策，通过三方协议及时、足额扣缴。自评得分100分。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项目负责人：廖理博</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财务负责人：廖娟</w:t>
            </w:r>
          </w:p>
        </w:tc>
      </w:tr>
    </w:tbl>
    <w:p>
      <w:pPr>
        <w:keepNext w:val="0"/>
        <w:keepLines w:val="0"/>
        <w:widowControl/>
        <w:suppressLineNumbers w:val="0"/>
        <w:jc w:val="center"/>
        <w:textAlignment w:val="center"/>
        <w:rPr>
          <w:rFonts w:hint="eastAsia" w:ascii="黑体" w:hAnsi="宋体" w:eastAsia="黑体" w:cs="黑体"/>
          <w:b/>
          <w:bCs/>
          <w:i w:val="0"/>
          <w:iCs w:val="0"/>
          <w:color w:val="000000"/>
          <w:kern w:val="0"/>
          <w:sz w:val="30"/>
          <w:szCs w:val="30"/>
          <w:u w:val="none"/>
          <w:lang w:val="en-US" w:eastAsia="zh-CN" w:bidi="ar"/>
        </w:rPr>
      </w:pPr>
      <w:r>
        <w:rPr>
          <w:rFonts w:hint="eastAsia" w:ascii="黑体" w:hAnsi="宋体" w:eastAsia="黑体" w:cs="黑体"/>
          <w:b/>
          <w:bCs/>
          <w:i w:val="0"/>
          <w:iCs w:val="0"/>
          <w:color w:val="000000"/>
          <w:kern w:val="0"/>
          <w:sz w:val="30"/>
          <w:szCs w:val="30"/>
          <w:u w:val="none"/>
          <w:lang w:val="en-US" w:eastAsia="zh-CN" w:bidi="ar"/>
        </w:rPr>
        <w:br w:type="page"/>
      </w:r>
    </w:p>
    <w:tbl>
      <w:tblPr>
        <w:tblStyle w:val="15"/>
        <w:tblW w:w="9473" w:type="dxa"/>
        <w:tblInd w:w="1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45"/>
        <w:gridCol w:w="1142"/>
        <w:gridCol w:w="1190"/>
        <w:gridCol w:w="1296"/>
        <w:gridCol w:w="736"/>
        <w:gridCol w:w="486"/>
        <w:gridCol w:w="543"/>
        <w:gridCol w:w="785"/>
        <w:gridCol w:w="588"/>
        <w:gridCol w:w="542"/>
        <w:gridCol w:w="11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947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1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28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51112422R000000262686-机关事业单位基本养老保险缴费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21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785" w:type="dxa"/>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2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0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p>
        </w:tc>
        <w:tc>
          <w:tcPr>
            <w:tcW w:w="42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严格执行相关政策，保障工资及时发放、足额发放，预算编制科学合理，减少结余资金</w:t>
            </w:r>
          </w:p>
        </w:tc>
        <w:tc>
          <w:tcPr>
            <w:tcW w:w="30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黑体" w:hAnsi="黑体" w:eastAsia="黑体" w:cs="黑体"/>
                <w:i w:val="0"/>
                <w:iCs w:val="0"/>
                <w:color w:val="000000"/>
                <w:sz w:val="18"/>
                <w:szCs w:val="18"/>
                <w:u w:val="none"/>
              </w:rPr>
            </w:pPr>
            <w:r>
              <w:rPr>
                <w:rFonts w:ascii="黑体" w:hAnsi="黑体" w:cs="宋体"/>
                <w:kern w:val="0"/>
                <w:sz w:val="18"/>
                <w:szCs w:val="18"/>
              </w:rPr>
              <w:t>每月及时、足额缴纳单位应缴的机关养老保险缴费。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28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r>
              <w:rPr>
                <w:rFonts w:hint="eastAsia" w:ascii="宋体" w:hAnsi="宋体" w:cs="宋体"/>
                <w:kern w:val="0"/>
                <w:sz w:val="18"/>
                <w:szCs w:val="18"/>
              </w:rPr>
              <w:t>该项目主要用于机关干部养老保险费的缴纳，每月通过第三方协议代理银行将单位应缴的机关养老保险缴费及时扣缴。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10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7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49.98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47.51</w:t>
            </w:r>
          </w:p>
        </w:tc>
        <w:tc>
          <w:tcPr>
            <w:tcW w:w="17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47.51</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1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黑体" w:hAnsi="黑体" w:eastAsia="黑体" w:cs="黑体"/>
                <w:i/>
                <w:iCs/>
                <w:color w:val="000000"/>
                <w:sz w:val="18"/>
                <w:szCs w:val="18"/>
                <w:u w:val="none"/>
                <w:lang w:val="en-US"/>
              </w:rPr>
            </w:pPr>
            <w:r>
              <w:rPr>
                <w:rFonts w:hint="eastAsia" w:ascii="黑体" w:hAnsi="黑体" w:cs="宋体"/>
                <w:kern w:val="0"/>
                <w:sz w:val="18"/>
                <w:szCs w:val="18"/>
                <w:lang w:val="en-US" w:eastAsia="zh-CN"/>
              </w:rPr>
              <w:t>年中预算调整减少2.47万元，主要原因是人员变动导致缴费基数变少所致。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49.98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47.51</w:t>
            </w:r>
          </w:p>
        </w:tc>
        <w:tc>
          <w:tcPr>
            <w:tcW w:w="17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47.51</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c>
          <w:tcPr>
            <w:tcW w:w="17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0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1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100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1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按时发放率</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100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结余率（计算方法为：结余数/预算数）</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2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42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单位在预算执行中严格执行相关政策，通过第三方协议代理银行及时扣缴职工基本医疗保险。自评得分100分。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42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42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4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项目负责人：廖理博</w:t>
            </w:r>
          </w:p>
        </w:tc>
        <w:tc>
          <w:tcPr>
            <w:tcW w:w="406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财务负责人：廖娟</w:t>
            </w:r>
          </w:p>
        </w:tc>
      </w:tr>
    </w:tbl>
    <w:p>
      <w:pPr>
        <w:keepNext w:val="0"/>
        <w:keepLines w:val="0"/>
        <w:widowControl/>
        <w:suppressLineNumbers w:val="0"/>
        <w:jc w:val="left"/>
        <w:textAlignment w:val="center"/>
        <w:rPr>
          <w:rFonts w:hint="eastAsia" w:ascii="黑体" w:hAnsi="黑体" w:eastAsia="黑体" w:cs="黑体"/>
          <w:i w:val="0"/>
          <w:iCs w:val="0"/>
          <w:color w:val="000000"/>
          <w:kern w:val="0"/>
          <w:sz w:val="18"/>
          <w:szCs w:val="18"/>
          <w:u w:val="none"/>
          <w:lang w:val="en-US" w:eastAsia="zh-CN" w:bidi="ar"/>
        </w:rPr>
      </w:pPr>
    </w:p>
    <w:p>
      <w:pPr>
        <w:keepNext w:val="0"/>
        <w:keepLines w:val="0"/>
        <w:widowControl/>
        <w:suppressLineNumbers w:val="0"/>
        <w:jc w:val="left"/>
        <w:textAlignment w:val="center"/>
        <w:rPr>
          <w:rFonts w:hint="eastAsia" w:ascii="黑体" w:hAnsi="黑体" w:eastAsia="黑体" w:cs="黑体"/>
          <w:i w:val="0"/>
          <w:iCs w:val="0"/>
          <w:color w:val="000000"/>
          <w:kern w:val="0"/>
          <w:sz w:val="18"/>
          <w:szCs w:val="18"/>
          <w:u w:val="none"/>
          <w:lang w:val="en-US" w:eastAsia="zh-CN" w:bidi="ar"/>
        </w:rPr>
      </w:pPr>
    </w:p>
    <w:p>
      <w:pPr>
        <w:keepNext w:val="0"/>
        <w:keepLines w:val="0"/>
        <w:widowControl/>
        <w:suppressLineNumbers w:val="0"/>
        <w:jc w:val="left"/>
        <w:textAlignment w:val="center"/>
        <w:rPr>
          <w:rFonts w:hint="eastAsia" w:ascii="黑体" w:hAnsi="黑体" w:eastAsia="黑体" w:cs="黑体"/>
          <w:i w:val="0"/>
          <w:iCs w:val="0"/>
          <w:color w:val="000000"/>
          <w:kern w:val="0"/>
          <w:sz w:val="18"/>
          <w:szCs w:val="18"/>
          <w:u w:val="none"/>
          <w:lang w:val="en-US" w:eastAsia="zh-CN" w:bidi="ar"/>
        </w:rPr>
      </w:pPr>
    </w:p>
    <w:p>
      <w:pPr>
        <w:keepNext w:val="0"/>
        <w:keepLines w:val="0"/>
        <w:widowControl/>
        <w:suppressLineNumbers w:val="0"/>
        <w:jc w:val="left"/>
        <w:textAlignment w:val="center"/>
        <w:rPr>
          <w:rFonts w:hint="eastAsia" w:ascii="黑体" w:hAnsi="黑体" w:eastAsia="黑体" w:cs="黑体"/>
          <w:i w:val="0"/>
          <w:iCs w:val="0"/>
          <w:color w:val="000000"/>
          <w:kern w:val="0"/>
          <w:sz w:val="18"/>
          <w:szCs w:val="18"/>
          <w:u w:val="none"/>
          <w:lang w:val="en-US" w:eastAsia="zh-CN" w:bidi="ar"/>
        </w:rPr>
      </w:pPr>
    </w:p>
    <w:p>
      <w:pPr>
        <w:keepNext w:val="0"/>
        <w:keepLines w:val="0"/>
        <w:widowControl/>
        <w:suppressLineNumbers w:val="0"/>
        <w:jc w:val="left"/>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br w:type="page"/>
      </w:r>
    </w:p>
    <w:tbl>
      <w:tblPr>
        <w:tblStyle w:val="15"/>
        <w:tblW w:w="9565" w:type="dxa"/>
        <w:tblInd w:w="-1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5"/>
        <w:gridCol w:w="1038"/>
        <w:gridCol w:w="635"/>
        <w:gridCol w:w="778"/>
        <w:gridCol w:w="455"/>
        <w:gridCol w:w="515"/>
        <w:gridCol w:w="455"/>
        <w:gridCol w:w="944"/>
        <w:gridCol w:w="576"/>
        <w:gridCol w:w="416"/>
        <w:gridCol w:w="29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956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8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74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51112422R000000263016-对个人和家庭的补助费用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8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8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944" w:type="dxa"/>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9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7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0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8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9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p>
        </w:tc>
        <w:tc>
          <w:tcPr>
            <w:tcW w:w="28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严格执行相关政策，保障工资及时发放、足额发放，预算编制科学合理，减少结余资金</w:t>
            </w:r>
          </w:p>
        </w:tc>
        <w:tc>
          <w:tcPr>
            <w:tcW w:w="49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黑体" w:hAnsi="黑体" w:eastAsia="黑体" w:cs="黑体"/>
                <w:i w:val="0"/>
                <w:iCs w:val="0"/>
                <w:color w:val="000000"/>
                <w:sz w:val="18"/>
                <w:szCs w:val="18"/>
                <w:u w:val="none"/>
              </w:rPr>
            </w:pPr>
            <w:r>
              <w:rPr>
                <w:rFonts w:ascii="黑体" w:hAnsi="黑体" w:cs="宋体"/>
                <w:kern w:val="0"/>
                <w:sz w:val="18"/>
                <w:szCs w:val="18"/>
              </w:rPr>
              <w:t>每月及时、足额将遗属生活补助等经费发放到位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8" w:hRule="atLeast"/>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74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r>
              <w:rPr>
                <w:rFonts w:hint="eastAsia" w:ascii="宋体" w:hAnsi="宋体" w:cs="宋体"/>
                <w:kern w:val="0"/>
                <w:sz w:val="18"/>
                <w:szCs w:val="18"/>
              </w:rPr>
              <w:t>该项目主要用于遗属生活补助等经费的发放，在预算执行过程中单位严格按照相关政策规定，每月及时、足额将遗属生活补助等经费通过转账方式发放到位。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7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4.08</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11.38</w:t>
            </w:r>
          </w:p>
        </w:tc>
        <w:tc>
          <w:tcPr>
            <w:tcW w:w="14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11.38</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29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黑体" w:hAnsi="黑体" w:eastAsia="黑体" w:cs="黑体"/>
                <w:i/>
                <w:iCs/>
                <w:color w:val="000000"/>
                <w:sz w:val="18"/>
                <w:szCs w:val="18"/>
                <w:u w:val="none"/>
                <w:lang w:val="en-US"/>
              </w:rPr>
            </w:pPr>
            <w:r>
              <w:rPr>
                <w:rFonts w:hint="eastAsia" w:ascii="黑体" w:hAnsi="黑体" w:cs="宋体"/>
                <w:kern w:val="0"/>
                <w:sz w:val="18"/>
                <w:szCs w:val="18"/>
                <w:lang w:val="en-US" w:eastAsia="zh-CN"/>
              </w:rPr>
              <w:t>年中发生预算调整追加万元，主要是遗属生活补助标准提高。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4.08</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11.38</w:t>
            </w:r>
          </w:p>
        </w:tc>
        <w:tc>
          <w:tcPr>
            <w:tcW w:w="14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11.38</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9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9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9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c>
          <w:tcPr>
            <w:tcW w:w="14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9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7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0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2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100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2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按时发放率</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100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2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结余率（计算方法为：结余数/预算数）</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2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8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单位在预算执行中严格执行相关政策，保障了遗属生活补助及时足额发放到位。自评得分100分。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8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8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6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项目负责人：廖理博</w:t>
            </w:r>
          </w:p>
        </w:tc>
        <w:tc>
          <w:tcPr>
            <w:tcW w:w="587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财务负责人：廖娟</w:t>
            </w:r>
          </w:p>
        </w:tc>
      </w:tr>
    </w:tbl>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黑体" w:hAnsi="宋体" w:eastAsia="黑体" w:cs="黑体"/>
          <w:b/>
          <w:bCs/>
          <w:i w:val="0"/>
          <w:iCs w:val="0"/>
          <w:color w:val="000000"/>
          <w:kern w:val="0"/>
          <w:sz w:val="30"/>
          <w:szCs w:val="30"/>
          <w:u w:val="none"/>
          <w:lang w:val="en-US" w:eastAsia="zh-CN" w:bidi="ar"/>
        </w:rPr>
      </w:pPr>
      <w:r>
        <w:rPr>
          <w:rFonts w:hint="eastAsia" w:ascii="黑体" w:hAnsi="宋体" w:eastAsia="黑体" w:cs="黑体"/>
          <w:b/>
          <w:bCs/>
          <w:i w:val="0"/>
          <w:iCs w:val="0"/>
          <w:color w:val="000000"/>
          <w:kern w:val="0"/>
          <w:sz w:val="30"/>
          <w:szCs w:val="30"/>
          <w:u w:val="none"/>
          <w:lang w:val="en-US" w:eastAsia="zh-CN" w:bidi="ar"/>
        </w:rPr>
        <w:br w:type="page"/>
      </w:r>
    </w:p>
    <w:tbl>
      <w:tblPr>
        <w:tblStyle w:val="15"/>
        <w:tblW w:w="955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3"/>
        <w:gridCol w:w="910"/>
        <w:gridCol w:w="543"/>
        <w:gridCol w:w="680"/>
        <w:gridCol w:w="716"/>
        <w:gridCol w:w="854"/>
        <w:gridCol w:w="756"/>
        <w:gridCol w:w="1281"/>
        <w:gridCol w:w="720"/>
        <w:gridCol w:w="606"/>
        <w:gridCol w:w="18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55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9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51112422R000006383469-基础绩效奖（行政）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5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1281" w:type="dxa"/>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1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9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5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44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p>
        </w:tc>
        <w:tc>
          <w:tcPr>
            <w:tcW w:w="35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严格执行相关政策，保障工资及时发放、足额发放，预算编制科学合理，减少结余资金</w:t>
            </w:r>
          </w:p>
        </w:tc>
        <w:tc>
          <w:tcPr>
            <w:tcW w:w="444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黑体" w:hAnsi="黑体" w:eastAsia="黑体" w:cs="黑体"/>
                <w:i w:val="0"/>
                <w:iCs w:val="0"/>
                <w:color w:val="000000"/>
                <w:sz w:val="18"/>
                <w:szCs w:val="18"/>
                <w:u w:val="none"/>
              </w:rPr>
            </w:pPr>
            <w:r>
              <w:rPr>
                <w:rFonts w:ascii="黑体" w:hAnsi="黑体" w:cs="宋体"/>
                <w:kern w:val="0"/>
                <w:sz w:val="18"/>
                <w:szCs w:val="18"/>
              </w:rPr>
              <w:t>每月随工资及时、足额发放到位。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9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r>
              <w:rPr>
                <w:rFonts w:hint="eastAsia" w:ascii="宋体" w:hAnsi="宋体" w:cs="宋体"/>
                <w:kern w:val="0"/>
                <w:sz w:val="18"/>
                <w:szCs w:val="18"/>
              </w:rPr>
              <w:t>该项目主要用于每月行编人员基础绩效奖的发放，在预算执行过程中单位严格按照相关政策规定，每月将基础绩效奖随工资及时通过转账方式发放到个人。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3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77.36</w:t>
            </w:r>
          </w:p>
        </w:tc>
        <w:tc>
          <w:tcPr>
            <w:tcW w:w="23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77.36</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黑体" w:hAnsi="黑体" w:eastAsia="黑体" w:cs="黑体"/>
                <w:i/>
                <w:iCs/>
                <w:color w:val="000000"/>
                <w:sz w:val="18"/>
                <w:szCs w:val="18"/>
                <w:u w:val="none"/>
              </w:rPr>
            </w:pPr>
            <w:r>
              <w:rPr>
                <w:rFonts w:ascii="黑体" w:hAnsi="黑体" w:cs="宋体"/>
                <w:i/>
                <w:iCs/>
                <w:kern w:val="0"/>
                <w:sz w:val="18"/>
                <w:szCs w:val="18"/>
              </w:rPr>
              <w:t>年中预算调整追加</w:t>
            </w:r>
            <w:r>
              <w:rPr>
                <w:rFonts w:hint="eastAsia" w:ascii="黑体" w:hAnsi="黑体" w:cs="宋体"/>
                <w:i/>
                <w:iCs/>
                <w:kern w:val="0"/>
                <w:sz w:val="18"/>
                <w:szCs w:val="18"/>
                <w:lang w:val="en-US" w:eastAsia="zh-CN"/>
              </w:rPr>
              <w:t>77.36</w:t>
            </w:r>
            <w:r>
              <w:rPr>
                <w:rFonts w:ascii="黑体" w:hAnsi="黑体" w:cs="宋体"/>
                <w:i/>
                <w:iCs/>
                <w:kern w:val="0"/>
                <w:sz w:val="18"/>
                <w:szCs w:val="18"/>
              </w:rPr>
              <w:t>万元，主要原因是支付制度改革由以前的年终一次性支付改为按月支付。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77.36</w:t>
            </w:r>
          </w:p>
        </w:tc>
        <w:tc>
          <w:tcPr>
            <w:tcW w:w="23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77.36</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3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3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4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c>
          <w:tcPr>
            <w:tcW w:w="23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39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90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单位在预算执行中严格执行相关政策，保障了基础绩效奖及时足额发放到位。自评得分100分。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90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90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50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项目负责人：廖理博</w:t>
            </w:r>
          </w:p>
        </w:tc>
        <w:tc>
          <w:tcPr>
            <w:tcW w:w="605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财务负责人：廖娟</w:t>
            </w:r>
          </w:p>
        </w:tc>
      </w:tr>
    </w:tbl>
    <w:p>
      <w:pPr>
        <w:rPr>
          <w:rFonts w:hint="eastAsia" w:ascii="仿宋_GB2312" w:hAnsi="Calibri" w:eastAsia="仿宋_GB2312" w:cs="仿宋"/>
          <w:color w:val="auto"/>
          <w:kern w:val="0"/>
          <w:sz w:val="32"/>
          <w:szCs w:val="32"/>
          <w:highlight w:val="none"/>
          <w:lang w:val="en-US" w:eastAsia="zh-CN" w:bidi="ar-SA"/>
        </w:rPr>
      </w:pPr>
    </w:p>
    <w:tbl>
      <w:tblPr>
        <w:tblStyle w:val="15"/>
        <w:tblW w:w="0" w:type="auto"/>
        <w:tblInd w:w="-13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11"/>
        <w:gridCol w:w="939"/>
        <w:gridCol w:w="591"/>
        <w:gridCol w:w="864"/>
        <w:gridCol w:w="1013"/>
        <w:gridCol w:w="912"/>
        <w:gridCol w:w="550"/>
        <w:gridCol w:w="970"/>
        <w:gridCol w:w="498"/>
        <w:gridCol w:w="498"/>
        <w:gridCol w:w="13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19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24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51112422R000006383655-年度考核奖（行政）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9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970"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3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9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9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10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9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严格执行相关政策，保障工资及时发放、足额发放，预算编制科学合理，减少结余资金</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黑体" w:hAnsi="黑体" w:cs="宋体"/>
                <w:kern w:val="0"/>
                <w:sz w:val="18"/>
                <w:szCs w:val="18"/>
              </w:rPr>
              <w:t>及时足额一次性按照目标考核文件发放到位。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10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24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hint="eastAsia" w:ascii="宋体" w:hAnsi="宋体" w:cs="宋体"/>
                <w:kern w:val="0"/>
                <w:sz w:val="18"/>
                <w:szCs w:val="18"/>
              </w:rPr>
              <w:t>该项目主要用于行编人员年度考核奖的发放，在预算执行中单位严格按照目标考核文件规定，通过转账方式发放到个人。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10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4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10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42.23</w:t>
            </w:r>
          </w:p>
        </w:tc>
        <w:tc>
          <w:tcPr>
            <w:tcW w:w="24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42.23</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cs="宋体"/>
                <w:kern w:val="0"/>
                <w:sz w:val="18"/>
                <w:szCs w:val="18"/>
                <w:lang w:val="en-US" w:eastAsia="zh-CN"/>
              </w:rPr>
              <w:t>年中预算追加42.23万元，其原因是年初预算时目标考核得分未出。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0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42.23</w:t>
            </w:r>
          </w:p>
        </w:tc>
        <w:tc>
          <w:tcPr>
            <w:tcW w:w="24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42.23</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10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10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10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4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0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10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5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trPr>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18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单位在预算执行中严格执行上级相关文件精神，保障了年度考核奖及时足额发放到位。自评得分100分。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trPr>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18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18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441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项目负责人：廖理博</w:t>
            </w:r>
          </w:p>
        </w:tc>
        <w:tc>
          <w:tcPr>
            <w:tcW w:w="477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财务负责人：廖娟</w:t>
            </w:r>
          </w:p>
        </w:tc>
      </w:tr>
    </w:tbl>
    <w:p>
      <w:pPr>
        <w:rPr>
          <w:rFonts w:hint="eastAsia" w:ascii="仿宋_GB2312" w:hAnsi="Calibri" w:eastAsia="仿宋_GB2312" w:cs="仿宋"/>
          <w:color w:val="auto"/>
          <w:kern w:val="0"/>
          <w:sz w:val="32"/>
          <w:szCs w:val="32"/>
          <w:highlight w:val="none"/>
          <w:lang w:val="en-US" w:eastAsia="zh-CN" w:bidi="ar-SA"/>
        </w:rPr>
      </w:pPr>
    </w:p>
    <w:p>
      <w:pPr>
        <w:pStyle w:val="14"/>
        <w:rPr>
          <w:rFonts w:hint="eastAsia" w:ascii="仿宋_GB2312" w:hAnsi="Calibri" w:eastAsia="仿宋_GB2312" w:cs="仿宋"/>
          <w:color w:val="auto"/>
          <w:kern w:val="0"/>
          <w:sz w:val="32"/>
          <w:szCs w:val="32"/>
          <w:highlight w:val="none"/>
          <w:lang w:val="en-US" w:eastAsia="zh-CN" w:bidi="ar-SA"/>
        </w:rPr>
      </w:pPr>
    </w:p>
    <w:tbl>
      <w:tblPr>
        <w:tblStyle w:val="15"/>
        <w:tblW w:w="913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28"/>
        <w:gridCol w:w="13"/>
        <w:gridCol w:w="896"/>
        <w:gridCol w:w="95"/>
        <w:gridCol w:w="620"/>
        <w:gridCol w:w="142"/>
        <w:gridCol w:w="679"/>
        <w:gridCol w:w="276"/>
        <w:gridCol w:w="253"/>
        <w:gridCol w:w="372"/>
        <w:gridCol w:w="112"/>
        <w:gridCol w:w="451"/>
        <w:gridCol w:w="78"/>
        <w:gridCol w:w="547"/>
        <w:gridCol w:w="520"/>
        <w:gridCol w:w="508"/>
        <w:gridCol w:w="172"/>
        <w:gridCol w:w="336"/>
        <w:gridCol w:w="218"/>
        <w:gridCol w:w="554"/>
        <w:gridCol w:w="1195"/>
        <w:gridCol w:w="1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139"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8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302"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51112422R000006383911-基础待遇（事业）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8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07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1067" w:type="dxa"/>
            <w:gridSpan w:val="2"/>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15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4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8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07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2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4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07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严格执行相关政策，保障工资及时发放、足额发放，预算编制科学合理，减少结余资金</w:t>
            </w:r>
          </w:p>
        </w:tc>
        <w:tc>
          <w:tcPr>
            <w:tcW w:w="42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黑体" w:hAnsi="黑体" w:cs="宋体"/>
                <w:kern w:val="0"/>
                <w:sz w:val="18"/>
                <w:szCs w:val="18"/>
              </w:rPr>
              <w:t>每月随工资及时、足额发放到位。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94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302"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hint="eastAsia" w:ascii="宋体" w:hAnsi="宋体" w:cs="宋体"/>
                <w:kern w:val="0"/>
                <w:sz w:val="18"/>
                <w:szCs w:val="18"/>
              </w:rPr>
              <w:t>该项目主要用于每月事业人员基础待遇的发放，在预算执行过程中单位严格按照相关政策规定，在每月将基础待遇随工资及时通过转账方式发放到个人。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94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54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4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94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73.52</w:t>
            </w:r>
          </w:p>
        </w:tc>
        <w:tc>
          <w:tcPr>
            <w:tcW w:w="154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73.52</w:t>
            </w:r>
          </w:p>
        </w:tc>
        <w:tc>
          <w:tcPr>
            <w:tcW w:w="10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2141"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ascii="黑体" w:hAnsi="黑体" w:cs="宋体"/>
                <w:i/>
                <w:iCs/>
                <w:kern w:val="0"/>
                <w:sz w:val="18"/>
                <w:szCs w:val="18"/>
              </w:rPr>
              <w:t>年中预算调整追加7</w:t>
            </w:r>
            <w:r>
              <w:rPr>
                <w:rFonts w:hint="eastAsia" w:ascii="黑体" w:hAnsi="黑体" w:cs="宋体"/>
                <w:i/>
                <w:iCs/>
                <w:kern w:val="0"/>
                <w:sz w:val="18"/>
                <w:szCs w:val="18"/>
                <w:lang w:val="en-US" w:eastAsia="zh-CN"/>
              </w:rPr>
              <w:t>3.52</w:t>
            </w:r>
            <w:r>
              <w:rPr>
                <w:rFonts w:ascii="黑体" w:hAnsi="黑体" w:cs="宋体"/>
                <w:i/>
                <w:iCs/>
                <w:kern w:val="0"/>
                <w:sz w:val="18"/>
                <w:szCs w:val="18"/>
              </w:rPr>
              <w:t>万元，主要原因是支付制度改革由以前的年终一次性支付改为按月支付。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94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73.52</w:t>
            </w:r>
          </w:p>
        </w:tc>
        <w:tc>
          <w:tcPr>
            <w:tcW w:w="154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73.52</w:t>
            </w:r>
          </w:p>
        </w:tc>
        <w:tc>
          <w:tcPr>
            <w:tcW w:w="10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4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94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4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4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94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4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4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94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8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54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4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94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4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94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14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98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214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198"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单位在预算执行中严格执行相关政策，保障了基础待遇足额发放到位。自评得分100分。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198"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9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198"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90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项目负责人：廖理博</w:t>
            </w:r>
          </w:p>
        </w:tc>
        <w:tc>
          <w:tcPr>
            <w:tcW w:w="5237"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财务负责人：廖娟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4" w:type="dxa"/>
          <w:trHeight w:val="904" w:hRule="atLeast"/>
        </w:trPr>
        <w:tc>
          <w:tcPr>
            <w:tcW w:w="8965"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4" w:type="dxa"/>
          <w:trHeight w:val="286" w:hRule="atLeast"/>
        </w:trPr>
        <w:tc>
          <w:tcPr>
            <w:tcW w:w="19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033"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51112422R000006384096-年度考核待遇（事业）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4" w:type="dxa"/>
          <w:trHeight w:val="512" w:hRule="atLeast"/>
        </w:trPr>
        <w:tc>
          <w:tcPr>
            <w:tcW w:w="19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53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1200" w:type="dxa"/>
            <w:gridSpan w:val="3"/>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30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4" w:type="dxa"/>
          <w:trHeight w:val="286" w:hRule="atLeast"/>
        </w:trPr>
        <w:tc>
          <w:tcPr>
            <w:tcW w:w="9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00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53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50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4" w:type="dxa"/>
          <w:trHeight w:val="708" w:hRule="atLeast"/>
        </w:trPr>
        <w:tc>
          <w:tcPr>
            <w:tcW w:w="9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0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53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严格执行相关政策，保障工资及时发放、足额发放，预算编制科学合理，减少结余资金</w:t>
            </w:r>
          </w:p>
        </w:tc>
        <w:tc>
          <w:tcPr>
            <w:tcW w:w="350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黑体" w:hAnsi="黑体" w:cs="宋体"/>
                <w:kern w:val="0"/>
                <w:sz w:val="18"/>
                <w:szCs w:val="18"/>
              </w:rPr>
              <w:t>及时、足额一次性按照目标考核文件发放到位。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4" w:type="dxa"/>
          <w:trHeight w:val="693" w:hRule="atLeast"/>
        </w:trPr>
        <w:tc>
          <w:tcPr>
            <w:tcW w:w="9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033"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hint="eastAsia" w:ascii="宋体" w:hAnsi="宋体" w:cs="宋体"/>
                <w:kern w:val="0"/>
                <w:sz w:val="18"/>
                <w:szCs w:val="18"/>
              </w:rPr>
              <w:t>该项目主要用于事业人员年度考核待遇的发放，在预算执行中单位严格按照目标考核文件规定，通过转账方式发放到个人。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4" w:type="dxa"/>
          <w:trHeight w:val="361" w:hRule="atLeast"/>
        </w:trPr>
        <w:tc>
          <w:tcPr>
            <w:tcW w:w="9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1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2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4" w:type="dxa"/>
          <w:trHeight w:val="387" w:hRule="atLeast"/>
        </w:trPr>
        <w:tc>
          <w:tcPr>
            <w:tcW w:w="9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37.46</w:t>
            </w:r>
          </w:p>
        </w:tc>
        <w:tc>
          <w:tcPr>
            <w:tcW w:w="181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37.46</w:t>
            </w:r>
          </w:p>
        </w:tc>
        <w:tc>
          <w:tcPr>
            <w:tcW w:w="12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1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cs="宋体"/>
                <w:kern w:val="0"/>
                <w:sz w:val="18"/>
                <w:szCs w:val="18"/>
                <w:lang w:val="en-US" w:eastAsia="zh-CN"/>
              </w:rPr>
              <w:t>年中预算追加37.46万元，其原因是年初预算时目标考核得分未出。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4" w:type="dxa"/>
          <w:trHeight w:val="432" w:hRule="atLeast"/>
        </w:trPr>
        <w:tc>
          <w:tcPr>
            <w:tcW w:w="9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37.46</w:t>
            </w:r>
          </w:p>
        </w:tc>
        <w:tc>
          <w:tcPr>
            <w:tcW w:w="181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37.46</w:t>
            </w:r>
          </w:p>
        </w:tc>
        <w:tc>
          <w:tcPr>
            <w:tcW w:w="12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4" w:type="dxa"/>
          <w:trHeight w:val="447" w:hRule="atLeast"/>
        </w:trPr>
        <w:tc>
          <w:tcPr>
            <w:tcW w:w="9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1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4" w:type="dxa"/>
          <w:trHeight w:val="402" w:hRule="atLeast"/>
        </w:trPr>
        <w:tc>
          <w:tcPr>
            <w:tcW w:w="9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1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4" w:type="dxa"/>
          <w:trHeight w:val="379" w:hRule="atLeast"/>
        </w:trPr>
        <w:tc>
          <w:tcPr>
            <w:tcW w:w="9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81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2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4" w:type="dxa"/>
          <w:trHeight w:val="452" w:hRule="atLeast"/>
        </w:trPr>
        <w:tc>
          <w:tcPr>
            <w:tcW w:w="9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2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4" w:type="dxa"/>
          <w:trHeight w:val="339" w:hRule="atLeast"/>
        </w:trPr>
        <w:tc>
          <w:tcPr>
            <w:tcW w:w="9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4" w:type="dxa"/>
          <w:trHeight w:val="286" w:hRule="atLeast"/>
        </w:trPr>
        <w:tc>
          <w:tcPr>
            <w:tcW w:w="6662"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4" w:type="dxa"/>
          <w:trHeight w:val="603"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037"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单位在预算执行中严格执行相关政策，保障了年度考核待遇及时、足额发放到位。自评得分100分。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4" w:type="dxa"/>
          <w:trHeight w:val="572"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037"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4" w:type="dxa"/>
          <w:trHeight w:val="633"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037"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4" w:type="dxa"/>
          <w:trHeight w:val="286" w:hRule="atLeast"/>
        </w:trPr>
        <w:tc>
          <w:tcPr>
            <w:tcW w:w="427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项目负责人：廖理博</w:t>
            </w:r>
          </w:p>
        </w:tc>
        <w:tc>
          <w:tcPr>
            <w:tcW w:w="469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财务负责人：廖娟</w:t>
            </w:r>
          </w:p>
        </w:tc>
      </w:tr>
    </w:tbl>
    <w:p>
      <w:pPr>
        <w:pStyle w:val="14"/>
        <w:rPr>
          <w:rFonts w:hint="eastAsia" w:ascii="仿宋_GB2312" w:hAnsi="Calibri" w:eastAsia="仿宋_GB2312" w:cs="仿宋"/>
          <w:color w:val="auto"/>
          <w:kern w:val="0"/>
          <w:sz w:val="32"/>
          <w:szCs w:val="32"/>
          <w:highlight w:val="none"/>
          <w:lang w:val="en-US" w:eastAsia="zh-CN" w:bidi="ar-SA"/>
        </w:rPr>
      </w:pPr>
    </w:p>
    <w:p>
      <w:pPr>
        <w:rPr>
          <w:rFonts w:hint="eastAsia" w:ascii="仿宋_GB2312" w:hAnsi="Calibri" w:eastAsia="仿宋_GB2312" w:cs="仿宋"/>
          <w:color w:val="auto"/>
          <w:kern w:val="0"/>
          <w:sz w:val="32"/>
          <w:szCs w:val="32"/>
          <w:highlight w:val="none"/>
          <w:lang w:val="en-US" w:eastAsia="zh-CN" w:bidi="ar-SA"/>
        </w:rPr>
      </w:pPr>
    </w:p>
    <w:tbl>
      <w:tblPr>
        <w:tblStyle w:val="15"/>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64"/>
        <w:gridCol w:w="1048"/>
        <w:gridCol w:w="670"/>
        <w:gridCol w:w="765"/>
        <w:gridCol w:w="538"/>
        <w:gridCol w:w="490"/>
        <w:gridCol w:w="538"/>
        <w:gridCol w:w="1082"/>
        <w:gridCol w:w="510"/>
        <w:gridCol w:w="510"/>
        <w:gridCol w:w="18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51112422R000007071453-三等功及嘉奖人员奖励资金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ascii="宋体" w:hAnsi="宋体" w:eastAsia="宋体" w:cs="宋体"/>
                <w:sz w:val="24"/>
                <w:szCs w:val="24"/>
              </w:rPr>
              <w:t>按时发放三等功及嘉奖人员奖励资金</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黑体" w:hAnsi="黑体" w:cs="宋体"/>
                <w:kern w:val="0"/>
                <w:sz w:val="18"/>
                <w:szCs w:val="18"/>
              </w:rPr>
              <w:t>及时、足额一次性按照上级文件规定发放到位。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hint="eastAsia" w:ascii="宋体" w:hAnsi="宋体" w:cs="宋体"/>
                <w:kern w:val="0"/>
                <w:sz w:val="18"/>
                <w:szCs w:val="18"/>
              </w:rPr>
              <w:t>该项目主要用于行编人员2021年年度考核优秀及三等功人员奖励发放，在预算执行过程中，单位严格按照上级文件规定，及时足额通过转账方式发放至个人账户。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0.90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cs="宋体"/>
                <w:kern w:val="0"/>
                <w:sz w:val="18"/>
                <w:szCs w:val="18"/>
                <w:lang w:val="en-US" w:eastAsia="zh-CN"/>
              </w:rPr>
              <w:t>年中预算追加0.9万元，其原因是年初预算时年度考核尚未进行。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0.90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73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单位在预算执行中严格执行上级相关文件精神，保障了三等功及嘉奖人员奖励金及时、足额发放到位。自评得分100分。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73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73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项目负责人：廖理博</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财务负责人：廖娟</w:t>
            </w:r>
          </w:p>
        </w:tc>
      </w:tr>
    </w:tbl>
    <w:p>
      <w:pPr>
        <w:pStyle w:val="14"/>
        <w:rPr>
          <w:rFonts w:hint="eastAsia" w:ascii="仿宋_GB2312" w:hAnsi="Calibri" w:eastAsia="仿宋_GB2312" w:cs="仿宋"/>
          <w:color w:val="auto"/>
          <w:kern w:val="0"/>
          <w:sz w:val="32"/>
          <w:szCs w:val="32"/>
          <w:highlight w:val="none"/>
          <w:lang w:val="en-US" w:eastAsia="zh-CN" w:bidi="ar-SA"/>
        </w:rPr>
      </w:pPr>
    </w:p>
    <w:p>
      <w:pPr>
        <w:rPr>
          <w:rFonts w:hint="eastAsia" w:ascii="仿宋_GB2312" w:hAnsi="Calibri" w:eastAsia="仿宋_GB2312" w:cs="仿宋"/>
          <w:color w:val="auto"/>
          <w:kern w:val="0"/>
          <w:sz w:val="32"/>
          <w:szCs w:val="32"/>
          <w:highlight w:val="none"/>
          <w:lang w:val="en-US" w:eastAsia="zh-CN" w:bidi="ar-SA"/>
        </w:rPr>
      </w:pPr>
    </w:p>
    <w:tbl>
      <w:tblPr>
        <w:tblStyle w:val="15"/>
        <w:tblW w:w="915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3"/>
        <w:gridCol w:w="259"/>
        <w:gridCol w:w="754"/>
        <w:gridCol w:w="399"/>
        <w:gridCol w:w="476"/>
        <w:gridCol w:w="565"/>
        <w:gridCol w:w="404"/>
        <w:gridCol w:w="522"/>
        <w:gridCol w:w="276"/>
        <w:gridCol w:w="293"/>
        <w:gridCol w:w="526"/>
        <w:gridCol w:w="108"/>
        <w:gridCol w:w="569"/>
        <w:gridCol w:w="27"/>
        <w:gridCol w:w="946"/>
        <w:gridCol w:w="100"/>
        <w:gridCol w:w="437"/>
        <w:gridCol w:w="78"/>
        <w:gridCol w:w="511"/>
        <w:gridCol w:w="4"/>
        <w:gridCol w:w="942"/>
        <w:gridCol w:w="1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1" w:type="dxa"/>
          <w:trHeight w:val="640" w:hRule="atLeast"/>
        </w:trPr>
        <w:tc>
          <w:tcPr>
            <w:tcW w:w="8989"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1" w:type="dxa"/>
          <w:trHeight w:val="286" w:hRule="atLeast"/>
        </w:trPr>
        <w:tc>
          <w:tcPr>
            <w:tcW w:w="18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183"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51112422T000000252217-村组干部报酬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1" w:type="dxa"/>
          <w:trHeight w:val="512" w:hRule="atLeast"/>
        </w:trPr>
        <w:tc>
          <w:tcPr>
            <w:tcW w:w="18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16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94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0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1" w:type="dxa"/>
          <w:trHeight w:val="286" w:hRule="atLeast"/>
        </w:trPr>
        <w:tc>
          <w:tcPr>
            <w:tcW w:w="7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01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16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01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1" w:type="dxa"/>
          <w:trHeight w:val="70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16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发放2022年1月至2022年12月全镇66名村组社区干部全年报酬，进一步提高村社区干部和组长的工作积极性</w:t>
            </w:r>
          </w:p>
        </w:tc>
        <w:tc>
          <w:tcPr>
            <w:tcW w:w="301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宋体" w:cs="黑体"/>
                <w:i w:val="0"/>
                <w:iCs w:val="0"/>
                <w:color w:val="000000"/>
                <w:sz w:val="18"/>
                <w:szCs w:val="18"/>
                <w:u w:val="none"/>
                <w:lang w:eastAsia="zh-CN"/>
              </w:rPr>
            </w:pPr>
            <w:r>
              <w:rPr>
                <w:rFonts w:ascii="黑体" w:hAnsi="黑体" w:cs="宋体"/>
                <w:kern w:val="0"/>
                <w:sz w:val="18"/>
                <w:szCs w:val="18"/>
              </w:rPr>
              <w:t>及时、足额按照上级文件规定标准发放到位。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1" w:type="dxa"/>
          <w:trHeight w:val="693"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183"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发放2022年1月至2022年12月全镇66名村组社区干部全年报酬，进一步提高村社区干部和组长的工作积极性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1" w:type="dxa"/>
          <w:trHeight w:val="361" w:hRule="atLeast"/>
        </w:trPr>
        <w:tc>
          <w:tcPr>
            <w:tcW w:w="7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0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8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32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1" w:type="dxa"/>
          <w:trHeight w:val="38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8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103.97</w:t>
            </w: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103.97</w:t>
            </w:r>
          </w:p>
        </w:tc>
        <w:tc>
          <w:tcPr>
            <w:tcW w:w="232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95.08</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91.46%</w:t>
            </w:r>
          </w:p>
        </w:tc>
        <w:tc>
          <w:tcPr>
            <w:tcW w:w="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9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ascii="宋体" w:hAnsi="宋体" w:eastAsia="宋体" w:cs="宋体"/>
                <w:sz w:val="24"/>
                <w:szCs w:val="24"/>
              </w:rPr>
              <w:t>按要求实施完成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1" w:type="dxa"/>
          <w:trHeight w:val="432"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8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103.97</w:t>
            </w: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103.97</w:t>
            </w:r>
          </w:p>
        </w:tc>
        <w:tc>
          <w:tcPr>
            <w:tcW w:w="232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95.08</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91.46%</w:t>
            </w:r>
          </w:p>
        </w:tc>
        <w:tc>
          <w:tcPr>
            <w:tcW w:w="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1" w:type="dxa"/>
          <w:trHeight w:val="44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8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32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1" w:type="dxa"/>
          <w:trHeight w:val="325"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8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32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1" w:type="dxa"/>
          <w:trHeight w:val="302"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8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32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1" w:type="dxa"/>
          <w:trHeight w:val="452" w:hRule="atLeast"/>
        </w:trPr>
        <w:tc>
          <w:tcPr>
            <w:tcW w:w="7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0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8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7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1" w:type="dxa"/>
          <w:trHeight w:val="339"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1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8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组长人数</w:t>
            </w:r>
          </w:p>
        </w:tc>
        <w:tc>
          <w:tcPr>
            <w:tcW w:w="7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44</w:t>
            </w:r>
          </w:p>
        </w:tc>
        <w:tc>
          <w:tcPr>
            <w:tcW w:w="7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44</w:t>
            </w:r>
          </w:p>
        </w:tc>
        <w:tc>
          <w:tcPr>
            <w:tcW w:w="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1" w:type="dxa"/>
          <w:trHeight w:val="339"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村社区干部人数</w:t>
            </w:r>
          </w:p>
        </w:tc>
        <w:tc>
          <w:tcPr>
            <w:tcW w:w="7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w:t>
            </w:r>
          </w:p>
        </w:tc>
        <w:tc>
          <w:tcPr>
            <w:tcW w:w="7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22</w:t>
            </w:r>
          </w:p>
        </w:tc>
        <w:tc>
          <w:tcPr>
            <w:tcW w:w="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1" w:type="dxa"/>
          <w:trHeight w:val="339"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补助发放情况</w:t>
            </w:r>
          </w:p>
        </w:tc>
        <w:tc>
          <w:tcPr>
            <w:tcW w:w="7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103.968</w:t>
            </w:r>
          </w:p>
        </w:tc>
        <w:tc>
          <w:tcPr>
            <w:tcW w:w="7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95.08</w:t>
            </w:r>
          </w:p>
        </w:tc>
        <w:tc>
          <w:tcPr>
            <w:tcW w:w="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1" w:type="dxa"/>
          <w:trHeight w:val="452"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8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村组干部满意度</w:t>
            </w:r>
          </w:p>
        </w:tc>
        <w:tc>
          <w:tcPr>
            <w:tcW w:w="7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95</w:t>
            </w:r>
          </w:p>
        </w:tc>
        <w:tc>
          <w:tcPr>
            <w:tcW w:w="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5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30</w:t>
            </w:r>
          </w:p>
        </w:tc>
        <w:tc>
          <w:tcPr>
            <w:tcW w:w="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1" w:type="dxa"/>
          <w:trHeight w:val="286" w:hRule="atLeast"/>
        </w:trPr>
        <w:tc>
          <w:tcPr>
            <w:tcW w:w="6917"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1" w:type="dxa"/>
          <w:trHeight w:val="603" w:hRule="atLeast"/>
        </w:trPr>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196"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单位在项目资金执行中，严格按照文件规定，及时发放到位，自评得分100分.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1" w:type="dxa"/>
          <w:trHeight w:val="572" w:hRule="atLeast"/>
        </w:trPr>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196"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1" w:type="dxa"/>
          <w:trHeight w:val="633" w:hRule="atLeast"/>
        </w:trPr>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196"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1" w:type="dxa"/>
          <w:trHeight w:val="286" w:hRule="atLeast"/>
        </w:trPr>
        <w:tc>
          <w:tcPr>
            <w:tcW w:w="444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项目负责人：廖理博</w:t>
            </w:r>
          </w:p>
        </w:tc>
        <w:tc>
          <w:tcPr>
            <w:tcW w:w="4541"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财务负责人：廖娟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2" w:hRule="atLeast"/>
        </w:trPr>
        <w:tc>
          <w:tcPr>
            <w:tcW w:w="9150"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2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6945"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51112422T000000252219-基层组织活动经费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22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3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1073" w:type="dxa"/>
            <w:gridSpan w:val="3"/>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13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15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3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0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10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p>
        </w:tc>
        <w:tc>
          <w:tcPr>
            <w:tcW w:w="115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p>
        </w:tc>
        <w:tc>
          <w:tcPr>
            <w:tcW w:w="373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黑体" w:hAnsi="黑体" w:cs="宋体"/>
                <w:kern w:val="0"/>
                <w:sz w:val="18"/>
                <w:szCs w:val="18"/>
                <w:lang w:val="en-US" w:eastAsia="zh-CN"/>
              </w:rPr>
            </w:pPr>
            <w:r>
              <w:rPr>
                <w:rFonts w:hint="eastAsia" w:ascii="黑体" w:hAnsi="黑体" w:cs="宋体"/>
                <w:kern w:val="0"/>
                <w:sz w:val="18"/>
                <w:szCs w:val="18"/>
                <w:lang w:val="en-US" w:eastAsia="zh-CN"/>
              </w:rPr>
              <w:t>保障3村1社区基层组织活动开展</w:t>
            </w:r>
          </w:p>
        </w:tc>
        <w:tc>
          <w:tcPr>
            <w:tcW w:w="320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黑体" w:hAnsi="黑体" w:eastAsia="黑体" w:cs="黑体"/>
                <w:i w:val="0"/>
                <w:iCs w:val="0"/>
                <w:color w:val="000000"/>
                <w:sz w:val="18"/>
                <w:szCs w:val="18"/>
                <w:u w:val="none"/>
              </w:rPr>
            </w:pPr>
            <w:r>
              <w:rPr>
                <w:rFonts w:ascii="黑体" w:hAnsi="黑体" w:cs="宋体"/>
                <w:kern w:val="0"/>
                <w:sz w:val="18"/>
                <w:szCs w:val="18"/>
              </w:rPr>
              <w:t>单位及时将预算资金，划拨至村账户，由各村（社区）按照村级财务管理相关制度规定支出。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0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p>
        </w:tc>
        <w:tc>
          <w:tcPr>
            <w:tcW w:w="11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6945"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r>
              <w:rPr>
                <w:rFonts w:hint="eastAsia" w:ascii="宋体" w:hAnsi="宋体" w:cs="宋体"/>
                <w:kern w:val="0"/>
                <w:sz w:val="18"/>
                <w:szCs w:val="18"/>
              </w:rPr>
              <w:t>该项目主要用于各村（社区）办公水费、电费、通讯费及办公用品、办公设备购置，在执行中，单位严格按照财务管理制度的规定及时足额将经费划拨至村账户，由村（社区）按照村级财务管理制度的规定进行列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105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1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9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77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10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11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0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22.20</w:t>
            </w:r>
          </w:p>
        </w:tc>
        <w:tc>
          <w:tcPr>
            <w:tcW w:w="9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22.20</w:t>
            </w:r>
          </w:p>
        </w:tc>
        <w:tc>
          <w:tcPr>
            <w:tcW w:w="177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15.49</w:t>
            </w:r>
          </w:p>
        </w:tc>
        <w:tc>
          <w:tcPr>
            <w:tcW w:w="10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69.76%</w:t>
            </w:r>
          </w:p>
        </w:tc>
        <w:tc>
          <w:tcPr>
            <w:tcW w:w="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7</w:t>
            </w:r>
          </w:p>
        </w:tc>
        <w:tc>
          <w:tcPr>
            <w:tcW w:w="110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黑体" w:hAnsi="黑体" w:eastAsia="黑体" w:cs="黑体"/>
                <w:i/>
                <w:iCs/>
                <w:color w:val="000000"/>
                <w:sz w:val="18"/>
                <w:szCs w:val="18"/>
                <w:u w:val="none"/>
              </w:rPr>
            </w:pPr>
            <w:r>
              <w:rPr>
                <w:rFonts w:ascii="黑体" w:hAnsi="黑体" w:cs="宋体"/>
                <w:i/>
                <w:iCs/>
                <w:kern w:val="0"/>
                <w:sz w:val="18"/>
                <w:szCs w:val="18"/>
              </w:rPr>
              <w:t>预算执行率低于90%，主要原因是县财政欠拨第四季度基层组织活动经费。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10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11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0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22.20</w:t>
            </w:r>
          </w:p>
        </w:tc>
        <w:tc>
          <w:tcPr>
            <w:tcW w:w="9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22.20</w:t>
            </w:r>
          </w:p>
        </w:tc>
        <w:tc>
          <w:tcPr>
            <w:tcW w:w="177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15.49</w:t>
            </w:r>
          </w:p>
        </w:tc>
        <w:tc>
          <w:tcPr>
            <w:tcW w:w="10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69.76%</w:t>
            </w:r>
          </w:p>
        </w:tc>
        <w:tc>
          <w:tcPr>
            <w:tcW w:w="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0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11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0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7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0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11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7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0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10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11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0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c>
          <w:tcPr>
            <w:tcW w:w="9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c>
          <w:tcPr>
            <w:tcW w:w="177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c>
          <w:tcPr>
            <w:tcW w:w="10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c>
          <w:tcPr>
            <w:tcW w:w="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0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05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1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9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10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115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4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9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社区个数</w:t>
            </w:r>
          </w:p>
        </w:tc>
        <w:tc>
          <w:tcPr>
            <w:tcW w:w="5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1</w:t>
            </w:r>
          </w:p>
        </w:tc>
        <w:tc>
          <w:tcPr>
            <w:tcW w:w="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20</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10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115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104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9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行政村个数</w:t>
            </w:r>
          </w:p>
        </w:tc>
        <w:tc>
          <w:tcPr>
            <w:tcW w:w="5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3</w:t>
            </w:r>
          </w:p>
        </w:tc>
        <w:tc>
          <w:tcPr>
            <w:tcW w:w="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20</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0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115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10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9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资金控制数</w:t>
            </w:r>
          </w:p>
        </w:tc>
        <w:tc>
          <w:tcPr>
            <w:tcW w:w="5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22.2</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15.49</w:t>
            </w:r>
          </w:p>
        </w:tc>
        <w:tc>
          <w:tcPr>
            <w:tcW w:w="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30</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0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11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9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村组干部满意度</w:t>
            </w:r>
          </w:p>
        </w:tc>
        <w:tc>
          <w:tcPr>
            <w:tcW w:w="5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93</w:t>
            </w:r>
          </w:p>
        </w:tc>
        <w:tc>
          <w:tcPr>
            <w:tcW w:w="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20</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7017"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97</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10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098"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单位严格按照财务管理制度的规定及时足额将经费划拨至村（社区）账户，保障了村（社区）日常办公支出。自评得分9</w:t>
            </w:r>
            <w:r>
              <w:rPr>
                <w:rFonts w:hint="eastAsia" w:ascii="微软雅黑" w:hAnsi="宋体" w:eastAsia="微软雅黑" w:cs="宋体"/>
                <w:i/>
                <w:iCs/>
                <w:kern w:val="0"/>
                <w:sz w:val="16"/>
                <w:szCs w:val="16"/>
                <w:lang w:val="en-US" w:eastAsia="zh-CN"/>
              </w:rPr>
              <w:t>7</w:t>
            </w:r>
            <w:r>
              <w:rPr>
                <w:rFonts w:hint="eastAsia" w:ascii="微软雅黑" w:hAnsi="宋体" w:eastAsia="微软雅黑" w:cs="宋体"/>
                <w:i/>
                <w:iCs/>
                <w:kern w:val="0"/>
                <w:sz w:val="16"/>
                <w:szCs w:val="16"/>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10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098"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10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098"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474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项目负责人：李奇江</w:t>
            </w:r>
          </w:p>
        </w:tc>
        <w:tc>
          <w:tcPr>
            <w:tcW w:w="440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财务负责人：廖娟</w:t>
            </w:r>
          </w:p>
        </w:tc>
      </w:tr>
    </w:tbl>
    <w:p>
      <w:pPr>
        <w:rPr>
          <w:rFonts w:hint="eastAsia"/>
          <w:lang w:val="en-US" w:eastAsia="zh-CN"/>
        </w:rPr>
      </w:pPr>
    </w:p>
    <w:tbl>
      <w:tblPr>
        <w:tblStyle w:val="15"/>
        <w:tblW w:w="9340" w:type="dxa"/>
        <w:tblInd w:w="-34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8"/>
        <w:gridCol w:w="576"/>
        <w:gridCol w:w="215"/>
        <w:gridCol w:w="980"/>
        <w:gridCol w:w="450"/>
        <w:gridCol w:w="549"/>
        <w:gridCol w:w="836"/>
        <w:gridCol w:w="242"/>
        <w:gridCol w:w="670"/>
        <w:gridCol w:w="22"/>
        <w:gridCol w:w="554"/>
        <w:gridCol w:w="107"/>
        <w:gridCol w:w="505"/>
        <w:gridCol w:w="165"/>
        <w:gridCol w:w="446"/>
        <w:gridCol w:w="377"/>
        <w:gridCol w:w="350"/>
        <w:gridCol w:w="149"/>
        <w:gridCol w:w="382"/>
        <w:gridCol w:w="40"/>
        <w:gridCol w:w="505"/>
        <w:gridCol w:w="366"/>
        <w:gridCol w:w="4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340" w:type="dxa"/>
            <w:gridSpan w:val="2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6681"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51112422T000000252220-</w:t>
            </w:r>
            <w:r>
              <w:rPr>
                <w:rFonts w:ascii="宋体" w:hAnsi="宋体" w:eastAsia="宋体" w:cs="宋体"/>
                <w:i w:val="0"/>
                <w:iCs w:val="0"/>
                <w:color w:val="auto"/>
                <w:kern w:val="0"/>
                <w:sz w:val="18"/>
                <w:szCs w:val="18"/>
                <w:highlight w:val="none"/>
                <w:u w:val="none"/>
                <w:lang w:val="en-US" w:eastAsia="zh-CN" w:bidi="ar"/>
              </w:rPr>
              <w:t>农村公共服务运行维护经费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2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09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727" w:type="dxa"/>
            <w:gridSpan w:val="2"/>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85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1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64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09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101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p>
        </w:tc>
        <w:tc>
          <w:tcPr>
            <w:tcW w:w="164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p>
        </w:tc>
        <w:tc>
          <w:tcPr>
            <w:tcW w:w="409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2022年对全镇3个行政村实施农村公共服务运行项目36.09万元，保障农村公共基础设施正常运行</w:t>
            </w:r>
          </w:p>
        </w:tc>
        <w:tc>
          <w:tcPr>
            <w:tcW w:w="2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黑体" w:hAnsi="黑体" w:eastAsia="黑体" w:cs="黑体"/>
                <w:i w:val="0"/>
                <w:iCs w:val="0"/>
                <w:color w:val="000000"/>
                <w:sz w:val="18"/>
                <w:szCs w:val="18"/>
                <w:u w:val="none"/>
              </w:rPr>
            </w:pPr>
            <w:r>
              <w:rPr>
                <w:rFonts w:ascii="黑体" w:hAnsi="黑体" w:cs="宋体"/>
                <w:kern w:val="0"/>
                <w:sz w:val="18"/>
                <w:szCs w:val="18"/>
              </w:rPr>
              <w:t>单位严格按照项目管理规定及时将预算资金，划拨至村（社区）账户，由村委会按照项目管理规定列支。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101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p>
        </w:tc>
        <w:tc>
          <w:tcPr>
            <w:tcW w:w="16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6681"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农村公共服务运行维护费，包括农村基础设施和环境类、农业服务类、农村生活服务类、农村社会管理类项目的运行维护。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101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6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9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7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7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101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16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36.09</w:t>
            </w:r>
          </w:p>
        </w:tc>
        <w:tc>
          <w:tcPr>
            <w:tcW w:w="9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36.09</w:t>
            </w:r>
          </w:p>
        </w:tc>
        <w:tc>
          <w:tcPr>
            <w:tcW w:w="17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27.07</w:t>
            </w:r>
          </w:p>
        </w:tc>
        <w:tc>
          <w:tcPr>
            <w:tcW w:w="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75.00%</w:t>
            </w:r>
          </w:p>
        </w:tc>
        <w:tc>
          <w:tcPr>
            <w:tcW w:w="5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8</w:t>
            </w:r>
          </w:p>
        </w:tc>
        <w:tc>
          <w:tcPr>
            <w:tcW w:w="78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黑体" w:hAnsi="黑体" w:eastAsia="黑体" w:cs="黑体"/>
                <w:i/>
                <w:iCs/>
                <w:color w:val="000000"/>
                <w:sz w:val="18"/>
                <w:szCs w:val="18"/>
                <w:u w:val="none"/>
              </w:rPr>
            </w:pPr>
            <w:r>
              <w:rPr>
                <w:rFonts w:ascii="黑体" w:hAnsi="黑体" w:cs="宋体"/>
                <w:kern w:val="0"/>
                <w:sz w:val="18"/>
                <w:szCs w:val="18"/>
              </w:rPr>
              <w:t>项目已完工，财政未拨付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101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16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36.09</w:t>
            </w:r>
          </w:p>
        </w:tc>
        <w:tc>
          <w:tcPr>
            <w:tcW w:w="9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36.09</w:t>
            </w:r>
          </w:p>
        </w:tc>
        <w:tc>
          <w:tcPr>
            <w:tcW w:w="17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27.07</w:t>
            </w:r>
          </w:p>
        </w:tc>
        <w:tc>
          <w:tcPr>
            <w:tcW w:w="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75.00%</w:t>
            </w:r>
          </w:p>
        </w:tc>
        <w:tc>
          <w:tcPr>
            <w:tcW w:w="5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1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16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1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16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101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16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c>
          <w:tcPr>
            <w:tcW w:w="9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c>
          <w:tcPr>
            <w:tcW w:w="17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c>
          <w:tcPr>
            <w:tcW w:w="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c>
          <w:tcPr>
            <w:tcW w:w="5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01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6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9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7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101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164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9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行政村个数</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3</w:t>
            </w:r>
          </w:p>
        </w:tc>
        <w:tc>
          <w:tcPr>
            <w:tcW w:w="5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30</w:t>
            </w:r>
          </w:p>
        </w:tc>
        <w:tc>
          <w:tcPr>
            <w:tcW w:w="7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101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164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9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资金控制</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36.09</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27.07</w:t>
            </w:r>
          </w:p>
        </w:tc>
        <w:tc>
          <w:tcPr>
            <w:tcW w:w="5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38</w:t>
            </w:r>
          </w:p>
        </w:tc>
        <w:tc>
          <w:tcPr>
            <w:tcW w:w="7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01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16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9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村民满意度</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92</w:t>
            </w:r>
          </w:p>
        </w:tc>
        <w:tc>
          <w:tcPr>
            <w:tcW w:w="5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20</w:t>
            </w:r>
          </w:p>
        </w:tc>
        <w:tc>
          <w:tcPr>
            <w:tcW w:w="7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7482"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9</w:t>
            </w:r>
            <w:r>
              <w:rPr>
                <w:rFonts w:hint="eastAsia" w:ascii="宋体" w:hAnsi="宋体" w:cs="宋体"/>
                <w:i w:val="0"/>
                <w:iCs w:val="0"/>
                <w:color w:val="000000"/>
                <w:sz w:val="18"/>
                <w:szCs w:val="18"/>
                <w:u w:val="none"/>
                <w:lang w:val="en-US" w:eastAsia="zh-CN"/>
              </w:rPr>
              <w:t>6</w:t>
            </w:r>
          </w:p>
        </w:tc>
        <w:tc>
          <w:tcPr>
            <w:tcW w:w="7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326"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单位严格按照项目管理规定及时将预算资金，划拨至村社区对公基本户，由村委会按照项目管理规定列支，保障了村公益设施的正常运行。自评得分9</w:t>
            </w:r>
            <w:r>
              <w:rPr>
                <w:rFonts w:hint="eastAsia" w:ascii="微软雅黑" w:hAnsi="宋体" w:eastAsia="微软雅黑" w:cs="宋体"/>
                <w:i/>
                <w:iCs/>
                <w:kern w:val="0"/>
                <w:sz w:val="16"/>
                <w:szCs w:val="16"/>
                <w:lang w:val="en-US" w:eastAsia="zh-CN"/>
              </w:rPr>
              <w:t>6</w:t>
            </w:r>
            <w:r>
              <w:rPr>
                <w:rFonts w:hint="eastAsia" w:ascii="微软雅黑" w:hAnsi="宋体" w:eastAsia="微软雅黑" w:cs="宋体"/>
                <w:i/>
                <w:iCs/>
                <w:kern w:val="0"/>
                <w:sz w:val="16"/>
                <w:szCs w:val="16"/>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326"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326"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53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3808"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财务负责人：廖娟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438" w:type="dxa"/>
          <w:wAfter w:w="416" w:type="dxa"/>
          <w:trHeight w:val="904" w:hRule="atLeast"/>
        </w:trPr>
        <w:tc>
          <w:tcPr>
            <w:tcW w:w="8486"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438" w:type="dxa"/>
          <w:wAfter w:w="416" w:type="dxa"/>
          <w:trHeight w:val="286" w:hRule="atLeast"/>
        </w:trPr>
        <w:tc>
          <w:tcPr>
            <w:tcW w:w="17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6715"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51112422T000000252223-河道巡视员补助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438" w:type="dxa"/>
          <w:wAfter w:w="416" w:type="dxa"/>
          <w:trHeight w:val="512" w:hRule="atLeast"/>
        </w:trPr>
        <w:tc>
          <w:tcPr>
            <w:tcW w:w="17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1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823" w:type="dxa"/>
            <w:gridSpan w:val="2"/>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7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438" w:type="dxa"/>
          <w:wAfter w:w="416" w:type="dxa"/>
          <w:trHeight w:val="286" w:hRule="atLeast"/>
        </w:trPr>
        <w:tc>
          <w:tcPr>
            <w:tcW w:w="7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9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1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61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438" w:type="dxa"/>
          <w:wAfter w:w="416" w:type="dxa"/>
          <w:trHeight w:val="708" w:hRule="atLeast"/>
        </w:trPr>
        <w:tc>
          <w:tcPr>
            <w:tcW w:w="7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p>
        </w:tc>
        <w:tc>
          <w:tcPr>
            <w:tcW w:w="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p>
        </w:tc>
        <w:tc>
          <w:tcPr>
            <w:tcW w:w="41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2022年1月至2022年12月每人每年用600元对全镇73名巡视员开展河道巡视补助，及时发现全镇17.86公里河道环境污染问题，做好保洁工作确保河面及河道沿岸无白色垃圾漂浮物。</w:t>
            </w:r>
          </w:p>
        </w:tc>
        <w:tc>
          <w:tcPr>
            <w:tcW w:w="261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黑体" w:hAnsi="黑体" w:eastAsia="黑体" w:cs="黑体"/>
                <w:i w:val="0"/>
                <w:iCs w:val="0"/>
                <w:color w:val="000000"/>
                <w:sz w:val="18"/>
                <w:szCs w:val="18"/>
                <w:u w:val="none"/>
                <w:lang w:val="en-US"/>
              </w:rPr>
            </w:pPr>
            <w:r>
              <w:rPr>
                <w:rFonts w:hint="eastAsia" w:ascii="宋体" w:hAnsi="宋体" w:cs="宋体"/>
                <w:kern w:val="0"/>
                <w:sz w:val="18"/>
                <w:szCs w:val="18"/>
              </w:rPr>
              <w:t>通过加强辖区内河道的日常巡查监管及清理打捞，确保河面无漂浮物，河道两旁无白色垃圾，保护生态环境，河道治理得到有效提升。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438" w:type="dxa"/>
          <w:wAfter w:w="416" w:type="dxa"/>
          <w:trHeight w:val="693" w:hRule="atLeast"/>
        </w:trPr>
        <w:tc>
          <w:tcPr>
            <w:tcW w:w="7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6715"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r>
              <w:rPr>
                <w:rFonts w:hint="eastAsia" w:ascii="宋体" w:hAnsi="宋体" w:cs="宋体"/>
                <w:kern w:val="0"/>
                <w:sz w:val="18"/>
                <w:szCs w:val="18"/>
              </w:rPr>
              <w:t>该项目主要用于发放组级河长对辖区内河道进行河道巡查补助支出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438" w:type="dxa"/>
          <w:wAfter w:w="416" w:type="dxa"/>
          <w:trHeight w:val="361" w:hRule="atLeast"/>
        </w:trPr>
        <w:tc>
          <w:tcPr>
            <w:tcW w:w="7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02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8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438" w:type="dxa"/>
          <w:wAfter w:w="416" w:type="dxa"/>
          <w:trHeight w:val="387" w:hRule="atLeast"/>
        </w:trPr>
        <w:tc>
          <w:tcPr>
            <w:tcW w:w="7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4.38</w:t>
            </w:r>
          </w:p>
        </w:tc>
        <w:tc>
          <w:tcPr>
            <w:tcW w:w="10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pPr>
            <w:r>
              <w:rPr>
                <w:rFonts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4.38</w:t>
            </w:r>
          </w:p>
        </w:tc>
        <w:tc>
          <w:tcPr>
            <w:tcW w:w="202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pPr>
            <w:r>
              <w:rPr>
                <w:rFonts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0.37</w:t>
            </w:r>
          </w:p>
        </w:tc>
        <w:tc>
          <w:tcPr>
            <w:tcW w:w="8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pPr>
            <w:r>
              <w:rPr>
                <w:rFonts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8.33%</w:t>
            </w:r>
          </w:p>
        </w:tc>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pPr>
            <w:r>
              <w:rPr>
                <w:rFonts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10</w:t>
            </w:r>
          </w:p>
        </w:tc>
        <w:tc>
          <w:tcPr>
            <w:tcW w:w="4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18"/>
                <w:szCs w:val="18"/>
                <w:highlight w:val="none"/>
                <w:u w:val="none"/>
                <w:lang w:val="en-US" w:eastAsia="zh-CN" w:bidi="ar"/>
                <w14:textFill>
                  <w14:solidFill>
                    <w14:schemeClr w14:val="tx1"/>
                  </w14:solidFill>
                </w14:textFill>
              </w:rPr>
              <w:t>1</w:t>
            </w:r>
          </w:p>
        </w:tc>
        <w:tc>
          <w:tcPr>
            <w:tcW w:w="87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宋体" w:hAnsi="宋体" w:cs="宋体"/>
                <w:kern w:val="0"/>
                <w:sz w:val="18"/>
                <w:szCs w:val="18"/>
                <w:lang w:val="en-US"/>
              </w:rPr>
            </w:pPr>
            <w:r>
              <w:rPr>
                <w:rFonts w:hint="eastAsia" w:ascii="宋体" w:hAnsi="宋体" w:cs="宋体"/>
                <w:kern w:val="0"/>
                <w:sz w:val="18"/>
                <w:szCs w:val="18"/>
                <w:lang w:val="en-US" w:eastAsia="zh-CN"/>
              </w:rPr>
              <w:t>项目已完工，2023年初完成支付</w:t>
            </w:r>
          </w:p>
          <w:p>
            <w:pPr>
              <w:keepNext w:val="0"/>
              <w:keepLines w:val="0"/>
              <w:pageBreakBefore w:val="0"/>
              <w:widowControl/>
              <w:suppressLineNumbers w:val="0"/>
              <w:kinsoku/>
              <w:wordWrap/>
              <w:overflowPunct/>
              <w:topLinePunct w:val="0"/>
              <w:autoSpaceDE/>
              <w:autoSpaceDN/>
              <w:bidi w:val="0"/>
              <w:adjustRightInd/>
              <w:snapToGrid/>
              <w:spacing w:line="260" w:lineRule="exact"/>
              <w:jc w:val="left"/>
              <w:rPr>
                <w:color w:val="000000" w:themeColor="text1"/>
                <w:highlight w:val="none"/>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黑体" w:hAnsi="黑体" w:eastAsia="黑体" w:cs="黑体"/>
                <w:i/>
                <w:iCs/>
                <w:color w:val="000000" w:themeColor="text1"/>
                <w:sz w:val="18"/>
                <w:szCs w:val="18"/>
                <w:highlight w:val="none"/>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438" w:type="dxa"/>
          <w:wAfter w:w="416" w:type="dxa"/>
          <w:trHeight w:val="432" w:hRule="atLeast"/>
        </w:trPr>
        <w:tc>
          <w:tcPr>
            <w:tcW w:w="7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4.38</w:t>
            </w:r>
          </w:p>
        </w:tc>
        <w:tc>
          <w:tcPr>
            <w:tcW w:w="10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4.38</w:t>
            </w:r>
          </w:p>
        </w:tc>
        <w:tc>
          <w:tcPr>
            <w:tcW w:w="202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0.37</w:t>
            </w:r>
          </w:p>
        </w:tc>
        <w:tc>
          <w:tcPr>
            <w:tcW w:w="8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8.33%</w:t>
            </w:r>
          </w:p>
        </w:tc>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438" w:type="dxa"/>
          <w:wAfter w:w="416" w:type="dxa"/>
          <w:trHeight w:val="447" w:hRule="atLeast"/>
        </w:trPr>
        <w:tc>
          <w:tcPr>
            <w:tcW w:w="7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2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438" w:type="dxa"/>
          <w:wAfter w:w="416" w:type="dxa"/>
          <w:trHeight w:val="402" w:hRule="atLeast"/>
        </w:trPr>
        <w:tc>
          <w:tcPr>
            <w:tcW w:w="7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2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438" w:type="dxa"/>
          <w:wAfter w:w="416" w:type="dxa"/>
          <w:trHeight w:val="379" w:hRule="atLeast"/>
        </w:trPr>
        <w:tc>
          <w:tcPr>
            <w:tcW w:w="7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c>
          <w:tcPr>
            <w:tcW w:w="10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c>
          <w:tcPr>
            <w:tcW w:w="202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c>
          <w:tcPr>
            <w:tcW w:w="8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438" w:type="dxa"/>
          <w:wAfter w:w="416" w:type="dxa"/>
          <w:trHeight w:val="452" w:hRule="atLeast"/>
        </w:trPr>
        <w:tc>
          <w:tcPr>
            <w:tcW w:w="7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8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438" w:type="dxa"/>
          <w:wAfter w:w="416" w:type="dxa"/>
          <w:trHeight w:val="339" w:hRule="atLeast"/>
        </w:trPr>
        <w:tc>
          <w:tcPr>
            <w:tcW w:w="7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9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巡视员人数</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w:t>
            </w:r>
          </w:p>
        </w:tc>
        <w:tc>
          <w:tcPr>
            <w:tcW w:w="6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人数</w:t>
            </w:r>
          </w:p>
        </w:tc>
        <w:tc>
          <w:tcPr>
            <w:tcW w:w="8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30</w:t>
            </w:r>
          </w:p>
        </w:tc>
        <w:tc>
          <w:tcPr>
            <w:tcW w:w="8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438" w:type="dxa"/>
          <w:wAfter w:w="416" w:type="dxa"/>
          <w:trHeight w:val="339" w:hRule="atLeast"/>
        </w:trPr>
        <w:tc>
          <w:tcPr>
            <w:tcW w:w="7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9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0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发放标准</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w:t>
            </w:r>
          </w:p>
        </w:tc>
        <w:tc>
          <w:tcPr>
            <w:tcW w:w="6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8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30</w:t>
            </w:r>
          </w:p>
        </w:tc>
        <w:tc>
          <w:tcPr>
            <w:tcW w:w="8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438" w:type="dxa"/>
          <w:wAfter w:w="416" w:type="dxa"/>
          <w:trHeight w:val="452" w:hRule="atLeast"/>
        </w:trPr>
        <w:tc>
          <w:tcPr>
            <w:tcW w:w="7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9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河道巡视员满意率</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w:t>
            </w:r>
          </w:p>
        </w:tc>
        <w:tc>
          <w:tcPr>
            <w:tcW w:w="6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30</w:t>
            </w:r>
          </w:p>
        </w:tc>
        <w:tc>
          <w:tcPr>
            <w:tcW w:w="8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438" w:type="dxa"/>
          <w:wAfter w:w="416" w:type="dxa"/>
          <w:trHeight w:val="286" w:hRule="atLeast"/>
        </w:trPr>
        <w:tc>
          <w:tcPr>
            <w:tcW w:w="6694"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91</w:t>
            </w:r>
          </w:p>
        </w:tc>
        <w:tc>
          <w:tcPr>
            <w:tcW w:w="8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438" w:type="dxa"/>
          <w:wAfter w:w="416" w:type="dxa"/>
          <w:trHeight w:val="603" w:hRule="atLeast"/>
        </w:trPr>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7695"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lang w:val="en-US" w:eastAsia="zh-CN"/>
              </w:rPr>
              <w:t>严格执行相关政策，保障全镇工作的正常开展。</w:t>
            </w:r>
            <w:r>
              <w:rPr>
                <w:rFonts w:hint="eastAsia" w:ascii="微软雅黑" w:hAnsi="宋体" w:eastAsia="微软雅黑" w:cs="宋体"/>
                <w:i/>
                <w:iCs/>
                <w:kern w:val="0"/>
                <w:sz w:val="16"/>
                <w:szCs w:val="16"/>
              </w:rPr>
              <w:t>自评得分</w:t>
            </w:r>
            <w:r>
              <w:rPr>
                <w:rFonts w:hint="eastAsia" w:ascii="微软雅黑" w:hAnsi="宋体" w:eastAsia="微软雅黑" w:cs="宋体"/>
                <w:i/>
                <w:iCs/>
                <w:kern w:val="0"/>
                <w:sz w:val="16"/>
                <w:szCs w:val="16"/>
                <w:lang w:val="en-US" w:eastAsia="zh-CN"/>
              </w:rPr>
              <w:t>91</w:t>
            </w:r>
            <w:r>
              <w:rPr>
                <w:rFonts w:hint="eastAsia" w:ascii="微软雅黑" w:hAnsi="宋体" w:eastAsia="微软雅黑" w:cs="宋体"/>
                <w:i/>
                <w:iCs/>
                <w:kern w:val="0"/>
                <w:sz w:val="16"/>
                <w:szCs w:val="16"/>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438" w:type="dxa"/>
          <w:wAfter w:w="416" w:type="dxa"/>
          <w:trHeight w:val="572" w:hRule="atLeast"/>
        </w:trPr>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7695"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微软雅黑" w:hAnsi="微软雅黑" w:eastAsia="微软雅黑" w:cs="微软雅黑"/>
                <w:i/>
                <w:iCs/>
                <w:color w:val="000000"/>
                <w:sz w:val="16"/>
                <w:szCs w:val="16"/>
                <w:u w:val="none"/>
                <w:lang w:val="en-US" w:eastAsia="zh-CN"/>
              </w:rPr>
            </w:pPr>
            <w:r>
              <w:rPr>
                <w:rFonts w:hint="eastAsia" w:ascii="微软雅黑" w:hAnsi="宋体" w:eastAsia="微软雅黑" w:cs="宋体"/>
                <w:i/>
                <w:iCs/>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438" w:type="dxa"/>
          <w:wAfter w:w="416" w:type="dxa"/>
          <w:trHeight w:val="633" w:hRule="atLeast"/>
        </w:trPr>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7695"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438" w:type="dxa"/>
          <w:wAfter w:w="416" w:type="dxa"/>
          <w:trHeight w:val="286" w:hRule="atLeast"/>
        </w:trPr>
        <w:tc>
          <w:tcPr>
            <w:tcW w:w="451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项目负责人：廖波</w:t>
            </w:r>
          </w:p>
        </w:tc>
        <w:tc>
          <w:tcPr>
            <w:tcW w:w="3968"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财务负责人：廖娟</w:t>
            </w:r>
          </w:p>
        </w:tc>
      </w:tr>
    </w:tbl>
    <w:p>
      <w:pPr>
        <w:spacing w:line="600" w:lineRule="exact"/>
        <w:jc w:val="center"/>
        <w:outlineLvl w:val="0"/>
        <w:rPr>
          <w:rFonts w:hint="eastAsia" w:ascii="黑体" w:hAnsi="黑体" w:eastAsia="黑体"/>
          <w:color w:val="auto"/>
          <w:sz w:val="44"/>
          <w:szCs w:val="44"/>
          <w:highlight w:val="none"/>
        </w:rPr>
      </w:pPr>
    </w:p>
    <w:tbl>
      <w:tblPr>
        <w:tblStyle w:val="15"/>
        <w:tblW w:w="9323" w:type="dxa"/>
        <w:tblInd w:w="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9"/>
        <w:gridCol w:w="1003"/>
        <w:gridCol w:w="670"/>
        <w:gridCol w:w="704"/>
        <w:gridCol w:w="542"/>
        <w:gridCol w:w="438"/>
        <w:gridCol w:w="681"/>
        <w:gridCol w:w="715"/>
        <w:gridCol w:w="589"/>
        <w:gridCol w:w="946"/>
        <w:gridCol w:w="24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932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5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73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51112422T000000252226-网格员补助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5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03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715" w:type="dxa"/>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98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03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9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1" w:hRule="atLeast"/>
        </w:trPr>
        <w:tc>
          <w:tcPr>
            <w:tcW w:w="5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p>
        </w:tc>
        <w:tc>
          <w:tcPr>
            <w:tcW w:w="303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2022年三江社区专职网格员补助30000</w:t>
            </w:r>
            <w:r>
              <w:rPr>
                <w:rFonts w:hint="eastAsia" w:ascii="宋体" w:hAnsi="宋体" w:cs="宋体"/>
                <w:i w:val="0"/>
                <w:iCs w:val="0"/>
                <w:color w:val="000000"/>
                <w:kern w:val="0"/>
                <w:sz w:val="18"/>
                <w:szCs w:val="18"/>
                <w:u w:val="none"/>
                <w:lang w:val="en-US" w:eastAsia="zh-CN" w:bidi="ar"/>
              </w:rPr>
              <w:t>元</w:t>
            </w:r>
            <w:r>
              <w:rPr>
                <w:rFonts w:ascii="宋体" w:hAnsi="宋体" w:eastAsia="宋体" w:cs="宋体"/>
                <w:i w:val="0"/>
                <w:iCs w:val="0"/>
                <w:color w:val="000000"/>
                <w:kern w:val="0"/>
                <w:sz w:val="18"/>
                <w:szCs w:val="18"/>
                <w:u w:val="none"/>
                <w:lang w:val="en-US" w:eastAsia="zh-CN" w:bidi="ar"/>
              </w:rPr>
              <w:t>，进一步提高网格员工作积极性</w:t>
            </w:r>
          </w:p>
        </w:tc>
        <w:tc>
          <w:tcPr>
            <w:tcW w:w="469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黑体" w:hAnsi="黑体" w:eastAsia="黑体" w:cs="黑体"/>
                <w:i w:val="0"/>
                <w:iCs w:val="0"/>
                <w:color w:val="000000"/>
                <w:sz w:val="18"/>
                <w:szCs w:val="18"/>
                <w:u w:val="none"/>
              </w:rPr>
            </w:pPr>
            <w:r>
              <w:rPr>
                <w:rFonts w:ascii="黑体" w:hAnsi="黑体" w:cs="宋体"/>
                <w:kern w:val="0"/>
                <w:sz w:val="18"/>
                <w:szCs w:val="18"/>
              </w:rPr>
              <w:t>单位严格按照职能部门提供的网格员工作开展情况，及时足额将补助资金发放至个人账户。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5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73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r>
              <w:rPr>
                <w:rFonts w:hint="eastAsia" w:ascii="宋体" w:hAnsi="宋体" w:cs="宋体"/>
                <w:kern w:val="0"/>
                <w:sz w:val="18"/>
                <w:szCs w:val="18"/>
              </w:rPr>
              <w:t>该项目主要用于发放社区2名专职网格员的补助支出，在预算执行中，单位严格按照职能部门提供的网格员工作开展情况，按季度及时足额将补助资金发放至个人账户。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5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6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16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2.38</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79.33%</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8</w:t>
            </w:r>
          </w:p>
        </w:tc>
        <w:tc>
          <w:tcPr>
            <w:tcW w:w="24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黑体" w:hAnsi="黑体" w:eastAsia="黑体" w:cs="黑体"/>
                <w:i/>
                <w:iCs/>
                <w:color w:val="000000"/>
                <w:sz w:val="18"/>
                <w:szCs w:val="18"/>
                <w:u w:val="none"/>
              </w:rPr>
            </w:pPr>
            <w:r>
              <w:rPr>
                <w:rFonts w:ascii="黑体" w:hAnsi="黑体" w:cs="宋体"/>
                <w:i/>
                <w:iCs/>
                <w:kern w:val="0"/>
                <w:sz w:val="18"/>
                <w:szCs w:val="18"/>
              </w:rPr>
              <w:t>预算执行率低于90%，主要原因是财政欠拨网格员年度考核经费。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16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2.38</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79.33%</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4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4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4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c>
          <w:tcPr>
            <w:tcW w:w="16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4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5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网格员人数</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人数</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30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5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资金控制数</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30000</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30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5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网格员满意率</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30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3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98</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3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单位严格按照职能部门提供的网格员工作开展情况，及时足额将补助资金发放至个人账户。自评得分9</w:t>
            </w:r>
            <w:r>
              <w:rPr>
                <w:rFonts w:hint="eastAsia" w:ascii="微软雅黑" w:hAnsi="宋体" w:eastAsia="微软雅黑" w:cs="宋体"/>
                <w:i/>
                <w:iCs/>
                <w:kern w:val="0"/>
                <w:sz w:val="16"/>
                <w:szCs w:val="16"/>
                <w:lang w:val="en-US" w:eastAsia="zh-CN"/>
              </w:rPr>
              <w:t>8</w:t>
            </w:r>
            <w:r>
              <w:rPr>
                <w:rFonts w:hint="eastAsia" w:ascii="微软雅黑" w:hAnsi="宋体" w:eastAsia="微软雅黑" w:cs="宋体"/>
                <w:i/>
                <w:iCs/>
                <w:kern w:val="0"/>
                <w:sz w:val="16"/>
                <w:szCs w:val="16"/>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3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3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5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项目负责人：李超</w:t>
            </w:r>
          </w:p>
        </w:tc>
        <w:tc>
          <w:tcPr>
            <w:tcW w:w="58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财务负责人：廖娟</w:t>
            </w:r>
          </w:p>
        </w:tc>
      </w:tr>
    </w:tbl>
    <w:p>
      <w:pPr>
        <w:pStyle w:val="14"/>
        <w:rPr>
          <w:rFonts w:hint="eastAsia" w:ascii="黑体" w:hAnsi="黑体" w:eastAsia="黑体"/>
          <w:color w:val="auto"/>
          <w:sz w:val="11"/>
          <w:szCs w:val="11"/>
          <w:highlight w:val="none"/>
        </w:rPr>
      </w:pPr>
    </w:p>
    <w:tbl>
      <w:tblPr>
        <w:tblStyle w:val="15"/>
        <w:tblW w:w="907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8"/>
        <w:gridCol w:w="8"/>
        <w:gridCol w:w="98"/>
        <w:gridCol w:w="7"/>
        <w:gridCol w:w="15"/>
        <w:gridCol w:w="1"/>
        <w:gridCol w:w="839"/>
        <w:gridCol w:w="18"/>
        <w:gridCol w:w="217"/>
        <w:gridCol w:w="17"/>
        <w:gridCol w:w="29"/>
        <w:gridCol w:w="2"/>
        <w:gridCol w:w="592"/>
        <w:gridCol w:w="301"/>
        <w:gridCol w:w="24"/>
        <w:gridCol w:w="82"/>
        <w:gridCol w:w="22"/>
        <w:gridCol w:w="404"/>
        <w:gridCol w:w="24"/>
        <w:gridCol w:w="363"/>
        <w:gridCol w:w="22"/>
        <w:gridCol w:w="117"/>
        <w:gridCol w:w="15"/>
        <w:gridCol w:w="76"/>
        <w:gridCol w:w="17"/>
        <w:gridCol w:w="309"/>
        <w:gridCol w:w="18"/>
        <w:gridCol w:w="119"/>
        <w:gridCol w:w="7"/>
        <w:gridCol w:w="90"/>
        <w:gridCol w:w="156"/>
        <w:gridCol w:w="239"/>
        <w:gridCol w:w="17"/>
        <w:gridCol w:w="17"/>
        <w:gridCol w:w="139"/>
        <w:gridCol w:w="155"/>
        <w:gridCol w:w="241"/>
        <w:gridCol w:w="119"/>
        <w:gridCol w:w="45"/>
        <w:gridCol w:w="203"/>
        <w:gridCol w:w="18"/>
        <w:gridCol w:w="57"/>
        <w:gridCol w:w="431"/>
        <w:gridCol w:w="75"/>
        <w:gridCol w:w="23"/>
        <w:gridCol w:w="8"/>
        <w:gridCol w:w="242"/>
        <w:gridCol w:w="87"/>
        <w:gridCol w:w="76"/>
        <w:gridCol w:w="100"/>
        <w:gridCol w:w="7"/>
        <w:gridCol w:w="57"/>
        <w:gridCol w:w="186"/>
        <w:gridCol w:w="263"/>
        <w:gridCol w:w="6"/>
        <w:gridCol w:w="58"/>
        <w:gridCol w:w="124"/>
        <w:gridCol w:w="389"/>
        <w:gridCol w:w="140"/>
        <w:gridCol w:w="337"/>
        <w:gridCol w:w="202"/>
        <w:gridCol w:w="1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9073" w:type="dxa"/>
            <w:gridSpan w:val="6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147"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6926" w:type="dxa"/>
            <w:gridSpan w:val="5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51112422T000000252228-顶岗锻炼后备干部误工补助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2147"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953" w:type="dxa"/>
            <w:gridSpan w:val="3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1163" w:type="dxa"/>
            <w:gridSpan w:val="11"/>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81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026"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121"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953" w:type="dxa"/>
            <w:gridSpan w:val="3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973"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102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121"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3953" w:type="dxa"/>
            <w:gridSpan w:val="3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2022年为顶岗锻炼后备干部发放误工补助1470元，为村两委储备好后备干部。</w:t>
            </w:r>
          </w:p>
        </w:tc>
        <w:tc>
          <w:tcPr>
            <w:tcW w:w="2973"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iCs w:val="0"/>
                <w:color w:val="000000"/>
                <w:sz w:val="18"/>
                <w:szCs w:val="18"/>
                <w:u w:val="none"/>
              </w:rPr>
            </w:pPr>
            <w:r>
              <w:rPr>
                <w:rFonts w:ascii="黑体" w:hAnsi="黑体" w:cs="宋体"/>
                <w:kern w:val="0"/>
                <w:sz w:val="18"/>
                <w:szCs w:val="18"/>
              </w:rPr>
              <w:t>单位严格按照上级文件精神，及时足额将补助资金发放至后备干部个人账户。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102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12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6926" w:type="dxa"/>
            <w:gridSpan w:val="5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2022年为顶岗锻炼后备干部发放误工补助1470元，为村两委储备好后备干部。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1026"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12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0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6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92"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16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78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102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12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00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w:t>
            </w:r>
          </w:p>
        </w:tc>
        <w:tc>
          <w:tcPr>
            <w:tcW w:w="106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w:t>
            </w:r>
          </w:p>
        </w:tc>
        <w:tc>
          <w:tcPr>
            <w:tcW w:w="1892"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w:t>
            </w:r>
          </w:p>
        </w:tc>
        <w:tc>
          <w:tcPr>
            <w:tcW w:w="116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784"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cs="宋体"/>
                <w:kern w:val="0"/>
                <w:sz w:val="18"/>
                <w:szCs w:val="18"/>
              </w:rPr>
            </w:pPr>
            <w:r>
              <w:rPr>
                <w:rFonts w:ascii="黑体" w:hAnsi="黑体" w:cs="宋体"/>
                <w:kern w:val="0"/>
                <w:sz w:val="18"/>
                <w:szCs w:val="18"/>
                <w:lang w:val="en-US" w:eastAsia="zh-CN"/>
              </w:rPr>
              <w:t>按要求实施完成</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02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12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00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w:t>
            </w:r>
          </w:p>
        </w:tc>
        <w:tc>
          <w:tcPr>
            <w:tcW w:w="106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w:t>
            </w:r>
          </w:p>
        </w:tc>
        <w:tc>
          <w:tcPr>
            <w:tcW w:w="1892"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w:t>
            </w:r>
          </w:p>
        </w:tc>
        <w:tc>
          <w:tcPr>
            <w:tcW w:w="116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2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12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00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6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92"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6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102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12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0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6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92"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6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102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12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00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106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1892"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116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5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8" w:hRule="atLeast"/>
        </w:trPr>
        <w:tc>
          <w:tcPr>
            <w:tcW w:w="1026"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12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0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6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9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6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16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78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102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121"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0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6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顶岗锻炼后备干部人数</w:t>
            </w:r>
          </w:p>
        </w:tc>
        <w:tc>
          <w:tcPr>
            <w:tcW w:w="69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6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6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16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1</w:t>
            </w:r>
          </w:p>
        </w:tc>
        <w:tc>
          <w:tcPr>
            <w:tcW w:w="5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w:t>
            </w:r>
          </w:p>
        </w:tc>
        <w:tc>
          <w:tcPr>
            <w:tcW w:w="78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102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121"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0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06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发放标准</w:t>
            </w:r>
          </w:p>
        </w:tc>
        <w:tc>
          <w:tcPr>
            <w:tcW w:w="69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6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1470</w:t>
            </w:r>
          </w:p>
        </w:tc>
        <w:tc>
          <w:tcPr>
            <w:tcW w:w="6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16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1470</w:t>
            </w:r>
          </w:p>
        </w:tc>
        <w:tc>
          <w:tcPr>
            <w:tcW w:w="5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5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40</w:t>
            </w:r>
          </w:p>
        </w:tc>
        <w:tc>
          <w:tcPr>
            <w:tcW w:w="78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02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12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6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后备干部满意度</w:t>
            </w:r>
          </w:p>
        </w:tc>
        <w:tc>
          <w:tcPr>
            <w:tcW w:w="69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6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6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6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95</w:t>
            </w:r>
          </w:p>
        </w:tc>
        <w:tc>
          <w:tcPr>
            <w:tcW w:w="5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5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30</w:t>
            </w:r>
          </w:p>
        </w:tc>
        <w:tc>
          <w:tcPr>
            <w:tcW w:w="78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7263" w:type="dxa"/>
            <w:gridSpan w:val="5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78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10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047" w:type="dxa"/>
            <w:gridSpan w:val="5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单位严格按照上级文件精神，及时足额将补助资金发放至后备干部个人。自评得分100分。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10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047" w:type="dxa"/>
            <w:gridSpan w:val="5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8" w:hRule="atLeast"/>
        </w:trPr>
        <w:tc>
          <w:tcPr>
            <w:tcW w:w="10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047" w:type="dxa"/>
            <w:gridSpan w:val="5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907" w:type="dxa"/>
            <w:gridSpan w:val="3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项目负责人：廖理博</w:t>
            </w:r>
          </w:p>
        </w:tc>
        <w:tc>
          <w:tcPr>
            <w:tcW w:w="4166" w:type="dxa"/>
            <w:gridSpan w:val="3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财务负责人：廖娟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07" w:type="dxa"/>
          <w:trHeight w:val="733" w:hRule="atLeast"/>
        </w:trPr>
        <w:tc>
          <w:tcPr>
            <w:tcW w:w="8766" w:type="dxa"/>
            <w:gridSpan w:val="6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07" w:type="dxa"/>
          <w:trHeight w:val="286" w:hRule="atLeast"/>
        </w:trPr>
        <w:tc>
          <w:tcPr>
            <w:tcW w:w="211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6648" w:type="dxa"/>
            <w:gridSpan w:val="5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51112422T000000252229-县级人大代表活动经费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07" w:type="dxa"/>
          <w:trHeight w:val="512" w:hRule="atLeast"/>
        </w:trPr>
        <w:tc>
          <w:tcPr>
            <w:tcW w:w="211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16"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852" w:type="dxa"/>
            <w:gridSpan w:val="7"/>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080"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07" w:type="dxa"/>
          <w:trHeight w:val="286" w:hRule="atLeast"/>
        </w:trPr>
        <w:tc>
          <w:tcPr>
            <w:tcW w:w="1011"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107"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16"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932"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07" w:type="dxa"/>
          <w:trHeight w:val="708" w:hRule="atLeast"/>
        </w:trPr>
        <w:tc>
          <w:tcPr>
            <w:tcW w:w="101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10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3716"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为三江镇县人大代表9人2022年开展活动、培训等提供经费保障</w:t>
            </w:r>
          </w:p>
        </w:tc>
        <w:tc>
          <w:tcPr>
            <w:tcW w:w="2932"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按要求推进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07" w:type="dxa"/>
          <w:trHeight w:val="693" w:hRule="atLeast"/>
        </w:trPr>
        <w:tc>
          <w:tcPr>
            <w:tcW w:w="101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1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6648" w:type="dxa"/>
            <w:gridSpan w:val="5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为三江镇县人大代表9人2022年开展活动、培训等提供经费保障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07" w:type="dxa"/>
          <w:trHeight w:val="361" w:hRule="atLeast"/>
        </w:trPr>
        <w:tc>
          <w:tcPr>
            <w:tcW w:w="1011"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1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4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73"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5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5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07" w:type="dxa"/>
          <w:trHeight w:val="387" w:hRule="atLeast"/>
        </w:trPr>
        <w:tc>
          <w:tcPr>
            <w:tcW w:w="101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1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4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0.54</w:t>
            </w:r>
          </w:p>
        </w:tc>
        <w:tc>
          <w:tcPr>
            <w:tcW w:w="8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0.54</w:t>
            </w:r>
          </w:p>
        </w:tc>
        <w:tc>
          <w:tcPr>
            <w:tcW w:w="1873"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5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54"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iCs/>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预算资金未在当年下达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07" w:type="dxa"/>
          <w:trHeight w:val="432" w:hRule="atLeast"/>
        </w:trPr>
        <w:tc>
          <w:tcPr>
            <w:tcW w:w="101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1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4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0.54</w:t>
            </w:r>
          </w:p>
        </w:tc>
        <w:tc>
          <w:tcPr>
            <w:tcW w:w="8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0.54</w:t>
            </w:r>
          </w:p>
        </w:tc>
        <w:tc>
          <w:tcPr>
            <w:tcW w:w="1873"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5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4"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07" w:type="dxa"/>
          <w:trHeight w:val="447" w:hRule="atLeast"/>
        </w:trPr>
        <w:tc>
          <w:tcPr>
            <w:tcW w:w="101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1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4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3"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5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4"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07" w:type="dxa"/>
          <w:trHeight w:val="402" w:hRule="atLeast"/>
        </w:trPr>
        <w:tc>
          <w:tcPr>
            <w:tcW w:w="101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1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4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3"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5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4"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07" w:type="dxa"/>
          <w:trHeight w:val="379" w:hRule="atLeast"/>
        </w:trPr>
        <w:tc>
          <w:tcPr>
            <w:tcW w:w="101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1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4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8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1873"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85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5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4"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07" w:type="dxa"/>
          <w:trHeight w:val="452" w:hRule="atLeast"/>
        </w:trPr>
        <w:tc>
          <w:tcPr>
            <w:tcW w:w="1011"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1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4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2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8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5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5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07" w:type="dxa"/>
          <w:trHeight w:val="339" w:hRule="atLeast"/>
        </w:trPr>
        <w:tc>
          <w:tcPr>
            <w:tcW w:w="101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107"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48"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活动次数</w:t>
            </w:r>
          </w:p>
        </w:tc>
        <w:tc>
          <w:tcPr>
            <w:tcW w:w="5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68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85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5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cs="宋体"/>
                <w:i w:val="0"/>
                <w:iCs w:val="0"/>
                <w:color w:val="000000"/>
                <w:kern w:val="0"/>
                <w:sz w:val="18"/>
                <w:szCs w:val="18"/>
                <w:u w:val="none"/>
                <w:lang w:val="en-US" w:eastAsia="zh-CN" w:bidi="ar"/>
              </w:rPr>
              <w:t>18</w:t>
            </w:r>
          </w:p>
        </w:tc>
        <w:tc>
          <w:tcPr>
            <w:tcW w:w="105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07" w:type="dxa"/>
          <w:trHeight w:val="339" w:hRule="atLeast"/>
        </w:trPr>
        <w:tc>
          <w:tcPr>
            <w:tcW w:w="101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10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4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8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培训次数</w:t>
            </w:r>
          </w:p>
        </w:tc>
        <w:tc>
          <w:tcPr>
            <w:tcW w:w="5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68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85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5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w:t>
            </w:r>
          </w:p>
        </w:tc>
        <w:tc>
          <w:tcPr>
            <w:tcW w:w="105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07" w:type="dxa"/>
          <w:trHeight w:val="339" w:hRule="atLeast"/>
        </w:trPr>
        <w:tc>
          <w:tcPr>
            <w:tcW w:w="101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10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4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8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资金控制数</w:t>
            </w:r>
          </w:p>
        </w:tc>
        <w:tc>
          <w:tcPr>
            <w:tcW w:w="5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5400</w:t>
            </w:r>
          </w:p>
        </w:tc>
        <w:tc>
          <w:tcPr>
            <w:tcW w:w="68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85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5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cs="宋体"/>
                <w:i w:val="0"/>
                <w:iCs w:val="0"/>
                <w:color w:val="000000"/>
                <w:kern w:val="0"/>
                <w:sz w:val="18"/>
                <w:szCs w:val="18"/>
                <w:u w:val="none"/>
                <w:lang w:val="en-US" w:eastAsia="zh-CN" w:bidi="ar"/>
              </w:rPr>
              <w:t>0</w:t>
            </w:r>
          </w:p>
        </w:tc>
        <w:tc>
          <w:tcPr>
            <w:tcW w:w="105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07" w:type="dxa"/>
          <w:trHeight w:val="452" w:hRule="atLeast"/>
        </w:trPr>
        <w:tc>
          <w:tcPr>
            <w:tcW w:w="101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1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94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8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县人大代表满意度</w:t>
            </w:r>
          </w:p>
        </w:tc>
        <w:tc>
          <w:tcPr>
            <w:tcW w:w="5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w:t>
            </w:r>
          </w:p>
        </w:tc>
        <w:tc>
          <w:tcPr>
            <w:tcW w:w="68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5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5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5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30</w:t>
            </w:r>
          </w:p>
        </w:tc>
        <w:tc>
          <w:tcPr>
            <w:tcW w:w="105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07" w:type="dxa"/>
          <w:trHeight w:val="286" w:hRule="atLeast"/>
        </w:trPr>
        <w:tc>
          <w:tcPr>
            <w:tcW w:w="6686" w:type="dxa"/>
            <w:gridSpan w:val="4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68</w:t>
            </w:r>
          </w:p>
        </w:tc>
        <w:tc>
          <w:tcPr>
            <w:tcW w:w="105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07" w:type="dxa"/>
          <w:trHeight w:val="443" w:hRule="atLeast"/>
        </w:trPr>
        <w:tc>
          <w:tcPr>
            <w:tcW w:w="10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7755" w:type="dxa"/>
            <w:gridSpan w:val="5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财政欠拨该项目资金，待财政下拨经费，及时足额按相关规定列支，自评得分</w:t>
            </w:r>
            <w:r>
              <w:rPr>
                <w:rFonts w:hint="eastAsia" w:ascii="微软雅黑" w:hAnsi="宋体" w:eastAsia="微软雅黑" w:cs="宋体"/>
                <w:i/>
                <w:iCs/>
                <w:kern w:val="0"/>
                <w:sz w:val="16"/>
                <w:szCs w:val="16"/>
                <w:lang w:val="en-US" w:eastAsia="zh-CN"/>
              </w:rPr>
              <w:t>68</w:t>
            </w:r>
            <w:r>
              <w:rPr>
                <w:rFonts w:hint="eastAsia" w:ascii="微软雅黑" w:hAnsi="宋体" w:eastAsia="微软雅黑" w:cs="宋体"/>
                <w:i/>
                <w:iCs/>
                <w:kern w:val="0"/>
                <w:sz w:val="16"/>
                <w:szCs w:val="16"/>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07" w:type="dxa"/>
          <w:trHeight w:val="400" w:hRule="atLeast"/>
        </w:trPr>
        <w:tc>
          <w:tcPr>
            <w:tcW w:w="10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7755" w:type="dxa"/>
            <w:gridSpan w:val="5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07" w:type="dxa"/>
          <w:trHeight w:val="473" w:hRule="atLeast"/>
        </w:trPr>
        <w:tc>
          <w:tcPr>
            <w:tcW w:w="10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7755" w:type="dxa"/>
            <w:gridSpan w:val="5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default" w:ascii="微软雅黑" w:hAnsi="微软雅黑" w:eastAsia="微软雅黑" w:cs="微软雅黑"/>
                <w:i/>
                <w:iCs/>
                <w:color w:val="000000"/>
                <w:sz w:val="16"/>
                <w:szCs w:val="16"/>
                <w:u w:val="none"/>
                <w:lang w:val="en-US"/>
              </w:rPr>
            </w:pPr>
            <w:r>
              <w:rPr>
                <w:rFonts w:hint="eastAsia" w:ascii="微软雅黑" w:hAnsi="宋体" w:eastAsia="微软雅黑" w:cs="宋体"/>
                <w:i/>
                <w:iCs/>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07" w:type="dxa"/>
          <w:trHeight w:val="286" w:hRule="atLeast"/>
        </w:trPr>
        <w:tc>
          <w:tcPr>
            <w:tcW w:w="4517"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项目负责人：廖波</w:t>
            </w:r>
          </w:p>
        </w:tc>
        <w:tc>
          <w:tcPr>
            <w:tcW w:w="4249"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财务负责人：廖娟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gridAfter w:val="3"/>
          <w:wAfter w:w="644" w:type="dxa"/>
          <w:trHeight w:val="904" w:hRule="atLeast"/>
        </w:trPr>
        <w:tc>
          <w:tcPr>
            <w:tcW w:w="8429" w:type="dxa"/>
            <w:gridSpan w:val="5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gridAfter w:val="3"/>
          <w:wAfter w:w="644" w:type="dxa"/>
          <w:trHeight w:val="286" w:hRule="atLeast"/>
        </w:trPr>
        <w:tc>
          <w:tcPr>
            <w:tcW w:w="210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6328" w:type="dxa"/>
            <w:gridSpan w:val="5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51112422T000000252233-统计工作经费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gridAfter w:val="3"/>
          <w:wAfter w:w="644" w:type="dxa"/>
          <w:trHeight w:val="512" w:hRule="atLeast"/>
        </w:trPr>
        <w:tc>
          <w:tcPr>
            <w:tcW w:w="210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14"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979" w:type="dxa"/>
            <w:gridSpan w:val="9"/>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735"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gridAfter w:val="3"/>
          <w:wAfter w:w="644" w:type="dxa"/>
          <w:trHeight w:val="286" w:hRule="atLeast"/>
        </w:trPr>
        <w:tc>
          <w:tcPr>
            <w:tcW w:w="100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097"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14"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714"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gridAfter w:val="3"/>
          <w:wAfter w:w="644" w:type="dxa"/>
          <w:trHeight w:val="708" w:hRule="atLeast"/>
        </w:trPr>
        <w:tc>
          <w:tcPr>
            <w:tcW w:w="100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09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3614"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2022年通过粮食作物遥感测量，为统计数据提供有力数据支撑。</w:t>
            </w:r>
          </w:p>
        </w:tc>
        <w:tc>
          <w:tcPr>
            <w:tcW w:w="2714"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按要求推进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gridAfter w:val="3"/>
          <w:wAfter w:w="644" w:type="dxa"/>
          <w:trHeight w:val="693" w:hRule="atLeast"/>
        </w:trPr>
        <w:tc>
          <w:tcPr>
            <w:tcW w:w="100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0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6328" w:type="dxa"/>
            <w:gridSpan w:val="5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2022年通过粮食作物遥感测量，为统计数据提供有力数据支撑。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gridAfter w:val="3"/>
          <w:wAfter w:w="644" w:type="dxa"/>
          <w:trHeight w:val="590" w:hRule="atLeast"/>
        </w:trPr>
        <w:tc>
          <w:tcPr>
            <w:tcW w:w="100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0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94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732"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1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7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gridAfter w:val="3"/>
          <w:wAfter w:w="644" w:type="dxa"/>
          <w:trHeight w:val="387" w:hRule="atLeast"/>
        </w:trPr>
        <w:tc>
          <w:tcPr>
            <w:tcW w:w="100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0.72</w:t>
            </w:r>
          </w:p>
        </w:tc>
        <w:tc>
          <w:tcPr>
            <w:tcW w:w="94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0.72</w:t>
            </w:r>
          </w:p>
        </w:tc>
        <w:tc>
          <w:tcPr>
            <w:tcW w:w="1732"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1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宋体" w:hAnsi="宋体" w:eastAsia="宋体" w:cs="宋体"/>
                <w:i w:val="0"/>
                <w:iCs w:val="0"/>
                <w:color w:val="000000"/>
                <w:sz w:val="18"/>
                <w:szCs w:val="18"/>
                <w:u w:val="none"/>
                <w:lang w:val="en-US" w:eastAsia="zh-CN"/>
              </w:rPr>
            </w:pPr>
          </w:p>
        </w:tc>
        <w:tc>
          <w:tcPr>
            <w:tcW w:w="711"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iCs/>
                <w:color w:val="000000"/>
                <w:sz w:val="18"/>
                <w:szCs w:val="18"/>
                <w:u w:val="none"/>
                <w:lang w:val="en-US"/>
              </w:rPr>
            </w:pPr>
            <w:r>
              <w:rPr>
                <w:rFonts w:hint="eastAsia" w:ascii="黑体" w:hAnsi="黑体" w:eastAsia="黑体" w:cs="黑体"/>
                <w:i/>
                <w:iCs/>
                <w:color w:val="000000"/>
                <w:kern w:val="0"/>
                <w:sz w:val="18"/>
                <w:szCs w:val="18"/>
                <w:u w:val="none"/>
                <w:lang w:val="en-US" w:eastAsia="zh-CN" w:bidi="ar"/>
              </w:rPr>
              <w:t>按要求推进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gridAfter w:val="3"/>
          <w:wAfter w:w="644" w:type="dxa"/>
          <w:trHeight w:val="432" w:hRule="atLeast"/>
        </w:trPr>
        <w:tc>
          <w:tcPr>
            <w:tcW w:w="100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0.72</w:t>
            </w:r>
          </w:p>
        </w:tc>
        <w:tc>
          <w:tcPr>
            <w:tcW w:w="94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0.72</w:t>
            </w:r>
          </w:p>
        </w:tc>
        <w:tc>
          <w:tcPr>
            <w:tcW w:w="1732"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gridAfter w:val="3"/>
          <w:wAfter w:w="644" w:type="dxa"/>
          <w:trHeight w:val="447" w:hRule="atLeast"/>
        </w:trPr>
        <w:tc>
          <w:tcPr>
            <w:tcW w:w="100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4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32"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gridAfter w:val="3"/>
          <w:wAfter w:w="644" w:type="dxa"/>
          <w:trHeight w:val="402" w:hRule="atLeast"/>
        </w:trPr>
        <w:tc>
          <w:tcPr>
            <w:tcW w:w="100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4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32"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gridAfter w:val="3"/>
          <w:wAfter w:w="644" w:type="dxa"/>
          <w:trHeight w:val="379" w:hRule="atLeast"/>
        </w:trPr>
        <w:tc>
          <w:tcPr>
            <w:tcW w:w="100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94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1732"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9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5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gridAfter w:val="3"/>
          <w:wAfter w:w="644" w:type="dxa"/>
          <w:trHeight w:val="452" w:hRule="atLeast"/>
        </w:trPr>
        <w:tc>
          <w:tcPr>
            <w:tcW w:w="100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0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94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2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5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1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7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gridAfter w:val="3"/>
          <w:wAfter w:w="644" w:type="dxa"/>
          <w:trHeight w:val="339" w:hRule="atLeast"/>
        </w:trPr>
        <w:tc>
          <w:tcPr>
            <w:tcW w:w="100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97"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94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粮食作物遥感测量点</w:t>
            </w:r>
          </w:p>
        </w:tc>
        <w:tc>
          <w:tcPr>
            <w:tcW w:w="5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5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9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1</w:t>
            </w:r>
          </w:p>
        </w:tc>
        <w:tc>
          <w:tcPr>
            <w:tcW w:w="5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1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w:t>
            </w:r>
          </w:p>
        </w:tc>
        <w:tc>
          <w:tcPr>
            <w:tcW w:w="7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gridAfter w:val="3"/>
          <w:wAfter w:w="644" w:type="dxa"/>
          <w:trHeight w:val="339" w:hRule="atLeast"/>
        </w:trPr>
        <w:tc>
          <w:tcPr>
            <w:tcW w:w="100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9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94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资金控制数</w:t>
            </w:r>
          </w:p>
        </w:tc>
        <w:tc>
          <w:tcPr>
            <w:tcW w:w="5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7200</w:t>
            </w:r>
          </w:p>
        </w:tc>
        <w:tc>
          <w:tcPr>
            <w:tcW w:w="55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9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0</w:t>
            </w:r>
          </w:p>
        </w:tc>
        <w:tc>
          <w:tcPr>
            <w:tcW w:w="5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1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cs="宋体"/>
                <w:i w:val="0"/>
                <w:iCs w:val="0"/>
                <w:color w:val="000000"/>
                <w:kern w:val="0"/>
                <w:sz w:val="18"/>
                <w:szCs w:val="18"/>
                <w:u w:val="none"/>
                <w:lang w:val="en-US" w:eastAsia="zh-CN" w:bidi="ar"/>
              </w:rPr>
              <w:t>0</w:t>
            </w:r>
          </w:p>
        </w:tc>
        <w:tc>
          <w:tcPr>
            <w:tcW w:w="7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gridAfter w:val="3"/>
          <w:wAfter w:w="644" w:type="dxa"/>
          <w:trHeight w:val="452" w:hRule="atLeast"/>
        </w:trPr>
        <w:tc>
          <w:tcPr>
            <w:tcW w:w="100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9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94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统计部门满意度</w:t>
            </w:r>
          </w:p>
        </w:tc>
        <w:tc>
          <w:tcPr>
            <w:tcW w:w="5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94</w:t>
            </w:r>
          </w:p>
        </w:tc>
        <w:tc>
          <w:tcPr>
            <w:tcW w:w="55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94</w:t>
            </w:r>
          </w:p>
        </w:tc>
        <w:tc>
          <w:tcPr>
            <w:tcW w:w="5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51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50</w:t>
            </w:r>
          </w:p>
        </w:tc>
        <w:tc>
          <w:tcPr>
            <w:tcW w:w="7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gridAfter w:val="3"/>
          <w:wAfter w:w="644" w:type="dxa"/>
          <w:trHeight w:val="286" w:hRule="atLeast"/>
        </w:trPr>
        <w:tc>
          <w:tcPr>
            <w:tcW w:w="6694" w:type="dxa"/>
            <w:gridSpan w:val="4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1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70</w:t>
            </w:r>
          </w:p>
        </w:tc>
        <w:tc>
          <w:tcPr>
            <w:tcW w:w="7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gridAfter w:val="3"/>
          <w:wAfter w:w="644" w:type="dxa"/>
          <w:trHeight w:val="603" w:hRule="atLeast"/>
        </w:trPr>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7425" w:type="dxa"/>
            <w:gridSpan w:val="5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default" w:ascii="微软雅黑" w:hAnsi="微软雅黑" w:eastAsia="微软雅黑" w:cs="微软雅黑"/>
                <w:i/>
                <w:iCs/>
                <w:color w:val="000000"/>
                <w:sz w:val="16"/>
                <w:szCs w:val="16"/>
                <w:u w:val="none"/>
                <w:lang w:val="en-US"/>
              </w:rPr>
            </w:pPr>
            <w:r>
              <w:rPr>
                <w:rFonts w:hint="eastAsia" w:ascii="微软雅黑" w:hAnsi="宋体" w:eastAsia="微软雅黑" w:cs="宋体"/>
                <w:i/>
                <w:iCs/>
                <w:kern w:val="0"/>
                <w:sz w:val="16"/>
                <w:szCs w:val="16"/>
              </w:rPr>
              <w:t>财政欠拨该项目资金，待财政下拨经费，及时足额按相关规定列支，自评得分</w:t>
            </w:r>
            <w:r>
              <w:rPr>
                <w:rFonts w:hint="eastAsia" w:ascii="微软雅黑" w:hAnsi="宋体" w:eastAsia="微软雅黑" w:cs="宋体"/>
                <w:i/>
                <w:iCs/>
                <w:kern w:val="0"/>
                <w:sz w:val="16"/>
                <w:szCs w:val="16"/>
                <w:lang w:val="en-US" w:eastAsia="zh-CN"/>
              </w:rPr>
              <w:t>70</w:t>
            </w:r>
            <w:r>
              <w:rPr>
                <w:rFonts w:hint="eastAsia" w:ascii="微软雅黑" w:hAnsi="宋体" w:eastAsia="微软雅黑" w:cs="宋体"/>
                <w:i/>
                <w:iCs/>
                <w:kern w:val="0"/>
                <w:sz w:val="16"/>
                <w:szCs w:val="16"/>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gridAfter w:val="3"/>
          <w:wAfter w:w="644" w:type="dxa"/>
          <w:trHeight w:val="572" w:hRule="atLeast"/>
        </w:trPr>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7425" w:type="dxa"/>
            <w:gridSpan w:val="5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gridAfter w:val="3"/>
          <w:wAfter w:w="644" w:type="dxa"/>
          <w:trHeight w:val="633" w:hRule="atLeast"/>
        </w:trPr>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7425" w:type="dxa"/>
            <w:gridSpan w:val="5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gridAfter w:val="3"/>
          <w:wAfter w:w="644" w:type="dxa"/>
          <w:trHeight w:val="286" w:hRule="atLeast"/>
        </w:trPr>
        <w:tc>
          <w:tcPr>
            <w:tcW w:w="4535"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项目负责人：王科</w:t>
            </w:r>
          </w:p>
        </w:tc>
        <w:tc>
          <w:tcPr>
            <w:tcW w:w="3894" w:type="dxa"/>
            <w:gridSpan w:val="3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财务负责人：廖娟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644" w:type="dxa"/>
          <w:trHeight w:val="904" w:hRule="atLeast"/>
        </w:trPr>
        <w:tc>
          <w:tcPr>
            <w:tcW w:w="8429" w:type="dxa"/>
            <w:gridSpan w:val="5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644" w:type="dxa"/>
          <w:trHeight w:val="286" w:hRule="atLeast"/>
        </w:trPr>
        <w:tc>
          <w:tcPr>
            <w:tcW w:w="186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6563" w:type="dxa"/>
            <w:gridSpan w:val="5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51112422T000000252234-驻村第一书记乡镇工作补贴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644" w:type="dxa"/>
          <w:trHeight w:val="512" w:hRule="atLeast"/>
        </w:trPr>
        <w:tc>
          <w:tcPr>
            <w:tcW w:w="186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314"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902" w:type="dxa"/>
            <w:gridSpan w:val="6"/>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347"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644" w:type="dxa"/>
          <w:trHeight w:val="286" w:hRule="atLeast"/>
        </w:trPr>
        <w:tc>
          <w:tcPr>
            <w:tcW w:w="8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968"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314"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49"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644" w:type="dxa"/>
          <w:trHeight w:val="708"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968"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3314"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2022年为派驻第一书记发放乡镇工作补贴3000元，为乡村振兴提供人力保障。</w:t>
            </w:r>
          </w:p>
        </w:tc>
        <w:tc>
          <w:tcPr>
            <w:tcW w:w="3249"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rPr>
                <w:rFonts w:hint="default" w:ascii="黑体" w:hAnsi="黑体" w:eastAsia="黑体" w:cs="黑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为脱贫攻坚和乡村振兴工作，提供有力的人才保障。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644" w:type="dxa"/>
          <w:trHeight w:val="693"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96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6563" w:type="dxa"/>
            <w:gridSpan w:val="5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本年度内按相关工作安排及时高质量进行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644" w:type="dxa"/>
          <w:trHeight w:val="361" w:hRule="atLeast"/>
        </w:trPr>
        <w:tc>
          <w:tcPr>
            <w:tcW w:w="8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96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8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3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606"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3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40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644" w:type="dxa"/>
          <w:trHeight w:val="387"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6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8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0.30</w:t>
            </w:r>
          </w:p>
        </w:tc>
        <w:tc>
          <w:tcPr>
            <w:tcW w:w="83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0.30</w:t>
            </w:r>
          </w:p>
        </w:tc>
        <w:tc>
          <w:tcPr>
            <w:tcW w:w="1606"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3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406" w:type="dxa"/>
            <w:gridSpan w:val="11"/>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非重点村，</w:t>
            </w:r>
            <w:r>
              <w:rPr>
                <w:rFonts w:hint="eastAsia" w:ascii="宋体" w:hAnsi="宋体" w:eastAsia="宋体" w:cs="宋体"/>
                <w:i w:val="0"/>
                <w:iCs w:val="0"/>
                <w:color w:val="000000"/>
                <w:kern w:val="0"/>
                <w:sz w:val="18"/>
                <w:szCs w:val="18"/>
                <w:u w:val="none"/>
                <w:lang w:val="en-US" w:eastAsia="zh-CN" w:bidi="ar"/>
              </w:rPr>
              <w:t>财政未匹配资金</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644" w:type="dxa"/>
          <w:trHeight w:val="432"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6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8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0.30</w:t>
            </w:r>
          </w:p>
        </w:tc>
        <w:tc>
          <w:tcPr>
            <w:tcW w:w="83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0.30</w:t>
            </w:r>
          </w:p>
        </w:tc>
        <w:tc>
          <w:tcPr>
            <w:tcW w:w="1606"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3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06" w:type="dxa"/>
            <w:gridSpan w:val="11"/>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644" w:type="dxa"/>
          <w:trHeight w:val="447"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6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8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3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06"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3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06" w:type="dxa"/>
            <w:gridSpan w:val="11"/>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644" w:type="dxa"/>
          <w:trHeight w:val="402"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6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8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3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06"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3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06" w:type="dxa"/>
            <w:gridSpan w:val="11"/>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644" w:type="dxa"/>
          <w:trHeight w:val="379"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6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8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83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1606"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90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5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3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06" w:type="dxa"/>
            <w:gridSpan w:val="11"/>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644" w:type="dxa"/>
          <w:trHeight w:val="452" w:hRule="atLeast"/>
        </w:trPr>
        <w:tc>
          <w:tcPr>
            <w:tcW w:w="8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96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8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3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5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0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3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40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644" w:type="dxa"/>
          <w:trHeight w:val="339"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68"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8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3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派驻第一书记人数</w:t>
            </w:r>
          </w:p>
        </w:tc>
        <w:tc>
          <w:tcPr>
            <w:tcW w:w="5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5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90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5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3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20</w:t>
            </w:r>
          </w:p>
        </w:tc>
        <w:tc>
          <w:tcPr>
            <w:tcW w:w="140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644" w:type="dxa"/>
          <w:trHeight w:val="339"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68"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8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83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发放标准</w:t>
            </w:r>
          </w:p>
        </w:tc>
        <w:tc>
          <w:tcPr>
            <w:tcW w:w="5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5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250</w:t>
            </w:r>
          </w:p>
        </w:tc>
        <w:tc>
          <w:tcPr>
            <w:tcW w:w="52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90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5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3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30</w:t>
            </w:r>
          </w:p>
        </w:tc>
        <w:tc>
          <w:tcPr>
            <w:tcW w:w="140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644" w:type="dxa"/>
          <w:trHeight w:val="452"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6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8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83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第一书记</w:t>
            </w:r>
          </w:p>
        </w:tc>
        <w:tc>
          <w:tcPr>
            <w:tcW w:w="5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5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w:t>
            </w:r>
          </w:p>
        </w:tc>
        <w:tc>
          <w:tcPr>
            <w:tcW w:w="52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5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3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40</w:t>
            </w:r>
          </w:p>
        </w:tc>
        <w:tc>
          <w:tcPr>
            <w:tcW w:w="140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644" w:type="dxa"/>
          <w:trHeight w:val="286" w:hRule="atLeast"/>
        </w:trPr>
        <w:tc>
          <w:tcPr>
            <w:tcW w:w="6082" w:type="dxa"/>
            <w:gridSpan w:val="4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3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90</w:t>
            </w:r>
          </w:p>
        </w:tc>
        <w:tc>
          <w:tcPr>
            <w:tcW w:w="140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644" w:type="dxa"/>
          <w:trHeight w:val="603"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7531" w:type="dxa"/>
            <w:gridSpan w:val="5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单位严格按照上级文件精神，及时足额将补助资金发放至驻村第一书记及工作队员，自评得分</w:t>
            </w:r>
            <w:r>
              <w:rPr>
                <w:rFonts w:hint="eastAsia" w:ascii="微软雅黑" w:hAnsi="宋体" w:eastAsia="微软雅黑" w:cs="宋体"/>
                <w:i/>
                <w:iCs/>
                <w:kern w:val="0"/>
                <w:sz w:val="16"/>
                <w:szCs w:val="16"/>
                <w:lang w:val="en-US" w:eastAsia="zh-CN"/>
              </w:rPr>
              <w:t>90</w:t>
            </w:r>
            <w:r>
              <w:rPr>
                <w:rFonts w:hint="eastAsia" w:ascii="微软雅黑" w:hAnsi="宋体" w:eastAsia="微软雅黑" w:cs="宋体"/>
                <w:i/>
                <w:iCs/>
                <w:kern w:val="0"/>
                <w:sz w:val="16"/>
                <w:szCs w:val="16"/>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644" w:type="dxa"/>
          <w:trHeight w:val="57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7531" w:type="dxa"/>
            <w:gridSpan w:val="5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644" w:type="dxa"/>
          <w:trHeight w:val="633"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7531" w:type="dxa"/>
            <w:gridSpan w:val="5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微软雅黑" w:hAnsi="微软雅黑" w:eastAsia="微软雅黑" w:cs="微软雅黑"/>
                <w:i/>
                <w:iCs/>
                <w:color w:val="000000"/>
                <w:sz w:val="16"/>
                <w:szCs w:val="16"/>
                <w:u w:val="none"/>
              </w:rPr>
            </w:pPr>
            <w:r>
              <w:rPr>
                <w:rFonts w:hint="eastAsia" w:ascii="微软雅黑" w:hAnsi="宋体" w:eastAsia="微软雅黑" w:cs="宋体"/>
                <w:i/>
                <w:iCs/>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644" w:type="dxa"/>
          <w:trHeight w:val="286" w:hRule="atLeast"/>
        </w:trPr>
        <w:tc>
          <w:tcPr>
            <w:tcW w:w="4100"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项目负责人：廖理博</w:t>
            </w:r>
          </w:p>
        </w:tc>
        <w:tc>
          <w:tcPr>
            <w:tcW w:w="4329" w:type="dxa"/>
            <w:gridSpan w:val="3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财务负责人：廖娟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644" w:type="dxa"/>
          <w:trHeight w:val="550" w:hRule="atLeast"/>
        </w:trPr>
        <w:tc>
          <w:tcPr>
            <w:tcW w:w="8429" w:type="dxa"/>
            <w:gridSpan w:val="5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644" w:type="dxa"/>
          <w:trHeight w:val="286" w:hRule="atLeast"/>
        </w:trPr>
        <w:tc>
          <w:tcPr>
            <w:tcW w:w="188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6545" w:type="dxa"/>
            <w:gridSpan w:val="5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51112422T000000252235-驻村第一书记工作经费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644" w:type="dxa"/>
          <w:trHeight w:val="512" w:hRule="atLeast"/>
        </w:trPr>
        <w:tc>
          <w:tcPr>
            <w:tcW w:w="188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296"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977" w:type="dxa"/>
            <w:gridSpan w:val="8"/>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272"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644" w:type="dxa"/>
          <w:trHeight w:val="286" w:hRule="atLeast"/>
        </w:trPr>
        <w:tc>
          <w:tcPr>
            <w:tcW w:w="90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978"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296"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49"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644" w:type="dxa"/>
          <w:trHeight w:val="708" w:hRule="atLeast"/>
        </w:trPr>
        <w:tc>
          <w:tcPr>
            <w:tcW w:w="9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78"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96"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2022年通过实施项目15000元，为第一书记到村开展工作提供资金保障.</w:t>
            </w:r>
          </w:p>
        </w:tc>
        <w:tc>
          <w:tcPr>
            <w:tcW w:w="3249"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default" w:ascii="黑体" w:hAnsi="黑体" w:eastAsia="黑体" w:cs="黑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通过第一书记对村的指导，确保乡村振兴、脱贫攻坚等工作顺利开展。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644" w:type="dxa"/>
          <w:trHeight w:val="693" w:hRule="atLeast"/>
        </w:trPr>
        <w:tc>
          <w:tcPr>
            <w:tcW w:w="9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7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6545" w:type="dxa"/>
            <w:gridSpan w:val="51"/>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本年度内按相关工作安排及时高质量进行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644" w:type="dxa"/>
          <w:trHeight w:val="361" w:hRule="atLeast"/>
        </w:trPr>
        <w:tc>
          <w:tcPr>
            <w:tcW w:w="90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97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8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5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58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7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33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644" w:type="dxa"/>
          <w:trHeight w:val="387" w:hRule="atLeast"/>
        </w:trPr>
        <w:tc>
          <w:tcPr>
            <w:tcW w:w="9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7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8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w:t>
            </w:r>
          </w:p>
        </w:tc>
        <w:tc>
          <w:tcPr>
            <w:tcW w:w="85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w:t>
            </w:r>
          </w:p>
        </w:tc>
        <w:tc>
          <w:tcPr>
            <w:tcW w:w="158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1.16</w:t>
            </w:r>
          </w:p>
        </w:tc>
        <w:tc>
          <w:tcPr>
            <w:tcW w:w="97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77.28%</w:t>
            </w:r>
          </w:p>
        </w:tc>
        <w:tc>
          <w:tcPr>
            <w:tcW w:w="5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8</w:t>
            </w:r>
          </w:p>
        </w:tc>
        <w:tc>
          <w:tcPr>
            <w:tcW w:w="1330" w:type="dxa"/>
            <w:gridSpan w:val="10"/>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iCs/>
                <w:color w:val="00000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非重点村，财政未匹配资金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644" w:type="dxa"/>
          <w:trHeight w:val="432" w:hRule="atLeast"/>
        </w:trPr>
        <w:tc>
          <w:tcPr>
            <w:tcW w:w="9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7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8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w:t>
            </w:r>
          </w:p>
        </w:tc>
        <w:tc>
          <w:tcPr>
            <w:tcW w:w="85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w:t>
            </w:r>
          </w:p>
        </w:tc>
        <w:tc>
          <w:tcPr>
            <w:tcW w:w="158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1.16</w:t>
            </w:r>
          </w:p>
        </w:tc>
        <w:tc>
          <w:tcPr>
            <w:tcW w:w="97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77.28%</w:t>
            </w:r>
          </w:p>
        </w:tc>
        <w:tc>
          <w:tcPr>
            <w:tcW w:w="5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30" w:type="dxa"/>
            <w:gridSpan w:val="10"/>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644" w:type="dxa"/>
          <w:trHeight w:val="447" w:hRule="atLeast"/>
        </w:trPr>
        <w:tc>
          <w:tcPr>
            <w:tcW w:w="9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7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8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5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8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7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30" w:type="dxa"/>
            <w:gridSpan w:val="10"/>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644" w:type="dxa"/>
          <w:trHeight w:val="402" w:hRule="atLeast"/>
        </w:trPr>
        <w:tc>
          <w:tcPr>
            <w:tcW w:w="9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7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8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5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8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7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30" w:type="dxa"/>
            <w:gridSpan w:val="10"/>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644" w:type="dxa"/>
          <w:trHeight w:val="379" w:hRule="atLeast"/>
        </w:trPr>
        <w:tc>
          <w:tcPr>
            <w:tcW w:w="9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7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8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85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58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97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30" w:type="dxa"/>
            <w:gridSpan w:val="10"/>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644" w:type="dxa"/>
          <w:trHeight w:val="452" w:hRule="atLeast"/>
        </w:trPr>
        <w:tc>
          <w:tcPr>
            <w:tcW w:w="90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97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8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5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4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7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33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644" w:type="dxa"/>
          <w:trHeight w:val="339" w:hRule="atLeast"/>
        </w:trPr>
        <w:tc>
          <w:tcPr>
            <w:tcW w:w="9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78"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8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5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涉及村个数</w:t>
            </w:r>
          </w:p>
        </w:tc>
        <w:tc>
          <w:tcPr>
            <w:tcW w:w="5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5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97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3</w:t>
            </w:r>
          </w:p>
        </w:tc>
        <w:tc>
          <w:tcPr>
            <w:tcW w:w="5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30</w:t>
            </w:r>
          </w:p>
        </w:tc>
        <w:tc>
          <w:tcPr>
            <w:tcW w:w="133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644" w:type="dxa"/>
          <w:trHeight w:val="339" w:hRule="atLeast"/>
        </w:trPr>
        <w:tc>
          <w:tcPr>
            <w:tcW w:w="9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78"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85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资金控制数</w:t>
            </w:r>
          </w:p>
        </w:tc>
        <w:tc>
          <w:tcPr>
            <w:tcW w:w="5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5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97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0</w:t>
            </w:r>
          </w:p>
        </w:tc>
        <w:tc>
          <w:tcPr>
            <w:tcW w:w="5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40</w:t>
            </w:r>
          </w:p>
        </w:tc>
        <w:tc>
          <w:tcPr>
            <w:tcW w:w="133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644" w:type="dxa"/>
          <w:trHeight w:val="452" w:hRule="atLeast"/>
        </w:trPr>
        <w:tc>
          <w:tcPr>
            <w:tcW w:w="9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7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8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85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驻村第一书记满意度</w:t>
            </w:r>
          </w:p>
        </w:tc>
        <w:tc>
          <w:tcPr>
            <w:tcW w:w="5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95</w:t>
            </w:r>
          </w:p>
        </w:tc>
        <w:tc>
          <w:tcPr>
            <w:tcW w:w="5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w:t>
            </w:r>
          </w:p>
        </w:tc>
        <w:tc>
          <w:tcPr>
            <w:tcW w:w="133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644" w:type="dxa"/>
          <w:trHeight w:val="286" w:hRule="atLeast"/>
        </w:trPr>
        <w:tc>
          <w:tcPr>
            <w:tcW w:w="6157"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9</w:t>
            </w:r>
            <w:r>
              <w:rPr>
                <w:rFonts w:hint="eastAsia" w:ascii="宋体" w:hAnsi="宋体" w:cs="宋体"/>
                <w:i w:val="0"/>
                <w:iCs w:val="0"/>
                <w:color w:val="000000"/>
                <w:sz w:val="18"/>
                <w:szCs w:val="18"/>
                <w:u w:val="none"/>
                <w:lang w:val="en-US" w:eastAsia="zh-CN"/>
              </w:rPr>
              <w:t>8</w:t>
            </w:r>
          </w:p>
        </w:tc>
        <w:tc>
          <w:tcPr>
            <w:tcW w:w="133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644" w:type="dxa"/>
          <w:trHeight w:val="603" w:hRule="atLeast"/>
        </w:trPr>
        <w:tc>
          <w:tcPr>
            <w:tcW w:w="9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7523" w:type="dxa"/>
            <w:gridSpan w:val="5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微软雅黑" w:hAnsi="微软雅黑" w:eastAsia="微软雅黑" w:cs="微软雅黑"/>
                <w:i/>
                <w:iCs/>
                <w:color w:val="000000"/>
                <w:kern w:val="0"/>
                <w:sz w:val="16"/>
                <w:szCs w:val="16"/>
                <w:u w:val="none"/>
                <w:lang w:val="en-US" w:eastAsia="zh-CN" w:bidi="ar"/>
              </w:rPr>
            </w:pPr>
            <w:r>
              <w:rPr>
                <w:rFonts w:ascii="微软雅黑" w:hAnsi="微软雅黑" w:eastAsia="微软雅黑" w:cs="微软雅黑"/>
                <w:i/>
                <w:iCs/>
                <w:color w:val="000000"/>
                <w:kern w:val="0"/>
                <w:sz w:val="16"/>
                <w:szCs w:val="16"/>
                <w:lang w:val="en-US" w:eastAsia="zh-CN" w:bidi="ar"/>
              </w:rPr>
              <w:t xml:space="preserve">项目自评得分 </w:t>
            </w:r>
            <w:r>
              <w:rPr>
                <w:rFonts w:hint="eastAsia" w:ascii="微软雅黑" w:hAnsi="微软雅黑" w:eastAsia="微软雅黑" w:cs="微软雅黑"/>
                <w:i/>
                <w:iCs/>
                <w:color w:val="000000"/>
                <w:kern w:val="0"/>
                <w:sz w:val="16"/>
                <w:szCs w:val="16"/>
                <w:lang w:val="en-US" w:eastAsia="zh-CN" w:bidi="ar"/>
              </w:rPr>
              <w:t>98</w:t>
            </w:r>
            <w:r>
              <w:rPr>
                <w:rFonts w:ascii="微软雅黑" w:hAnsi="微软雅黑" w:eastAsia="微软雅黑" w:cs="微软雅黑"/>
                <w:i/>
                <w:iCs/>
                <w:color w:val="000000"/>
                <w:kern w:val="0"/>
                <w:sz w:val="16"/>
                <w:szCs w:val="16"/>
                <w:lang w:val="en-US" w:eastAsia="zh-CN" w:bidi="ar"/>
              </w:rPr>
              <w:t xml:space="preserve"> 分，保障村级正常工作运转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644" w:type="dxa"/>
          <w:trHeight w:val="572" w:hRule="atLeast"/>
        </w:trPr>
        <w:tc>
          <w:tcPr>
            <w:tcW w:w="9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7523" w:type="dxa"/>
            <w:gridSpan w:val="5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644" w:type="dxa"/>
          <w:trHeight w:val="633" w:hRule="atLeast"/>
        </w:trPr>
        <w:tc>
          <w:tcPr>
            <w:tcW w:w="9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7523" w:type="dxa"/>
            <w:gridSpan w:val="5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644" w:type="dxa"/>
          <w:trHeight w:val="286" w:hRule="atLeast"/>
        </w:trPr>
        <w:tc>
          <w:tcPr>
            <w:tcW w:w="4115" w:type="dxa"/>
            <w:gridSpan w:val="2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项目负责人：廖理博</w:t>
            </w:r>
          </w:p>
        </w:tc>
        <w:tc>
          <w:tcPr>
            <w:tcW w:w="431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财务负责人：廖娟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5" w:type="dxa"/>
          <w:trHeight w:val="904" w:hRule="atLeast"/>
        </w:trPr>
        <w:tc>
          <w:tcPr>
            <w:tcW w:w="8968" w:type="dxa"/>
            <w:gridSpan w:val="6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5" w:type="dxa"/>
          <w:trHeight w:val="286" w:hRule="atLeast"/>
        </w:trPr>
        <w:tc>
          <w:tcPr>
            <w:tcW w:w="214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6819" w:type="dxa"/>
            <w:gridSpan w:val="4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51112422T000000252252-乡镇工作补贴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5" w:type="dxa"/>
          <w:trHeight w:val="512" w:hRule="atLeast"/>
        </w:trPr>
        <w:tc>
          <w:tcPr>
            <w:tcW w:w="214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30"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1057" w:type="dxa"/>
            <w:gridSpan w:val="8"/>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032"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5" w:type="dxa"/>
          <w:trHeight w:val="286" w:hRule="atLeast"/>
        </w:trPr>
        <w:tc>
          <w:tcPr>
            <w:tcW w:w="1027"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122"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30"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089"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5" w:type="dxa"/>
          <w:trHeight w:val="708" w:hRule="atLeast"/>
        </w:trPr>
        <w:tc>
          <w:tcPr>
            <w:tcW w:w="102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122"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3730"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2022年全年发放乡镇工作补贴138000元，提高镇机关干部工作积极性。</w:t>
            </w:r>
          </w:p>
        </w:tc>
        <w:tc>
          <w:tcPr>
            <w:tcW w:w="3089"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对照年度目标，</w:t>
            </w:r>
            <w:r>
              <w:rPr>
                <w:rFonts w:hint="eastAsia" w:ascii="宋体" w:hAnsi="宋体" w:eastAsia="宋体" w:cs="宋体"/>
                <w:i w:val="0"/>
                <w:iCs w:val="0"/>
                <w:color w:val="000000"/>
                <w:kern w:val="0"/>
                <w:sz w:val="18"/>
                <w:szCs w:val="18"/>
                <w:u w:val="none"/>
                <w:lang w:val="en-US" w:eastAsia="zh-CN" w:bidi="ar"/>
              </w:rPr>
              <w:t>单位在资金支付过程中，严格按照相关规定，全面完成目标任务。</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5" w:type="dxa"/>
          <w:trHeight w:val="693" w:hRule="atLeast"/>
        </w:trPr>
        <w:tc>
          <w:tcPr>
            <w:tcW w:w="102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12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6819" w:type="dxa"/>
            <w:gridSpan w:val="4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2022年全年发放乡镇工作补贴138000元，提高镇机关干部工作积极性。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5" w:type="dxa"/>
          <w:trHeight w:val="361" w:hRule="atLeast"/>
        </w:trPr>
        <w:tc>
          <w:tcPr>
            <w:tcW w:w="1027"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12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2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68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5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6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5" w:type="dxa"/>
          <w:trHeight w:val="387" w:hRule="atLeast"/>
        </w:trPr>
        <w:tc>
          <w:tcPr>
            <w:tcW w:w="102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12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0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13.80</w:t>
            </w:r>
          </w:p>
        </w:tc>
        <w:tc>
          <w:tcPr>
            <w:tcW w:w="102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17.11</w:t>
            </w:r>
          </w:p>
        </w:tc>
        <w:tc>
          <w:tcPr>
            <w:tcW w:w="168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12.86</w:t>
            </w:r>
          </w:p>
        </w:tc>
        <w:tc>
          <w:tcPr>
            <w:tcW w:w="105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75.14%</w:t>
            </w:r>
          </w:p>
        </w:tc>
        <w:tc>
          <w:tcPr>
            <w:tcW w:w="51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8</w:t>
            </w:r>
          </w:p>
        </w:tc>
        <w:tc>
          <w:tcPr>
            <w:tcW w:w="1068"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iCs/>
                <w:color w:val="000000"/>
                <w:sz w:val="18"/>
                <w:szCs w:val="18"/>
                <w:u w:val="none"/>
                <w:lang w:val="en-US"/>
              </w:rPr>
            </w:pPr>
            <w:r>
              <w:rPr>
                <w:rFonts w:hint="eastAsia" w:ascii="宋体" w:hAnsi="宋体" w:cs="宋体"/>
                <w:i w:val="0"/>
                <w:iCs w:val="0"/>
                <w:color w:val="000000"/>
                <w:kern w:val="0"/>
                <w:sz w:val="18"/>
                <w:szCs w:val="18"/>
                <w:u w:val="none"/>
                <w:lang w:val="en-US" w:eastAsia="zh-CN" w:bidi="ar"/>
              </w:rPr>
              <w:t>次年1月拨付完成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5" w:type="dxa"/>
          <w:trHeight w:val="432" w:hRule="atLeast"/>
        </w:trPr>
        <w:tc>
          <w:tcPr>
            <w:tcW w:w="102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12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0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13.80</w:t>
            </w:r>
          </w:p>
        </w:tc>
        <w:tc>
          <w:tcPr>
            <w:tcW w:w="102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17.11</w:t>
            </w:r>
          </w:p>
        </w:tc>
        <w:tc>
          <w:tcPr>
            <w:tcW w:w="168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12.86</w:t>
            </w:r>
          </w:p>
        </w:tc>
        <w:tc>
          <w:tcPr>
            <w:tcW w:w="105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75.14%</w:t>
            </w:r>
          </w:p>
        </w:tc>
        <w:tc>
          <w:tcPr>
            <w:tcW w:w="51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6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5" w:type="dxa"/>
          <w:trHeight w:val="447" w:hRule="atLeast"/>
        </w:trPr>
        <w:tc>
          <w:tcPr>
            <w:tcW w:w="102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12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0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2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8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5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6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5" w:type="dxa"/>
          <w:trHeight w:val="402" w:hRule="atLeast"/>
        </w:trPr>
        <w:tc>
          <w:tcPr>
            <w:tcW w:w="102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12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2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8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5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6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5" w:type="dxa"/>
          <w:trHeight w:val="379" w:hRule="atLeast"/>
        </w:trPr>
        <w:tc>
          <w:tcPr>
            <w:tcW w:w="102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12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0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102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168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105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51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6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5" w:type="dxa"/>
          <w:trHeight w:val="452" w:hRule="atLeast"/>
        </w:trPr>
        <w:tc>
          <w:tcPr>
            <w:tcW w:w="1027"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12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2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6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5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6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5" w:type="dxa"/>
          <w:trHeight w:val="339" w:hRule="atLeast"/>
        </w:trPr>
        <w:tc>
          <w:tcPr>
            <w:tcW w:w="102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122"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2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镇机关干部实有人数</w:t>
            </w:r>
          </w:p>
        </w:tc>
        <w:tc>
          <w:tcPr>
            <w:tcW w:w="56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w:t>
            </w:r>
          </w:p>
        </w:tc>
        <w:tc>
          <w:tcPr>
            <w:tcW w:w="5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5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46</w:t>
            </w:r>
          </w:p>
        </w:tc>
        <w:tc>
          <w:tcPr>
            <w:tcW w:w="51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w:t>
            </w:r>
          </w:p>
        </w:tc>
        <w:tc>
          <w:tcPr>
            <w:tcW w:w="106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5" w:type="dxa"/>
          <w:trHeight w:val="339" w:hRule="atLeast"/>
        </w:trPr>
        <w:tc>
          <w:tcPr>
            <w:tcW w:w="102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122"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02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发放标准</w:t>
            </w:r>
          </w:p>
        </w:tc>
        <w:tc>
          <w:tcPr>
            <w:tcW w:w="56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250</w:t>
            </w:r>
          </w:p>
        </w:tc>
        <w:tc>
          <w:tcPr>
            <w:tcW w:w="5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5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250</w:t>
            </w:r>
          </w:p>
        </w:tc>
        <w:tc>
          <w:tcPr>
            <w:tcW w:w="51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30</w:t>
            </w:r>
          </w:p>
        </w:tc>
        <w:tc>
          <w:tcPr>
            <w:tcW w:w="106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5" w:type="dxa"/>
          <w:trHeight w:val="452" w:hRule="atLeast"/>
        </w:trPr>
        <w:tc>
          <w:tcPr>
            <w:tcW w:w="102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12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2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镇机关干部满意度</w:t>
            </w:r>
          </w:p>
        </w:tc>
        <w:tc>
          <w:tcPr>
            <w:tcW w:w="56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40</w:t>
            </w:r>
          </w:p>
        </w:tc>
        <w:tc>
          <w:tcPr>
            <w:tcW w:w="51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40</w:t>
            </w:r>
          </w:p>
        </w:tc>
        <w:tc>
          <w:tcPr>
            <w:tcW w:w="106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5" w:type="dxa"/>
          <w:trHeight w:val="286" w:hRule="atLeast"/>
        </w:trPr>
        <w:tc>
          <w:tcPr>
            <w:tcW w:w="6936" w:type="dxa"/>
            <w:gridSpan w:val="4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98</w:t>
            </w:r>
          </w:p>
        </w:tc>
        <w:tc>
          <w:tcPr>
            <w:tcW w:w="106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5" w:type="dxa"/>
          <w:trHeight w:val="603" w:hRule="atLeast"/>
        </w:trPr>
        <w:tc>
          <w:tcPr>
            <w:tcW w:w="102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7941" w:type="dxa"/>
            <w:gridSpan w:val="5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rPr>
                <w:rFonts w:hint="eastAsia" w:ascii="微软雅黑" w:hAnsi="微软雅黑" w:eastAsia="微软雅黑" w:cs="微软雅黑"/>
                <w:i/>
                <w:iCs/>
                <w:color w:val="000000"/>
                <w:sz w:val="16"/>
                <w:szCs w:val="16"/>
                <w:u w:val="none"/>
              </w:rPr>
            </w:pPr>
            <w:r>
              <w:rPr>
                <w:rFonts w:ascii="微软雅黑" w:hAnsi="微软雅黑" w:eastAsia="微软雅黑" w:cs="微软雅黑"/>
                <w:i/>
                <w:iCs/>
                <w:color w:val="000000"/>
                <w:kern w:val="0"/>
                <w:sz w:val="16"/>
                <w:szCs w:val="16"/>
                <w:lang w:val="en-US" w:eastAsia="zh-CN" w:bidi="ar"/>
              </w:rPr>
              <w:t>项目自评得分 98 分，按时按标准发放乡镇工作补贴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5" w:type="dxa"/>
          <w:trHeight w:val="572" w:hRule="atLeast"/>
        </w:trPr>
        <w:tc>
          <w:tcPr>
            <w:tcW w:w="102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7941" w:type="dxa"/>
            <w:gridSpan w:val="5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5" w:type="dxa"/>
          <w:trHeight w:val="633" w:hRule="atLeast"/>
        </w:trPr>
        <w:tc>
          <w:tcPr>
            <w:tcW w:w="102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7941" w:type="dxa"/>
            <w:gridSpan w:val="5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5" w:type="dxa"/>
          <w:trHeight w:val="286" w:hRule="atLeast"/>
        </w:trPr>
        <w:tc>
          <w:tcPr>
            <w:tcW w:w="4751" w:type="dxa"/>
            <w:gridSpan w:val="3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项目负责人：李奇江</w:t>
            </w:r>
          </w:p>
        </w:tc>
        <w:tc>
          <w:tcPr>
            <w:tcW w:w="4217" w:type="dxa"/>
            <w:gridSpan w:val="3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财务负责人：廖娟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5" w:type="dxa"/>
          <w:trHeight w:val="286" w:hRule="atLeast"/>
        </w:trPr>
        <w:tc>
          <w:tcPr>
            <w:tcW w:w="1027" w:type="dxa"/>
            <w:gridSpan w:val="6"/>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122" w:type="dxa"/>
            <w:gridSpan w:val="6"/>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21" w:type="dxa"/>
            <w:gridSpan w:val="5"/>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21" w:type="dxa"/>
            <w:gridSpan w:val="7"/>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60" w:type="dxa"/>
            <w:gridSpan w:val="6"/>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68" w:type="dxa"/>
            <w:gridSpan w:val="5"/>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60" w:type="dxa"/>
            <w:gridSpan w:val="4"/>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57" w:type="dxa"/>
            <w:gridSpan w:val="8"/>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13" w:type="dxa"/>
            <w:gridSpan w:val="6"/>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51" w:type="dxa"/>
            <w:gridSpan w:val="4"/>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68" w:type="dxa"/>
            <w:gridSpan w:val="4"/>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bl>
    <w:p>
      <w:pPr>
        <w:rPr>
          <w:rFonts w:hint="eastAsia"/>
        </w:rPr>
      </w:pPr>
    </w:p>
    <w:tbl>
      <w:tblPr>
        <w:tblStyle w:val="15"/>
        <w:tblW w:w="9911" w:type="dxa"/>
        <w:tblInd w:w="-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07"/>
        <w:gridCol w:w="197"/>
        <w:gridCol w:w="337"/>
        <w:gridCol w:w="41"/>
        <w:gridCol w:w="314"/>
        <w:gridCol w:w="221"/>
        <w:gridCol w:w="58"/>
        <w:gridCol w:w="268"/>
        <w:gridCol w:w="23"/>
        <w:gridCol w:w="76"/>
        <w:gridCol w:w="408"/>
        <w:gridCol w:w="215"/>
        <w:gridCol w:w="13"/>
        <w:gridCol w:w="185"/>
        <w:gridCol w:w="51"/>
        <w:gridCol w:w="50"/>
        <w:gridCol w:w="314"/>
        <w:gridCol w:w="218"/>
        <w:gridCol w:w="119"/>
        <w:gridCol w:w="250"/>
        <w:gridCol w:w="2"/>
        <w:gridCol w:w="30"/>
        <w:gridCol w:w="167"/>
        <w:gridCol w:w="159"/>
        <w:gridCol w:w="315"/>
        <w:gridCol w:w="187"/>
        <w:gridCol w:w="41"/>
        <w:gridCol w:w="4"/>
        <w:gridCol w:w="221"/>
        <w:gridCol w:w="39"/>
        <w:gridCol w:w="6"/>
        <w:gridCol w:w="130"/>
        <w:gridCol w:w="97"/>
        <w:gridCol w:w="68"/>
        <w:gridCol w:w="466"/>
        <w:gridCol w:w="28"/>
        <w:gridCol w:w="152"/>
        <w:gridCol w:w="37"/>
        <w:gridCol w:w="43"/>
        <w:gridCol w:w="306"/>
        <w:gridCol w:w="47"/>
        <w:gridCol w:w="81"/>
        <w:gridCol w:w="131"/>
        <w:gridCol w:w="174"/>
        <w:gridCol w:w="23"/>
        <w:gridCol w:w="68"/>
        <w:gridCol w:w="70"/>
        <w:gridCol w:w="299"/>
        <w:gridCol w:w="48"/>
        <w:gridCol w:w="116"/>
        <w:gridCol w:w="103"/>
        <w:gridCol w:w="30"/>
        <w:gridCol w:w="43"/>
        <w:gridCol w:w="146"/>
        <w:gridCol w:w="29"/>
        <w:gridCol w:w="36"/>
        <w:gridCol w:w="120"/>
        <w:gridCol w:w="112"/>
        <w:gridCol w:w="63"/>
        <w:gridCol w:w="126"/>
        <w:gridCol w:w="33"/>
        <w:gridCol w:w="104"/>
        <w:gridCol w:w="70"/>
        <w:gridCol w:w="103"/>
        <w:gridCol w:w="932"/>
        <w:gridCol w:w="314"/>
        <w:gridCol w:w="393"/>
        <w:gridCol w:w="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427" w:type="dxa"/>
          <w:trHeight w:val="631" w:hRule="atLeast"/>
        </w:trPr>
        <w:tc>
          <w:tcPr>
            <w:tcW w:w="9484" w:type="dxa"/>
            <w:gridSpan w:val="6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427" w:type="dxa"/>
          <w:trHeight w:val="286" w:hRule="atLeast"/>
        </w:trPr>
        <w:tc>
          <w:tcPr>
            <w:tcW w:w="174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742" w:type="dxa"/>
            <w:gridSpan w:val="5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51112422T000000287195-2020年三江街道垃圾处理费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27" w:type="dxa"/>
          <w:trHeight w:val="512" w:hRule="atLeast"/>
        </w:trPr>
        <w:tc>
          <w:tcPr>
            <w:tcW w:w="174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935"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980" w:type="dxa"/>
            <w:gridSpan w:val="10"/>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827"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27" w:type="dxa"/>
          <w:trHeight w:val="286" w:hRule="atLeast"/>
        </w:trPr>
        <w:tc>
          <w:tcPr>
            <w:tcW w:w="782"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960"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935"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807" w:type="dxa"/>
            <w:gridSpan w:val="2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427" w:type="dxa"/>
          <w:trHeight w:val="708" w:hRule="atLeast"/>
        </w:trPr>
        <w:tc>
          <w:tcPr>
            <w:tcW w:w="78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96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3935"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三江街道2020年垃圾保洁处理部份费用使社区卫生环境更好，社区居民生活更美好。</w:t>
            </w:r>
          </w:p>
        </w:tc>
        <w:tc>
          <w:tcPr>
            <w:tcW w:w="3807" w:type="dxa"/>
            <w:gridSpan w:val="2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对照年度目标，</w:t>
            </w:r>
            <w:r>
              <w:rPr>
                <w:rFonts w:hint="eastAsia" w:ascii="宋体" w:hAnsi="宋体" w:cs="宋体"/>
                <w:i w:val="0"/>
                <w:iCs w:val="0"/>
                <w:color w:val="000000"/>
                <w:kern w:val="0"/>
                <w:sz w:val="18"/>
                <w:szCs w:val="18"/>
                <w:u w:val="none"/>
                <w:lang w:val="en-US" w:eastAsia="zh-CN" w:bidi="ar"/>
              </w:rPr>
              <w:t>做好社区环境卫生保洁，提升居住生活环境。</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27" w:type="dxa"/>
          <w:trHeight w:val="693" w:hRule="atLeast"/>
        </w:trPr>
        <w:tc>
          <w:tcPr>
            <w:tcW w:w="78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96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742" w:type="dxa"/>
            <w:gridSpan w:val="5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三江街道2020年垃圾保洁处理部份费用使社区卫生环境更好，社区居民生活更美好。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27" w:type="dxa"/>
          <w:trHeight w:val="361" w:hRule="atLeast"/>
        </w:trPr>
        <w:tc>
          <w:tcPr>
            <w:tcW w:w="782"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96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481"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70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7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5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27" w:type="dxa"/>
          <w:trHeight w:val="387" w:hRule="atLeast"/>
        </w:trPr>
        <w:tc>
          <w:tcPr>
            <w:tcW w:w="78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6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5.02</w:t>
            </w:r>
          </w:p>
        </w:tc>
        <w:tc>
          <w:tcPr>
            <w:tcW w:w="8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5.02</w:t>
            </w:r>
          </w:p>
        </w:tc>
        <w:tc>
          <w:tcPr>
            <w:tcW w:w="2481"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4.51</w:t>
            </w:r>
          </w:p>
        </w:tc>
        <w:tc>
          <w:tcPr>
            <w:tcW w:w="8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89.85%</w:t>
            </w:r>
          </w:p>
        </w:tc>
        <w:tc>
          <w:tcPr>
            <w:tcW w:w="70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9</w:t>
            </w:r>
          </w:p>
        </w:tc>
        <w:tc>
          <w:tcPr>
            <w:tcW w:w="1523"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项目已完工，次年1月完成拨付</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27" w:type="dxa"/>
          <w:trHeight w:val="432" w:hRule="atLeast"/>
        </w:trPr>
        <w:tc>
          <w:tcPr>
            <w:tcW w:w="78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6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5.02</w:t>
            </w:r>
          </w:p>
        </w:tc>
        <w:tc>
          <w:tcPr>
            <w:tcW w:w="8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5.02</w:t>
            </w:r>
          </w:p>
        </w:tc>
        <w:tc>
          <w:tcPr>
            <w:tcW w:w="2481"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4.51</w:t>
            </w:r>
          </w:p>
        </w:tc>
        <w:tc>
          <w:tcPr>
            <w:tcW w:w="8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89.85%</w:t>
            </w:r>
          </w:p>
        </w:tc>
        <w:tc>
          <w:tcPr>
            <w:tcW w:w="70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23"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427" w:type="dxa"/>
          <w:trHeight w:val="447" w:hRule="atLeast"/>
        </w:trPr>
        <w:tc>
          <w:tcPr>
            <w:tcW w:w="78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6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81"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23"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27" w:type="dxa"/>
          <w:trHeight w:val="402" w:hRule="atLeast"/>
        </w:trPr>
        <w:tc>
          <w:tcPr>
            <w:tcW w:w="78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6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81"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23"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27" w:type="dxa"/>
          <w:trHeight w:val="379" w:hRule="atLeast"/>
        </w:trPr>
        <w:tc>
          <w:tcPr>
            <w:tcW w:w="78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6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8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2481"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8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70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23"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27" w:type="dxa"/>
          <w:trHeight w:val="452" w:hRule="atLeast"/>
        </w:trPr>
        <w:tc>
          <w:tcPr>
            <w:tcW w:w="782"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96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72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4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70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7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5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427" w:type="dxa"/>
          <w:trHeight w:val="339" w:hRule="atLeast"/>
        </w:trPr>
        <w:tc>
          <w:tcPr>
            <w:tcW w:w="78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60"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社区常住户数</w:t>
            </w:r>
          </w:p>
        </w:tc>
        <w:tc>
          <w:tcPr>
            <w:tcW w:w="72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1836</w:t>
            </w:r>
          </w:p>
        </w:tc>
        <w:tc>
          <w:tcPr>
            <w:tcW w:w="94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户</w:t>
            </w:r>
          </w:p>
        </w:tc>
        <w:tc>
          <w:tcPr>
            <w:tcW w:w="8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lang w:val="en-US" w:eastAsia="zh-CN"/>
              </w:rPr>
            </w:pPr>
          </w:p>
        </w:tc>
        <w:tc>
          <w:tcPr>
            <w:tcW w:w="70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7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w:t>
            </w:r>
          </w:p>
        </w:tc>
        <w:tc>
          <w:tcPr>
            <w:tcW w:w="15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27" w:type="dxa"/>
          <w:trHeight w:val="339" w:hRule="atLeast"/>
        </w:trPr>
        <w:tc>
          <w:tcPr>
            <w:tcW w:w="78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6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6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8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垃圾费控制数</w:t>
            </w:r>
          </w:p>
        </w:tc>
        <w:tc>
          <w:tcPr>
            <w:tcW w:w="72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50156</w:t>
            </w:r>
          </w:p>
        </w:tc>
        <w:tc>
          <w:tcPr>
            <w:tcW w:w="94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8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lang w:val="en-US" w:eastAsia="zh-CN"/>
              </w:rPr>
            </w:pPr>
          </w:p>
        </w:tc>
        <w:tc>
          <w:tcPr>
            <w:tcW w:w="70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7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w:t>
            </w:r>
          </w:p>
        </w:tc>
        <w:tc>
          <w:tcPr>
            <w:tcW w:w="15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27" w:type="dxa"/>
          <w:trHeight w:val="452" w:hRule="atLeast"/>
        </w:trPr>
        <w:tc>
          <w:tcPr>
            <w:tcW w:w="78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6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6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8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社区居民满意度</w:t>
            </w:r>
          </w:p>
        </w:tc>
        <w:tc>
          <w:tcPr>
            <w:tcW w:w="72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w:t>
            </w:r>
          </w:p>
        </w:tc>
        <w:tc>
          <w:tcPr>
            <w:tcW w:w="94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96</w:t>
            </w:r>
          </w:p>
        </w:tc>
        <w:tc>
          <w:tcPr>
            <w:tcW w:w="70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7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50</w:t>
            </w:r>
          </w:p>
        </w:tc>
        <w:tc>
          <w:tcPr>
            <w:tcW w:w="15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427" w:type="dxa"/>
          <w:trHeight w:val="286" w:hRule="atLeast"/>
        </w:trPr>
        <w:tc>
          <w:tcPr>
            <w:tcW w:w="6519" w:type="dxa"/>
            <w:gridSpan w:val="4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70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99</w:t>
            </w:r>
          </w:p>
        </w:tc>
        <w:tc>
          <w:tcPr>
            <w:tcW w:w="15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27" w:type="dxa"/>
          <w:trHeight w:val="603" w:hRule="atLeast"/>
        </w:trPr>
        <w:tc>
          <w:tcPr>
            <w:tcW w:w="7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02" w:type="dxa"/>
            <w:gridSpan w:val="6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lang w:val="en-US"/>
              </w:rPr>
            </w:pPr>
            <w:r>
              <w:rPr>
                <w:rFonts w:ascii="微软雅黑" w:hAnsi="微软雅黑" w:eastAsia="微软雅黑" w:cs="微软雅黑"/>
                <w:i/>
                <w:iCs/>
                <w:color w:val="000000"/>
                <w:kern w:val="0"/>
                <w:sz w:val="16"/>
                <w:szCs w:val="16"/>
                <w:lang w:val="en-US" w:eastAsia="zh-CN" w:bidi="ar"/>
              </w:rPr>
              <w:t xml:space="preserve">项目自评得分 </w:t>
            </w:r>
            <w:r>
              <w:rPr>
                <w:rFonts w:hint="eastAsia" w:ascii="微软雅黑" w:hAnsi="微软雅黑" w:eastAsia="微软雅黑" w:cs="微软雅黑"/>
                <w:i/>
                <w:iCs/>
                <w:color w:val="000000"/>
                <w:kern w:val="0"/>
                <w:sz w:val="16"/>
                <w:szCs w:val="16"/>
                <w:lang w:val="en-US" w:eastAsia="zh-CN" w:bidi="ar"/>
              </w:rPr>
              <w:t>99</w:t>
            </w:r>
            <w:r>
              <w:rPr>
                <w:rFonts w:ascii="微软雅黑" w:hAnsi="微软雅黑" w:eastAsia="微软雅黑" w:cs="微软雅黑"/>
                <w:i/>
                <w:iCs/>
                <w:color w:val="000000"/>
                <w:kern w:val="0"/>
                <w:sz w:val="16"/>
                <w:szCs w:val="16"/>
                <w:lang w:val="en-US" w:eastAsia="zh-CN" w:bidi="ar"/>
              </w:rPr>
              <w:t>分，</w:t>
            </w:r>
            <w:r>
              <w:rPr>
                <w:rFonts w:hint="eastAsia" w:ascii="微软雅黑" w:hAnsi="微软雅黑" w:eastAsia="微软雅黑" w:cs="微软雅黑"/>
                <w:i/>
                <w:iCs/>
                <w:color w:val="000000"/>
                <w:kern w:val="0"/>
                <w:sz w:val="16"/>
                <w:szCs w:val="16"/>
                <w:lang w:val="en-US" w:eastAsia="zh-CN" w:bidi="ar"/>
              </w:rPr>
              <w:t>垃圾保洁清运工作有序进行。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27" w:type="dxa"/>
          <w:trHeight w:val="572" w:hRule="atLeast"/>
        </w:trPr>
        <w:tc>
          <w:tcPr>
            <w:tcW w:w="7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02" w:type="dxa"/>
            <w:gridSpan w:val="6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27" w:type="dxa"/>
          <w:trHeight w:val="633" w:hRule="atLeast"/>
        </w:trPr>
        <w:tc>
          <w:tcPr>
            <w:tcW w:w="7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02" w:type="dxa"/>
            <w:gridSpan w:val="6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27" w:type="dxa"/>
          <w:trHeight w:val="286" w:hRule="atLeast"/>
        </w:trPr>
        <w:tc>
          <w:tcPr>
            <w:tcW w:w="2563"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项目负责人：王科</w:t>
            </w:r>
          </w:p>
        </w:tc>
        <w:tc>
          <w:tcPr>
            <w:tcW w:w="6921" w:type="dxa"/>
            <w:gridSpan w:val="5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财务负责人：廖娟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wBefore w:w="404" w:type="dxa"/>
          <w:trHeight w:val="686" w:hRule="atLeast"/>
        </w:trPr>
        <w:tc>
          <w:tcPr>
            <w:tcW w:w="9507" w:type="dxa"/>
            <w:gridSpan w:val="6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wBefore w:w="404" w:type="dxa"/>
          <w:trHeight w:val="286" w:hRule="atLeast"/>
        </w:trPr>
        <w:tc>
          <w:tcPr>
            <w:tcW w:w="196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546" w:type="dxa"/>
            <w:gridSpan w:val="5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51112422T000000288910-茫溪河河道保洁费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wBefore w:w="404" w:type="dxa"/>
          <w:trHeight w:val="512" w:hRule="atLeast"/>
        </w:trPr>
        <w:tc>
          <w:tcPr>
            <w:tcW w:w="196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22"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920" w:type="dxa"/>
            <w:gridSpan w:val="10"/>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40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wBefore w:w="404" w:type="dxa"/>
          <w:trHeight w:val="286" w:hRule="atLeast"/>
        </w:trPr>
        <w:tc>
          <w:tcPr>
            <w:tcW w:w="971"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99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22"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324"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wBefore w:w="404" w:type="dxa"/>
          <w:trHeight w:val="708" w:hRule="atLeast"/>
        </w:trPr>
        <w:tc>
          <w:tcPr>
            <w:tcW w:w="97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p>
        </w:tc>
        <w:tc>
          <w:tcPr>
            <w:tcW w:w="99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p>
        </w:tc>
        <w:tc>
          <w:tcPr>
            <w:tcW w:w="4222"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2022年1月至2022年12月全年雇用3名有船支的沿河村民，对全镇17.86公里河道飘浮物及白色垃圾打捞，使茫溪河环境更美，水更清</w:t>
            </w:r>
          </w:p>
        </w:tc>
        <w:tc>
          <w:tcPr>
            <w:tcW w:w="3324"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辖区内茫溪河道保洁工作有序进行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wBefore w:w="404" w:type="dxa"/>
          <w:trHeight w:val="693" w:hRule="atLeast"/>
        </w:trPr>
        <w:tc>
          <w:tcPr>
            <w:tcW w:w="97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p>
        </w:tc>
        <w:tc>
          <w:tcPr>
            <w:tcW w:w="9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546" w:type="dxa"/>
            <w:gridSpan w:val="5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2022年1月至2022年12月全年雇用3名有船支的沿河村民，对全镇17.86公里河道飘浮物及白色垃圾打捞，使茫溪河环境更美，水更清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wBefore w:w="404" w:type="dxa"/>
          <w:trHeight w:val="361" w:hRule="atLeast"/>
        </w:trPr>
        <w:tc>
          <w:tcPr>
            <w:tcW w:w="971"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9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23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13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51"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66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3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7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wBefore w:w="404" w:type="dxa"/>
          <w:trHeight w:val="387" w:hRule="atLeast"/>
        </w:trPr>
        <w:tc>
          <w:tcPr>
            <w:tcW w:w="97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9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23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7.20</w:t>
            </w:r>
          </w:p>
        </w:tc>
        <w:tc>
          <w:tcPr>
            <w:tcW w:w="113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7.20</w:t>
            </w:r>
          </w:p>
        </w:tc>
        <w:tc>
          <w:tcPr>
            <w:tcW w:w="1851"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6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6"/>
                <w:szCs w:val="16"/>
                <w:u w:val="none"/>
              </w:rPr>
            </w:pPr>
          </w:p>
        </w:tc>
        <w:tc>
          <w:tcPr>
            <w:tcW w:w="1776"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黑体" w:hAnsi="黑体" w:eastAsia="黑体" w:cs="黑体"/>
                <w:i/>
                <w:iCs/>
                <w:color w:val="000000"/>
                <w:sz w:val="16"/>
                <w:szCs w:val="16"/>
                <w:u w:val="none"/>
                <w:lang w:val="en-US"/>
              </w:rPr>
            </w:pPr>
            <w:r>
              <w:rPr>
                <w:rFonts w:hint="eastAsia" w:ascii="宋体" w:hAnsi="宋体" w:eastAsia="宋体" w:cs="宋体"/>
                <w:i w:val="0"/>
                <w:iCs w:val="0"/>
                <w:color w:val="000000"/>
                <w:kern w:val="0"/>
                <w:sz w:val="18"/>
                <w:szCs w:val="18"/>
                <w:u w:val="none"/>
                <w:lang w:val="en-US" w:eastAsia="zh-CN" w:bidi="ar"/>
              </w:rPr>
              <w:t>次年1月完成拨付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wBefore w:w="404" w:type="dxa"/>
          <w:trHeight w:val="432" w:hRule="atLeast"/>
        </w:trPr>
        <w:tc>
          <w:tcPr>
            <w:tcW w:w="97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9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23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7.20</w:t>
            </w:r>
          </w:p>
        </w:tc>
        <w:tc>
          <w:tcPr>
            <w:tcW w:w="113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7.20</w:t>
            </w:r>
          </w:p>
        </w:tc>
        <w:tc>
          <w:tcPr>
            <w:tcW w:w="1851"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6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7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wBefore w:w="404" w:type="dxa"/>
          <w:trHeight w:val="447" w:hRule="atLeast"/>
        </w:trPr>
        <w:tc>
          <w:tcPr>
            <w:tcW w:w="97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9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23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3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51"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6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7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wBefore w:w="404" w:type="dxa"/>
          <w:trHeight w:val="402" w:hRule="atLeast"/>
        </w:trPr>
        <w:tc>
          <w:tcPr>
            <w:tcW w:w="97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9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23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3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51"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6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7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wBefore w:w="404" w:type="dxa"/>
          <w:trHeight w:val="595" w:hRule="atLeast"/>
        </w:trPr>
        <w:tc>
          <w:tcPr>
            <w:tcW w:w="97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9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23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c>
          <w:tcPr>
            <w:tcW w:w="113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c>
          <w:tcPr>
            <w:tcW w:w="1851"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c>
          <w:tcPr>
            <w:tcW w:w="66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c>
          <w:tcPr>
            <w:tcW w:w="4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7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wBefore w:w="404" w:type="dxa"/>
          <w:trHeight w:val="452" w:hRule="atLeast"/>
        </w:trPr>
        <w:tc>
          <w:tcPr>
            <w:tcW w:w="971"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9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23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13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78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6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39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66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3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7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wBefore w:w="404" w:type="dxa"/>
          <w:trHeight w:val="339" w:hRule="atLeast"/>
        </w:trPr>
        <w:tc>
          <w:tcPr>
            <w:tcW w:w="97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99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3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13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茫溪河河道长度</w:t>
            </w:r>
          </w:p>
        </w:tc>
        <w:tc>
          <w:tcPr>
            <w:tcW w:w="78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6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17.86</w:t>
            </w:r>
          </w:p>
        </w:tc>
        <w:tc>
          <w:tcPr>
            <w:tcW w:w="39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公里</w:t>
            </w:r>
          </w:p>
        </w:tc>
        <w:tc>
          <w:tcPr>
            <w:tcW w:w="66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17.86</w:t>
            </w:r>
          </w:p>
        </w:tc>
        <w:tc>
          <w:tcPr>
            <w:tcW w:w="4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3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20</w:t>
            </w:r>
          </w:p>
        </w:tc>
        <w:tc>
          <w:tcPr>
            <w:tcW w:w="17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wBefore w:w="404" w:type="dxa"/>
          <w:trHeight w:val="339" w:hRule="atLeast"/>
        </w:trPr>
        <w:tc>
          <w:tcPr>
            <w:tcW w:w="97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99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123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13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茫溪河河面清洁情况</w:t>
            </w:r>
          </w:p>
        </w:tc>
        <w:tc>
          <w:tcPr>
            <w:tcW w:w="78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66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高中低</w:t>
            </w:r>
          </w:p>
        </w:tc>
        <w:tc>
          <w:tcPr>
            <w:tcW w:w="39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类</w:t>
            </w:r>
          </w:p>
        </w:tc>
        <w:tc>
          <w:tcPr>
            <w:tcW w:w="66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中</w:t>
            </w:r>
          </w:p>
        </w:tc>
        <w:tc>
          <w:tcPr>
            <w:tcW w:w="4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3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18</w:t>
            </w:r>
          </w:p>
        </w:tc>
        <w:tc>
          <w:tcPr>
            <w:tcW w:w="17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wBefore w:w="404" w:type="dxa"/>
          <w:trHeight w:val="339" w:hRule="atLeast"/>
        </w:trPr>
        <w:tc>
          <w:tcPr>
            <w:tcW w:w="97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99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123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13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资金控制</w:t>
            </w:r>
          </w:p>
        </w:tc>
        <w:tc>
          <w:tcPr>
            <w:tcW w:w="78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6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7.2</w:t>
            </w:r>
          </w:p>
        </w:tc>
        <w:tc>
          <w:tcPr>
            <w:tcW w:w="39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66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7.2</w:t>
            </w:r>
          </w:p>
        </w:tc>
        <w:tc>
          <w:tcPr>
            <w:tcW w:w="4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3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30</w:t>
            </w:r>
          </w:p>
        </w:tc>
        <w:tc>
          <w:tcPr>
            <w:tcW w:w="17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wBefore w:w="404" w:type="dxa"/>
          <w:trHeight w:val="452" w:hRule="atLeast"/>
        </w:trPr>
        <w:tc>
          <w:tcPr>
            <w:tcW w:w="97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c>
          <w:tcPr>
            <w:tcW w:w="9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23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13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河道保洁员满意度</w:t>
            </w:r>
          </w:p>
        </w:tc>
        <w:tc>
          <w:tcPr>
            <w:tcW w:w="78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6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w:t>
            </w:r>
          </w:p>
        </w:tc>
        <w:tc>
          <w:tcPr>
            <w:tcW w:w="39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6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92</w:t>
            </w:r>
          </w:p>
        </w:tc>
        <w:tc>
          <w:tcPr>
            <w:tcW w:w="4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3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30</w:t>
            </w:r>
          </w:p>
        </w:tc>
        <w:tc>
          <w:tcPr>
            <w:tcW w:w="17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wBefore w:w="404" w:type="dxa"/>
          <w:trHeight w:val="286" w:hRule="atLeast"/>
        </w:trPr>
        <w:tc>
          <w:tcPr>
            <w:tcW w:w="6849" w:type="dxa"/>
            <w:gridSpan w:val="5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3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98</w:t>
            </w:r>
          </w:p>
        </w:tc>
        <w:tc>
          <w:tcPr>
            <w:tcW w:w="17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wBefore w:w="404" w:type="dxa"/>
          <w:trHeight w:val="455" w:hRule="atLeast"/>
        </w:trPr>
        <w:tc>
          <w:tcPr>
            <w:tcW w:w="97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536" w:type="dxa"/>
            <w:gridSpan w:val="6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微软雅黑" w:hAnsi="微软雅黑" w:eastAsia="微软雅黑" w:cs="微软雅黑"/>
                <w:i/>
                <w:iCs/>
                <w:color w:val="000000"/>
                <w:sz w:val="16"/>
                <w:szCs w:val="16"/>
                <w:u w:val="none"/>
              </w:rPr>
            </w:pPr>
            <w:r>
              <w:rPr>
                <w:rFonts w:ascii="微软雅黑" w:hAnsi="微软雅黑" w:eastAsia="微软雅黑" w:cs="微软雅黑"/>
                <w:i/>
                <w:iCs/>
                <w:color w:val="000000"/>
                <w:kern w:val="0"/>
                <w:sz w:val="16"/>
                <w:szCs w:val="16"/>
                <w:lang w:val="en-US" w:eastAsia="zh-CN" w:bidi="ar"/>
              </w:rPr>
              <w:t xml:space="preserve">项目自评得分 </w:t>
            </w:r>
            <w:r>
              <w:rPr>
                <w:rFonts w:hint="eastAsia" w:ascii="微软雅黑" w:hAnsi="微软雅黑" w:eastAsia="微软雅黑" w:cs="微软雅黑"/>
                <w:i/>
                <w:iCs/>
                <w:color w:val="000000"/>
                <w:kern w:val="0"/>
                <w:sz w:val="16"/>
                <w:szCs w:val="16"/>
                <w:lang w:val="en-US" w:eastAsia="zh-CN" w:bidi="ar"/>
              </w:rPr>
              <w:t>98</w:t>
            </w:r>
            <w:r>
              <w:rPr>
                <w:rFonts w:ascii="微软雅黑" w:hAnsi="微软雅黑" w:eastAsia="微软雅黑" w:cs="微软雅黑"/>
                <w:i/>
                <w:iCs/>
                <w:color w:val="000000"/>
                <w:kern w:val="0"/>
                <w:sz w:val="16"/>
                <w:szCs w:val="16"/>
                <w:lang w:val="en-US" w:eastAsia="zh-CN" w:bidi="ar"/>
              </w:rPr>
              <w:t>分，</w:t>
            </w:r>
            <w:r>
              <w:rPr>
                <w:rFonts w:hint="eastAsia" w:ascii="微软雅黑" w:hAnsi="微软雅黑" w:eastAsia="微软雅黑" w:cs="微软雅黑"/>
                <w:i/>
                <w:iCs/>
                <w:color w:val="000000"/>
                <w:kern w:val="0"/>
                <w:sz w:val="16"/>
                <w:szCs w:val="16"/>
                <w:lang w:val="en-US" w:eastAsia="zh-CN" w:bidi="ar"/>
              </w:rPr>
              <w:t>茫溪河道保洁工作开展有成效。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wBefore w:w="404" w:type="dxa"/>
          <w:trHeight w:val="412" w:hRule="atLeast"/>
        </w:trPr>
        <w:tc>
          <w:tcPr>
            <w:tcW w:w="97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536" w:type="dxa"/>
            <w:gridSpan w:val="6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wBefore w:w="404" w:type="dxa"/>
          <w:trHeight w:val="633" w:hRule="atLeast"/>
        </w:trPr>
        <w:tc>
          <w:tcPr>
            <w:tcW w:w="97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536" w:type="dxa"/>
            <w:gridSpan w:val="6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wBefore w:w="404" w:type="dxa"/>
          <w:trHeight w:val="286" w:hRule="atLeast"/>
        </w:trPr>
        <w:tc>
          <w:tcPr>
            <w:tcW w:w="5121"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项目负责人：廖波</w:t>
            </w:r>
          </w:p>
        </w:tc>
        <w:tc>
          <w:tcPr>
            <w:tcW w:w="4386" w:type="dxa"/>
            <w:gridSpan w:val="3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财务负责人：廖娟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3"/>
          <w:gridAfter w:val="3"/>
          <w:wBefore w:w="741" w:type="dxa"/>
          <w:wAfter w:w="741" w:type="dxa"/>
          <w:trHeight w:val="502" w:hRule="atLeast"/>
        </w:trPr>
        <w:tc>
          <w:tcPr>
            <w:tcW w:w="8429" w:type="dxa"/>
            <w:gridSpan w:val="6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3"/>
          <w:gridAfter w:val="3"/>
          <w:wBefore w:w="741" w:type="dxa"/>
          <w:wAfter w:w="741" w:type="dxa"/>
          <w:trHeight w:val="286" w:hRule="atLeast"/>
        </w:trPr>
        <w:tc>
          <w:tcPr>
            <w:tcW w:w="1873"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6556" w:type="dxa"/>
            <w:gridSpan w:val="5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51112422T000000289511-国有资产管理维护费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3"/>
          <w:gridAfter w:val="3"/>
          <w:wBefore w:w="741" w:type="dxa"/>
          <w:wAfter w:w="741" w:type="dxa"/>
          <w:trHeight w:val="512" w:hRule="atLeast"/>
        </w:trPr>
        <w:tc>
          <w:tcPr>
            <w:tcW w:w="1873"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08"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974" w:type="dxa"/>
            <w:gridSpan w:val="10"/>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87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3"/>
          <w:gridAfter w:val="3"/>
          <w:wBefore w:w="741" w:type="dxa"/>
          <w:wAfter w:w="741" w:type="dxa"/>
          <w:trHeight w:val="286" w:hRule="atLeast"/>
        </w:trPr>
        <w:tc>
          <w:tcPr>
            <w:tcW w:w="902"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971" w:type="dxa"/>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08"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848"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3"/>
          <w:gridAfter w:val="3"/>
          <w:wBefore w:w="741" w:type="dxa"/>
          <w:wAfter w:w="741" w:type="dxa"/>
          <w:trHeight w:val="708" w:hRule="atLeast"/>
        </w:trPr>
        <w:tc>
          <w:tcPr>
            <w:tcW w:w="90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971"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3708"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用于国有资产的日常维修维护，</w:t>
            </w:r>
            <w:r>
              <w:rPr>
                <w:rFonts w:ascii="宋体" w:hAnsi="宋体" w:eastAsia="宋体" w:cs="宋体"/>
                <w:i w:val="0"/>
                <w:iCs w:val="0"/>
                <w:color w:val="000000"/>
                <w:kern w:val="0"/>
                <w:sz w:val="18"/>
                <w:szCs w:val="18"/>
                <w:u w:val="none"/>
                <w:lang w:val="en-US" w:eastAsia="zh-CN" w:bidi="ar"/>
              </w:rPr>
              <w:t>使国有资产得到有效保护，发展</w:t>
            </w:r>
            <w:r>
              <w:rPr>
                <w:rFonts w:hint="eastAsia" w:ascii="宋体" w:hAnsi="宋体" w:cs="宋体"/>
                <w:i w:val="0"/>
                <w:iCs w:val="0"/>
                <w:color w:val="000000"/>
                <w:kern w:val="0"/>
                <w:sz w:val="18"/>
                <w:szCs w:val="18"/>
                <w:u w:val="none"/>
                <w:lang w:val="en-US" w:eastAsia="zh-CN" w:bidi="ar"/>
              </w:rPr>
              <w:t>壮大</w:t>
            </w:r>
            <w:r>
              <w:rPr>
                <w:rFonts w:ascii="宋体" w:hAnsi="宋体" w:eastAsia="宋体" w:cs="宋体"/>
                <w:i w:val="0"/>
                <w:iCs w:val="0"/>
                <w:color w:val="000000"/>
                <w:kern w:val="0"/>
                <w:sz w:val="18"/>
                <w:szCs w:val="18"/>
                <w:u w:val="none"/>
                <w:lang w:val="en-US" w:eastAsia="zh-CN" w:bidi="ar"/>
              </w:rPr>
              <w:t>集体经济。</w:t>
            </w:r>
          </w:p>
        </w:tc>
        <w:tc>
          <w:tcPr>
            <w:tcW w:w="2848"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国有资产的维修维护，国有资产得到有效保护利用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3"/>
          <w:gridAfter w:val="3"/>
          <w:wBefore w:w="741" w:type="dxa"/>
          <w:wAfter w:w="741" w:type="dxa"/>
          <w:trHeight w:val="693" w:hRule="atLeast"/>
        </w:trPr>
        <w:tc>
          <w:tcPr>
            <w:tcW w:w="90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97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6556" w:type="dxa"/>
            <w:gridSpan w:val="5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使国有资产得到有效保护，发展</w:t>
            </w:r>
            <w:r>
              <w:rPr>
                <w:rFonts w:hint="eastAsia" w:ascii="宋体" w:hAnsi="宋体" w:cs="宋体"/>
                <w:i w:val="0"/>
                <w:iCs w:val="0"/>
                <w:color w:val="000000"/>
                <w:kern w:val="0"/>
                <w:sz w:val="18"/>
                <w:szCs w:val="18"/>
                <w:u w:val="none"/>
                <w:lang w:val="en-US" w:eastAsia="zh-CN" w:bidi="ar"/>
              </w:rPr>
              <w:t>壮大</w:t>
            </w:r>
            <w:r>
              <w:rPr>
                <w:rFonts w:ascii="宋体" w:hAnsi="宋体" w:eastAsia="宋体" w:cs="宋体"/>
                <w:i w:val="0"/>
                <w:iCs w:val="0"/>
                <w:color w:val="000000"/>
                <w:kern w:val="0"/>
                <w:sz w:val="18"/>
                <w:szCs w:val="18"/>
                <w:u w:val="none"/>
                <w:lang w:val="en-US" w:eastAsia="zh-CN" w:bidi="ar"/>
              </w:rPr>
              <w:t>集体经济。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3"/>
          <w:gridAfter w:val="3"/>
          <w:wBefore w:w="741" w:type="dxa"/>
          <w:wAfter w:w="741" w:type="dxa"/>
          <w:trHeight w:val="361" w:hRule="atLeast"/>
        </w:trPr>
        <w:tc>
          <w:tcPr>
            <w:tcW w:w="902"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97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90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56"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7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3"/>
          <w:gridAfter w:val="3"/>
          <w:wBefore w:w="741" w:type="dxa"/>
          <w:wAfter w:w="741" w:type="dxa"/>
          <w:trHeight w:val="387" w:hRule="atLeast"/>
        </w:trPr>
        <w:tc>
          <w:tcPr>
            <w:tcW w:w="90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7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w:t>
            </w:r>
          </w:p>
        </w:tc>
        <w:tc>
          <w:tcPr>
            <w:tcW w:w="90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w:t>
            </w:r>
          </w:p>
        </w:tc>
        <w:tc>
          <w:tcPr>
            <w:tcW w:w="1856"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2.08</w:t>
            </w:r>
          </w:p>
        </w:tc>
        <w:tc>
          <w:tcPr>
            <w:tcW w:w="97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59.43%</w:t>
            </w:r>
          </w:p>
        </w:tc>
        <w:tc>
          <w:tcPr>
            <w:tcW w:w="50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6</w:t>
            </w:r>
          </w:p>
        </w:tc>
        <w:tc>
          <w:tcPr>
            <w:tcW w:w="9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iCs/>
                <w:color w:val="000000"/>
                <w:sz w:val="18"/>
                <w:szCs w:val="18"/>
                <w:u w:val="none"/>
                <w:lang w:eastAsia="zh-CN"/>
              </w:rPr>
            </w:pPr>
            <w:r>
              <w:rPr>
                <w:rFonts w:hint="eastAsia" w:ascii="宋体" w:hAnsi="宋体" w:eastAsia="宋体" w:cs="宋体"/>
                <w:i w:val="0"/>
                <w:iCs w:val="0"/>
                <w:color w:val="000000"/>
                <w:kern w:val="0"/>
                <w:sz w:val="18"/>
                <w:szCs w:val="18"/>
                <w:u w:val="none"/>
                <w:lang w:val="en-US" w:eastAsia="zh-CN" w:bidi="ar"/>
              </w:rPr>
              <w:t>项目已完工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3"/>
          <w:gridAfter w:val="3"/>
          <w:wBefore w:w="741" w:type="dxa"/>
          <w:wAfter w:w="741" w:type="dxa"/>
          <w:trHeight w:val="432" w:hRule="atLeast"/>
        </w:trPr>
        <w:tc>
          <w:tcPr>
            <w:tcW w:w="90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7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w:t>
            </w:r>
          </w:p>
        </w:tc>
        <w:tc>
          <w:tcPr>
            <w:tcW w:w="90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w:t>
            </w:r>
          </w:p>
        </w:tc>
        <w:tc>
          <w:tcPr>
            <w:tcW w:w="1856"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2.08</w:t>
            </w:r>
          </w:p>
        </w:tc>
        <w:tc>
          <w:tcPr>
            <w:tcW w:w="97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59.43%</w:t>
            </w:r>
          </w:p>
        </w:tc>
        <w:tc>
          <w:tcPr>
            <w:tcW w:w="50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3"/>
          <w:gridAfter w:val="3"/>
          <w:wBefore w:w="741" w:type="dxa"/>
          <w:wAfter w:w="741" w:type="dxa"/>
          <w:trHeight w:val="447" w:hRule="atLeast"/>
        </w:trPr>
        <w:tc>
          <w:tcPr>
            <w:tcW w:w="90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7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56"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7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3"/>
          <w:gridAfter w:val="3"/>
          <w:wBefore w:w="741" w:type="dxa"/>
          <w:wAfter w:w="741" w:type="dxa"/>
          <w:trHeight w:val="402" w:hRule="atLeast"/>
        </w:trPr>
        <w:tc>
          <w:tcPr>
            <w:tcW w:w="90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7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56"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7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3"/>
          <w:gridAfter w:val="3"/>
          <w:wBefore w:w="741" w:type="dxa"/>
          <w:wAfter w:w="741" w:type="dxa"/>
          <w:trHeight w:val="379" w:hRule="atLeast"/>
        </w:trPr>
        <w:tc>
          <w:tcPr>
            <w:tcW w:w="90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7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90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1856"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97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50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3"/>
          <w:gridAfter w:val="3"/>
          <w:wBefore w:w="741" w:type="dxa"/>
          <w:wAfter w:w="741" w:type="dxa"/>
          <w:trHeight w:val="452" w:hRule="atLeast"/>
        </w:trPr>
        <w:tc>
          <w:tcPr>
            <w:tcW w:w="902"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97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90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6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7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6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7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3"/>
          <w:gridAfter w:val="3"/>
          <w:wBefore w:w="741" w:type="dxa"/>
          <w:wAfter w:w="741" w:type="dxa"/>
          <w:trHeight w:val="339" w:hRule="atLeast"/>
        </w:trPr>
        <w:tc>
          <w:tcPr>
            <w:tcW w:w="90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71" w:type="dxa"/>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90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盘活国有资产个数</w:t>
            </w:r>
          </w:p>
        </w:tc>
        <w:tc>
          <w:tcPr>
            <w:tcW w:w="56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6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座</w:t>
            </w:r>
          </w:p>
        </w:tc>
        <w:tc>
          <w:tcPr>
            <w:tcW w:w="97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1</w:t>
            </w:r>
          </w:p>
        </w:tc>
        <w:tc>
          <w:tcPr>
            <w:tcW w:w="50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3"/>
          <w:gridAfter w:val="3"/>
          <w:wBefore w:w="741" w:type="dxa"/>
          <w:wAfter w:w="741" w:type="dxa"/>
          <w:trHeight w:val="339" w:hRule="atLeast"/>
        </w:trPr>
        <w:tc>
          <w:tcPr>
            <w:tcW w:w="90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71"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90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资金控制数</w:t>
            </w:r>
          </w:p>
        </w:tc>
        <w:tc>
          <w:tcPr>
            <w:tcW w:w="56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35000</w:t>
            </w:r>
          </w:p>
        </w:tc>
        <w:tc>
          <w:tcPr>
            <w:tcW w:w="56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97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35000</w:t>
            </w:r>
          </w:p>
        </w:tc>
        <w:tc>
          <w:tcPr>
            <w:tcW w:w="50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3"/>
          <w:gridAfter w:val="3"/>
          <w:wBefore w:w="741" w:type="dxa"/>
          <w:wAfter w:w="741" w:type="dxa"/>
          <w:trHeight w:val="452" w:hRule="atLeast"/>
        </w:trPr>
        <w:tc>
          <w:tcPr>
            <w:tcW w:w="90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7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9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90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村民满意度</w:t>
            </w:r>
          </w:p>
        </w:tc>
        <w:tc>
          <w:tcPr>
            <w:tcW w:w="56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w:t>
            </w:r>
          </w:p>
        </w:tc>
        <w:tc>
          <w:tcPr>
            <w:tcW w:w="56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92</w:t>
            </w:r>
          </w:p>
        </w:tc>
        <w:tc>
          <w:tcPr>
            <w:tcW w:w="50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4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50</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3"/>
          <w:gridAfter w:val="3"/>
          <w:wBefore w:w="741" w:type="dxa"/>
          <w:wAfter w:w="741" w:type="dxa"/>
          <w:trHeight w:val="391" w:hRule="atLeast"/>
        </w:trPr>
        <w:tc>
          <w:tcPr>
            <w:tcW w:w="6555" w:type="dxa"/>
            <w:gridSpan w:val="5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94</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3"/>
          <w:gridAfter w:val="3"/>
          <w:wBefore w:w="741" w:type="dxa"/>
          <w:wAfter w:w="741" w:type="dxa"/>
          <w:trHeight w:val="603" w:hRule="atLeast"/>
        </w:trPr>
        <w:tc>
          <w:tcPr>
            <w:tcW w:w="90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7527" w:type="dxa"/>
            <w:gridSpan w:val="5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iCs/>
                <w:color w:val="000000"/>
                <w:sz w:val="16"/>
                <w:szCs w:val="16"/>
                <w:u w:val="none"/>
              </w:rPr>
            </w:pPr>
            <w:r>
              <w:rPr>
                <w:rFonts w:ascii="微软雅黑" w:hAnsi="微软雅黑" w:eastAsia="微软雅黑" w:cs="微软雅黑"/>
                <w:i/>
                <w:iCs/>
                <w:color w:val="000000"/>
                <w:kern w:val="0"/>
                <w:sz w:val="16"/>
                <w:szCs w:val="16"/>
                <w:lang w:val="en-US" w:eastAsia="zh-CN" w:bidi="ar"/>
              </w:rPr>
              <w:t xml:space="preserve">项目自评得分 </w:t>
            </w:r>
            <w:r>
              <w:rPr>
                <w:rFonts w:hint="eastAsia" w:ascii="微软雅黑" w:hAnsi="微软雅黑" w:eastAsia="微软雅黑" w:cs="微软雅黑"/>
                <w:i/>
                <w:iCs/>
                <w:color w:val="000000"/>
                <w:kern w:val="0"/>
                <w:sz w:val="16"/>
                <w:szCs w:val="16"/>
                <w:lang w:val="en-US" w:eastAsia="zh-CN" w:bidi="ar"/>
              </w:rPr>
              <w:t>94</w:t>
            </w:r>
            <w:r>
              <w:rPr>
                <w:rFonts w:ascii="微软雅黑" w:hAnsi="微软雅黑" w:eastAsia="微软雅黑" w:cs="微软雅黑"/>
                <w:i/>
                <w:iCs/>
                <w:color w:val="000000"/>
                <w:kern w:val="0"/>
                <w:sz w:val="16"/>
                <w:szCs w:val="16"/>
                <w:lang w:val="en-US" w:eastAsia="zh-CN" w:bidi="ar"/>
              </w:rPr>
              <w:t>分，按时按标准发放国有资产管理维护费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3"/>
          <w:gridAfter w:val="3"/>
          <w:wBefore w:w="741" w:type="dxa"/>
          <w:wAfter w:w="741" w:type="dxa"/>
          <w:trHeight w:val="572" w:hRule="atLeast"/>
        </w:trPr>
        <w:tc>
          <w:tcPr>
            <w:tcW w:w="90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7527" w:type="dxa"/>
            <w:gridSpan w:val="5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3"/>
          <w:gridAfter w:val="3"/>
          <w:wBefore w:w="741" w:type="dxa"/>
          <w:wAfter w:w="741" w:type="dxa"/>
          <w:trHeight w:val="633" w:hRule="atLeast"/>
        </w:trPr>
        <w:tc>
          <w:tcPr>
            <w:tcW w:w="90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7527" w:type="dxa"/>
            <w:gridSpan w:val="5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3"/>
          <w:gridAfter w:val="3"/>
          <w:wBefore w:w="741" w:type="dxa"/>
          <w:wAfter w:w="741" w:type="dxa"/>
          <w:trHeight w:val="286" w:hRule="atLeast"/>
        </w:trPr>
        <w:tc>
          <w:tcPr>
            <w:tcW w:w="4290" w:type="dxa"/>
            <w:gridSpan w:val="3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项目负责人：李奇江</w:t>
            </w:r>
          </w:p>
        </w:tc>
        <w:tc>
          <w:tcPr>
            <w:tcW w:w="4139" w:type="dxa"/>
            <w:gridSpan w:val="3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财务负责人：廖娟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3"/>
          <w:gridAfter w:val="3"/>
          <w:wBefore w:w="741" w:type="dxa"/>
          <w:wAfter w:w="741" w:type="dxa"/>
          <w:trHeight w:val="571" w:hRule="atLeast"/>
        </w:trPr>
        <w:tc>
          <w:tcPr>
            <w:tcW w:w="8429" w:type="dxa"/>
            <w:gridSpan w:val="6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3"/>
          <w:gridAfter w:val="3"/>
          <w:wBefore w:w="741" w:type="dxa"/>
          <w:wAfter w:w="741" w:type="dxa"/>
          <w:trHeight w:val="286" w:hRule="atLeast"/>
        </w:trPr>
        <w:tc>
          <w:tcPr>
            <w:tcW w:w="1923"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6506" w:type="dxa"/>
            <w:gridSpan w:val="4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51112422T000000329104-公务员医疗补助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3"/>
          <w:gridAfter w:val="3"/>
          <w:wBefore w:w="741" w:type="dxa"/>
          <w:wAfter w:w="741" w:type="dxa"/>
          <w:trHeight w:val="512" w:hRule="atLeast"/>
        </w:trPr>
        <w:tc>
          <w:tcPr>
            <w:tcW w:w="1923"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399"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1057" w:type="dxa"/>
            <w:gridSpan w:val="10"/>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050"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3"/>
          <w:gridAfter w:val="3"/>
          <w:wBefore w:w="741" w:type="dxa"/>
          <w:wAfter w:w="741" w:type="dxa"/>
          <w:trHeight w:val="286" w:hRule="atLeast"/>
        </w:trPr>
        <w:tc>
          <w:tcPr>
            <w:tcW w:w="925"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998" w:type="dxa"/>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399"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107"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3"/>
          <w:gridAfter w:val="3"/>
          <w:wBefore w:w="741" w:type="dxa"/>
          <w:wAfter w:w="741" w:type="dxa"/>
          <w:trHeight w:val="708" w:hRule="atLeast"/>
        </w:trPr>
        <w:tc>
          <w:tcPr>
            <w:tcW w:w="925"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998"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3399"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2022年实施公务员医疗补助项目42000元，确保全镇机关及退休干部医疗有保障</w:t>
            </w:r>
          </w:p>
        </w:tc>
        <w:tc>
          <w:tcPr>
            <w:tcW w:w="3107"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对照年度目标，</w:t>
            </w:r>
            <w:r>
              <w:rPr>
                <w:rFonts w:hint="eastAsia" w:ascii="宋体" w:hAnsi="宋体" w:eastAsia="宋体" w:cs="宋体"/>
                <w:i w:val="0"/>
                <w:iCs w:val="0"/>
                <w:color w:val="000000"/>
                <w:kern w:val="0"/>
                <w:sz w:val="18"/>
                <w:szCs w:val="18"/>
                <w:u w:val="none"/>
                <w:lang w:val="en-US" w:eastAsia="zh-CN" w:bidi="ar"/>
              </w:rPr>
              <w:t>单位在年初一次性江补助资金划拨至单位医保账户。</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3"/>
          <w:gridAfter w:val="3"/>
          <w:wBefore w:w="741" w:type="dxa"/>
          <w:wAfter w:w="741" w:type="dxa"/>
          <w:trHeight w:val="693" w:hRule="atLeast"/>
        </w:trPr>
        <w:tc>
          <w:tcPr>
            <w:tcW w:w="925"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99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6506" w:type="dxa"/>
            <w:gridSpan w:val="4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2022年实施公务员医疗补助项目42000元，确保全镇机关及退休干部医疗有保障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3"/>
          <w:gridAfter w:val="3"/>
          <w:wBefore w:w="741" w:type="dxa"/>
          <w:wAfter w:w="741" w:type="dxa"/>
          <w:trHeight w:val="361" w:hRule="atLeast"/>
        </w:trPr>
        <w:tc>
          <w:tcPr>
            <w:tcW w:w="925"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99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0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638"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5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1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3"/>
          <w:gridAfter w:val="3"/>
          <w:wBefore w:w="741" w:type="dxa"/>
          <w:wAfter w:w="741" w:type="dxa"/>
          <w:trHeight w:val="387" w:hRule="atLeast"/>
        </w:trPr>
        <w:tc>
          <w:tcPr>
            <w:tcW w:w="925"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9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0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4.20</w:t>
            </w:r>
          </w:p>
        </w:tc>
        <w:tc>
          <w:tcPr>
            <w:tcW w:w="8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4.08</w:t>
            </w:r>
          </w:p>
        </w:tc>
        <w:tc>
          <w:tcPr>
            <w:tcW w:w="1638"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4.08</w:t>
            </w:r>
          </w:p>
        </w:tc>
        <w:tc>
          <w:tcPr>
            <w:tcW w:w="105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10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iCs/>
                <w:color w:val="000000"/>
                <w:sz w:val="18"/>
                <w:szCs w:val="18"/>
                <w:u w:val="none"/>
                <w:lang w:val="en-US" w:eastAsia="zh-CN"/>
              </w:rPr>
            </w:pPr>
            <w:r>
              <w:rPr>
                <w:rFonts w:hint="eastAsia" w:ascii="黑体" w:hAnsi="黑体" w:eastAsia="黑体" w:cs="黑体"/>
                <w:i/>
                <w:iCs/>
                <w:color w:val="000000"/>
                <w:sz w:val="18"/>
                <w:szCs w:val="18"/>
                <w:u w:val="none"/>
                <w:lang w:val="en-US" w:eastAsia="zh-CN"/>
              </w:rPr>
              <w:t>年</w:t>
            </w:r>
            <w:r>
              <w:rPr>
                <w:rFonts w:hint="eastAsia" w:ascii="宋体" w:hAnsi="宋体" w:eastAsia="宋体" w:cs="宋体"/>
                <w:i w:val="0"/>
                <w:iCs w:val="0"/>
                <w:color w:val="000000"/>
                <w:kern w:val="0"/>
                <w:sz w:val="18"/>
                <w:szCs w:val="18"/>
                <w:u w:val="none"/>
                <w:lang w:val="en-US" w:eastAsia="zh-CN" w:bidi="ar"/>
              </w:rPr>
              <w:t>中预算调整减少0.12万元，其中原因是人员变动2人。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3"/>
          <w:gridAfter w:val="3"/>
          <w:wBefore w:w="741" w:type="dxa"/>
          <w:wAfter w:w="741" w:type="dxa"/>
          <w:trHeight w:val="432" w:hRule="atLeast"/>
        </w:trPr>
        <w:tc>
          <w:tcPr>
            <w:tcW w:w="925"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9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0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4.20</w:t>
            </w:r>
          </w:p>
        </w:tc>
        <w:tc>
          <w:tcPr>
            <w:tcW w:w="8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4.08</w:t>
            </w:r>
          </w:p>
        </w:tc>
        <w:tc>
          <w:tcPr>
            <w:tcW w:w="1638"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4.08</w:t>
            </w:r>
          </w:p>
        </w:tc>
        <w:tc>
          <w:tcPr>
            <w:tcW w:w="105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0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3"/>
          <w:gridAfter w:val="3"/>
          <w:wBefore w:w="741" w:type="dxa"/>
          <w:wAfter w:w="741" w:type="dxa"/>
          <w:trHeight w:val="447" w:hRule="atLeast"/>
        </w:trPr>
        <w:tc>
          <w:tcPr>
            <w:tcW w:w="925"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9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0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38"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5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0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3"/>
          <w:gridAfter w:val="3"/>
          <w:wBefore w:w="741" w:type="dxa"/>
          <w:wAfter w:w="741" w:type="dxa"/>
          <w:trHeight w:val="402" w:hRule="atLeast"/>
        </w:trPr>
        <w:tc>
          <w:tcPr>
            <w:tcW w:w="925"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9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0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38"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5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0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3"/>
          <w:gridAfter w:val="3"/>
          <w:wBefore w:w="741" w:type="dxa"/>
          <w:wAfter w:w="741" w:type="dxa"/>
          <w:trHeight w:val="379" w:hRule="atLeast"/>
        </w:trPr>
        <w:tc>
          <w:tcPr>
            <w:tcW w:w="925"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9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0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8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1638"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105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50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0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3"/>
          <w:gridAfter w:val="3"/>
          <w:wBefore w:w="741" w:type="dxa"/>
          <w:wAfter w:w="741" w:type="dxa"/>
          <w:trHeight w:val="452" w:hRule="atLeast"/>
        </w:trPr>
        <w:tc>
          <w:tcPr>
            <w:tcW w:w="925"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99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0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3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3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5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1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3"/>
          <w:gridAfter w:val="3"/>
          <w:wBefore w:w="741" w:type="dxa"/>
          <w:wAfter w:w="741" w:type="dxa"/>
          <w:trHeight w:val="452" w:hRule="atLeast"/>
        </w:trPr>
        <w:tc>
          <w:tcPr>
            <w:tcW w:w="925"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98" w:type="dxa"/>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0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在岗退休干部人数</w:t>
            </w:r>
          </w:p>
        </w:tc>
        <w:tc>
          <w:tcPr>
            <w:tcW w:w="53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w:t>
            </w:r>
          </w:p>
        </w:tc>
        <w:tc>
          <w:tcPr>
            <w:tcW w:w="53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105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70</w:t>
            </w:r>
          </w:p>
        </w:tc>
        <w:tc>
          <w:tcPr>
            <w:tcW w:w="50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30</w:t>
            </w:r>
          </w:p>
        </w:tc>
        <w:tc>
          <w:tcPr>
            <w:tcW w:w="11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3"/>
          <w:gridAfter w:val="3"/>
          <w:wBefore w:w="741" w:type="dxa"/>
          <w:wAfter w:w="741" w:type="dxa"/>
          <w:trHeight w:val="452" w:hRule="atLeast"/>
        </w:trPr>
        <w:tc>
          <w:tcPr>
            <w:tcW w:w="925"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98"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0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8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补助标准</w:t>
            </w:r>
          </w:p>
        </w:tc>
        <w:tc>
          <w:tcPr>
            <w:tcW w:w="53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w:t>
            </w:r>
          </w:p>
        </w:tc>
        <w:tc>
          <w:tcPr>
            <w:tcW w:w="53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元/年</w:t>
            </w:r>
          </w:p>
        </w:tc>
        <w:tc>
          <w:tcPr>
            <w:tcW w:w="105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600</w:t>
            </w:r>
          </w:p>
        </w:tc>
        <w:tc>
          <w:tcPr>
            <w:tcW w:w="50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30</w:t>
            </w:r>
          </w:p>
        </w:tc>
        <w:tc>
          <w:tcPr>
            <w:tcW w:w="11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3"/>
          <w:gridAfter w:val="3"/>
          <w:wBefore w:w="741" w:type="dxa"/>
          <w:wAfter w:w="741" w:type="dxa"/>
          <w:trHeight w:val="452" w:hRule="atLeast"/>
        </w:trPr>
        <w:tc>
          <w:tcPr>
            <w:tcW w:w="925"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9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90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8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干部职工满意率</w:t>
            </w:r>
          </w:p>
        </w:tc>
        <w:tc>
          <w:tcPr>
            <w:tcW w:w="53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w:t>
            </w:r>
          </w:p>
        </w:tc>
        <w:tc>
          <w:tcPr>
            <w:tcW w:w="53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96</w:t>
            </w:r>
          </w:p>
        </w:tc>
        <w:tc>
          <w:tcPr>
            <w:tcW w:w="50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30</w:t>
            </w:r>
          </w:p>
        </w:tc>
        <w:tc>
          <w:tcPr>
            <w:tcW w:w="11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3"/>
          <w:gridAfter w:val="3"/>
          <w:wBefore w:w="741" w:type="dxa"/>
          <w:wAfter w:w="741" w:type="dxa"/>
          <w:trHeight w:val="286" w:hRule="atLeast"/>
        </w:trPr>
        <w:tc>
          <w:tcPr>
            <w:tcW w:w="6379" w:type="dxa"/>
            <w:gridSpan w:val="4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1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3"/>
          <w:gridAfter w:val="3"/>
          <w:wBefore w:w="741" w:type="dxa"/>
          <w:wAfter w:w="741" w:type="dxa"/>
          <w:trHeight w:val="603" w:hRule="atLeast"/>
        </w:trPr>
        <w:tc>
          <w:tcPr>
            <w:tcW w:w="92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7504" w:type="dxa"/>
            <w:gridSpan w:val="5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微软雅黑" w:hAnsi="微软雅黑" w:eastAsia="微软雅黑" w:cs="微软雅黑"/>
                <w:i/>
                <w:iCs/>
                <w:color w:val="000000"/>
                <w:sz w:val="16"/>
                <w:szCs w:val="16"/>
                <w:u w:val="none"/>
                <w:lang w:val="en-US"/>
              </w:rPr>
            </w:pPr>
            <w:r>
              <w:rPr>
                <w:rFonts w:hint="eastAsia" w:ascii="宋体" w:hAnsi="宋体" w:eastAsia="宋体" w:cs="宋体"/>
                <w:i w:val="0"/>
                <w:iCs w:val="0"/>
                <w:color w:val="000000"/>
                <w:kern w:val="0"/>
                <w:sz w:val="18"/>
                <w:szCs w:val="18"/>
                <w:u w:val="none"/>
                <w:lang w:val="en-US" w:eastAsia="zh-CN" w:bidi="ar"/>
              </w:rPr>
              <w:t>单位在年初一次性江补助资金划拨至单位医保账户</w:t>
            </w:r>
            <w:r>
              <w:rPr>
                <w:rFonts w:hint="eastAsia" w:ascii="宋体" w:hAnsi="宋体" w:cs="宋体"/>
                <w:i w:val="0"/>
                <w:iCs w:val="0"/>
                <w:color w:val="000000"/>
                <w:kern w:val="0"/>
                <w:sz w:val="18"/>
                <w:szCs w:val="18"/>
                <w:u w:val="none"/>
                <w:lang w:val="en-US" w:eastAsia="zh-CN" w:bidi="ar"/>
              </w:rPr>
              <w:t>，确保机关干部医疗保障。</w:t>
            </w:r>
            <w:r>
              <w:rPr>
                <w:rFonts w:ascii="微软雅黑" w:hAnsi="微软雅黑" w:eastAsia="微软雅黑" w:cs="微软雅黑"/>
                <w:i/>
                <w:iCs/>
                <w:color w:val="000000"/>
                <w:kern w:val="0"/>
                <w:sz w:val="16"/>
                <w:szCs w:val="16"/>
                <w:lang w:val="en-US" w:eastAsia="zh-CN" w:bidi="ar"/>
              </w:rPr>
              <w:t>自评得分</w:t>
            </w:r>
            <w:r>
              <w:rPr>
                <w:rFonts w:hint="eastAsia" w:ascii="微软雅黑" w:hAnsi="微软雅黑" w:eastAsia="微软雅黑" w:cs="微软雅黑"/>
                <w:i/>
                <w:iCs/>
                <w:color w:val="000000"/>
                <w:kern w:val="0"/>
                <w:sz w:val="16"/>
                <w:szCs w:val="16"/>
                <w:lang w:val="en-US" w:eastAsia="zh-CN" w:bidi="ar"/>
              </w:rPr>
              <w:t>100</w:t>
            </w:r>
            <w:r>
              <w:rPr>
                <w:rFonts w:ascii="微软雅黑" w:hAnsi="微软雅黑" w:eastAsia="微软雅黑" w:cs="微软雅黑"/>
                <w:i/>
                <w:iCs/>
                <w:color w:val="000000"/>
                <w:kern w:val="0"/>
                <w:sz w:val="16"/>
                <w:szCs w:val="16"/>
                <w:lang w:val="en-US" w:eastAsia="zh-CN" w:bidi="ar"/>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3"/>
          <w:gridAfter w:val="3"/>
          <w:wBefore w:w="741" w:type="dxa"/>
          <w:wAfter w:w="741" w:type="dxa"/>
          <w:trHeight w:val="572" w:hRule="atLeast"/>
        </w:trPr>
        <w:tc>
          <w:tcPr>
            <w:tcW w:w="92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7504" w:type="dxa"/>
            <w:gridSpan w:val="5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3"/>
          <w:gridAfter w:val="3"/>
          <w:wBefore w:w="741" w:type="dxa"/>
          <w:wAfter w:w="741" w:type="dxa"/>
          <w:trHeight w:val="633" w:hRule="atLeast"/>
        </w:trPr>
        <w:tc>
          <w:tcPr>
            <w:tcW w:w="92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7504" w:type="dxa"/>
            <w:gridSpan w:val="5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3"/>
          <w:gridAfter w:val="3"/>
          <w:wBefore w:w="741" w:type="dxa"/>
          <w:wAfter w:w="741" w:type="dxa"/>
          <w:trHeight w:val="286" w:hRule="atLeast"/>
        </w:trPr>
        <w:tc>
          <w:tcPr>
            <w:tcW w:w="4222" w:type="dxa"/>
            <w:gridSpan w:val="3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4207" w:type="dxa"/>
            <w:gridSpan w:val="3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财务负责人：廖娟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gridBefore w:val="1"/>
          <w:gridAfter w:val="1"/>
          <w:wBefore w:w="207" w:type="dxa"/>
          <w:wAfter w:w="34" w:type="dxa"/>
          <w:trHeight w:val="401" w:hRule="atLeast"/>
        </w:trPr>
        <w:tc>
          <w:tcPr>
            <w:tcW w:w="9670" w:type="dxa"/>
            <w:gridSpan w:val="6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gridBefore w:val="1"/>
          <w:gridAfter w:val="1"/>
          <w:wBefore w:w="207" w:type="dxa"/>
          <w:wAfter w:w="34" w:type="dxa"/>
          <w:trHeight w:val="286" w:hRule="atLeast"/>
        </w:trPr>
        <w:tc>
          <w:tcPr>
            <w:tcW w:w="194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727" w:type="dxa"/>
            <w:gridSpan w:val="5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51112422T000004852867-机关办公楼维修费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gridBefore w:val="1"/>
          <w:gridAfter w:val="1"/>
          <w:wBefore w:w="207" w:type="dxa"/>
          <w:wAfter w:w="34" w:type="dxa"/>
          <w:trHeight w:val="466" w:hRule="atLeast"/>
        </w:trPr>
        <w:tc>
          <w:tcPr>
            <w:tcW w:w="194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347"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999" w:type="dxa"/>
            <w:gridSpan w:val="9"/>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381" w:type="dxa"/>
            <w:gridSpan w:val="2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gridBefore w:val="1"/>
          <w:gridAfter w:val="1"/>
          <w:wBefore w:w="207" w:type="dxa"/>
          <w:wAfter w:w="34" w:type="dxa"/>
          <w:trHeight w:val="286" w:hRule="atLeast"/>
        </w:trPr>
        <w:tc>
          <w:tcPr>
            <w:tcW w:w="889"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054"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347"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380" w:type="dxa"/>
            <w:gridSpan w:val="3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gridBefore w:val="1"/>
          <w:gridAfter w:val="1"/>
          <w:wBefore w:w="207" w:type="dxa"/>
          <w:wAfter w:w="34" w:type="dxa"/>
          <w:trHeight w:val="708" w:hRule="atLeast"/>
        </w:trPr>
        <w:tc>
          <w:tcPr>
            <w:tcW w:w="88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054"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3347"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通过对三江镇政府机关办公室、会议室门厅及过道等维修使三江镇政府职工办公环境更优美，提升政府形象。</w:t>
            </w:r>
          </w:p>
        </w:tc>
        <w:tc>
          <w:tcPr>
            <w:tcW w:w="4380" w:type="dxa"/>
            <w:gridSpan w:val="3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对照年度目标，政府机关大楼进行了维修</w:t>
            </w:r>
            <w:r>
              <w:rPr>
                <w:rFonts w:hint="eastAsia" w:ascii="宋体" w:hAnsi="宋体" w:cs="宋体"/>
                <w:i w:val="0"/>
                <w:iCs w:val="0"/>
                <w:color w:val="000000"/>
                <w:kern w:val="0"/>
                <w:sz w:val="18"/>
                <w:szCs w:val="18"/>
                <w:u w:val="none"/>
                <w:lang w:val="en-US" w:eastAsia="zh-CN" w:bidi="ar"/>
              </w:rPr>
              <w:t>维护。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gridBefore w:val="1"/>
          <w:gridAfter w:val="1"/>
          <w:wBefore w:w="207" w:type="dxa"/>
          <w:wAfter w:w="34" w:type="dxa"/>
          <w:trHeight w:val="693" w:hRule="atLeast"/>
        </w:trPr>
        <w:tc>
          <w:tcPr>
            <w:tcW w:w="88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05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727" w:type="dxa"/>
            <w:gridSpan w:val="5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通过对三江镇政府机关办公室、会议室门厅及过道等维修使三江镇政府职工办公环境</w:t>
            </w:r>
            <w:r>
              <w:rPr>
                <w:rFonts w:hint="eastAsia" w:ascii="宋体" w:hAnsi="宋体" w:cs="宋体"/>
                <w:i w:val="0"/>
                <w:iCs w:val="0"/>
                <w:color w:val="000000"/>
                <w:kern w:val="0"/>
                <w:sz w:val="18"/>
                <w:szCs w:val="18"/>
                <w:u w:val="none"/>
                <w:lang w:val="en-US" w:eastAsia="zh-CN" w:bidi="ar"/>
              </w:rPr>
              <w:t>有保障</w:t>
            </w:r>
            <w:r>
              <w:rPr>
                <w:rFonts w:ascii="宋体" w:hAnsi="宋体" w:eastAsia="宋体" w:cs="宋体"/>
                <w:i w:val="0"/>
                <w:iCs w:val="0"/>
                <w:color w:val="000000"/>
                <w:kern w:val="0"/>
                <w:sz w:val="18"/>
                <w:szCs w:val="18"/>
                <w:u w:val="none"/>
                <w:lang w:val="en-US" w:eastAsia="zh-CN" w:bidi="ar"/>
              </w:rPr>
              <w:t>，提升政府形象。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gridBefore w:val="1"/>
          <w:gridAfter w:val="1"/>
          <w:wBefore w:w="207" w:type="dxa"/>
          <w:wAfter w:w="34" w:type="dxa"/>
          <w:trHeight w:val="361" w:hRule="atLeast"/>
        </w:trPr>
        <w:tc>
          <w:tcPr>
            <w:tcW w:w="889"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05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82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733"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9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406"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gridBefore w:val="1"/>
          <w:gridAfter w:val="1"/>
          <w:wBefore w:w="207" w:type="dxa"/>
          <w:wAfter w:w="34" w:type="dxa"/>
          <w:trHeight w:val="387" w:hRule="atLeast"/>
        </w:trPr>
        <w:tc>
          <w:tcPr>
            <w:tcW w:w="88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5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82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7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1733"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9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2406" w:type="dxa"/>
            <w:gridSpan w:val="1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iCs/>
                <w:color w:val="00000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次年1月支付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gridBefore w:val="1"/>
          <w:gridAfter w:val="1"/>
          <w:wBefore w:w="207" w:type="dxa"/>
          <w:wAfter w:w="34" w:type="dxa"/>
          <w:trHeight w:val="432" w:hRule="atLeast"/>
        </w:trPr>
        <w:tc>
          <w:tcPr>
            <w:tcW w:w="88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5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82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7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1733"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9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406" w:type="dxa"/>
            <w:gridSpan w:val="1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gridBefore w:val="1"/>
          <w:gridAfter w:val="1"/>
          <w:wBefore w:w="207" w:type="dxa"/>
          <w:wAfter w:w="34" w:type="dxa"/>
          <w:trHeight w:val="447" w:hRule="atLeast"/>
        </w:trPr>
        <w:tc>
          <w:tcPr>
            <w:tcW w:w="88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5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82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33"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9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406" w:type="dxa"/>
            <w:gridSpan w:val="1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gridBefore w:val="1"/>
          <w:gridAfter w:val="1"/>
          <w:wBefore w:w="207" w:type="dxa"/>
          <w:wAfter w:w="34" w:type="dxa"/>
          <w:trHeight w:val="402" w:hRule="atLeast"/>
        </w:trPr>
        <w:tc>
          <w:tcPr>
            <w:tcW w:w="88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5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82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33"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9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406" w:type="dxa"/>
            <w:gridSpan w:val="1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gridBefore w:val="1"/>
          <w:gridAfter w:val="1"/>
          <w:wBefore w:w="207" w:type="dxa"/>
          <w:wAfter w:w="34" w:type="dxa"/>
          <w:trHeight w:val="379" w:hRule="atLeast"/>
        </w:trPr>
        <w:tc>
          <w:tcPr>
            <w:tcW w:w="88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5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82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7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1733"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99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5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406" w:type="dxa"/>
            <w:gridSpan w:val="1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gridBefore w:val="1"/>
          <w:gridAfter w:val="1"/>
          <w:wBefore w:w="207" w:type="dxa"/>
          <w:wAfter w:w="34" w:type="dxa"/>
          <w:trHeight w:val="452" w:hRule="atLeast"/>
        </w:trPr>
        <w:tc>
          <w:tcPr>
            <w:tcW w:w="889"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05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82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5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80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9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406"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gridBefore w:val="1"/>
          <w:gridAfter w:val="1"/>
          <w:wBefore w:w="207" w:type="dxa"/>
          <w:wAfter w:w="34" w:type="dxa"/>
          <w:trHeight w:val="452" w:hRule="atLeast"/>
        </w:trPr>
        <w:tc>
          <w:tcPr>
            <w:tcW w:w="88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54"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82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7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办公楼层数</w:t>
            </w:r>
          </w:p>
        </w:tc>
        <w:tc>
          <w:tcPr>
            <w:tcW w:w="4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80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座（处）</w:t>
            </w:r>
          </w:p>
        </w:tc>
        <w:tc>
          <w:tcPr>
            <w:tcW w:w="99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3</w:t>
            </w:r>
          </w:p>
        </w:tc>
        <w:tc>
          <w:tcPr>
            <w:tcW w:w="5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20</w:t>
            </w:r>
          </w:p>
        </w:tc>
        <w:tc>
          <w:tcPr>
            <w:tcW w:w="2406"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gridBefore w:val="1"/>
          <w:gridAfter w:val="1"/>
          <w:wBefore w:w="207" w:type="dxa"/>
          <w:wAfter w:w="34" w:type="dxa"/>
          <w:trHeight w:val="339" w:hRule="atLeast"/>
        </w:trPr>
        <w:tc>
          <w:tcPr>
            <w:tcW w:w="88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54"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82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7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办公楼维修情况</w:t>
            </w:r>
          </w:p>
        </w:tc>
        <w:tc>
          <w:tcPr>
            <w:tcW w:w="4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80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座</w:t>
            </w:r>
          </w:p>
        </w:tc>
        <w:tc>
          <w:tcPr>
            <w:tcW w:w="99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5</w:t>
            </w:r>
          </w:p>
        </w:tc>
        <w:tc>
          <w:tcPr>
            <w:tcW w:w="5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30</w:t>
            </w:r>
          </w:p>
        </w:tc>
        <w:tc>
          <w:tcPr>
            <w:tcW w:w="2406"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gridBefore w:val="1"/>
          <w:gridAfter w:val="1"/>
          <w:wBefore w:w="207" w:type="dxa"/>
          <w:wAfter w:w="34" w:type="dxa"/>
          <w:trHeight w:val="339" w:hRule="atLeast"/>
        </w:trPr>
        <w:tc>
          <w:tcPr>
            <w:tcW w:w="88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54"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82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资金控制</w:t>
            </w:r>
          </w:p>
        </w:tc>
        <w:tc>
          <w:tcPr>
            <w:tcW w:w="4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80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99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15</w:t>
            </w:r>
          </w:p>
        </w:tc>
        <w:tc>
          <w:tcPr>
            <w:tcW w:w="5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20</w:t>
            </w:r>
          </w:p>
        </w:tc>
        <w:tc>
          <w:tcPr>
            <w:tcW w:w="2406"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gridBefore w:val="1"/>
          <w:gridAfter w:val="1"/>
          <w:wBefore w:w="207" w:type="dxa"/>
          <w:wAfter w:w="34" w:type="dxa"/>
          <w:trHeight w:val="452" w:hRule="atLeast"/>
        </w:trPr>
        <w:tc>
          <w:tcPr>
            <w:tcW w:w="88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5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82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7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机关职工满意度</w:t>
            </w:r>
          </w:p>
        </w:tc>
        <w:tc>
          <w:tcPr>
            <w:tcW w:w="4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w:t>
            </w:r>
          </w:p>
        </w:tc>
        <w:tc>
          <w:tcPr>
            <w:tcW w:w="80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92</w:t>
            </w:r>
          </w:p>
        </w:tc>
        <w:tc>
          <w:tcPr>
            <w:tcW w:w="5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20</w:t>
            </w:r>
          </w:p>
        </w:tc>
        <w:tc>
          <w:tcPr>
            <w:tcW w:w="2406"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gridBefore w:val="1"/>
          <w:gridAfter w:val="1"/>
          <w:wBefore w:w="207" w:type="dxa"/>
          <w:wAfter w:w="34" w:type="dxa"/>
          <w:trHeight w:val="286" w:hRule="atLeast"/>
        </w:trPr>
        <w:tc>
          <w:tcPr>
            <w:tcW w:w="6289" w:type="dxa"/>
            <w:gridSpan w:val="4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90</w:t>
            </w:r>
          </w:p>
        </w:tc>
        <w:tc>
          <w:tcPr>
            <w:tcW w:w="2406"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gridBefore w:val="1"/>
          <w:gridAfter w:val="1"/>
          <w:wBefore w:w="207" w:type="dxa"/>
          <w:wAfter w:w="34" w:type="dxa"/>
          <w:trHeight w:val="464" w:hRule="atLeast"/>
        </w:trPr>
        <w:tc>
          <w:tcPr>
            <w:tcW w:w="8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81" w:type="dxa"/>
            <w:gridSpan w:val="6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通过对三江镇政府机关办公室、会议室门厅及过道等维修使三江镇政府职工办公环境</w:t>
            </w:r>
            <w:r>
              <w:rPr>
                <w:rFonts w:hint="eastAsia" w:ascii="宋体" w:hAnsi="宋体" w:cs="宋体"/>
                <w:i w:val="0"/>
                <w:iCs w:val="0"/>
                <w:color w:val="000000"/>
                <w:kern w:val="0"/>
                <w:sz w:val="18"/>
                <w:szCs w:val="18"/>
                <w:u w:val="none"/>
                <w:lang w:val="en-US" w:eastAsia="zh-CN" w:bidi="ar"/>
              </w:rPr>
              <w:t>有保障</w:t>
            </w:r>
            <w:r>
              <w:rPr>
                <w:rFonts w:ascii="宋体" w:hAnsi="宋体" w:eastAsia="宋体" w:cs="宋体"/>
                <w:i w:val="0"/>
                <w:iCs w:val="0"/>
                <w:color w:val="000000"/>
                <w:kern w:val="0"/>
                <w:sz w:val="18"/>
                <w:szCs w:val="18"/>
                <w:u w:val="none"/>
                <w:lang w:val="en-US" w:eastAsia="zh-CN" w:bidi="ar"/>
              </w:rPr>
              <w:t>，提升政府形象。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gridBefore w:val="1"/>
          <w:gridAfter w:val="1"/>
          <w:wBefore w:w="207" w:type="dxa"/>
          <w:wAfter w:w="34" w:type="dxa"/>
          <w:trHeight w:val="572" w:hRule="atLeast"/>
        </w:trPr>
        <w:tc>
          <w:tcPr>
            <w:tcW w:w="8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81" w:type="dxa"/>
            <w:gridSpan w:val="6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gridBefore w:val="1"/>
          <w:gridAfter w:val="1"/>
          <w:wBefore w:w="207" w:type="dxa"/>
          <w:wAfter w:w="34" w:type="dxa"/>
          <w:trHeight w:val="633" w:hRule="atLeast"/>
        </w:trPr>
        <w:tc>
          <w:tcPr>
            <w:tcW w:w="8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81" w:type="dxa"/>
            <w:gridSpan w:val="6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gridBefore w:val="1"/>
          <w:gridAfter w:val="1"/>
          <w:wBefore w:w="207" w:type="dxa"/>
          <w:wAfter w:w="34" w:type="dxa"/>
          <w:trHeight w:val="286" w:hRule="atLeast"/>
        </w:trPr>
        <w:tc>
          <w:tcPr>
            <w:tcW w:w="4031"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项目负责人：廖理博</w:t>
            </w:r>
          </w:p>
        </w:tc>
        <w:tc>
          <w:tcPr>
            <w:tcW w:w="5639"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财务负责人：廖娟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3"/>
          <w:gridAfter w:val="3"/>
          <w:wBefore w:w="741" w:type="dxa"/>
          <w:wAfter w:w="741" w:type="dxa"/>
          <w:trHeight w:val="904" w:hRule="atLeast"/>
        </w:trPr>
        <w:tc>
          <w:tcPr>
            <w:tcW w:w="8429" w:type="dxa"/>
            <w:gridSpan w:val="6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3"/>
          <w:gridAfter w:val="3"/>
          <w:wBefore w:w="741" w:type="dxa"/>
          <w:wAfter w:w="741" w:type="dxa"/>
          <w:trHeight w:val="286" w:hRule="atLeast"/>
        </w:trPr>
        <w:tc>
          <w:tcPr>
            <w:tcW w:w="16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6792" w:type="dxa"/>
            <w:gridSpan w:val="5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51112422T000005178867-农村环保综合治理项目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3"/>
          <w:gridAfter w:val="3"/>
          <w:wBefore w:w="741" w:type="dxa"/>
          <w:wAfter w:w="741" w:type="dxa"/>
          <w:trHeight w:val="512" w:hRule="atLeast"/>
        </w:trPr>
        <w:tc>
          <w:tcPr>
            <w:tcW w:w="16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32"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846" w:type="dxa"/>
            <w:gridSpan w:val="7"/>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21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3"/>
          <w:gridAfter w:val="3"/>
          <w:wBefore w:w="741" w:type="dxa"/>
          <w:wAfter w:w="741" w:type="dxa"/>
          <w:trHeight w:val="286" w:hRule="atLeast"/>
        </w:trPr>
        <w:tc>
          <w:tcPr>
            <w:tcW w:w="57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061" w:type="dxa"/>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32"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060"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3"/>
          <w:gridAfter w:val="3"/>
          <w:wBefore w:w="741" w:type="dxa"/>
          <w:wAfter w:w="741" w:type="dxa"/>
          <w:trHeight w:val="708" w:hRule="atLeast"/>
        </w:trPr>
        <w:tc>
          <w:tcPr>
            <w:tcW w:w="57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61"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732"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lang w:val="en-US" w:eastAsia="zh-CN"/>
              </w:rPr>
              <w:t>2022年农村环保综合治理项目有效实施</w:t>
            </w:r>
          </w:p>
        </w:tc>
        <w:tc>
          <w:tcPr>
            <w:tcW w:w="3060"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对照年度目标，预算执行率 100%</w:t>
            </w:r>
          </w:p>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3"/>
          <w:gridAfter w:val="3"/>
          <w:wBefore w:w="741" w:type="dxa"/>
          <w:wAfter w:w="741" w:type="dxa"/>
          <w:trHeight w:val="693" w:hRule="atLeast"/>
        </w:trPr>
        <w:tc>
          <w:tcPr>
            <w:tcW w:w="57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6792" w:type="dxa"/>
            <w:gridSpan w:val="5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lang w:val="en-US" w:eastAsia="zh-CN"/>
              </w:rPr>
              <w:t>2022年农村环保综合治理项目有效实施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3"/>
          <w:gridAfter w:val="3"/>
          <w:wBefore w:w="741" w:type="dxa"/>
          <w:wAfter w:w="741" w:type="dxa"/>
          <w:trHeight w:val="361" w:hRule="atLeast"/>
        </w:trPr>
        <w:tc>
          <w:tcPr>
            <w:tcW w:w="57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0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3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15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640"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3"/>
          <w:gridAfter w:val="3"/>
          <w:wBefore w:w="741" w:type="dxa"/>
          <w:wAfter w:w="741" w:type="dxa"/>
          <w:trHeight w:val="387" w:hRule="atLeast"/>
        </w:trPr>
        <w:tc>
          <w:tcPr>
            <w:tcW w:w="57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3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5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640"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84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242"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宋体" w:hAnsi="宋体" w:eastAsia="宋体" w:cs="宋体"/>
                <w:i w:val="0"/>
                <w:iCs w:val="0"/>
                <w:color w:val="000000"/>
                <w:sz w:val="18"/>
                <w:szCs w:val="18"/>
                <w:u w:val="none"/>
                <w:lang w:val="en-US" w:eastAsia="zh-CN"/>
              </w:rPr>
              <w:t>按要求推进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3"/>
          <w:gridAfter w:val="3"/>
          <w:wBefore w:w="741" w:type="dxa"/>
          <w:wAfter w:w="741" w:type="dxa"/>
          <w:trHeight w:val="432" w:hRule="atLeast"/>
        </w:trPr>
        <w:tc>
          <w:tcPr>
            <w:tcW w:w="57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3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5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640"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84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4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3"/>
          <w:gridAfter w:val="3"/>
          <w:wBefore w:w="741" w:type="dxa"/>
          <w:wAfter w:w="741" w:type="dxa"/>
          <w:trHeight w:val="447" w:hRule="atLeast"/>
        </w:trPr>
        <w:tc>
          <w:tcPr>
            <w:tcW w:w="57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3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5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40"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4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3"/>
          <w:gridAfter w:val="3"/>
          <w:wBefore w:w="741" w:type="dxa"/>
          <w:wAfter w:w="741" w:type="dxa"/>
          <w:trHeight w:val="402" w:hRule="atLeast"/>
        </w:trPr>
        <w:tc>
          <w:tcPr>
            <w:tcW w:w="57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3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5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40"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4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3"/>
          <w:gridAfter w:val="3"/>
          <w:wBefore w:w="741" w:type="dxa"/>
          <w:wAfter w:w="741" w:type="dxa"/>
          <w:trHeight w:val="379" w:hRule="atLeast"/>
        </w:trPr>
        <w:tc>
          <w:tcPr>
            <w:tcW w:w="57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3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15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640"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84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4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4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3"/>
          <w:gridAfter w:val="3"/>
          <w:wBefore w:w="741" w:type="dxa"/>
          <w:wAfter w:w="741" w:type="dxa"/>
          <w:trHeight w:val="452" w:hRule="atLeast"/>
        </w:trPr>
        <w:tc>
          <w:tcPr>
            <w:tcW w:w="57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0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3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15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9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4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3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4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3"/>
          <w:gridAfter w:val="3"/>
          <w:wBefore w:w="741" w:type="dxa"/>
          <w:wAfter w:w="741" w:type="dxa"/>
          <w:trHeight w:val="452" w:hRule="atLeast"/>
        </w:trPr>
        <w:tc>
          <w:tcPr>
            <w:tcW w:w="57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i w:val="0"/>
                <w:iCs w:val="0"/>
                <w:color w:val="000000"/>
                <w:sz w:val="18"/>
                <w:szCs w:val="18"/>
                <w:u w:val="none"/>
              </w:rPr>
            </w:pPr>
          </w:p>
        </w:tc>
        <w:tc>
          <w:tcPr>
            <w:tcW w:w="93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i w:val="0"/>
                <w:iCs w:val="0"/>
                <w:color w:val="000000"/>
                <w:sz w:val="18"/>
                <w:szCs w:val="18"/>
                <w:u w:val="none"/>
              </w:rPr>
            </w:pPr>
          </w:p>
        </w:tc>
        <w:tc>
          <w:tcPr>
            <w:tcW w:w="115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i w:val="0"/>
                <w:iCs w:val="0"/>
                <w:color w:val="000000"/>
                <w:sz w:val="18"/>
                <w:szCs w:val="18"/>
                <w:u w:val="none"/>
              </w:rPr>
            </w:pPr>
          </w:p>
        </w:tc>
        <w:tc>
          <w:tcPr>
            <w:tcW w:w="39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i w:val="0"/>
                <w:iCs w:val="0"/>
                <w:color w:val="000000"/>
                <w:sz w:val="18"/>
                <w:szCs w:val="18"/>
                <w:u w:val="none"/>
              </w:rPr>
            </w:pPr>
          </w:p>
        </w:tc>
        <w:tc>
          <w:tcPr>
            <w:tcW w:w="84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i w:val="0"/>
                <w:iCs w:val="0"/>
                <w:color w:val="000000"/>
                <w:sz w:val="18"/>
                <w:szCs w:val="18"/>
                <w:u w:val="none"/>
              </w:rPr>
            </w:pPr>
          </w:p>
        </w:tc>
        <w:tc>
          <w:tcPr>
            <w:tcW w:w="3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84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4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i w:val="0"/>
                <w:iCs w:val="0"/>
                <w:color w:val="000000"/>
                <w:sz w:val="18"/>
                <w:szCs w:val="18"/>
                <w:u w:val="none"/>
              </w:rPr>
            </w:pPr>
          </w:p>
        </w:tc>
        <w:tc>
          <w:tcPr>
            <w:tcW w:w="4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2"/>
                <w:sz w:val="18"/>
                <w:szCs w:val="18"/>
                <w:u w:val="none"/>
                <w:lang w:val="en-US" w:eastAsia="zh-CN" w:bidi="ar-SA"/>
              </w:rPr>
            </w:pPr>
          </w:p>
        </w:tc>
        <w:tc>
          <w:tcPr>
            <w:tcW w:w="12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3"/>
          <w:gridAfter w:val="3"/>
          <w:wBefore w:w="741" w:type="dxa"/>
          <w:wAfter w:w="741" w:type="dxa"/>
          <w:trHeight w:val="452" w:hRule="atLeast"/>
        </w:trPr>
        <w:tc>
          <w:tcPr>
            <w:tcW w:w="6215" w:type="dxa"/>
            <w:gridSpan w:val="4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合计</w:t>
            </w:r>
          </w:p>
        </w:tc>
        <w:tc>
          <w:tcPr>
            <w:tcW w:w="4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sz w:val="18"/>
                <w:szCs w:val="18"/>
                <w:u w:val="none"/>
                <w:lang w:val="en-US" w:eastAsia="zh-CN"/>
              </w:rPr>
              <w:t>100</w:t>
            </w:r>
          </w:p>
        </w:tc>
        <w:tc>
          <w:tcPr>
            <w:tcW w:w="12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3"/>
          <w:gridAfter w:val="3"/>
          <w:wBefore w:w="741" w:type="dxa"/>
          <w:wAfter w:w="741" w:type="dxa"/>
          <w:trHeight w:val="452" w:hRule="atLeast"/>
        </w:trPr>
        <w:tc>
          <w:tcPr>
            <w:tcW w:w="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7853" w:type="dxa"/>
            <w:gridSpan w:val="5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微软雅黑" w:hAnsi="微软雅黑" w:eastAsia="微软雅黑" w:cs="微软雅黑"/>
                <w:i/>
                <w:iCs/>
                <w:color w:val="000000"/>
                <w:kern w:val="0"/>
                <w:sz w:val="16"/>
                <w:szCs w:val="16"/>
                <w:lang w:val="en-US" w:eastAsia="zh-CN" w:bidi="ar"/>
              </w:rPr>
              <w:t>项目自评得分</w:t>
            </w:r>
            <w:r>
              <w:rPr>
                <w:rFonts w:hint="eastAsia" w:ascii="微软雅黑" w:hAnsi="微软雅黑" w:eastAsia="微软雅黑" w:cs="微软雅黑"/>
                <w:i/>
                <w:iCs/>
                <w:color w:val="000000"/>
                <w:kern w:val="0"/>
                <w:sz w:val="16"/>
                <w:szCs w:val="16"/>
                <w:lang w:val="en-US" w:eastAsia="zh-CN" w:bidi="ar"/>
              </w:rPr>
              <w:t>100</w:t>
            </w:r>
            <w:r>
              <w:rPr>
                <w:rFonts w:ascii="微软雅黑" w:hAnsi="微软雅黑" w:eastAsia="微软雅黑" w:cs="微软雅黑"/>
                <w:i/>
                <w:iCs/>
                <w:color w:val="000000"/>
                <w:kern w:val="0"/>
                <w:sz w:val="16"/>
                <w:szCs w:val="16"/>
                <w:lang w:val="en-US" w:eastAsia="zh-CN" w:bidi="ar"/>
              </w:rPr>
              <w:t>分，按时按标准发放</w:t>
            </w:r>
            <w:r>
              <w:rPr>
                <w:rFonts w:hint="eastAsia" w:ascii="微软雅黑" w:hAnsi="微软雅黑" w:eastAsia="微软雅黑" w:cs="微软雅黑"/>
                <w:i/>
                <w:iCs/>
                <w:color w:val="000000"/>
                <w:kern w:val="0"/>
                <w:sz w:val="16"/>
                <w:szCs w:val="16"/>
                <w:lang w:val="en-US" w:eastAsia="zh-CN" w:bidi="ar"/>
              </w:rPr>
              <w:t>2022年农村环保综合治理项目费用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3"/>
          <w:gridAfter w:val="3"/>
          <w:wBefore w:w="741" w:type="dxa"/>
          <w:wAfter w:w="741" w:type="dxa"/>
          <w:trHeight w:val="747" w:hRule="atLeast"/>
        </w:trPr>
        <w:tc>
          <w:tcPr>
            <w:tcW w:w="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7853" w:type="dxa"/>
            <w:gridSpan w:val="5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3"/>
          <w:gridAfter w:val="3"/>
          <w:wBefore w:w="741" w:type="dxa"/>
          <w:wAfter w:w="741" w:type="dxa"/>
          <w:trHeight w:val="747" w:hRule="atLeast"/>
        </w:trPr>
        <w:tc>
          <w:tcPr>
            <w:tcW w:w="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7853" w:type="dxa"/>
            <w:gridSpan w:val="5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3"/>
          <w:gridAfter w:val="3"/>
          <w:wBefore w:w="741" w:type="dxa"/>
          <w:wAfter w:w="741" w:type="dxa"/>
          <w:trHeight w:val="90" w:hRule="atLeast"/>
        </w:trPr>
        <w:tc>
          <w:tcPr>
            <w:tcW w:w="4125" w:type="dxa"/>
            <w:gridSpan w:val="2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项目负责人：王科</w:t>
            </w:r>
          </w:p>
        </w:tc>
        <w:tc>
          <w:tcPr>
            <w:tcW w:w="4304" w:type="dxa"/>
            <w:gridSpan w:val="3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黑体" w:hAnsi="黑体" w:eastAsia="黑体" w:cs="黑体"/>
                <w:i w:val="0"/>
                <w:iCs w:val="0"/>
                <w:color w:val="000000"/>
                <w:kern w:val="0"/>
                <w:sz w:val="18"/>
                <w:szCs w:val="18"/>
                <w:u w:val="none"/>
                <w:lang w:val="en-US" w:eastAsia="zh-CN" w:bidi="ar"/>
              </w:rPr>
              <w:t>财务负责人：廖娟</w:t>
            </w:r>
          </w:p>
        </w:tc>
      </w:tr>
    </w:tbl>
    <w:p>
      <w:pPr>
        <w:spacing w:line="600" w:lineRule="exact"/>
        <w:jc w:val="center"/>
        <w:outlineLvl w:val="0"/>
        <w:rPr>
          <w:rFonts w:hint="eastAsia" w:ascii="黑体" w:hAnsi="黑体" w:eastAsia="黑体"/>
          <w:color w:val="auto"/>
          <w:sz w:val="44"/>
          <w:szCs w:val="44"/>
          <w:highlight w:val="none"/>
        </w:rPr>
      </w:pPr>
    </w:p>
    <w:tbl>
      <w:tblPr>
        <w:tblStyle w:val="15"/>
        <w:tblW w:w="9057" w:type="dxa"/>
        <w:tblInd w:w="-7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29"/>
        <w:gridCol w:w="617"/>
        <w:gridCol w:w="357"/>
        <w:gridCol w:w="675"/>
        <w:gridCol w:w="1121"/>
        <w:gridCol w:w="783"/>
        <w:gridCol w:w="666"/>
        <w:gridCol w:w="396"/>
        <w:gridCol w:w="846"/>
        <w:gridCol w:w="486"/>
        <w:gridCol w:w="846"/>
        <w:gridCol w:w="486"/>
        <w:gridCol w:w="486"/>
        <w:gridCol w:w="6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3" w:hRule="atLeast"/>
        </w:trPr>
        <w:tc>
          <w:tcPr>
            <w:tcW w:w="9057"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700" w:type="dxa"/>
            <w:gridSpan w:val="3"/>
            <w:tcBorders>
              <w:top w:val="single" w:color="000000" w:sz="4" w:space="0"/>
              <w:left w:val="single" w:color="000000" w:sz="4" w:space="0"/>
              <w:bottom w:val="single" w:color="000000" w:sz="4" w:space="0"/>
              <w:right w:val="single" w:color="000000" w:sz="4" w:space="0"/>
            </w:tcBorders>
            <w:shd w:val="clear" w:color="auto" w:fill="CCE8C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357" w:type="dxa"/>
            <w:gridSpan w:val="11"/>
            <w:tcBorders>
              <w:top w:val="single" w:color="000000" w:sz="4" w:space="0"/>
              <w:left w:val="single" w:color="000000" w:sz="4" w:space="0"/>
              <w:bottom w:val="single" w:color="000000" w:sz="4" w:space="0"/>
              <w:right w:val="single" w:color="000000" w:sz="4" w:space="0"/>
            </w:tcBorders>
            <w:shd w:val="clear" w:color="auto" w:fill="CCE8C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51112422T000005178899-2018年居家养老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700" w:type="dxa"/>
            <w:gridSpan w:val="3"/>
            <w:tcBorders>
              <w:top w:val="single" w:color="000000" w:sz="4" w:space="0"/>
              <w:left w:val="single" w:color="000000" w:sz="4" w:space="0"/>
              <w:bottom w:val="single" w:color="000000" w:sz="4" w:space="0"/>
              <w:right w:val="single" w:color="000000" w:sz="4" w:space="0"/>
            </w:tcBorders>
            <w:shd w:val="clear" w:color="auto" w:fill="CCE8C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474" w:type="dxa"/>
            <w:gridSpan w:val="5"/>
            <w:tcBorders>
              <w:top w:val="single" w:color="000000" w:sz="4" w:space="0"/>
              <w:left w:val="single" w:color="000000" w:sz="4" w:space="0"/>
              <w:bottom w:val="single" w:color="000000" w:sz="4" w:space="0"/>
              <w:right w:val="single" w:color="000000" w:sz="4" w:space="0"/>
            </w:tcBorders>
            <w:shd w:val="clear" w:color="auto" w:fill="CCE8C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0" w:type="auto"/>
            <w:tcBorders>
              <w:top w:val="nil"/>
              <w:left w:val="nil"/>
              <w:bottom w:val="nil"/>
              <w:right w:val="nil"/>
            </w:tcBorders>
            <w:shd w:val="clear" w:color="auto" w:fill="CCE8CF" w:themeFill="background1"/>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037" w:type="dxa"/>
            <w:gridSpan w:val="5"/>
            <w:tcBorders>
              <w:top w:val="single" w:color="000000" w:sz="4" w:space="0"/>
              <w:left w:val="single" w:color="000000" w:sz="4" w:space="0"/>
              <w:bottom w:val="single" w:color="000000" w:sz="4" w:space="0"/>
              <w:right w:val="single" w:color="000000" w:sz="4" w:space="0"/>
            </w:tcBorders>
            <w:shd w:val="clear" w:color="auto" w:fill="CCE8C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43" w:type="dxa"/>
            <w:vMerge w:val="restart"/>
            <w:tcBorders>
              <w:top w:val="single" w:color="000000" w:sz="4" w:space="0"/>
              <w:left w:val="single" w:color="000000" w:sz="4" w:space="0"/>
              <w:bottom w:val="single" w:color="000000" w:sz="4" w:space="0"/>
              <w:right w:val="single" w:color="000000" w:sz="4" w:space="0"/>
            </w:tcBorders>
            <w:shd w:val="clear" w:color="auto" w:fill="CCE8C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057" w:type="dxa"/>
            <w:gridSpan w:val="2"/>
            <w:vMerge w:val="restart"/>
            <w:tcBorders>
              <w:top w:val="single" w:color="000000" w:sz="4" w:space="0"/>
              <w:left w:val="single" w:color="000000" w:sz="4" w:space="0"/>
              <w:bottom w:val="single" w:color="000000" w:sz="4" w:space="0"/>
              <w:right w:val="single" w:color="000000" w:sz="4" w:space="0"/>
            </w:tcBorders>
            <w:shd w:val="clear" w:color="auto" w:fill="CCE8C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474" w:type="dxa"/>
            <w:gridSpan w:val="5"/>
            <w:tcBorders>
              <w:top w:val="single" w:color="000000" w:sz="4" w:space="0"/>
              <w:left w:val="single" w:color="000000" w:sz="4" w:space="0"/>
              <w:bottom w:val="single" w:color="000000" w:sz="4" w:space="0"/>
              <w:right w:val="single" w:color="000000" w:sz="4" w:space="0"/>
            </w:tcBorders>
            <w:shd w:val="clear" w:color="auto" w:fill="CCE8C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883" w:type="dxa"/>
            <w:gridSpan w:val="6"/>
            <w:tcBorders>
              <w:top w:val="single" w:color="000000" w:sz="4" w:space="0"/>
              <w:left w:val="single" w:color="000000" w:sz="4" w:space="0"/>
              <w:bottom w:val="single" w:color="000000" w:sz="4" w:space="0"/>
              <w:right w:val="single" w:color="000000" w:sz="4" w:space="0"/>
            </w:tcBorders>
            <w:shd w:val="clear" w:color="auto" w:fill="CCE8CF" w:themeFill="background1"/>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CCE8CF" w:themeFill="background1"/>
            <w:vAlign w:val="center"/>
          </w:tcPr>
          <w:p>
            <w:pPr>
              <w:rPr>
                <w:rFonts w:hint="eastAsia" w:ascii="宋体" w:hAnsi="宋体" w:eastAsia="宋体" w:cs="宋体"/>
                <w:i w:val="0"/>
                <w:iCs w:val="0"/>
                <w:color w:val="000000"/>
                <w:sz w:val="18"/>
                <w:szCs w:val="18"/>
                <w:u w:val="none"/>
              </w:rPr>
            </w:pPr>
          </w:p>
        </w:tc>
        <w:tc>
          <w:tcPr>
            <w:tcW w:w="1057" w:type="dxa"/>
            <w:gridSpan w:val="2"/>
            <w:vMerge w:val="continue"/>
            <w:tcBorders>
              <w:top w:val="single" w:color="000000" w:sz="4" w:space="0"/>
              <w:left w:val="single" w:color="000000" w:sz="4" w:space="0"/>
              <w:bottom w:val="single" w:color="000000" w:sz="4" w:space="0"/>
              <w:right w:val="single" w:color="000000" w:sz="4" w:space="0"/>
            </w:tcBorders>
            <w:shd w:val="clear" w:color="auto" w:fill="CCE8CF" w:themeFill="background1"/>
            <w:vAlign w:val="center"/>
          </w:tcPr>
          <w:p>
            <w:pPr>
              <w:rPr>
                <w:rFonts w:hint="eastAsia" w:ascii="宋体" w:hAnsi="宋体" w:eastAsia="宋体" w:cs="宋体"/>
                <w:i w:val="0"/>
                <w:iCs w:val="0"/>
                <w:color w:val="000000"/>
                <w:sz w:val="18"/>
                <w:szCs w:val="18"/>
                <w:u w:val="none"/>
              </w:rPr>
            </w:pPr>
          </w:p>
        </w:tc>
        <w:tc>
          <w:tcPr>
            <w:tcW w:w="3474" w:type="dxa"/>
            <w:gridSpan w:val="5"/>
            <w:tcBorders>
              <w:top w:val="single" w:color="000000" w:sz="4" w:space="0"/>
              <w:left w:val="single" w:color="000000" w:sz="4" w:space="0"/>
              <w:bottom w:val="single" w:color="000000" w:sz="4" w:space="0"/>
              <w:right w:val="single" w:color="000000" w:sz="4" w:space="0"/>
            </w:tcBorders>
            <w:shd w:val="clear" w:color="auto" w:fill="CCE8CF" w:themeFill="background1"/>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通过实施居家养老服务项目，使农村弱势群体及时了解身体状况。</w:t>
            </w:r>
          </w:p>
        </w:tc>
        <w:tc>
          <w:tcPr>
            <w:tcW w:w="3883" w:type="dxa"/>
            <w:gridSpan w:val="6"/>
            <w:tcBorders>
              <w:top w:val="single" w:color="000000" w:sz="4" w:space="0"/>
              <w:left w:val="single" w:color="000000" w:sz="4" w:space="0"/>
              <w:bottom w:val="single" w:color="000000" w:sz="4" w:space="0"/>
              <w:right w:val="single" w:color="000000" w:sz="4" w:space="0"/>
            </w:tcBorders>
            <w:shd w:val="clear" w:color="auto" w:fill="CCE8CF" w:themeFill="background1"/>
            <w:vAlign w:val="center"/>
          </w:tcPr>
          <w:p>
            <w:pPr>
              <w:keepNext w:val="0"/>
              <w:keepLines w:val="0"/>
              <w:widowControl/>
              <w:suppressLineNumbers w:val="0"/>
              <w:jc w:val="left"/>
              <w:rPr>
                <w:rFonts w:hint="default" w:ascii="黑体" w:hAnsi="黑体" w:eastAsia="黑体" w:cs="黑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通过镇卫生院按照服务协议内容，全面完成体检任务。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CCE8CF" w:themeFill="background1"/>
            <w:vAlign w:val="center"/>
          </w:tcPr>
          <w:p>
            <w:pPr>
              <w:rPr>
                <w:rFonts w:hint="eastAsia" w:ascii="宋体" w:hAnsi="宋体" w:eastAsia="宋体" w:cs="宋体"/>
                <w:i w:val="0"/>
                <w:iCs w:val="0"/>
                <w:color w:val="000000"/>
                <w:sz w:val="18"/>
                <w:szCs w:val="18"/>
                <w:u w:val="none"/>
              </w:rPr>
            </w:pPr>
          </w:p>
        </w:tc>
        <w:tc>
          <w:tcPr>
            <w:tcW w:w="1057" w:type="dxa"/>
            <w:gridSpan w:val="2"/>
            <w:tcBorders>
              <w:top w:val="single" w:color="000000" w:sz="4" w:space="0"/>
              <w:left w:val="single" w:color="000000" w:sz="4" w:space="0"/>
              <w:bottom w:val="single" w:color="000000" w:sz="4" w:space="0"/>
              <w:right w:val="single" w:color="000000" w:sz="4" w:space="0"/>
            </w:tcBorders>
            <w:shd w:val="clear" w:color="auto" w:fill="CCE8CF" w:themeFill="background1"/>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357" w:type="dxa"/>
            <w:gridSpan w:val="11"/>
            <w:tcBorders>
              <w:top w:val="single" w:color="000000" w:sz="4" w:space="0"/>
              <w:left w:val="single" w:color="000000" w:sz="4" w:space="0"/>
              <w:bottom w:val="single" w:color="000000" w:sz="4" w:space="0"/>
              <w:right w:val="single" w:color="000000" w:sz="4" w:space="0"/>
            </w:tcBorders>
            <w:shd w:val="clear" w:color="auto" w:fill="CCE8CF" w:themeFill="background1"/>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该项目主要用于支付农村低收入弱势群体参加体检土著，在实施过程中镇卫生院按照服务协议内容，完成体检任务。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643" w:type="dxa"/>
            <w:vMerge w:val="restart"/>
            <w:tcBorders>
              <w:top w:val="single" w:color="000000" w:sz="4" w:space="0"/>
              <w:left w:val="single" w:color="000000" w:sz="4" w:space="0"/>
              <w:bottom w:val="single" w:color="000000" w:sz="4" w:space="0"/>
              <w:right w:val="single" w:color="000000" w:sz="4" w:space="0"/>
            </w:tcBorders>
            <w:shd w:val="clear" w:color="auto" w:fill="CCE8C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057" w:type="dxa"/>
            <w:gridSpan w:val="2"/>
            <w:tcBorders>
              <w:top w:val="single" w:color="000000" w:sz="4" w:space="0"/>
              <w:left w:val="single" w:color="000000" w:sz="4" w:space="0"/>
              <w:bottom w:val="single" w:color="000000" w:sz="4" w:space="0"/>
              <w:right w:val="single" w:color="000000" w:sz="4" w:space="0"/>
            </w:tcBorders>
            <w:shd w:val="clear" w:color="auto" w:fill="CCE8C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66" w:type="dxa"/>
            <w:tcBorders>
              <w:top w:val="single" w:color="000000" w:sz="4" w:space="0"/>
              <w:left w:val="single" w:color="000000" w:sz="4" w:space="0"/>
              <w:bottom w:val="single" w:color="000000" w:sz="4" w:space="0"/>
              <w:right w:val="single" w:color="000000" w:sz="4" w:space="0"/>
            </w:tcBorders>
            <w:shd w:val="clear" w:color="auto" w:fill="CCE8C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CCE8C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CCE8C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CCE8C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CCE8C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CCE8C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705" w:type="dxa"/>
            <w:gridSpan w:val="3"/>
            <w:tcBorders>
              <w:top w:val="single" w:color="000000" w:sz="4" w:space="0"/>
              <w:left w:val="single" w:color="000000" w:sz="4" w:space="0"/>
              <w:bottom w:val="single" w:color="000000" w:sz="4" w:space="0"/>
              <w:right w:val="single" w:color="000000" w:sz="4" w:space="0"/>
            </w:tcBorders>
            <w:shd w:val="clear" w:color="auto" w:fill="CCE8CF" w:themeFill="background1"/>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170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黑体" w:hAnsi="黑体" w:eastAsia="黑体" w:cs="黑体"/>
                <w:i/>
                <w:iCs/>
                <w:color w:val="00000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已全部支付完成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0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0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0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0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0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7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0"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7" w:hRule="atLeast"/>
        </w:trPr>
        <w:tc>
          <w:tcPr>
            <w:tcW w:w="602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17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4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lang w:val="en-US"/>
              </w:rPr>
            </w:pPr>
            <w:r>
              <w:rPr>
                <w:rFonts w:hint="eastAsia" w:ascii="微软雅黑" w:hAnsi="微软雅黑" w:eastAsia="微软雅黑" w:cs="微软雅黑"/>
                <w:i/>
                <w:iCs/>
                <w:color w:val="000000"/>
                <w:kern w:val="0"/>
                <w:sz w:val="16"/>
                <w:szCs w:val="16"/>
                <w:u w:val="none"/>
                <w:lang w:val="en-US" w:eastAsia="zh-CN" w:bidi="ar"/>
              </w:rPr>
              <w:t>通过实施居家养老服务项目，使农村弱势群体及时了解身体状况。自评得分100分。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4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3"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41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4" w:hRule="atLeast"/>
        </w:trPr>
        <w:tc>
          <w:tcPr>
            <w:tcW w:w="411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项目负责人：王科</w:t>
            </w:r>
          </w:p>
        </w:tc>
        <w:tc>
          <w:tcPr>
            <w:tcW w:w="494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财务负责人：廖娟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057"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3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56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51112422T000005243175-白塔桥易址新建前期工作部份项目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33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7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3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5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13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白塔桥易址新建项目前期工作</w:t>
            </w:r>
          </w:p>
        </w:tc>
        <w:tc>
          <w:tcPr>
            <w:tcW w:w="25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对照年度目标，预算执行率 </w:t>
            </w:r>
            <w:r>
              <w:rPr>
                <w:rFonts w:hint="eastAsia" w:ascii="宋体" w:hAnsi="宋体" w:eastAsia="宋体" w:cs="宋体"/>
                <w:i w:val="0"/>
                <w:iCs w:val="0"/>
                <w:color w:val="000000"/>
                <w:kern w:val="0"/>
                <w:sz w:val="18"/>
                <w:szCs w:val="18"/>
                <w:u w:val="none"/>
                <w:lang w:val="en-US" w:eastAsia="zh-CN" w:bidi="ar"/>
              </w:rPr>
              <w:t>100</w:t>
            </w:r>
            <w:r>
              <w:rPr>
                <w:rFonts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3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56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lang w:eastAsia="zh-CN"/>
              </w:rPr>
              <w:t>白塔桥易址新建项目前期工作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13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13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7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按要求推进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3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13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3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13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3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13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35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7748"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微软雅黑" w:hAnsi="微软雅黑" w:eastAsia="微软雅黑" w:cs="微软雅黑"/>
                <w:i/>
                <w:iCs/>
                <w:color w:val="000000"/>
                <w:kern w:val="0"/>
                <w:sz w:val="16"/>
                <w:szCs w:val="16"/>
                <w:lang w:val="en-US" w:eastAsia="zh-CN" w:bidi="ar"/>
              </w:rPr>
              <w:t>按时按标准发放</w:t>
            </w:r>
            <w:r>
              <w:rPr>
                <w:rFonts w:hint="eastAsia" w:ascii="微软雅黑" w:hAnsi="微软雅黑" w:eastAsia="微软雅黑" w:cs="微软雅黑"/>
                <w:i/>
                <w:iCs/>
                <w:color w:val="000000"/>
                <w:kern w:val="0"/>
                <w:sz w:val="16"/>
                <w:szCs w:val="16"/>
                <w:lang w:val="en-US" w:eastAsia="zh-CN" w:bidi="ar"/>
              </w:rPr>
              <w:t>白塔桥易址新建项目前期工作费用。</w:t>
            </w:r>
            <w:r>
              <w:rPr>
                <w:rFonts w:ascii="微软雅黑" w:hAnsi="微软雅黑" w:eastAsia="微软雅黑" w:cs="微软雅黑"/>
                <w:i/>
                <w:iCs/>
                <w:color w:val="000000"/>
                <w:kern w:val="0"/>
                <w:sz w:val="16"/>
                <w:szCs w:val="16"/>
                <w:lang w:val="en-US" w:eastAsia="zh-CN" w:bidi="ar"/>
              </w:rPr>
              <w:t>项目自评得分</w:t>
            </w:r>
            <w:r>
              <w:rPr>
                <w:rFonts w:hint="eastAsia" w:ascii="微软雅黑" w:hAnsi="微软雅黑" w:eastAsia="微软雅黑" w:cs="微软雅黑"/>
                <w:i/>
                <w:iCs/>
                <w:color w:val="000000"/>
                <w:kern w:val="0"/>
                <w:sz w:val="16"/>
                <w:szCs w:val="16"/>
                <w:lang w:val="en-US" w:eastAsia="zh-CN" w:bidi="ar"/>
              </w:rPr>
              <w:t>100</w:t>
            </w:r>
            <w:r>
              <w:rPr>
                <w:rFonts w:ascii="微软雅黑" w:hAnsi="微软雅黑" w:eastAsia="微软雅黑" w:cs="微软雅黑"/>
                <w:i/>
                <w:iCs/>
                <w:color w:val="000000"/>
                <w:kern w:val="0"/>
                <w:sz w:val="16"/>
                <w:szCs w:val="16"/>
                <w:lang w:val="en-US" w:eastAsia="zh-CN" w:bidi="ar"/>
              </w:rPr>
              <w:t>分</w:t>
            </w:r>
            <w:r>
              <w:rPr>
                <w:rFonts w:hint="eastAsia" w:ascii="微软雅黑" w:hAnsi="微软雅黑" w:eastAsia="微软雅黑" w:cs="微软雅黑"/>
                <w:i/>
                <w:iCs/>
                <w:color w:val="000000"/>
                <w:kern w:val="0"/>
                <w:sz w:val="16"/>
                <w:szCs w:val="16"/>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7748"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7748"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17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项目负责人：代鲤</w:t>
            </w:r>
          </w:p>
        </w:tc>
        <w:tc>
          <w:tcPr>
            <w:tcW w:w="388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财务负责人：廖娟</w:t>
            </w:r>
          </w:p>
        </w:tc>
      </w:tr>
    </w:tbl>
    <w:p>
      <w:pPr>
        <w:rPr>
          <w:rFonts w:hint="eastAsia" w:ascii="黑体" w:hAnsi="黑体" w:eastAsia="黑体"/>
          <w:color w:val="auto"/>
          <w:sz w:val="44"/>
          <w:szCs w:val="44"/>
          <w:highlight w:val="none"/>
        </w:rPr>
      </w:pPr>
    </w:p>
    <w:p>
      <w:pPr>
        <w:pStyle w:val="14"/>
        <w:rPr>
          <w:rFonts w:hint="eastAsia" w:ascii="黑体" w:hAnsi="黑体" w:eastAsia="黑体"/>
          <w:color w:val="auto"/>
          <w:sz w:val="44"/>
          <w:szCs w:val="44"/>
          <w:highlight w:val="none"/>
        </w:rPr>
      </w:pPr>
    </w:p>
    <w:p>
      <w:pPr>
        <w:rPr>
          <w:rFonts w:hint="eastAsia" w:ascii="黑体" w:hAnsi="黑体" w:eastAsia="黑体"/>
          <w:color w:val="auto"/>
          <w:sz w:val="44"/>
          <w:szCs w:val="44"/>
          <w:highlight w:val="none"/>
        </w:rPr>
      </w:pPr>
    </w:p>
    <w:tbl>
      <w:tblPr>
        <w:tblStyle w:val="15"/>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77"/>
        <w:gridCol w:w="1183"/>
        <w:gridCol w:w="697"/>
        <w:gridCol w:w="819"/>
        <w:gridCol w:w="578"/>
        <w:gridCol w:w="517"/>
        <w:gridCol w:w="578"/>
        <w:gridCol w:w="1150"/>
        <w:gridCol w:w="516"/>
        <w:gridCol w:w="517"/>
        <w:gridCol w:w="13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51112422T000005244207-新改建公共厕所项目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通过实施</w:t>
            </w:r>
            <w:r>
              <w:rPr>
                <w:rFonts w:hint="eastAsia" w:ascii="宋体" w:hAnsi="宋体" w:eastAsia="宋体" w:cs="宋体"/>
                <w:i w:val="0"/>
                <w:iCs w:val="0"/>
                <w:color w:val="000000"/>
                <w:sz w:val="18"/>
                <w:szCs w:val="18"/>
                <w:u w:val="none"/>
                <w:lang w:eastAsia="zh-CN"/>
              </w:rPr>
              <w:t>公共厕所</w:t>
            </w:r>
            <w:r>
              <w:rPr>
                <w:rFonts w:hint="eastAsia" w:ascii="宋体" w:hAnsi="宋体" w:cs="宋体"/>
                <w:i w:val="0"/>
                <w:iCs w:val="0"/>
                <w:color w:val="000000"/>
                <w:sz w:val="18"/>
                <w:szCs w:val="18"/>
                <w:u w:val="none"/>
                <w:lang w:val="en-US" w:eastAsia="zh-CN"/>
              </w:rPr>
              <w:t>建设</w:t>
            </w:r>
            <w:r>
              <w:rPr>
                <w:rFonts w:hint="eastAsia" w:ascii="宋体" w:hAnsi="宋体" w:eastAsia="宋体" w:cs="宋体"/>
                <w:i w:val="0"/>
                <w:iCs w:val="0"/>
                <w:color w:val="000000"/>
                <w:sz w:val="18"/>
                <w:szCs w:val="18"/>
                <w:u w:val="none"/>
                <w:lang w:eastAsia="zh-CN"/>
              </w:rPr>
              <w:t>项目</w:t>
            </w:r>
            <w:r>
              <w:rPr>
                <w:rFonts w:hint="eastAsia" w:ascii="宋体" w:hAnsi="宋体" w:cs="宋体"/>
                <w:i w:val="0"/>
                <w:iCs w:val="0"/>
                <w:color w:val="000000"/>
                <w:sz w:val="18"/>
                <w:szCs w:val="18"/>
                <w:u w:val="none"/>
                <w:lang w:eastAsia="zh-CN"/>
              </w:rPr>
              <w:t>，</w:t>
            </w:r>
            <w:r>
              <w:rPr>
                <w:rFonts w:hint="eastAsia" w:ascii="宋体" w:hAnsi="宋体" w:cs="宋体"/>
                <w:i w:val="0"/>
                <w:iCs w:val="0"/>
                <w:color w:val="000000"/>
                <w:sz w:val="18"/>
                <w:szCs w:val="18"/>
                <w:u w:val="none"/>
                <w:lang w:val="en-US" w:eastAsia="zh-CN"/>
              </w:rPr>
              <w:t>解决集镇环境卫生状况。</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集镇公厕建设，改善公厕环境。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lang w:eastAsia="zh-CN"/>
              </w:rPr>
              <w:t>美化环境，新改建公共厕所项目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对照年度目标，预算执行率 </w:t>
            </w:r>
            <w:r>
              <w:rPr>
                <w:rFonts w:hint="eastAsia" w:ascii="宋体" w:hAnsi="宋体" w:eastAsia="宋体" w:cs="宋体"/>
                <w:i w:val="0"/>
                <w:iCs w:val="0"/>
                <w:color w:val="000000"/>
                <w:kern w:val="0"/>
                <w:sz w:val="18"/>
                <w:szCs w:val="18"/>
                <w:u w:val="none"/>
                <w:lang w:val="en-US" w:eastAsia="zh-CN" w:bidi="ar"/>
              </w:rPr>
              <w:t>100</w:t>
            </w:r>
            <w:r>
              <w:rPr>
                <w:rFonts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微软雅黑" w:hAnsi="微软雅黑" w:eastAsia="微软雅黑" w:cs="微软雅黑"/>
                <w:i/>
                <w:iCs/>
                <w:color w:val="000000"/>
                <w:kern w:val="0"/>
                <w:sz w:val="16"/>
                <w:szCs w:val="16"/>
                <w:lang w:val="en-US" w:eastAsia="zh-CN" w:bidi="ar"/>
              </w:rPr>
              <w:t>按时按标准发放</w:t>
            </w:r>
            <w:r>
              <w:rPr>
                <w:rFonts w:hint="eastAsia" w:ascii="微软雅黑" w:hAnsi="微软雅黑" w:eastAsia="微软雅黑" w:cs="微软雅黑"/>
                <w:i/>
                <w:iCs/>
                <w:color w:val="000000"/>
                <w:kern w:val="0"/>
                <w:sz w:val="16"/>
                <w:szCs w:val="16"/>
                <w:lang w:val="en-US" w:eastAsia="zh-CN" w:bidi="ar"/>
              </w:rPr>
              <w:t>新改建公共厕所项目费用。</w:t>
            </w:r>
            <w:r>
              <w:rPr>
                <w:rFonts w:ascii="微软雅黑" w:hAnsi="微软雅黑" w:eastAsia="微软雅黑" w:cs="微软雅黑"/>
                <w:i/>
                <w:iCs/>
                <w:color w:val="000000"/>
                <w:kern w:val="0"/>
                <w:sz w:val="16"/>
                <w:szCs w:val="16"/>
                <w:lang w:val="en-US" w:eastAsia="zh-CN" w:bidi="ar"/>
              </w:rPr>
              <w:t>项目自评得分</w:t>
            </w:r>
            <w:r>
              <w:rPr>
                <w:rFonts w:hint="eastAsia" w:ascii="微软雅黑" w:hAnsi="微软雅黑" w:eastAsia="微软雅黑" w:cs="微软雅黑"/>
                <w:i/>
                <w:iCs/>
                <w:color w:val="000000"/>
                <w:kern w:val="0"/>
                <w:sz w:val="16"/>
                <w:szCs w:val="16"/>
                <w:lang w:val="en-US" w:eastAsia="zh-CN" w:bidi="ar"/>
              </w:rPr>
              <w:t>100</w:t>
            </w:r>
            <w:r>
              <w:rPr>
                <w:rFonts w:ascii="微软雅黑" w:hAnsi="微软雅黑" w:eastAsia="微软雅黑" w:cs="微软雅黑"/>
                <w:i/>
                <w:iCs/>
                <w:color w:val="000000"/>
                <w:kern w:val="0"/>
                <w:sz w:val="16"/>
                <w:szCs w:val="16"/>
                <w:lang w:val="en-US" w:eastAsia="zh-CN" w:bidi="ar"/>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lang w:eastAsia="zh-CN"/>
              </w:rPr>
            </w:pPr>
            <w:r>
              <w:rPr>
                <w:rFonts w:hint="eastAsia" w:ascii="微软雅黑" w:hAnsi="微软雅黑" w:eastAsia="微软雅黑" w:cs="微软雅黑"/>
                <w:i/>
                <w:iCs/>
                <w:color w:val="000000"/>
                <w:sz w:val="16"/>
                <w:szCs w:val="16"/>
                <w:u w:val="none"/>
                <w:lang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项目负责人：李奇江</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财务负责人：廖娟</w:t>
            </w:r>
          </w:p>
        </w:tc>
      </w:tr>
    </w:tbl>
    <w:p>
      <w:pPr>
        <w:rPr>
          <w:rFonts w:hint="eastAsia"/>
        </w:rPr>
      </w:pPr>
    </w:p>
    <w:p>
      <w:pPr>
        <w:rPr>
          <w:rFonts w:hint="eastAsia"/>
        </w:rPr>
      </w:pPr>
    </w:p>
    <w:p>
      <w:pPr>
        <w:spacing w:line="600" w:lineRule="exact"/>
        <w:jc w:val="center"/>
        <w:outlineLvl w:val="0"/>
        <w:rPr>
          <w:rFonts w:hint="eastAsia" w:ascii="黑体" w:hAnsi="黑体" w:eastAsia="黑体"/>
          <w:color w:val="auto"/>
          <w:sz w:val="44"/>
          <w:szCs w:val="44"/>
          <w:highlight w:val="none"/>
        </w:rPr>
      </w:pPr>
    </w:p>
    <w:p>
      <w:pPr>
        <w:rPr>
          <w:rFonts w:hint="eastAsia" w:eastAsia="黑体"/>
          <w:lang w:eastAsia="zh-CN"/>
        </w:rPr>
      </w:pPr>
    </w:p>
    <w:tbl>
      <w:tblPr>
        <w:tblStyle w:val="15"/>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58"/>
        <w:gridCol w:w="1160"/>
        <w:gridCol w:w="707"/>
        <w:gridCol w:w="889"/>
        <w:gridCol w:w="585"/>
        <w:gridCol w:w="524"/>
        <w:gridCol w:w="585"/>
        <w:gridCol w:w="1138"/>
        <w:gridCol w:w="515"/>
        <w:gridCol w:w="515"/>
        <w:gridCol w:w="12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51112422T000005246325-集镇生活污水管网补短板项目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通过</w:t>
            </w:r>
            <w:r>
              <w:rPr>
                <w:rFonts w:hint="eastAsia" w:ascii="宋体" w:hAnsi="宋体" w:eastAsia="宋体" w:cs="宋体"/>
                <w:i w:val="0"/>
                <w:iCs w:val="0"/>
                <w:color w:val="000000"/>
                <w:sz w:val="18"/>
                <w:szCs w:val="18"/>
                <w:u w:val="none"/>
                <w:lang w:eastAsia="zh-CN"/>
              </w:rPr>
              <w:t>实施</w:t>
            </w:r>
            <w:r>
              <w:rPr>
                <w:rFonts w:ascii="宋体" w:hAnsi="宋体" w:eastAsia="宋体" w:cs="宋体"/>
                <w:i w:val="0"/>
                <w:iCs w:val="0"/>
                <w:color w:val="000000"/>
                <w:kern w:val="0"/>
                <w:sz w:val="18"/>
                <w:szCs w:val="18"/>
                <w:u w:val="none"/>
                <w:lang w:val="en-US" w:eastAsia="zh-CN" w:bidi="ar"/>
              </w:rPr>
              <w:t>集镇生活污水管网补短板项目</w:t>
            </w:r>
            <w:r>
              <w:rPr>
                <w:rFonts w:hint="eastAsia" w:ascii="宋体" w:hAnsi="宋体" w:cs="宋体"/>
                <w:i w:val="0"/>
                <w:iCs w:val="0"/>
                <w:color w:val="000000"/>
                <w:kern w:val="0"/>
                <w:sz w:val="18"/>
                <w:szCs w:val="18"/>
                <w:u w:val="none"/>
                <w:lang w:val="en-US" w:eastAsia="zh-CN" w:bidi="ar"/>
              </w:rPr>
              <w:t>，解决雨污分离问题。</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对照年度目标，预算执行率100%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该项目主要用于</w:t>
            </w:r>
            <w:r>
              <w:rPr>
                <w:rFonts w:ascii="宋体" w:hAnsi="宋体" w:eastAsia="宋体" w:cs="宋体"/>
                <w:i w:val="0"/>
                <w:iCs w:val="0"/>
                <w:color w:val="000000"/>
                <w:kern w:val="0"/>
                <w:sz w:val="18"/>
                <w:szCs w:val="18"/>
                <w:u w:val="none"/>
                <w:lang w:val="en-US" w:eastAsia="zh-CN" w:bidi="ar"/>
              </w:rPr>
              <w:t>集镇生活污水管网</w:t>
            </w:r>
            <w:r>
              <w:rPr>
                <w:rFonts w:hint="eastAsia" w:ascii="宋体" w:hAnsi="宋体" w:cs="宋体"/>
                <w:i w:val="0"/>
                <w:iCs w:val="0"/>
                <w:color w:val="000000"/>
                <w:kern w:val="0"/>
                <w:sz w:val="18"/>
                <w:szCs w:val="18"/>
                <w:u w:val="none"/>
                <w:lang w:val="en-US" w:eastAsia="zh-CN" w:bidi="ar"/>
              </w:rPr>
              <w:t>的铺设等。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16.04</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对照年度目标，预算执行率100%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16.04</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微软雅黑" w:hAnsi="微软雅黑" w:eastAsia="微软雅黑" w:cs="微软雅黑"/>
                <w:i/>
                <w:iCs/>
                <w:color w:val="000000"/>
                <w:kern w:val="0"/>
                <w:sz w:val="16"/>
                <w:szCs w:val="16"/>
                <w:lang w:val="en-US" w:eastAsia="zh-CN" w:bidi="ar"/>
              </w:rPr>
              <w:t>按时按标准发放集镇生活污水管网补短板项目</w:t>
            </w:r>
            <w:r>
              <w:rPr>
                <w:rFonts w:hint="eastAsia" w:ascii="微软雅黑" w:hAnsi="微软雅黑" w:eastAsia="微软雅黑" w:cs="微软雅黑"/>
                <w:i/>
                <w:iCs/>
                <w:color w:val="000000"/>
                <w:kern w:val="0"/>
                <w:sz w:val="16"/>
                <w:szCs w:val="16"/>
                <w:lang w:val="en-US" w:eastAsia="zh-CN" w:bidi="ar"/>
              </w:rPr>
              <w:t>费用。</w:t>
            </w:r>
            <w:r>
              <w:rPr>
                <w:rFonts w:ascii="微软雅黑" w:hAnsi="微软雅黑" w:eastAsia="微软雅黑" w:cs="微软雅黑"/>
                <w:i/>
                <w:iCs/>
                <w:color w:val="000000"/>
                <w:kern w:val="0"/>
                <w:sz w:val="16"/>
                <w:szCs w:val="16"/>
                <w:lang w:val="en-US" w:eastAsia="zh-CN" w:bidi="ar"/>
              </w:rPr>
              <w:t>项目自评得分</w:t>
            </w:r>
            <w:r>
              <w:rPr>
                <w:rFonts w:hint="eastAsia" w:ascii="微软雅黑" w:hAnsi="微软雅黑" w:eastAsia="微软雅黑" w:cs="微软雅黑"/>
                <w:i/>
                <w:iCs/>
                <w:color w:val="000000"/>
                <w:kern w:val="0"/>
                <w:sz w:val="16"/>
                <w:szCs w:val="16"/>
                <w:lang w:val="en-US" w:eastAsia="zh-CN" w:bidi="ar"/>
              </w:rPr>
              <w:t>100</w:t>
            </w:r>
            <w:r>
              <w:rPr>
                <w:rFonts w:ascii="微软雅黑" w:hAnsi="微软雅黑" w:eastAsia="微软雅黑" w:cs="微软雅黑"/>
                <w:i/>
                <w:iCs/>
                <w:color w:val="000000"/>
                <w:kern w:val="0"/>
                <w:sz w:val="16"/>
                <w:szCs w:val="16"/>
                <w:lang w:val="en-US" w:eastAsia="zh-CN" w:bidi="ar"/>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项目负责人：廖波</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财务负责人：廖娟</w:t>
            </w:r>
          </w:p>
        </w:tc>
      </w:tr>
    </w:tbl>
    <w:p>
      <w:pPr>
        <w:rPr>
          <w:rFonts w:hint="eastAsia"/>
          <w:lang w:eastAsia="zh-CN"/>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tbl>
      <w:tblPr>
        <w:tblStyle w:val="15"/>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84"/>
        <w:gridCol w:w="1313"/>
        <w:gridCol w:w="723"/>
        <w:gridCol w:w="871"/>
        <w:gridCol w:w="617"/>
        <w:gridCol w:w="543"/>
        <w:gridCol w:w="617"/>
        <w:gridCol w:w="1215"/>
        <w:gridCol w:w="523"/>
        <w:gridCol w:w="523"/>
        <w:gridCol w:w="83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51112422T000005246410-非洲猪瘟防控专项工作经费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kern w:val="0"/>
                <w:sz w:val="18"/>
                <w:szCs w:val="18"/>
                <w:u w:val="none"/>
                <w:lang w:val="en-US" w:eastAsia="zh-CN" w:bidi="ar"/>
              </w:rPr>
              <w:t>实施</w:t>
            </w:r>
            <w:r>
              <w:rPr>
                <w:rFonts w:ascii="宋体" w:hAnsi="宋体" w:eastAsia="宋体" w:cs="宋体"/>
                <w:i w:val="0"/>
                <w:iCs w:val="0"/>
                <w:color w:val="000000"/>
                <w:kern w:val="0"/>
                <w:sz w:val="18"/>
                <w:szCs w:val="18"/>
                <w:u w:val="none"/>
                <w:lang w:val="en-US" w:eastAsia="zh-CN" w:bidi="ar"/>
              </w:rPr>
              <w:t>非洲猪瘟防控专项工作</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做好全镇非洲猪瘟的防控工作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w:t>
            </w:r>
            <w:r>
              <w:rPr>
                <w:rFonts w:ascii="宋体" w:hAnsi="宋体" w:eastAsia="宋体" w:cs="宋体"/>
                <w:i w:val="0"/>
                <w:iCs w:val="0"/>
                <w:color w:val="000000"/>
                <w:kern w:val="0"/>
                <w:sz w:val="18"/>
                <w:szCs w:val="18"/>
                <w:u w:val="none"/>
                <w:lang w:val="en-US" w:eastAsia="zh-CN" w:bidi="ar"/>
              </w:rPr>
              <w:t>非洲猪瘟防控专项工作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按要求实施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微软雅黑" w:hAnsi="微软雅黑" w:eastAsia="微软雅黑" w:cs="微软雅黑"/>
                <w:i/>
                <w:iCs/>
                <w:color w:val="000000"/>
                <w:kern w:val="0"/>
                <w:sz w:val="16"/>
                <w:szCs w:val="16"/>
                <w:lang w:val="en-US" w:eastAsia="zh-CN" w:bidi="ar"/>
              </w:rPr>
              <w:t>按时按标准发放非洲猪瘟防控专项工作</w:t>
            </w:r>
            <w:r>
              <w:rPr>
                <w:rFonts w:hint="eastAsia" w:ascii="微软雅黑" w:hAnsi="微软雅黑" w:eastAsia="微软雅黑" w:cs="微软雅黑"/>
                <w:i/>
                <w:iCs/>
                <w:color w:val="000000"/>
                <w:kern w:val="0"/>
                <w:sz w:val="16"/>
                <w:szCs w:val="16"/>
                <w:lang w:val="en-US" w:eastAsia="zh-CN" w:bidi="ar"/>
              </w:rPr>
              <w:t>费用</w:t>
            </w:r>
            <w:r>
              <w:rPr>
                <w:rFonts w:ascii="微软雅黑" w:hAnsi="微软雅黑" w:eastAsia="微软雅黑" w:cs="微软雅黑"/>
                <w:i/>
                <w:iCs/>
                <w:color w:val="000000"/>
                <w:kern w:val="0"/>
                <w:sz w:val="16"/>
                <w:szCs w:val="16"/>
                <w:lang w:val="en-US" w:eastAsia="zh-CN" w:bidi="ar"/>
              </w:rPr>
              <w:t>项目</w:t>
            </w:r>
            <w:r>
              <w:rPr>
                <w:rFonts w:hint="eastAsia" w:ascii="微软雅黑" w:hAnsi="微软雅黑" w:eastAsia="微软雅黑" w:cs="微软雅黑"/>
                <w:i/>
                <w:iCs/>
                <w:color w:val="000000"/>
                <w:kern w:val="0"/>
                <w:sz w:val="16"/>
                <w:szCs w:val="16"/>
                <w:lang w:val="en-US" w:eastAsia="zh-CN" w:bidi="ar"/>
              </w:rPr>
              <w:t>。</w:t>
            </w:r>
            <w:r>
              <w:rPr>
                <w:rFonts w:ascii="微软雅黑" w:hAnsi="微软雅黑" w:eastAsia="微软雅黑" w:cs="微软雅黑"/>
                <w:i/>
                <w:iCs/>
                <w:color w:val="000000"/>
                <w:kern w:val="0"/>
                <w:sz w:val="16"/>
                <w:szCs w:val="16"/>
                <w:lang w:val="en-US" w:eastAsia="zh-CN" w:bidi="ar"/>
              </w:rPr>
              <w:t>自评得分</w:t>
            </w:r>
            <w:r>
              <w:rPr>
                <w:rFonts w:hint="eastAsia" w:ascii="微软雅黑" w:hAnsi="微软雅黑" w:eastAsia="微软雅黑" w:cs="微软雅黑"/>
                <w:i/>
                <w:iCs/>
                <w:color w:val="000000"/>
                <w:kern w:val="0"/>
                <w:sz w:val="16"/>
                <w:szCs w:val="16"/>
                <w:lang w:val="en-US" w:eastAsia="zh-CN" w:bidi="ar"/>
              </w:rPr>
              <w:t>100</w:t>
            </w:r>
            <w:r>
              <w:rPr>
                <w:rFonts w:ascii="微软雅黑" w:hAnsi="微软雅黑" w:eastAsia="微软雅黑" w:cs="微软雅黑"/>
                <w:i/>
                <w:iCs/>
                <w:color w:val="000000"/>
                <w:kern w:val="0"/>
                <w:sz w:val="16"/>
                <w:szCs w:val="16"/>
                <w:lang w:val="en-US" w:eastAsia="zh-CN" w:bidi="ar"/>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项目负责人：李奇江</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财务负责人：廖娟</w:t>
            </w:r>
          </w:p>
        </w:tc>
      </w:tr>
    </w:tbl>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tbl>
      <w:tblPr>
        <w:tblStyle w:val="15"/>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79"/>
        <w:gridCol w:w="1186"/>
        <w:gridCol w:w="698"/>
        <w:gridCol w:w="820"/>
        <w:gridCol w:w="579"/>
        <w:gridCol w:w="518"/>
        <w:gridCol w:w="579"/>
        <w:gridCol w:w="1151"/>
        <w:gridCol w:w="517"/>
        <w:gridCol w:w="517"/>
        <w:gridCol w:w="13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51112422T000005246723-2019年自然灾害救灾资金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兑现</w:t>
            </w:r>
            <w:r>
              <w:rPr>
                <w:rFonts w:ascii="宋体" w:hAnsi="宋体" w:eastAsia="宋体" w:cs="宋体"/>
                <w:i w:val="0"/>
                <w:iCs w:val="0"/>
                <w:color w:val="000000"/>
                <w:kern w:val="0"/>
                <w:sz w:val="18"/>
                <w:szCs w:val="18"/>
                <w:u w:val="none"/>
                <w:lang w:val="en-US" w:eastAsia="zh-CN" w:bidi="ar"/>
              </w:rPr>
              <w:t>2019年自然灾害救灾资金</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对照年度目标，预算执行率100%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lang w:eastAsia="zh-CN"/>
              </w:rPr>
              <w:t>兑现</w:t>
            </w:r>
            <w:r>
              <w:rPr>
                <w:rFonts w:ascii="宋体" w:hAnsi="宋体" w:eastAsia="宋体" w:cs="宋体"/>
                <w:i w:val="0"/>
                <w:iCs w:val="0"/>
                <w:color w:val="000000"/>
                <w:kern w:val="0"/>
                <w:sz w:val="18"/>
                <w:szCs w:val="18"/>
                <w:u w:val="none"/>
                <w:lang w:val="en-US" w:eastAsia="zh-CN" w:bidi="ar"/>
              </w:rPr>
              <w:t>2019年自然灾害救灾资金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对照年度目标，预算执行率100%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微软雅黑" w:hAnsi="微软雅黑" w:eastAsia="微软雅黑" w:cs="微软雅黑"/>
                <w:i/>
                <w:iCs/>
                <w:color w:val="000000"/>
                <w:kern w:val="0"/>
                <w:sz w:val="16"/>
                <w:szCs w:val="16"/>
                <w:lang w:val="en-US" w:eastAsia="zh-CN" w:bidi="ar"/>
              </w:rPr>
              <w:t>按时按标准发放2019年自然灾害救灾资金</w:t>
            </w:r>
            <w:r>
              <w:rPr>
                <w:rFonts w:hint="eastAsia" w:ascii="微软雅黑" w:hAnsi="微软雅黑" w:eastAsia="微软雅黑" w:cs="微软雅黑"/>
                <w:i/>
                <w:iCs/>
                <w:color w:val="000000"/>
                <w:kern w:val="0"/>
                <w:sz w:val="16"/>
                <w:szCs w:val="16"/>
                <w:lang w:val="en-US" w:eastAsia="zh-CN" w:bidi="ar"/>
              </w:rPr>
              <w:t>。</w:t>
            </w:r>
            <w:r>
              <w:rPr>
                <w:rFonts w:ascii="微软雅黑" w:hAnsi="微软雅黑" w:eastAsia="微软雅黑" w:cs="微软雅黑"/>
                <w:i/>
                <w:iCs/>
                <w:color w:val="000000"/>
                <w:kern w:val="0"/>
                <w:sz w:val="16"/>
                <w:szCs w:val="16"/>
                <w:lang w:val="en-US" w:eastAsia="zh-CN" w:bidi="ar"/>
              </w:rPr>
              <w:t>项目自评得分</w:t>
            </w:r>
            <w:r>
              <w:rPr>
                <w:rFonts w:hint="eastAsia" w:ascii="微软雅黑" w:hAnsi="微软雅黑" w:eastAsia="微软雅黑" w:cs="微软雅黑"/>
                <w:i/>
                <w:iCs/>
                <w:color w:val="000000"/>
                <w:kern w:val="0"/>
                <w:sz w:val="16"/>
                <w:szCs w:val="16"/>
                <w:lang w:val="en-US" w:eastAsia="zh-CN" w:bidi="ar"/>
              </w:rPr>
              <w:t>100</w:t>
            </w:r>
            <w:r>
              <w:rPr>
                <w:rFonts w:ascii="微软雅黑" w:hAnsi="微软雅黑" w:eastAsia="微软雅黑" w:cs="微软雅黑"/>
                <w:i/>
                <w:iCs/>
                <w:color w:val="000000"/>
                <w:kern w:val="0"/>
                <w:sz w:val="16"/>
                <w:szCs w:val="16"/>
                <w:lang w:val="en-US" w:eastAsia="zh-CN" w:bidi="ar"/>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项目负责人：代鲤</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财务负责人：廖娟</w:t>
            </w:r>
          </w:p>
        </w:tc>
      </w:tr>
    </w:tbl>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tbl>
      <w:tblPr>
        <w:tblStyle w:val="15"/>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14"/>
        <w:gridCol w:w="1228"/>
        <w:gridCol w:w="706"/>
        <w:gridCol w:w="952"/>
        <w:gridCol w:w="592"/>
        <w:gridCol w:w="526"/>
        <w:gridCol w:w="592"/>
        <w:gridCol w:w="1172"/>
        <w:gridCol w:w="519"/>
        <w:gridCol w:w="519"/>
        <w:gridCol w:w="10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51112422T000005247140-白塔桥易址新建项目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eastAsia="zh-CN"/>
              </w:rPr>
              <w:t>实施</w:t>
            </w:r>
            <w:r>
              <w:rPr>
                <w:rFonts w:ascii="宋体" w:hAnsi="宋体" w:eastAsia="宋体" w:cs="宋体"/>
                <w:i w:val="0"/>
                <w:iCs w:val="0"/>
                <w:color w:val="000000"/>
                <w:kern w:val="0"/>
                <w:sz w:val="18"/>
                <w:szCs w:val="18"/>
                <w:u w:val="none"/>
                <w:lang w:val="en-US" w:eastAsia="zh-CN" w:bidi="ar"/>
              </w:rPr>
              <w:t>白塔桥易址新建项目</w:t>
            </w:r>
            <w:r>
              <w:rPr>
                <w:rFonts w:hint="eastAsia" w:ascii="宋体" w:hAnsi="宋体" w:cs="宋体"/>
                <w:i w:val="0"/>
                <w:iCs w:val="0"/>
                <w:color w:val="000000"/>
                <w:kern w:val="0"/>
                <w:sz w:val="18"/>
                <w:szCs w:val="18"/>
                <w:u w:val="none"/>
                <w:lang w:val="en-US" w:eastAsia="zh-CN" w:bidi="ar"/>
              </w:rPr>
              <w:t>，解决群众出行难问题。</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白塔桥易址新建项目全面施工完成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sz w:val="18"/>
                <w:szCs w:val="18"/>
                <w:u w:val="none"/>
                <w:lang w:eastAsia="zh-CN"/>
              </w:rPr>
              <w:t>实施</w:t>
            </w:r>
            <w:r>
              <w:rPr>
                <w:rFonts w:ascii="宋体" w:hAnsi="宋体" w:eastAsia="宋体" w:cs="宋体"/>
                <w:i w:val="0"/>
                <w:iCs w:val="0"/>
                <w:color w:val="000000"/>
                <w:kern w:val="0"/>
                <w:sz w:val="18"/>
                <w:szCs w:val="18"/>
                <w:u w:val="none"/>
                <w:lang w:val="en-US" w:eastAsia="zh-CN" w:bidi="ar"/>
              </w:rPr>
              <w:t>白塔桥易址新建项目</w:t>
            </w:r>
            <w:r>
              <w:rPr>
                <w:rFonts w:hint="eastAsia" w:ascii="宋体" w:hAnsi="宋体" w:cs="宋体"/>
                <w:i w:val="0"/>
                <w:iCs w:val="0"/>
                <w:color w:val="000000"/>
                <w:kern w:val="0"/>
                <w:sz w:val="18"/>
                <w:szCs w:val="18"/>
                <w:u w:val="none"/>
                <w:lang w:val="en-US" w:eastAsia="zh-CN" w:bidi="ar"/>
              </w:rPr>
              <w:t>，按合同协议支付项目进度款等。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113.50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113.50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iCs/>
                <w:color w:val="000000"/>
                <w:sz w:val="18"/>
                <w:szCs w:val="18"/>
                <w:u w:val="none"/>
                <w:lang w:val="en-US"/>
              </w:rPr>
            </w:pPr>
            <w:r>
              <w:rPr>
                <w:rFonts w:hint="eastAsia" w:ascii="宋体" w:hAnsi="宋体" w:cs="宋体"/>
                <w:i w:val="0"/>
                <w:iCs w:val="0"/>
                <w:color w:val="000000"/>
                <w:kern w:val="0"/>
                <w:sz w:val="18"/>
                <w:szCs w:val="18"/>
                <w:u w:val="none"/>
                <w:lang w:val="en-US" w:eastAsia="zh-CN" w:bidi="ar"/>
              </w:rPr>
              <w:t>按进度支付项目工程费用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113.50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113.50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微软雅黑" w:hAnsi="微软雅黑" w:eastAsia="微软雅黑" w:cs="微软雅黑"/>
                <w:i/>
                <w:iCs/>
                <w:color w:val="000000"/>
                <w:kern w:val="0"/>
                <w:sz w:val="16"/>
                <w:szCs w:val="16"/>
                <w:lang w:val="en-US" w:eastAsia="zh-CN" w:bidi="ar"/>
              </w:rPr>
              <w:t>按时按标准发放白塔桥易址新建项目</w:t>
            </w:r>
            <w:r>
              <w:rPr>
                <w:rFonts w:hint="eastAsia" w:ascii="微软雅黑" w:hAnsi="微软雅黑" w:eastAsia="微软雅黑" w:cs="微软雅黑"/>
                <w:i/>
                <w:iCs/>
                <w:color w:val="000000"/>
                <w:kern w:val="0"/>
                <w:sz w:val="16"/>
                <w:szCs w:val="16"/>
                <w:lang w:val="en-US" w:eastAsia="zh-CN" w:bidi="ar"/>
              </w:rPr>
              <w:t>资金。</w:t>
            </w:r>
            <w:r>
              <w:rPr>
                <w:rFonts w:ascii="微软雅黑" w:hAnsi="微软雅黑" w:eastAsia="微软雅黑" w:cs="微软雅黑"/>
                <w:i/>
                <w:iCs/>
                <w:color w:val="000000"/>
                <w:kern w:val="0"/>
                <w:sz w:val="16"/>
                <w:szCs w:val="16"/>
                <w:lang w:val="en-US" w:eastAsia="zh-CN" w:bidi="ar"/>
              </w:rPr>
              <w:t>项目自评得分</w:t>
            </w:r>
            <w:r>
              <w:rPr>
                <w:rFonts w:hint="eastAsia" w:ascii="微软雅黑" w:hAnsi="微软雅黑" w:eastAsia="微软雅黑" w:cs="微软雅黑"/>
                <w:i/>
                <w:iCs/>
                <w:color w:val="000000"/>
                <w:kern w:val="0"/>
                <w:sz w:val="16"/>
                <w:szCs w:val="16"/>
                <w:lang w:val="en-US" w:eastAsia="zh-CN" w:bidi="ar"/>
              </w:rPr>
              <w:t>100</w:t>
            </w:r>
            <w:r>
              <w:rPr>
                <w:rFonts w:ascii="微软雅黑" w:hAnsi="微软雅黑" w:eastAsia="微软雅黑" w:cs="微软雅黑"/>
                <w:i/>
                <w:iCs/>
                <w:color w:val="000000"/>
                <w:kern w:val="0"/>
                <w:sz w:val="16"/>
                <w:szCs w:val="16"/>
                <w:lang w:val="en-US" w:eastAsia="zh-CN" w:bidi="ar"/>
              </w:rPr>
              <w:t>分</w:t>
            </w:r>
            <w:r>
              <w:rPr>
                <w:rFonts w:hint="eastAsia" w:ascii="微软雅黑" w:hAnsi="微软雅黑" w:eastAsia="微软雅黑" w:cs="微软雅黑"/>
                <w:i/>
                <w:iCs/>
                <w:color w:val="000000"/>
                <w:kern w:val="0"/>
                <w:sz w:val="16"/>
                <w:szCs w:val="16"/>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项目负责人：代鲤</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财务负责人：廖娟</w:t>
            </w:r>
          </w:p>
        </w:tc>
      </w:tr>
    </w:tbl>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tbl>
      <w:tblPr>
        <w:tblStyle w:val="15"/>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69"/>
        <w:gridCol w:w="1174"/>
        <w:gridCol w:w="696"/>
        <w:gridCol w:w="875"/>
        <w:gridCol w:w="576"/>
        <w:gridCol w:w="516"/>
        <w:gridCol w:w="576"/>
        <w:gridCol w:w="1145"/>
        <w:gridCol w:w="516"/>
        <w:gridCol w:w="516"/>
        <w:gridCol w:w="13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51112422T000005247383-新胜村10组滑坡崩塌除险项目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w:t>
            </w:r>
            <w:r>
              <w:rPr>
                <w:rFonts w:ascii="宋体" w:hAnsi="宋体" w:eastAsia="宋体" w:cs="宋体"/>
                <w:i w:val="0"/>
                <w:iCs w:val="0"/>
                <w:color w:val="000000"/>
                <w:kern w:val="0"/>
                <w:sz w:val="18"/>
                <w:szCs w:val="18"/>
                <w:u w:val="none"/>
                <w:lang w:val="en-US" w:eastAsia="zh-CN" w:bidi="ar"/>
              </w:rPr>
              <w:t>新胜村10组滑坡崩塌除险项目</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对照年度目标，预算执行率100%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实施</w:t>
            </w:r>
            <w:r>
              <w:rPr>
                <w:rFonts w:ascii="宋体" w:hAnsi="宋体" w:eastAsia="宋体" w:cs="宋体"/>
                <w:i w:val="0"/>
                <w:iCs w:val="0"/>
                <w:color w:val="000000"/>
                <w:kern w:val="0"/>
                <w:sz w:val="18"/>
                <w:szCs w:val="18"/>
                <w:u w:val="none"/>
                <w:lang w:val="en-US" w:eastAsia="zh-CN" w:bidi="ar"/>
              </w:rPr>
              <w:t>新胜村10组滑坡崩塌除险项目</w:t>
            </w:r>
            <w:r>
              <w:rPr>
                <w:rFonts w:hint="eastAsia" w:ascii="宋体" w:hAnsi="宋体" w:cs="宋体"/>
                <w:i w:val="0"/>
                <w:iCs w:val="0"/>
                <w:color w:val="000000"/>
                <w:kern w:val="0"/>
                <w:sz w:val="18"/>
                <w:szCs w:val="18"/>
                <w:u w:val="none"/>
                <w:lang w:val="en-US" w:eastAsia="zh-CN" w:bidi="ar"/>
              </w:rPr>
              <w:t>，排出安全隐患。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33.64</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对照年度目标，预算执行率100%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33.64</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微软雅黑" w:hAnsi="微软雅黑" w:eastAsia="微软雅黑" w:cs="微软雅黑"/>
                <w:i/>
                <w:iCs/>
                <w:color w:val="000000"/>
                <w:kern w:val="0"/>
                <w:sz w:val="16"/>
                <w:szCs w:val="16"/>
                <w:lang w:val="en-US" w:eastAsia="zh-CN" w:bidi="ar"/>
              </w:rPr>
              <w:t>按时按标准发放新胜村10组滑坡崩塌除险项目</w:t>
            </w:r>
            <w:r>
              <w:rPr>
                <w:rFonts w:hint="eastAsia" w:ascii="微软雅黑" w:hAnsi="微软雅黑" w:eastAsia="微软雅黑" w:cs="微软雅黑"/>
                <w:i/>
                <w:iCs/>
                <w:color w:val="000000"/>
                <w:kern w:val="0"/>
                <w:sz w:val="16"/>
                <w:szCs w:val="16"/>
                <w:lang w:val="en-US" w:eastAsia="zh-CN" w:bidi="ar"/>
              </w:rPr>
              <w:t>费用。</w:t>
            </w:r>
            <w:r>
              <w:rPr>
                <w:rFonts w:ascii="微软雅黑" w:hAnsi="微软雅黑" w:eastAsia="微软雅黑" w:cs="微软雅黑"/>
                <w:i/>
                <w:iCs/>
                <w:color w:val="000000"/>
                <w:kern w:val="0"/>
                <w:sz w:val="16"/>
                <w:szCs w:val="16"/>
                <w:lang w:val="en-US" w:eastAsia="zh-CN" w:bidi="ar"/>
              </w:rPr>
              <w:t>项目自评得分</w:t>
            </w:r>
            <w:r>
              <w:rPr>
                <w:rFonts w:hint="eastAsia" w:ascii="微软雅黑" w:hAnsi="微软雅黑" w:eastAsia="微软雅黑" w:cs="微软雅黑"/>
                <w:i/>
                <w:iCs/>
                <w:color w:val="000000"/>
                <w:kern w:val="0"/>
                <w:sz w:val="16"/>
                <w:szCs w:val="16"/>
                <w:lang w:val="en-US" w:eastAsia="zh-CN" w:bidi="ar"/>
              </w:rPr>
              <w:t>100</w:t>
            </w:r>
            <w:r>
              <w:rPr>
                <w:rFonts w:ascii="微软雅黑" w:hAnsi="微软雅黑" w:eastAsia="微软雅黑" w:cs="微软雅黑"/>
                <w:i/>
                <w:iCs/>
                <w:color w:val="000000"/>
                <w:kern w:val="0"/>
                <w:sz w:val="16"/>
                <w:szCs w:val="16"/>
                <w:lang w:val="en-US" w:eastAsia="zh-CN" w:bidi="ar"/>
              </w:rPr>
              <w:t>分</w:t>
            </w:r>
            <w:r>
              <w:rPr>
                <w:rFonts w:hint="eastAsia" w:ascii="微软雅黑" w:hAnsi="微软雅黑" w:eastAsia="微软雅黑" w:cs="微软雅黑"/>
                <w:i/>
                <w:iCs/>
                <w:color w:val="000000"/>
                <w:kern w:val="0"/>
                <w:sz w:val="16"/>
                <w:szCs w:val="16"/>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项目负责人：代鲤</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财务负责人：廖娟</w:t>
            </w:r>
          </w:p>
        </w:tc>
      </w:tr>
    </w:tbl>
    <w:p>
      <w:pPr>
        <w:rPr>
          <w:rFonts w:hint="eastAsia"/>
        </w:rPr>
      </w:pPr>
    </w:p>
    <w:p>
      <w:pPr>
        <w:pStyle w:val="14"/>
        <w:rPr>
          <w:rFonts w:hint="eastAsia"/>
        </w:rPr>
      </w:pPr>
    </w:p>
    <w:p>
      <w:pPr>
        <w:pStyle w:val="14"/>
        <w:rPr>
          <w:rFonts w:hint="eastAsia"/>
        </w:rPr>
      </w:pPr>
    </w:p>
    <w:tbl>
      <w:tblPr>
        <w:tblStyle w:val="15"/>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79"/>
        <w:gridCol w:w="1186"/>
        <w:gridCol w:w="698"/>
        <w:gridCol w:w="820"/>
        <w:gridCol w:w="579"/>
        <w:gridCol w:w="518"/>
        <w:gridCol w:w="579"/>
        <w:gridCol w:w="1151"/>
        <w:gridCol w:w="517"/>
        <w:gridCol w:w="517"/>
        <w:gridCol w:w="13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51112422T000005247590-城乡环境综合治理经费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val="en-US" w:eastAsia="zh-CN"/>
              </w:rPr>
              <w:t>全面开展城乡环境综合治理工作</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对照年度目标，预算执行率100%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开展城乡环境综合治理工作，</w:t>
            </w:r>
            <w:r>
              <w:rPr>
                <w:rFonts w:hint="eastAsia" w:ascii="宋体" w:hAnsi="宋体" w:eastAsia="宋体" w:cs="宋体"/>
                <w:i w:val="0"/>
                <w:iCs w:val="0"/>
                <w:color w:val="000000"/>
                <w:sz w:val="18"/>
                <w:szCs w:val="18"/>
                <w:u w:val="none"/>
                <w:lang w:eastAsia="zh-CN"/>
              </w:rPr>
              <w:t>兑现</w:t>
            </w:r>
            <w:r>
              <w:rPr>
                <w:rFonts w:ascii="宋体" w:hAnsi="宋体" w:eastAsia="宋体" w:cs="宋体"/>
                <w:i w:val="0"/>
                <w:iCs w:val="0"/>
                <w:color w:val="000000"/>
                <w:kern w:val="0"/>
                <w:sz w:val="18"/>
                <w:szCs w:val="18"/>
                <w:u w:val="none"/>
                <w:lang w:val="en-US" w:eastAsia="zh-CN" w:bidi="ar"/>
              </w:rPr>
              <w:t>城乡环境综合治理经费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对照年度目标，预算执行率100%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微软雅黑" w:hAnsi="微软雅黑" w:eastAsia="微软雅黑" w:cs="微软雅黑"/>
                <w:i/>
                <w:iCs/>
                <w:color w:val="000000"/>
                <w:kern w:val="0"/>
                <w:sz w:val="16"/>
                <w:szCs w:val="16"/>
                <w:lang w:val="en-US" w:eastAsia="zh-CN" w:bidi="ar"/>
              </w:rPr>
              <w:t>按时按标准发放新城乡环境综合治理经费</w:t>
            </w:r>
            <w:r>
              <w:rPr>
                <w:rFonts w:hint="eastAsia" w:ascii="微软雅黑" w:hAnsi="微软雅黑" w:eastAsia="微软雅黑" w:cs="微软雅黑"/>
                <w:i/>
                <w:iCs/>
                <w:color w:val="000000"/>
                <w:kern w:val="0"/>
                <w:sz w:val="16"/>
                <w:szCs w:val="16"/>
                <w:lang w:val="en-US" w:eastAsia="zh-CN" w:bidi="ar"/>
              </w:rPr>
              <w:t>。</w:t>
            </w:r>
            <w:r>
              <w:rPr>
                <w:rFonts w:ascii="微软雅黑" w:hAnsi="微软雅黑" w:eastAsia="微软雅黑" w:cs="微软雅黑"/>
                <w:i/>
                <w:iCs/>
                <w:color w:val="000000"/>
                <w:kern w:val="0"/>
                <w:sz w:val="16"/>
                <w:szCs w:val="16"/>
                <w:lang w:val="en-US" w:eastAsia="zh-CN" w:bidi="ar"/>
              </w:rPr>
              <w:t>项目自评得分</w:t>
            </w:r>
            <w:r>
              <w:rPr>
                <w:rFonts w:hint="eastAsia" w:ascii="微软雅黑" w:hAnsi="微软雅黑" w:eastAsia="微软雅黑" w:cs="微软雅黑"/>
                <w:i/>
                <w:iCs/>
                <w:color w:val="000000"/>
                <w:kern w:val="0"/>
                <w:sz w:val="16"/>
                <w:szCs w:val="16"/>
                <w:lang w:val="en-US" w:eastAsia="zh-CN" w:bidi="ar"/>
              </w:rPr>
              <w:t>100</w:t>
            </w:r>
            <w:r>
              <w:rPr>
                <w:rFonts w:ascii="微软雅黑" w:hAnsi="微软雅黑" w:eastAsia="微软雅黑" w:cs="微软雅黑"/>
                <w:i/>
                <w:iCs/>
                <w:color w:val="000000"/>
                <w:kern w:val="0"/>
                <w:sz w:val="16"/>
                <w:szCs w:val="16"/>
                <w:lang w:val="en-US" w:eastAsia="zh-CN" w:bidi="ar"/>
              </w:rPr>
              <w:t>分</w:t>
            </w:r>
            <w:r>
              <w:rPr>
                <w:rFonts w:hint="eastAsia" w:ascii="微软雅黑" w:hAnsi="微软雅黑" w:eastAsia="微软雅黑" w:cs="微软雅黑"/>
                <w:i/>
                <w:iCs/>
                <w:color w:val="000000"/>
                <w:kern w:val="0"/>
                <w:sz w:val="16"/>
                <w:szCs w:val="16"/>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项目负责人：王科</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财务负责人：廖娟</w:t>
            </w:r>
          </w:p>
        </w:tc>
      </w:tr>
    </w:tbl>
    <w:p>
      <w:pPr>
        <w:rPr>
          <w:rFonts w:hint="eastAsia"/>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tbl>
      <w:tblPr>
        <w:tblStyle w:val="15"/>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84"/>
        <w:gridCol w:w="1313"/>
        <w:gridCol w:w="723"/>
        <w:gridCol w:w="871"/>
        <w:gridCol w:w="617"/>
        <w:gridCol w:w="543"/>
        <w:gridCol w:w="617"/>
        <w:gridCol w:w="1215"/>
        <w:gridCol w:w="523"/>
        <w:gridCol w:w="523"/>
        <w:gridCol w:w="83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51112422T000005247621-白塔桥易址新建项目征地补偿项目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w:t>
            </w:r>
            <w:r>
              <w:rPr>
                <w:rFonts w:ascii="宋体" w:hAnsi="宋体" w:eastAsia="宋体" w:cs="宋体"/>
                <w:i w:val="0"/>
                <w:iCs w:val="0"/>
                <w:color w:val="000000"/>
                <w:kern w:val="0"/>
                <w:sz w:val="18"/>
                <w:szCs w:val="18"/>
                <w:u w:val="none"/>
                <w:lang w:val="en-US" w:eastAsia="zh-CN" w:bidi="ar"/>
              </w:rPr>
              <w:t>白塔桥易址新建项目征地补偿项目</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对照年度目标，预算执行率100%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w:t>
            </w:r>
            <w:r>
              <w:rPr>
                <w:rFonts w:ascii="宋体" w:hAnsi="宋体" w:eastAsia="宋体" w:cs="宋体"/>
                <w:i w:val="0"/>
                <w:iCs w:val="0"/>
                <w:color w:val="000000"/>
                <w:kern w:val="0"/>
                <w:sz w:val="18"/>
                <w:szCs w:val="18"/>
                <w:u w:val="none"/>
                <w:lang w:val="en-US" w:eastAsia="zh-CN" w:bidi="ar"/>
              </w:rPr>
              <w:t>白塔桥易址新建项目征地补偿项目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0.59</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按要求实施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0.59</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微软雅黑" w:hAnsi="微软雅黑" w:eastAsia="微软雅黑" w:cs="微软雅黑"/>
                <w:i/>
                <w:iCs/>
                <w:color w:val="000000"/>
                <w:kern w:val="0"/>
                <w:sz w:val="16"/>
                <w:szCs w:val="16"/>
                <w:lang w:val="en-US" w:eastAsia="zh-CN" w:bidi="ar"/>
              </w:rPr>
              <w:t>按时按标准发放白塔桥易址新建项目征地补偿项目</w:t>
            </w:r>
            <w:r>
              <w:rPr>
                <w:rFonts w:hint="eastAsia" w:ascii="微软雅黑" w:hAnsi="微软雅黑" w:eastAsia="微软雅黑" w:cs="微软雅黑"/>
                <w:i/>
                <w:iCs/>
                <w:color w:val="000000"/>
                <w:kern w:val="0"/>
                <w:sz w:val="16"/>
                <w:szCs w:val="16"/>
                <w:lang w:val="en-US" w:eastAsia="zh-CN" w:bidi="ar"/>
              </w:rPr>
              <w:t>费用。</w:t>
            </w:r>
            <w:r>
              <w:rPr>
                <w:rFonts w:ascii="微软雅黑" w:hAnsi="微软雅黑" w:eastAsia="微软雅黑" w:cs="微软雅黑"/>
                <w:i/>
                <w:iCs/>
                <w:color w:val="000000"/>
                <w:kern w:val="0"/>
                <w:sz w:val="16"/>
                <w:szCs w:val="16"/>
                <w:lang w:val="en-US" w:eastAsia="zh-CN" w:bidi="ar"/>
              </w:rPr>
              <w:t>项目自评得分</w:t>
            </w:r>
            <w:r>
              <w:rPr>
                <w:rFonts w:hint="eastAsia" w:ascii="微软雅黑" w:hAnsi="微软雅黑" w:eastAsia="微软雅黑" w:cs="微软雅黑"/>
                <w:i/>
                <w:iCs/>
                <w:color w:val="000000"/>
                <w:kern w:val="0"/>
                <w:sz w:val="16"/>
                <w:szCs w:val="16"/>
                <w:lang w:val="en-US" w:eastAsia="zh-CN" w:bidi="ar"/>
              </w:rPr>
              <w:t>100</w:t>
            </w:r>
            <w:r>
              <w:rPr>
                <w:rFonts w:ascii="微软雅黑" w:hAnsi="微软雅黑" w:eastAsia="微软雅黑" w:cs="微软雅黑"/>
                <w:i/>
                <w:iCs/>
                <w:color w:val="000000"/>
                <w:kern w:val="0"/>
                <w:sz w:val="16"/>
                <w:szCs w:val="16"/>
                <w:lang w:val="en-US" w:eastAsia="zh-CN" w:bidi="ar"/>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项目负责人：代鲤</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财务负责人：廖娟</w:t>
            </w:r>
          </w:p>
        </w:tc>
      </w:tr>
    </w:tbl>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tbl>
      <w:tblPr>
        <w:tblStyle w:val="15"/>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44"/>
        <w:gridCol w:w="1024"/>
        <w:gridCol w:w="810"/>
        <w:gridCol w:w="1022"/>
        <w:gridCol w:w="674"/>
        <w:gridCol w:w="602"/>
        <w:gridCol w:w="674"/>
        <w:gridCol w:w="1215"/>
        <w:gridCol w:w="579"/>
        <w:gridCol w:w="579"/>
        <w:gridCol w:w="8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51112422T000005334009-2021年度村干部养老、医疗、意外保险等补助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eastAsia="zh-CN"/>
              </w:rPr>
              <w:t>按要求发放</w:t>
            </w:r>
            <w:r>
              <w:rPr>
                <w:rFonts w:ascii="宋体" w:hAnsi="宋体" w:eastAsia="宋体" w:cs="宋体"/>
                <w:i w:val="0"/>
                <w:iCs w:val="0"/>
                <w:color w:val="000000"/>
                <w:kern w:val="0"/>
                <w:sz w:val="18"/>
                <w:szCs w:val="18"/>
                <w:u w:val="none"/>
                <w:lang w:val="en-US" w:eastAsia="zh-CN" w:bidi="ar"/>
              </w:rPr>
              <w:t>2021年度村干部养老、医疗、意外保险等补助</w:t>
            </w:r>
            <w:r>
              <w:rPr>
                <w:rFonts w:hint="eastAsia" w:ascii="宋体" w:hAnsi="宋体" w:cs="宋体"/>
                <w:i w:val="0"/>
                <w:iCs w:val="0"/>
                <w:color w:val="000000"/>
                <w:kern w:val="0"/>
                <w:sz w:val="18"/>
                <w:szCs w:val="18"/>
                <w:u w:val="none"/>
                <w:lang w:val="en-US" w:eastAsia="zh-CN" w:bidi="ar"/>
              </w:rPr>
              <w:t>，进一步提高村社区干部工作积极性。</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单位严格按照上级文件规定的标准，通过转账方式及时发放至村社区干部个人。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sz w:val="18"/>
                <w:szCs w:val="18"/>
                <w:u w:val="none"/>
                <w:lang w:val="en-US" w:eastAsia="zh-CN"/>
              </w:rPr>
              <w:t>该项目主要用于村社区干部</w:t>
            </w:r>
            <w:r>
              <w:rPr>
                <w:rFonts w:ascii="宋体" w:hAnsi="宋体" w:eastAsia="宋体" w:cs="宋体"/>
                <w:i w:val="0"/>
                <w:iCs w:val="0"/>
                <w:color w:val="000000"/>
                <w:kern w:val="0"/>
                <w:sz w:val="18"/>
                <w:szCs w:val="18"/>
                <w:u w:val="none"/>
                <w:lang w:val="en-US" w:eastAsia="zh-CN" w:bidi="ar"/>
              </w:rPr>
              <w:t>养老、医疗、意外保险等补助</w:t>
            </w:r>
            <w:r>
              <w:rPr>
                <w:rFonts w:hint="eastAsia" w:ascii="宋体" w:hAnsi="宋体" w:cs="宋体"/>
                <w:i w:val="0"/>
                <w:iCs w:val="0"/>
                <w:color w:val="000000"/>
                <w:kern w:val="0"/>
                <w:sz w:val="18"/>
                <w:szCs w:val="18"/>
                <w:u w:val="none"/>
                <w:lang w:val="en-US" w:eastAsia="zh-CN" w:bidi="ar"/>
              </w:rPr>
              <w:t>支出，在预算执行中，单位严格按照上级文件规定的标准，通过转账方式及时发放至村社区干部个人。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11.74</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99.68%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宋体" w:hAnsi="宋体" w:cs="宋体"/>
                <w:i w:val="0"/>
                <w:iCs w:val="0"/>
                <w:color w:val="000000"/>
                <w:kern w:val="0"/>
                <w:sz w:val="18"/>
                <w:szCs w:val="18"/>
                <w:u w:val="none"/>
                <w:lang w:val="en-US" w:eastAsia="zh-CN" w:bidi="ar"/>
              </w:rPr>
              <w:t>按要求实施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11.74</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99.68%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微软雅黑" w:hAnsi="微软雅黑" w:eastAsia="微软雅黑" w:cs="微软雅黑"/>
                <w:i/>
                <w:iCs/>
                <w:color w:val="000000"/>
                <w:kern w:val="0"/>
                <w:sz w:val="16"/>
                <w:szCs w:val="16"/>
                <w:lang w:val="en-US" w:eastAsia="zh-CN" w:bidi="ar"/>
              </w:rPr>
              <w:t>按时按标准发放2021年度村干部养老、医疗、意外保险等补助</w:t>
            </w:r>
            <w:r>
              <w:rPr>
                <w:rFonts w:hint="eastAsia" w:ascii="微软雅黑" w:hAnsi="微软雅黑" w:eastAsia="微软雅黑" w:cs="微软雅黑"/>
                <w:i/>
                <w:iCs/>
                <w:color w:val="000000"/>
                <w:kern w:val="0"/>
                <w:sz w:val="16"/>
                <w:szCs w:val="16"/>
                <w:lang w:val="en-US" w:eastAsia="zh-CN" w:bidi="ar"/>
              </w:rPr>
              <w:t>。</w:t>
            </w:r>
            <w:r>
              <w:rPr>
                <w:rFonts w:ascii="微软雅黑" w:hAnsi="微软雅黑" w:eastAsia="微软雅黑" w:cs="微软雅黑"/>
                <w:i/>
                <w:iCs/>
                <w:color w:val="000000"/>
                <w:kern w:val="0"/>
                <w:sz w:val="16"/>
                <w:szCs w:val="16"/>
                <w:lang w:val="en-US" w:eastAsia="zh-CN" w:bidi="ar"/>
              </w:rPr>
              <w:t>项目自评得分</w:t>
            </w:r>
            <w:r>
              <w:rPr>
                <w:rFonts w:hint="eastAsia" w:ascii="微软雅黑" w:hAnsi="微软雅黑" w:eastAsia="微软雅黑" w:cs="微软雅黑"/>
                <w:i/>
                <w:iCs/>
                <w:color w:val="000000"/>
                <w:kern w:val="0"/>
                <w:sz w:val="16"/>
                <w:szCs w:val="16"/>
                <w:lang w:val="en-US" w:eastAsia="zh-CN" w:bidi="ar"/>
              </w:rPr>
              <w:t>100</w:t>
            </w:r>
            <w:r>
              <w:rPr>
                <w:rFonts w:ascii="微软雅黑" w:hAnsi="微软雅黑" w:eastAsia="微软雅黑" w:cs="微软雅黑"/>
                <w:i/>
                <w:iCs/>
                <w:color w:val="000000"/>
                <w:kern w:val="0"/>
                <w:sz w:val="16"/>
                <w:szCs w:val="16"/>
                <w:lang w:val="en-US" w:eastAsia="zh-CN" w:bidi="ar"/>
              </w:rPr>
              <w:t>分</w:t>
            </w:r>
            <w:r>
              <w:rPr>
                <w:rFonts w:hint="eastAsia" w:ascii="微软雅黑" w:hAnsi="微软雅黑" w:eastAsia="微软雅黑" w:cs="微软雅黑"/>
                <w:i/>
                <w:iCs/>
                <w:color w:val="000000"/>
                <w:kern w:val="0"/>
                <w:sz w:val="16"/>
                <w:szCs w:val="16"/>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项目负责人：石睿</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财务负责人：廖娟</w:t>
            </w:r>
          </w:p>
        </w:tc>
      </w:tr>
    </w:tbl>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tbl>
      <w:tblPr>
        <w:tblStyle w:val="15"/>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21"/>
        <w:gridCol w:w="994"/>
        <w:gridCol w:w="734"/>
        <w:gridCol w:w="846"/>
        <w:gridCol w:w="595"/>
        <w:gridCol w:w="540"/>
        <w:gridCol w:w="596"/>
        <w:gridCol w:w="986"/>
        <w:gridCol w:w="507"/>
        <w:gridCol w:w="438"/>
        <w:gridCol w:w="18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51112422T000005696522-就业创业补助资金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default" w:ascii="宋体" w:hAnsi="宋体" w:eastAsia="宋体" w:cs="宋体"/>
                <w:i w:val="0"/>
                <w:iCs w:val="0"/>
                <w:color w:val="000000"/>
                <w:sz w:val="18"/>
                <w:szCs w:val="18"/>
                <w:u w:val="none"/>
                <w:lang w:val="en-US"/>
              </w:rPr>
            </w:pPr>
            <w:r>
              <w:rPr>
                <w:rFonts w:hint="eastAsia" w:ascii="宋体" w:hAnsi="宋体" w:cs="宋体"/>
                <w:color w:val="000000"/>
                <w:kern w:val="0"/>
                <w:sz w:val="18"/>
                <w:szCs w:val="18"/>
                <w:lang w:val="en-US" w:eastAsia="zh-CN" w:bidi="ar"/>
              </w:rPr>
              <w:t>通过发放城镇公益性岗位人员补贴，使公益性岗位人员工作积极性进一步提高。</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单位严格按照公益性岗位人员管理制度规定，按时足额将补贴资金发放至个人。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default" w:ascii="宋体" w:hAnsi="宋体" w:eastAsia="宋体" w:cs="宋体"/>
                <w:i w:val="0"/>
                <w:iCs w:val="0"/>
                <w:color w:val="000000"/>
                <w:sz w:val="18"/>
                <w:szCs w:val="18"/>
                <w:u w:val="none"/>
                <w:lang w:val="en-US"/>
              </w:rPr>
            </w:pPr>
            <w:r>
              <w:rPr>
                <w:rFonts w:hint="eastAsia" w:ascii="宋体" w:hAnsi="宋体" w:cs="宋体"/>
                <w:color w:val="000000"/>
                <w:kern w:val="0"/>
                <w:sz w:val="18"/>
                <w:szCs w:val="18"/>
                <w:lang w:val="en-US" w:eastAsia="zh-CN" w:bidi="ar"/>
              </w:rPr>
              <w:t>该项目主要用于发放城镇公益性岗位人员补贴及社保缴费，在预算执行中，单位严格按照公益性岗位人员管理制度规定，按月及时足额将补贴资金发放至个人。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5.62</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99.99%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iCs/>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年中预算调整追加2.62万元，其原因是年中新增公益性岗位人员1人。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5.62</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99.99%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微软雅黑" w:hAnsi="微软雅黑" w:eastAsia="微软雅黑" w:cs="微软雅黑"/>
                <w:i/>
                <w:iCs/>
                <w:color w:val="000000"/>
                <w:sz w:val="16"/>
                <w:szCs w:val="16"/>
                <w:u w:val="none"/>
              </w:rPr>
            </w:pPr>
            <w:r>
              <w:rPr>
                <w:rFonts w:ascii="微软雅黑" w:hAnsi="微软雅黑" w:eastAsia="微软雅黑" w:cs="微软雅黑"/>
                <w:i/>
                <w:iCs/>
                <w:color w:val="000000"/>
                <w:kern w:val="0"/>
                <w:sz w:val="16"/>
                <w:szCs w:val="16"/>
                <w:lang w:val="en-US" w:eastAsia="zh-CN" w:bidi="ar"/>
              </w:rPr>
              <w:t>按要求发放就业创业补助资金</w:t>
            </w:r>
            <w:r>
              <w:rPr>
                <w:rFonts w:hint="eastAsia" w:ascii="微软雅黑" w:hAnsi="微软雅黑" w:eastAsia="微软雅黑" w:cs="微软雅黑"/>
                <w:i/>
                <w:iCs/>
                <w:color w:val="000000"/>
                <w:kern w:val="0"/>
                <w:sz w:val="16"/>
                <w:szCs w:val="16"/>
                <w:lang w:val="en-US" w:eastAsia="zh-CN" w:bidi="ar"/>
              </w:rPr>
              <w:t>。</w:t>
            </w:r>
            <w:r>
              <w:rPr>
                <w:rFonts w:ascii="微软雅黑" w:hAnsi="微软雅黑" w:eastAsia="微软雅黑" w:cs="微软雅黑"/>
                <w:i/>
                <w:iCs/>
                <w:color w:val="000000"/>
                <w:kern w:val="0"/>
                <w:sz w:val="16"/>
                <w:szCs w:val="16"/>
                <w:lang w:val="en-US" w:eastAsia="zh-CN" w:bidi="ar"/>
              </w:rPr>
              <w:t>项目自评得分 100 分</w:t>
            </w:r>
            <w:r>
              <w:rPr>
                <w:rFonts w:hint="eastAsia" w:ascii="微软雅黑" w:hAnsi="微软雅黑" w:eastAsia="微软雅黑" w:cs="微软雅黑"/>
                <w:i/>
                <w:iCs/>
                <w:color w:val="000000"/>
                <w:kern w:val="0"/>
                <w:sz w:val="16"/>
                <w:szCs w:val="16"/>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项目负责人：胡川</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财务负责人：廖娟</w:t>
            </w:r>
          </w:p>
        </w:tc>
      </w:tr>
    </w:tbl>
    <w:p>
      <w:pPr>
        <w:pStyle w:val="14"/>
        <w:rPr>
          <w:rFonts w:hint="eastAsia" w:ascii="黑体" w:hAnsi="黑体" w:eastAsia="黑体"/>
          <w:color w:val="auto"/>
          <w:sz w:val="44"/>
          <w:szCs w:val="44"/>
          <w:highlight w:val="none"/>
        </w:rPr>
      </w:pPr>
    </w:p>
    <w:p>
      <w:pPr>
        <w:rPr>
          <w:rFonts w:hint="eastAsia" w:ascii="黑体" w:hAnsi="黑体" w:eastAsia="黑体"/>
          <w:color w:val="auto"/>
          <w:sz w:val="44"/>
          <w:szCs w:val="44"/>
          <w:highlight w:val="none"/>
        </w:rPr>
      </w:pPr>
    </w:p>
    <w:p>
      <w:pPr>
        <w:rPr>
          <w:rFonts w:hint="eastAsia"/>
        </w:rPr>
      </w:pPr>
    </w:p>
    <w:tbl>
      <w:tblPr>
        <w:tblStyle w:val="15"/>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44"/>
        <w:gridCol w:w="1024"/>
        <w:gridCol w:w="719"/>
        <w:gridCol w:w="897"/>
        <w:gridCol w:w="584"/>
        <w:gridCol w:w="529"/>
        <w:gridCol w:w="584"/>
        <w:gridCol w:w="1443"/>
        <w:gridCol w:w="632"/>
        <w:gridCol w:w="632"/>
        <w:gridCol w:w="9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51112422T000005803476-村（社区）干部年终绩效考核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通过</w:t>
            </w:r>
            <w:r>
              <w:rPr>
                <w:rFonts w:hint="eastAsia" w:ascii="宋体" w:hAnsi="宋体" w:eastAsia="宋体" w:cs="宋体"/>
                <w:i w:val="0"/>
                <w:iCs w:val="0"/>
                <w:color w:val="000000"/>
                <w:sz w:val="18"/>
                <w:szCs w:val="18"/>
                <w:u w:val="none"/>
                <w:lang w:eastAsia="zh-CN"/>
              </w:rPr>
              <w:t>发放</w:t>
            </w:r>
            <w:r>
              <w:rPr>
                <w:rFonts w:ascii="宋体" w:hAnsi="宋体" w:eastAsia="宋体" w:cs="宋体"/>
                <w:i w:val="0"/>
                <w:iCs w:val="0"/>
                <w:color w:val="000000"/>
                <w:kern w:val="0"/>
                <w:sz w:val="18"/>
                <w:szCs w:val="18"/>
                <w:u w:val="none"/>
                <w:lang w:val="en-US" w:eastAsia="zh-CN" w:bidi="ar"/>
              </w:rPr>
              <w:t>村（社区）</w:t>
            </w:r>
            <w:r>
              <w:rPr>
                <w:rFonts w:hint="eastAsia" w:ascii="宋体" w:hAnsi="宋体" w:cs="宋体"/>
                <w:i w:val="0"/>
                <w:iCs w:val="0"/>
                <w:color w:val="000000"/>
                <w:kern w:val="0"/>
                <w:sz w:val="18"/>
                <w:szCs w:val="18"/>
                <w:u w:val="none"/>
                <w:lang w:val="en-US" w:eastAsia="zh-CN" w:bidi="ar"/>
              </w:rPr>
              <w:t>组</w:t>
            </w:r>
            <w:r>
              <w:rPr>
                <w:rFonts w:ascii="宋体" w:hAnsi="宋体" w:eastAsia="宋体" w:cs="宋体"/>
                <w:i w:val="0"/>
                <w:iCs w:val="0"/>
                <w:color w:val="000000"/>
                <w:kern w:val="0"/>
                <w:sz w:val="18"/>
                <w:szCs w:val="18"/>
                <w:u w:val="none"/>
                <w:lang w:val="en-US" w:eastAsia="zh-CN" w:bidi="ar"/>
              </w:rPr>
              <w:t>干部年终绩效</w:t>
            </w:r>
            <w:r>
              <w:rPr>
                <w:rFonts w:hint="eastAsia" w:ascii="宋体" w:hAnsi="宋体" w:cs="宋体"/>
                <w:i w:val="0"/>
                <w:iCs w:val="0"/>
                <w:color w:val="000000"/>
                <w:kern w:val="0"/>
                <w:sz w:val="18"/>
                <w:szCs w:val="18"/>
                <w:u w:val="none"/>
                <w:lang w:val="en-US" w:eastAsia="zh-CN" w:bidi="ar"/>
              </w:rPr>
              <w:t>，进一步提高村组干部工作积极性。</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单位在补助发放中，严格按照村社区对每位村社区、组干部考核得分，及时足额将资金发放至个人。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该项目主要用于</w:t>
            </w:r>
            <w:r>
              <w:rPr>
                <w:rFonts w:hint="eastAsia" w:ascii="宋体" w:hAnsi="宋体" w:eastAsia="宋体" w:cs="宋体"/>
                <w:i w:val="0"/>
                <w:iCs w:val="0"/>
                <w:color w:val="000000"/>
                <w:sz w:val="18"/>
                <w:szCs w:val="18"/>
                <w:u w:val="none"/>
                <w:lang w:eastAsia="zh-CN"/>
              </w:rPr>
              <w:t>发放</w:t>
            </w:r>
            <w:r>
              <w:rPr>
                <w:rFonts w:ascii="宋体" w:hAnsi="宋体" w:eastAsia="宋体" w:cs="宋体"/>
                <w:i w:val="0"/>
                <w:iCs w:val="0"/>
                <w:color w:val="000000"/>
                <w:kern w:val="0"/>
                <w:sz w:val="18"/>
                <w:szCs w:val="18"/>
                <w:u w:val="none"/>
                <w:lang w:val="en-US" w:eastAsia="zh-CN" w:bidi="ar"/>
              </w:rPr>
              <w:t>村（社区）</w:t>
            </w:r>
            <w:r>
              <w:rPr>
                <w:rFonts w:hint="eastAsia" w:ascii="宋体" w:hAnsi="宋体" w:cs="宋体"/>
                <w:i w:val="0"/>
                <w:iCs w:val="0"/>
                <w:color w:val="000000"/>
                <w:kern w:val="0"/>
                <w:sz w:val="18"/>
                <w:szCs w:val="18"/>
                <w:u w:val="none"/>
                <w:lang w:val="en-US" w:eastAsia="zh-CN" w:bidi="ar"/>
              </w:rPr>
              <w:t>组</w:t>
            </w:r>
            <w:r>
              <w:rPr>
                <w:rFonts w:ascii="宋体" w:hAnsi="宋体" w:eastAsia="宋体" w:cs="宋体"/>
                <w:i w:val="0"/>
                <w:iCs w:val="0"/>
                <w:color w:val="000000"/>
                <w:kern w:val="0"/>
                <w:sz w:val="18"/>
                <w:szCs w:val="18"/>
                <w:u w:val="none"/>
                <w:lang w:val="en-US" w:eastAsia="zh-CN" w:bidi="ar"/>
              </w:rPr>
              <w:t>干部年终绩效</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单位在补助发放中，严格按照村社区对每位村社区、组干部考核得分，及时足额将资金发放至个人。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按要求实施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微软雅黑" w:hAnsi="微软雅黑" w:eastAsia="微软雅黑" w:cs="微软雅黑"/>
                <w:i/>
                <w:iCs/>
                <w:color w:val="000000"/>
                <w:kern w:val="0"/>
                <w:sz w:val="16"/>
                <w:szCs w:val="16"/>
                <w:lang w:val="en-US" w:eastAsia="zh-CN" w:bidi="ar"/>
              </w:rPr>
              <w:t>按要求发放</w:t>
            </w:r>
            <w:r>
              <w:rPr>
                <w:rFonts w:hint="eastAsia" w:ascii="微软雅黑" w:hAnsi="微软雅黑" w:eastAsia="微软雅黑" w:cs="微软雅黑"/>
                <w:i/>
                <w:iCs/>
                <w:color w:val="000000"/>
                <w:kern w:val="0"/>
                <w:sz w:val="16"/>
                <w:szCs w:val="16"/>
                <w:lang w:val="en-US" w:eastAsia="zh-CN" w:bidi="ar"/>
              </w:rPr>
              <w:t>发放</w:t>
            </w:r>
            <w:r>
              <w:rPr>
                <w:rFonts w:ascii="微软雅黑" w:hAnsi="微软雅黑" w:eastAsia="微软雅黑" w:cs="微软雅黑"/>
                <w:i/>
                <w:iCs/>
                <w:color w:val="000000"/>
                <w:kern w:val="0"/>
                <w:sz w:val="16"/>
                <w:szCs w:val="16"/>
                <w:lang w:val="en-US" w:eastAsia="zh-CN" w:bidi="ar"/>
              </w:rPr>
              <w:t>村（社区）干部年终绩效考核</w:t>
            </w:r>
            <w:r>
              <w:rPr>
                <w:rFonts w:hint="eastAsia" w:ascii="微软雅黑" w:hAnsi="微软雅黑" w:eastAsia="微软雅黑" w:cs="微软雅黑"/>
                <w:i/>
                <w:iCs/>
                <w:color w:val="000000"/>
                <w:kern w:val="0"/>
                <w:sz w:val="16"/>
                <w:szCs w:val="16"/>
                <w:lang w:val="en-US" w:eastAsia="zh-CN" w:bidi="ar"/>
              </w:rPr>
              <w:t>资金。</w:t>
            </w:r>
            <w:r>
              <w:rPr>
                <w:rFonts w:ascii="微软雅黑" w:hAnsi="微软雅黑" w:eastAsia="微软雅黑" w:cs="微软雅黑"/>
                <w:i/>
                <w:iCs/>
                <w:color w:val="000000"/>
                <w:kern w:val="0"/>
                <w:sz w:val="16"/>
                <w:szCs w:val="16"/>
                <w:lang w:val="en-US" w:eastAsia="zh-CN" w:bidi="ar"/>
              </w:rPr>
              <w:t>项目自评得分 100 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项目负责人：石睿</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财务负责人：廖娟</w:t>
            </w:r>
          </w:p>
        </w:tc>
      </w:tr>
    </w:tbl>
    <w:p>
      <w:pPr>
        <w:pStyle w:val="14"/>
        <w:rPr>
          <w:rFonts w:hint="eastAsia"/>
        </w:rPr>
      </w:pPr>
    </w:p>
    <w:p>
      <w:pPr>
        <w:rPr>
          <w:rFonts w:hint="eastAsia"/>
        </w:rPr>
      </w:pPr>
    </w:p>
    <w:tbl>
      <w:tblPr>
        <w:tblStyle w:val="15"/>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92"/>
        <w:gridCol w:w="1202"/>
        <w:gridCol w:w="701"/>
        <w:gridCol w:w="826"/>
        <w:gridCol w:w="584"/>
        <w:gridCol w:w="521"/>
        <w:gridCol w:w="584"/>
        <w:gridCol w:w="1356"/>
        <w:gridCol w:w="582"/>
        <w:gridCol w:w="582"/>
        <w:gridCol w:w="9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51112422T000005832228-村（社区）城乡环境综合治理考核奖励经费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按要求发放</w:t>
            </w:r>
            <w:r>
              <w:rPr>
                <w:rFonts w:ascii="宋体" w:hAnsi="宋体" w:eastAsia="宋体" w:cs="宋体"/>
                <w:i w:val="0"/>
                <w:iCs w:val="0"/>
                <w:color w:val="000000"/>
                <w:kern w:val="0"/>
                <w:sz w:val="18"/>
                <w:szCs w:val="18"/>
                <w:u w:val="none"/>
                <w:lang w:val="en-US" w:eastAsia="zh-CN" w:bidi="ar"/>
              </w:rPr>
              <w:t>村（社区）城乡环境综合治理考核奖励经费</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单位严格按照项目资金的使用范围，将资金用于城乡环境治理工作中。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sz w:val="18"/>
                <w:szCs w:val="18"/>
                <w:u w:val="none"/>
                <w:lang w:val="en-US" w:eastAsia="zh-CN"/>
              </w:rPr>
              <w:t>该项目主要用于城乡环境卫生治理方面的支出，</w:t>
            </w:r>
            <w:r>
              <w:rPr>
                <w:rFonts w:hint="eastAsia" w:ascii="宋体" w:hAnsi="宋体" w:eastAsia="宋体" w:cs="宋体"/>
                <w:i w:val="0"/>
                <w:iCs w:val="0"/>
                <w:color w:val="000000"/>
                <w:kern w:val="0"/>
                <w:sz w:val="18"/>
                <w:szCs w:val="18"/>
                <w:u w:val="none"/>
                <w:lang w:val="en-US" w:eastAsia="zh-CN" w:bidi="ar"/>
              </w:rPr>
              <w:t>单位严格按照项目资金的使用范围，将资金用于城乡环境治理工作中。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3.35</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按要求实施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3.35</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微软雅黑" w:hAnsi="微软雅黑" w:eastAsia="微软雅黑" w:cs="微软雅黑"/>
                <w:i/>
                <w:iCs/>
                <w:color w:val="000000"/>
                <w:kern w:val="0"/>
                <w:sz w:val="16"/>
                <w:szCs w:val="16"/>
                <w:lang w:val="en-US" w:eastAsia="zh-CN" w:bidi="ar"/>
              </w:rPr>
              <w:t>按要求发放</w:t>
            </w:r>
            <w:r>
              <w:rPr>
                <w:rFonts w:hint="eastAsia" w:ascii="微软雅黑" w:hAnsi="微软雅黑" w:eastAsia="微软雅黑" w:cs="微软雅黑"/>
                <w:i/>
                <w:iCs/>
                <w:color w:val="000000"/>
                <w:kern w:val="0"/>
                <w:sz w:val="16"/>
                <w:szCs w:val="16"/>
                <w:lang w:val="en-US" w:eastAsia="zh-CN" w:bidi="ar"/>
              </w:rPr>
              <w:t>发放村（社区）城乡环境综合治理考核奖励经费。</w:t>
            </w:r>
            <w:r>
              <w:rPr>
                <w:rFonts w:ascii="微软雅黑" w:hAnsi="微软雅黑" w:eastAsia="微软雅黑" w:cs="微软雅黑"/>
                <w:i/>
                <w:iCs/>
                <w:color w:val="000000"/>
                <w:kern w:val="0"/>
                <w:sz w:val="16"/>
                <w:szCs w:val="16"/>
                <w:lang w:val="en-US" w:eastAsia="zh-CN" w:bidi="ar"/>
              </w:rPr>
              <w:t>项目自评得分 100 分</w:t>
            </w:r>
            <w:r>
              <w:rPr>
                <w:rFonts w:hint="eastAsia" w:ascii="微软雅黑" w:hAnsi="微软雅黑" w:eastAsia="微软雅黑" w:cs="微软雅黑"/>
                <w:i/>
                <w:iCs/>
                <w:color w:val="000000"/>
                <w:kern w:val="0"/>
                <w:sz w:val="16"/>
                <w:szCs w:val="16"/>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项目负责人：王科</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财务负责人：廖娟</w:t>
            </w:r>
          </w:p>
        </w:tc>
      </w:tr>
    </w:tbl>
    <w:p>
      <w:pPr>
        <w:pStyle w:val="14"/>
        <w:rPr>
          <w:rFonts w:hint="eastAsia"/>
        </w:rPr>
      </w:pPr>
    </w:p>
    <w:p>
      <w:pPr>
        <w:rPr>
          <w:rFonts w:hint="eastAsia"/>
        </w:rPr>
      </w:pPr>
    </w:p>
    <w:p>
      <w:pPr>
        <w:pStyle w:val="14"/>
        <w:rPr>
          <w:rFonts w:hint="eastAsia"/>
          <w:lang w:eastAsia="zh-CN"/>
        </w:rPr>
      </w:pPr>
    </w:p>
    <w:tbl>
      <w:tblPr>
        <w:tblStyle w:val="15"/>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84"/>
        <w:gridCol w:w="1313"/>
        <w:gridCol w:w="723"/>
        <w:gridCol w:w="871"/>
        <w:gridCol w:w="617"/>
        <w:gridCol w:w="543"/>
        <w:gridCol w:w="617"/>
        <w:gridCol w:w="1215"/>
        <w:gridCol w:w="523"/>
        <w:gridCol w:w="523"/>
        <w:gridCol w:w="83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51112422T000006648511-村规划编制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通过实施该项目，使乡村振兴规划更加科学、完善、规范</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对照年度目标，完成规划编制。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sz w:val="18"/>
                <w:szCs w:val="18"/>
                <w:u w:val="none"/>
                <w:lang w:val="en-US" w:eastAsia="zh-CN"/>
              </w:rPr>
              <w:t>该项目主要用于乡村振兴村级规划的编制费用支出。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3.88</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按要求实施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3.88</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微软雅黑" w:hAnsi="微软雅黑" w:eastAsia="微软雅黑" w:cs="微软雅黑"/>
                <w:i/>
                <w:iCs/>
                <w:color w:val="000000"/>
                <w:kern w:val="0"/>
                <w:sz w:val="16"/>
                <w:szCs w:val="16"/>
                <w:lang w:val="en-US" w:eastAsia="zh-CN" w:bidi="ar"/>
              </w:rPr>
              <w:t>按要求</w:t>
            </w:r>
            <w:r>
              <w:rPr>
                <w:rFonts w:hint="eastAsia" w:ascii="微软雅黑" w:hAnsi="微软雅黑" w:eastAsia="微软雅黑" w:cs="微软雅黑"/>
                <w:i/>
                <w:iCs/>
                <w:color w:val="000000"/>
                <w:kern w:val="0"/>
                <w:sz w:val="16"/>
                <w:szCs w:val="16"/>
                <w:lang w:val="en-US" w:eastAsia="zh-CN" w:bidi="ar"/>
              </w:rPr>
              <w:t>发放村规划编制经费。</w:t>
            </w:r>
            <w:r>
              <w:rPr>
                <w:rFonts w:ascii="微软雅黑" w:hAnsi="微软雅黑" w:eastAsia="微软雅黑" w:cs="微软雅黑"/>
                <w:i/>
                <w:iCs/>
                <w:color w:val="000000"/>
                <w:kern w:val="0"/>
                <w:sz w:val="16"/>
                <w:szCs w:val="16"/>
                <w:lang w:val="en-US" w:eastAsia="zh-CN" w:bidi="ar"/>
              </w:rPr>
              <w:t>项目自评得分 100 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项目负责人：李奇江</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财务负责人：廖娟</w:t>
            </w:r>
          </w:p>
        </w:tc>
      </w:tr>
    </w:tbl>
    <w:p>
      <w:pPr>
        <w:pStyle w:val="14"/>
        <w:rPr>
          <w:rFonts w:hint="eastAsia"/>
          <w:lang w:eastAsia="zh-CN"/>
        </w:rPr>
      </w:pPr>
    </w:p>
    <w:p>
      <w:pPr>
        <w:rPr>
          <w:rFonts w:hint="eastAsia"/>
          <w:lang w:eastAsia="zh-CN"/>
        </w:rPr>
      </w:pPr>
    </w:p>
    <w:p>
      <w:pPr>
        <w:pStyle w:val="14"/>
        <w:rPr>
          <w:rFonts w:hint="eastAsia"/>
          <w:lang w:eastAsia="zh-CN"/>
        </w:rPr>
      </w:pPr>
    </w:p>
    <w:tbl>
      <w:tblPr>
        <w:tblStyle w:val="15"/>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29"/>
        <w:gridCol w:w="1127"/>
        <w:gridCol w:w="821"/>
        <w:gridCol w:w="1108"/>
        <w:gridCol w:w="696"/>
        <w:gridCol w:w="615"/>
        <w:gridCol w:w="696"/>
        <w:gridCol w:w="1121"/>
        <w:gridCol w:w="514"/>
        <w:gridCol w:w="514"/>
        <w:gridCol w:w="7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18"/>
                <w:szCs w:val="18"/>
                <w:u w:val="none"/>
                <w:lang w:val="en-US"/>
              </w:rPr>
            </w:pPr>
            <w:r>
              <w:rPr>
                <w:rFonts w:ascii="宋体" w:hAnsi="宋体" w:eastAsia="宋体" w:cs="宋体"/>
                <w:i w:val="0"/>
                <w:iCs w:val="0"/>
                <w:color w:val="000000"/>
                <w:kern w:val="0"/>
                <w:sz w:val="18"/>
                <w:szCs w:val="18"/>
                <w:u w:val="none"/>
                <w:lang w:val="en-US" w:eastAsia="zh-CN" w:bidi="ar"/>
              </w:rPr>
              <w:t>51112422T000006890362-2022年中央财政以工代赈</w:t>
            </w:r>
            <w:r>
              <w:rPr>
                <w:rFonts w:hint="eastAsia" w:ascii="宋体" w:hAnsi="宋体" w:cs="宋体"/>
                <w:i w:val="0"/>
                <w:iCs w:val="0"/>
                <w:color w:val="000000"/>
                <w:kern w:val="0"/>
                <w:sz w:val="18"/>
                <w:szCs w:val="18"/>
                <w:u w:val="none"/>
                <w:lang w:val="en-US" w:eastAsia="zh-CN" w:bidi="ar"/>
              </w:rPr>
              <w:t>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通过</w:t>
            </w:r>
            <w:r>
              <w:rPr>
                <w:rFonts w:hint="eastAsia" w:ascii="宋体" w:hAnsi="宋体" w:eastAsia="宋体" w:cs="宋体"/>
                <w:i w:val="0"/>
                <w:iCs w:val="0"/>
                <w:color w:val="000000"/>
                <w:kern w:val="0"/>
                <w:sz w:val="18"/>
                <w:szCs w:val="18"/>
                <w:u w:val="none"/>
                <w:lang w:val="en-US" w:eastAsia="zh-CN" w:bidi="ar"/>
              </w:rPr>
              <w:t>实施</w:t>
            </w:r>
            <w:r>
              <w:rPr>
                <w:rFonts w:ascii="宋体" w:hAnsi="宋体" w:eastAsia="宋体" w:cs="宋体"/>
                <w:i w:val="0"/>
                <w:iCs w:val="0"/>
                <w:color w:val="000000"/>
                <w:kern w:val="0"/>
                <w:sz w:val="18"/>
                <w:szCs w:val="18"/>
                <w:u w:val="none"/>
                <w:lang w:val="en-US" w:eastAsia="zh-CN" w:bidi="ar"/>
              </w:rPr>
              <w:t>2022年中央财政以工代赈</w:t>
            </w:r>
            <w:r>
              <w:rPr>
                <w:rFonts w:hint="eastAsia" w:ascii="宋体" w:hAnsi="宋体" w:eastAsia="宋体" w:cs="宋体"/>
                <w:i w:val="0"/>
                <w:iCs w:val="0"/>
                <w:color w:val="000000"/>
                <w:kern w:val="0"/>
                <w:sz w:val="18"/>
                <w:szCs w:val="18"/>
                <w:u w:val="none"/>
                <w:lang w:val="en-US" w:eastAsia="zh-CN" w:bidi="ar"/>
              </w:rPr>
              <w:t>项目</w:t>
            </w:r>
            <w:r>
              <w:rPr>
                <w:rFonts w:hint="eastAsia" w:ascii="宋体" w:hAnsi="宋体" w:cs="宋体"/>
                <w:i w:val="0"/>
                <w:iCs w:val="0"/>
                <w:color w:val="000000"/>
                <w:kern w:val="0"/>
                <w:sz w:val="18"/>
                <w:szCs w:val="18"/>
                <w:u w:val="none"/>
                <w:lang w:val="en-US" w:eastAsia="zh-CN" w:bidi="ar"/>
              </w:rPr>
              <w:t>，优化村级产业道路，助力乡村振兴产业发展。</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通过项目实施</w:t>
            </w:r>
            <w:r>
              <w:rPr>
                <w:rFonts w:hint="eastAsia" w:ascii="宋体" w:hAnsi="宋体" w:cs="宋体"/>
                <w:i w:val="0"/>
                <w:iCs w:val="0"/>
                <w:color w:val="000000"/>
                <w:kern w:val="0"/>
                <w:sz w:val="18"/>
                <w:szCs w:val="18"/>
                <w:u w:val="none"/>
                <w:lang w:val="en-US" w:eastAsia="zh-CN" w:bidi="ar"/>
              </w:rPr>
              <w:t>，优化乡村振兴产业道路。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该项目主要用于乡村振兴产业道路，便于耕作和农产品运输。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230.08</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230.08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lang w:eastAsia="zh-CN"/>
              </w:rPr>
            </w:pPr>
            <w:r>
              <w:rPr>
                <w:rFonts w:hint="eastAsia" w:ascii="宋体" w:hAnsi="宋体" w:cs="宋体"/>
                <w:i w:val="0"/>
                <w:iCs w:val="0"/>
                <w:color w:val="000000"/>
                <w:kern w:val="0"/>
                <w:sz w:val="18"/>
                <w:szCs w:val="18"/>
                <w:u w:val="none"/>
                <w:lang w:val="en-US" w:eastAsia="zh-CN" w:bidi="ar"/>
              </w:rPr>
              <w:t>按要求实施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230.08</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230.08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ascii="微软雅黑" w:hAnsi="微软雅黑" w:eastAsia="微软雅黑" w:cs="微软雅黑"/>
                <w:i/>
                <w:iCs/>
                <w:color w:val="000000"/>
                <w:kern w:val="0"/>
                <w:sz w:val="16"/>
                <w:szCs w:val="16"/>
                <w:lang w:val="en-US" w:eastAsia="zh-CN" w:bidi="ar"/>
              </w:rPr>
              <w:t>按要求发放2022年中央财政以工代赈</w:t>
            </w:r>
            <w:r>
              <w:rPr>
                <w:rFonts w:hint="eastAsia" w:ascii="微软雅黑" w:hAnsi="微软雅黑" w:eastAsia="微软雅黑" w:cs="微软雅黑"/>
                <w:i/>
                <w:iCs/>
                <w:color w:val="000000"/>
                <w:kern w:val="0"/>
                <w:sz w:val="16"/>
                <w:szCs w:val="16"/>
                <w:lang w:val="en-US" w:eastAsia="zh-CN" w:bidi="ar"/>
              </w:rPr>
              <w:t>项目资金，提升乡村振兴产业发展。</w:t>
            </w:r>
            <w:r>
              <w:rPr>
                <w:rFonts w:ascii="微软雅黑" w:hAnsi="微软雅黑" w:eastAsia="微软雅黑" w:cs="微软雅黑"/>
                <w:i/>
                <w:iCs/>
                <w:color w:val="000000"/>
                <w:kern w:val="0"/>
                <w:sz w:val="16"/>
                <w:szCs w:val="16"/>
                <w:lang w:val="en-US" w:eastAsia="zh-CN" w:bidi="ar"/>
              </w:rPr>
              <w:t>项目自评得分 100 分</w:t>
            </w:r>
            <w:r>
              <w:rPr>
                <w:rFonts w:hint="eastAsia" w:ascii="微软雅黑" w:hAnsi="微软雅黑" w:eastAsia="微软雅黑" w:cs="微软雅黑"/>
                <w:i/>
                <w:iCs/>
                <w:color w:val="000000"/>
                <w:kern w:val="0"/>
                <w:sz w:val="16"/>
                <w:szCs w:val="16"/>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项目负责人：廖理博</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财务负责人：廖娟</w:t>
            </w:r>
          </w:p>
        </w:tc>
      </w:tr>
    </w:tbl>
    <w:p>
      <w:pPr>
        <w:pStyle w:val="14"/>
        <w:rPr>
          <w:rFonts w:hint="eastAsia"/>
          <w:lang w:eastAsia="zh-CN"/>
        </w:rPr>
      </w:pPr>
    </w:p>
    <w:p>
      <w:pPr>
        <w:rPr>
          <w:rFonts w:hint="eastAsia"/>
          <w:lang w:eastAsia="zh-CN"/>
        </w:rPr>
      </w:pPr>
    </w:p>
    <w:p>
      <w:pPr>
        <w:rPr>
          <w:rFonts w:hint="eastAsia"/>
          <w:lang w:eastAsia="zh-CN"/>
        </w:rPr>
      </w:pPr>
    </w:p>
    <w:p>
      <w:pPr>
        <w:rPr>
          <w:rFonts w:hint="eastAsia"/>
          <w:lang w:eastAsia="zh-CN"/>
        </w:rPr>
      </w:pPr>
    </w:p>
    <w:tbl>
      <w:tblPr>
        <w:tblStyle w:val="15"/>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84"/>
        <w:gridCol w:w="1313"/>
        <w:gridCol w:w="723"/>
        <w:gridCol w:w="871"/>
        <w:gridCol w:w="617"/>
        <w:gridCol w:w="543"/>
        <w:gridCol w:w="617"/>
        <w:gridCol w:w="1216"/>
        <w:gridCol w:w="523"/>
        <w:gridCol w:w="523"/>
        <w:gridCol w:w="8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51112422T000006940252-三江宋塔公园土地流转费用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1215"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8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按要求发放</w:t>
            </w:r>
            <w:r>
              <w:rPr>
                <w:rFonts w:ascii="宋体" w:hAnsi="宋体" w:eastAsia="宋体" w:cs="宋体"/>
                <w:i w:val="0"/>
                <w:iCs w:val="0"/>
                <w:color w:val="000000"/>
                <w:kern w:val="0"/>
                <w:sz w:val="18"/>
                <w:szCs w:val="18"/>
                <w:u w:val="none"/>
                <w:lang w:val="en-US" w:eastAsia="zh-CN" w:bidi="ar"/>
              </w:rPr>
              <w:t>三江宋塔公园土地流转费用</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对照年度目标，预算执行率100%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按要求发放</w:t>
            </w:r>
            <w:r>
              <w:rPr>
                <w:rFonts w:ascii="宋体" w:hAnsi="宋体" w:eastAsia="宋体" w:cs="宋体"/>
                <w:i w:val="0"/>
                <w:iCs w:val="0"/>
                <w:color w:val="000000"/>
                <w:kern w:val="0"/>
                <w:sz w:val="18"/>
                <w:szCs w:val="18"/>
                <w:u w:val="none"/>
                <w:lang w:val="en-US" w:eastAsia="zh-CN" w:bidi="ar"/>
              </w:rPr>
              <w:t>三江宋塔公园土地流转费用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2.95</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2.95</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按要求实施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2.95</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2.95</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08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lang w:val="en-US" w:eastAsia="zh-CN" w:bidi="ar"/>
              </w:rPr>
              <w:t>按要求发放</w:t>
            </w:r>
            <w:r>
              <w:rPr>
                <w:rFonts w:ascii="微软雅黑" w:hAnsi="微软雅黑" w:eastAsia="微软雅黑" w:cs="微软雅黑"/>
                <w:i/>
                <w:iCs/>
                <w:color w:val="000000"/>
                <w:kern w:val="0"/>
                <w:sz w:val="16"/>
                <w:szCs w:val="16"/>
                <w:lang w:val="en-US" w:eastAsia="zh-CN" w:bidi="ar"/>
              </w:rPr>
              <w:t>三江宋塔公园土地流转费用</w:t>
            </w:r>
            <w:r>
              <w:rPr>
                <w:rFonts w:hint="eastAsia" w:ascii="微软雅黑" w:hAnsi="微软雅黑" w:eastAsia="微软雅黑" w:cs="微软雅黑"/>
                <w:i/>
                <w:iCs/>
                <w:color w:val="000000"/>
                <w:kern w:val="0"/>
                <w:sz w:val="16"/>
                <w:szCs w:val="16"/>
                <w:lang w:val="en-US" w:eastAsia="zh-CN" w:bidi="ar"/>
              </w:rPr>
              <w:t>。</w:t>
            </w:r>
            <w:r>
              <w:rPr>
                <w:rFonts w:ascii="微软雅黑" w:hAnsi="微软雅黑" w:eastAsia="微软雅黑" w:cs="微软雅黑"/>
                <w:i/>
                <w:iCs/>
                <w:color w:val="000000"/>
                <w:kern w:val="0"/>
                <w:sz w:val="16"/>
                <w:szCs w:val="16"/>
                <w:lang w:val="en-US" w:eastAsia="zh-CN" w:bidi="ar"/>
              </w:rPr>
              <w:t>项目自评得分 100 分</w:t>
            </w:r>
            <w:r>
              <w:rPr>
                <w:rFonts w:hint="eastAsia" w:ascii="微软雅黑" w:hAnsi="微软雅黑" w:eastAsia="微软雅黑" w:cs="微软雅黑"/>
                <w:i/>
                <w:iCs/>
                <w:color w:val="000000"/>
                <w:kern w:val="0"/>
                <w:sz w:val="16"/>
                <w:szCs w:val="16"/>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项目负责人：李奇江</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财务负责人：廖娟</w:t>
            </w:r>
          </w:p>
        </w:tc>
      </w:tr>
    </w:tbl>
    <w:p>
      <w:pPr>
        <w:pStyle w:val="14"/>
        <w:rPr>
          <w:rFonts w:hint="eastAsia"/>
          <w:lang w:eastAsia="zh-CN"/>
        </w:rPr>
      </w:pPr>
    </w:p>
    <w:p>
      <w:pPr>
        <w:rPr>
          <w:rFonts w:hint="eastAsia"/>
          <w:lang w:eastAsia="zh-CN"/>
        </w:rPr>
      </w:pPr>
    </w:p>
    <w:p>
      <w:pPr>
        <w:rPr>
          <w:rFonts w:hint="eastAsia"/>
          <w:lang w:eastAsia="zh-CN"/>
        </w:rPr>
      </w:pPr>
    </w:p>
    <w:tbl>
      <w:tblPr>
        <w:tblStyle w:val="15"/>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Layout w:type="autofit"/>
        <w:tblCellMar>
          <w:top w:w="0" w:type="dxa"/>
          <w:left w:w="108" w:type="dxa"/>
          <w:bottom w:w="0" w:type="dxa"/>
          <w:right w:w="108" w:type="dxa"/>
        </w:tblCellMar>
      </w:tblPr>
      <w:tblGrid>
        <w:gridCol w:w="1086"/>
        <w:gridCol w:w="1194"/>
        <w:gridCol w:w="812"/>
        <w:gridCol w:w="1097"/>
        <w:gridCol w:w="694"/>
        <w:gridCol w:w="610"/>
        <w:gridCol w:w="694"/>
        <w:gridCol w:w="1037"/>
        <w:gridCol w:w="517"/>
        <w:gridCol w:w="459"/>
        <w:gridCol w:w="7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trHeight w:val="90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51112422T000007457257-2022年省级农村综合性改革试点资金（川财农【2022】108号）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trHeight w:val="51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trHeight w:val="7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按要求实施</w:t>
            </w:r>
            <w:r>
              <w:rPr>
                <w:rFonts w:ascii="宋体" w:hAnsi="宋体" w:eastAsia="宋体" w:cs="宋体"/>
                <w:i w:val="0"/>
                <w:iCs w:val="0"/>
                <w:color w:val="000000"/>
                <w:kern w:val="0"/>
                <w:sz w:val="18"/>
                <w:szCs w:val="18"/>
                <w:u w:val="none"/>
                <w:lang w:val="en-US" w:eastAsia="zh-CN" w:bidi="ar"/>
              </w:rPr>
              <w:t>2022年省级农村综合性改革试点资金（川财农【2022】108号）</w:t>
            </w:r>
            <w:r>
              <w:rPr>
                <w:rFonts w:hint="eastAsia" w:ascii="宋体" w:hAnsi="宋体" w:eastAsia="宋体" w:cs="宋体"/>
                <w:i w:val="0"/>
                <w:iCs w:val="0"/>
                <w:color w:val="000000"/>
                <w:kern w:val="0"/>
                <w:sz w:val="18"/>
                <w:szCs w:val="18"/>
                <w:u w:val="none"/>
                <w:lang w:val="en-US" w:eastAsia="zh-CN" w:bidi="ar"/>
              </w:rPr>
              <w:t>项目</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有序</w:t>
            </w:r>
            <w:r>
              <w:rPr>
                <w:rFonts w:hint="eastAsia" w:ascii="宋体" w:hAnsi="宋体" w:eastAsia="宋体" w:cs="宋体"/>
                <w:i w:val="0"/>
                <w:iCs w:val="0"/>
                <w:color w:val="000000"/>
                <w:sz w:val="18"/>
                <w:szCs w:val="18"/>
                <w:u w:val="none"/>
                <w:lang w:eastAsia="zh-CN"/>
              </w:rPr>
              <w:t>实施</w:t>
            </w:r>
            <w:r>
              <w:rPr>
                <w:rFonts w:ascii="宋体" w:hAnsi="宋体" w:eastAsia="宋体" w:cs="宋体"/>
                <w:i w:val="0"/>
                <w:iCs w:val="0"/>
                <w:color w:val="000000"/>
                <w:kern w:val="0"/>
                <w:sz w:val="18"/>
                <w:szCs w:val="18"/>
                <w:u w:val="none"/>
                <w:lang w:val="en-US" w:eastAsia="zh-CN" w:bidi="ar"/>
              </w:rPr>
              <w:t>2022年省级农村综合性改革试点</w:t>
            </w:r>
            <w:r>
              <w:rPr>
                <w:rFonts w:hint="eastAsia" w:ascii="宋体" w:hAnsi="宋体" w:cs="宋体"/>
                <w:i w:val="0"/>
                <w:iCs w:val="0"/>
                <w:color w:val="000000"/>
                <w:kern w:val="0"/>
                <w:sz w:val="18"/>
                <w:szCs w:val="18"/>
                <w:u w:val="none"/>
                <w:lang w:val="en-US" w:eastAsia="zh-CN" w:bidi="ar"/>
              </w:rPr>
              <w:t>试验项目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trHeight w:val="6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lang w:eastAsia="zh-CN"/>
              </w:rPr>
              <w:t>按要求实施</w:t>
            </w:r>
            <w:r>
              <w:rPr>
                <w:rFonts w:ascii="宋体" w:hAnsi="宋体" w:eastAsia="宋体" w:cs="宋体"/>
                <w:i w:val="0"/>
                <w:iCs w:val="0"/>
                <w:color w:val="000000"/>
                <w:kern w:val="0"/>
                <w:sz w:val="18"/>
                <w:szCs w:val="18"/>
                <w:u w:val="none"/>
                <w:lang w:val="en-US" w:eastAsia="zh-CN" w:bidi="ar"/>
              </w:rPr>
              <w:t>2022年省级农村综合性改革试点资金（川财农【2022】108号）</w:t>
            </w:r>
            <w:r>
              <w:rPr>
                <w:rFonts w:hint="eastAsia" w:ascii="宋体" w:hAnsi="宋体" w:eastAsia="宋体" w:cs="宋体"/>
                <w:i w:val="0"/>
                <w:iCs w:val="0"/>
                <w:color w:val="000000"/>
                <w:kern w:val="0"/>
                <w:sz w:val="18"/>
                <w:szCs w:val="18"/>
                <w:u w:val="none"/>
                <w:lang w:val="en-US" w:eastAsia="zh-CN" w:bidi="ar"/>
              </w:rPr>
              <w:t>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trHeight w:val="38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146.00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按要求实施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146.00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trHeight w:val="639"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trHeight w:val="6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lang w:val="en-US"/>
              </w:rPr>
            </w:pPr>
            <w:r>
              <w:rPr>
                <w:rFonts w:hint="eastAsia" w:ascii="宋体" w:hAnsi="宋体" w:cs="宋体"/>
                <w:i w:val="0"/>
                <w:iCs w:val="0"/>
                <w:color w:val="000000"/>
                <w:sz w:val="18"/>
                <w:szCs w:val="18"/>
                <w:u w:val="none"/>
                <w:lang w:val="en-US" w:eastAsia="zh-CN"/>
              </w:rPr>
              <w:t>通过</w:t>
            </w:r>
            <w:r>
              <w:rPr>
                <w:rFonts w:hint="eastAsia" w:ascii="宋体" w:hAnsi="宋体" w:eastAsia="宋体" w:cs="宋体"/>
                <w:i w:val="0"/>
                <w:iCs w:val="0"/>
                <w:color w:val="000000"/>
                <w:sz w:val="18"/>
                <w:szCs w:val="18"/>
                <w:u w:val="none"/>
                <w:lang w:eastAsia="zh-CN"/>
              </w:rPr>
              <w:t>实施</w:t>
            </w:r>
            <w:r>
              <w:rPr>
                <w:rFonts w:ascii="宋体" w:hAnsi="宋体" w:eastAsia="宋体" w:cs="宋体"/>
                <w:i w:val="0"/>
                <w:iCs w:val="0"/>
                <w:color w:val="000000"/>
                <w:kern w:val="0"/>
                <w:sz w:val="18"/>
                <w:szCs w:val="18"/>
                <w:u w:val="none"/>
                <w:lang w:val="en-US" w:eastAsia="zh-CN" w:bidi="ar"/>
              </w:rPr>
              <w:t>2022年省级农村综合性改革试点</w:t>
            </w:r>
            <w:r>
              <w:rPr>
                <w:rFonts w:hint="eastAsia" w:ascii="宋体" w:hAnsi="宋体" w:cs="宋体"/>
                <w:i w:val="0"/>
                <w:iCs w:val="0"/>
                <w:color w:val="000000"/>
                <w:kern w:val="0"/>
                <w:sz w:val="18"/>
                <w:szCs w:val="18"/>
                <w:u w:val="none"/>
                <w:lang w:val="en-US" w:eastAsia="zh-CN" w:bidi="ar"/>
              </w:rPr>
              <w:t>试验项目，提升乡村振兴基础设施。项目自评得分100分。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00"/>
          <w:tblCellMar>
            <w:top w:w="0" w:type="dxa"/>
            <w:left w:w="108" w:type="dxa"/>
            <w:bottom w:w="0" w:type="dxa"/>
            <w:right w:w="108" w:type="dxa"/>
          </w:tblCellMar>
        </w:tblPrEx>
        <w:trPr>
          <w:trHeight w:val="6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项目负责人：李奇江</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财务负责人：廖娟</w:t>
            </w:r>
          </w:p>
        </w:tc>
      </w:tr>
    </w:tbl>
    <w:p>
      <w:pPr>
        <w:rPr>
          <w:rFonts w:hint="eastAsia"/>
          <w:lang w:eastAsia="zh-CN"/>
        </w:rPr>
      </w:pPr>
    </w:p>
    <w:p>
      <w:pPr>
        <w:rPr>
          <w:rFonts w:hint="eastAsia"/>
          <w:lang w:eastAsia="zh-CN"/>
        </w:rPr>
      </w:pPr>
    </w:p>
    <w:p>
      <w:pPr>
        <w:rPr>
          <w:rFonts w:hint="eastAsia"/>
          <w:lang w:eastAsia="zh-CN"/>
        </w:rPr>
      </w:pPr>
    </w:p>
    <w:tbl>
      <w:tblPr>
        <w:tblStyle w:val="15"/>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2"/>
        <w:gridCol w:w="942"/>
        <w:gridCol w:w="657"/>
        <w:gridCol w:w="1995"/>
        <w:gridCol w:w="483"/>
        <w:gridCol w:w="525"/>
        <w:gridCol w:w="475"/>
        <w:gridCol w:w="1097"/>
        <w:gridCol w:w="641"/>
        <w:gridCol w:w="641"/>
        <w:gridCol w:w="7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atLeast"/>
        </w:trPr>
        <w:tc>
          <w:tcPr>
            <w:tcW w:w="896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7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23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51112422Y000000265215-定额公用经费-行政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7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12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1097" w:type="dxa"/>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0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12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09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p>
        </w:tc>
        <w:tc>
          <w:tcPr>
            <w:tcW w:w="412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保障单位日常运转，提高预算编制质量，严格执行预算</w:t>
            </w:r>
          </w:p>
        </w:tc>
        <w:tc>
          <w:tcPr>
            <w:tcW w:w="309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黑体" w:hAnsi="黑体" w:eastAsia="黑体" w:cs="黑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对照年度目标，</w:t>
            </w:r>
            <w:r>
              <w:rPr>
                <w:rFonts w:hint="eastAsia" w:ascii="宋体" w:hAnsi="宋体" w:cs="宋体"/>
                <w:i w:val="0"/>
                <w:iCs w:val="0"/>
                <w:color w:val="000000"/>
                <w:kern w:val="0"/>
                <w:sz w:val="18"/>
                <w:szCs w:val="18"/>
                <w:u w:val="none"/>
                <w:lang w:val="en-US" w:eastAsia="zh-CN" w:bidi="ar"/>
              </w:rPr>
              <w:t>单位严格按照财务管理制度规定进行资金支付，全面完成年初制定的目标任务。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23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该项目主要用于工会、公务用车补贴等方面的支出，单位在预算执行中严格按照财务管理制度规定，及时将各项经费列支。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7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19.35</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16.49</w:t>
            </w:r>
          </w:p>
        </w:tc>
        <w:tc>
          <w:tcPr>
            <w:tcW w:w="14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15.49</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93.93%</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9</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黑体" w:hAnsi="黑体" w:eastAsia="黑体" w:cs="黑体"/>
                <w:i/>
                <w:iCs/>
                <w:color w:val="000000"/>
                <w:sz w:val="18"/>
                <w:szCs w:val="18"/>
                <w:u w:val="none"/>
              </w:rPr>
            </w:pPr>
            <w:r>
              <w:rPr>
                <w:rFonts w:hint="eastAsia" w:ascii="宋体" w:hAnsi="宋体" w:cs="宋体"/>
                <w:i w:val="0"/>
                <w:iCs w:val="0"/>
                <w:color w:val="000000"/>
                <w:kern w:val="0"/>
                <w:sz w:val="18"/>
                <w:szCs w:val="18"/>
                <w:u w:val="none"/>
                <w:lang w:val="en-US" w:eastAsia="zh-CN" w:bidi="ar"/>
              </w:rPr>
              <w:t>按要求实施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19.35</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16.49</w:t>
            </w:r>
          </w:p>
        </w:tc>
        <w:tc>
          <w:tcPr>
            <w:tcW w:w="14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15.49</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93.93%</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c>
          <w:tcPr>
            <w:tcW w:w="14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7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0</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4</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21.5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w:t>
            </w:r>
            <w:r>
              <w:rPr>
                <w:rFonts w:hint="eastAsia" w:ascii="宋体" w:hAnsi="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三公</w:t>
            </w:r>
            <w:r>
              <w:rPr>
                <w:rFonts w:hint="eastAsia" w:ascii="宋体" w:hAnsi="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经费实际支出数/预算安排数]×100%）</w:t>
            </w:r>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100</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22.5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100</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96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9</w:t>
            </w:r>
            <w:r>
              <w:rPr>
                <w:rFonts w:hint="eastAsia" w:ascii="宋体" w:hAnsi="宋体" w:cs="宋体"/>
                <w:i w:val="0"/>
                <w:iCs w:val="0"/>
                <w:color w:val="000000"/>
                <w:sz w:val="18"/>
                <w:szCs w:val="18"/>
                <w:u w:val="none"/>
                <w:lang w:val="en-US" w:eastAsia="zh-CN"/>
              </w:rPr>
              <w:t>8</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1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lang w:val="en-US" w:eastAsia="zh-CN" w:bidi="ar"/>
              </w:rPr>
              <w:t>按要求保障单位日常运转，提高预算编制质量，严格执行预算。</w:t>
            </w:r>
            <w:r>
              <w:rPr>
                <w:rFonts w:ascii="微软雅黑" w:hAnsi="微软雅黑" w:eastAsia="微软雅黑" w:cs="微软雅黑"/>
                <w:i/>
                <w:iCs/>
                <w:color w:val="000000"/>
                <w:kern w:val="0"/>
                <w:sz w:val="16"/>
                <w:szCs w:val="16"/>
                <w:lang w:val="en-US" w:eastAsia="zh-CN" w:bidi="ar"/>
              </w:rPr>
              <w:t xml:space="preserve">项目自评得分 </w:t>
            </w:r>
            <w:r>
              <w:rPr>
                <w:rFonts w:hint="eastAsia" w:ascii="微软雅黑" w:hAnsi="微软雅黑" w:eastAsia="微软雅黑" w:cs="微软雅黑"/>
                <w:i/>
                <w:iCs/>
                <w:color w:val="000000"/>
                <w:kern w:val="0"/>
                <w:sz w:val="16"/>
                <w:szCs w:val="16"/>
                <w:lang w:val="en-US" w:eastAsia="zh-CN" w:bidi="ar"/>
              </w:rPr>
              <w:t>98</w:t>
            </w:r>
            <w:r>
              <w:rPr>
                <w:rFonts w:ascii="微软雅黑" w:hAnsi="微软雅黑" w:eastAsia="微软雅黑" w:cs="微软雅黑"/>
                <w:i/>
                <w:iCs/>
                <w:color w:val="000000"/>
                <w:kern w:val="0"/>
                <w:sz w:val="16"/>
                <w:szCs w:val="16"/>
                <w:lang w:val="en-US" w:eastAsia="zh-CN" w:bidi="ar"/>
              </w:rPr>
              <w:t xml:space="preserve"> 分</w:t>
            </w:r>
            <w:r>
              <w:rPr>
                <w:rFonts w:hint="eastAsia" w:ascii="微软雅黑" w:hAnsi="微软雅黑" w:eastAsia="微软雅黑" w:cs="微软雅黑"/>
                <w:i/>
                <w:iCs/>
                <w:color w:val="000000"/>
                <w:kern w:val="0"/>
                <w:sz w:val="16"/>
                <w:szCs w:val="16"/>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1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1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8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项目负责人：李奇江</w:t>
            </w:r>
          </w:p>
        </w:tc>
        <w:tc>
          <w:tcPr>
            <w:tcW w:w="409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财务负责人：廖娟</w:t>
            </w:r>
          </w:p>
        </w:tc>
      </w:tr>
    </w:tbl>
    <w:p>
      <w:pPr>
        <w:pStyle w:val="14"/>
        <w:rPr>
          <w:rFonts w:hint="eastAsia"/>
          <w:sz w:val="24"/>
          <w:szCs w:val="24"/>
          <w:lang w:eastAsia="zh-CN"/>
        </w:rPr>
      </w:pPr>
    </w:p>
    <w:tbl>
      <w:tblPr>
        <w:tblStyle w:val="15"/>
        <w:tblW w:w="10669" w:type="dxa"/>
        <w:tblInd w:w="-123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30"/>
        <w:gridCol w:w="175"/>
        <w:gridCol w:w="586"/>
        <w:gridCol w:w="31"/>
        <w:gridCol w:w="33"/>
        <w:gridCol w:w="256"/>
        <w:gridCol w:w="21"/>
        <w:gridCol w:w="655"/>
        <w:gridCol w:w="128"/>
        <w:gridCol w:w="219"/>
        <w:gridCol w:w="5"/>
        <w:gridCol w:w="396"/>
        <w:gridCol w:w="50"/>
        <w:gridCol w:w="204"/>
        <w:gridCol w:w="133"/>
        <w:gridCol w:w="41"/>
        <w:gridCol w:w="429"/>
        <w:gridCol w:w="532"/>
        <w:gridCol w:w="184"/>
        <w:gridCol w:w="368"/>
        <w:gridCol w:w="129"/>
        <w:gridCol w:w="67"/>
        <w:gridCol w:w="123"/>
        <w:gridCol w:w="127"/>
        <w:gridCol w:w="176"/>
        <w:gridCol w:w="116"/>
        <w:gridCol w:w="207"/>
        <w:gridCol w:w="179"/>
        <w:gridCol w:w="21"/>
        <w:gridCol w:w="204"/>
        <w:gridCol w:w="99"/>
        <w:gridCol w:w="54"/>
        <w:gridCol w:w="207"/>
        <w:gridCol w:w="9"/>
        <w:gridCol w:w="117"/>
        <w:gridCol w:w="290"/>
        <w:gridCol w:w="106"/>
        <w:gridCol w:w="221"/>
        <w:gridCol w:w="215"/>
        <w:gridCol w:w="115"/>
        <w:gridCol w:w="218"/>
        <w:gridCol w:w="28"/>
        <w:gridCol w:w="188"/>
        <w:gridCol w:w="27"/>
        <w:gridCol w:w="208"/>
        <w:gridCol w:w="166"/>
        <w:gridCol w:w="31"/>
        <w:gridCol w:w="251"/>
        <w:gridCol w:w="76"/>
        <w:gridCol w:w="64"/>
        <w:gridCol w:w="166"/>
        <w:gridCol w:w="270"/>
        <w:gridCol w:w="249"/>
        <w:gridCol w:w="254"/>
        <w:gridCol w:w="77"/>
        <w:gridCol w:w="55"/>
        <w:gridCol w:w="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030" w:type="dxa"/>
          <w:trHeight w:val="570" w:hRule="atLeast"/>
        </w:trPr>
        <w:tc>
          <w:tcPr>
            <w:tcW w:w="9639" w:type="dxa"/>
            <w:gridSpan w:val="5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030" w:type="dxa"/>
          <w:trHeight w:val="286" w:hRule="atLeast"/>
        </w:trPr>
        <w:tc>
          <w:tcPr>
            <w:tcW w:w="2555"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084" w:type="dxa"/>
            <w:gridSpan w:val="4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51112422Y000000265216-定额公用经费-事业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030" w:type="dxa"/>
          <w:trHeight w:val="512" w:hRule="atLeast"/>
        </w:trPr>
        <w:tc>
          <w:tcPr>
            <w:tcW w:w="2555"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122"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985" w:type="dxa"/>
            <w:gridSpan w:val="6"/>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977"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030" w:type="dxa"/>
          <w:trHeight w:val="286" w:hRule="atLeast"/>
        </w:trPr>
        <w:tc>
          <w:tcPr>
            <w:tcW w:w="1081"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474" w:type="dxa"/>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122"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962"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030" w:type="dxa"/>
          <w:trHeight w:val="708" w:hRule="atLeast"/>
        </w:trPr>
        <w:tc>
          <w:tcPr>
            <w:tcW w:w="108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p>
        </w:tc>
        <w:tc>
          <w:tcPr>
            <w:tcW w:w="1474"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p>
        </w:tc>
        <w:tc>
          <w:tcPr>
            <w:tcW w:w="4122"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保障单位日常运转，提高预算编制质量，严格执行预算</w:t>
            </w:r>
          </w:p>
        </w:tc>
        <w:tc>
          <w:tcPr>
            <w:tcW w:w="2962"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黑体" w:hAnsi="黑体" w:eastAsia="黑体" w:cs="黑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对照年度目标，</w:t>
            </w:r>
            <w:r>
              <w:rPr>
                <w:rFonts w:hint="eastAsia" w:ascii="宋体" w:hAnsi="宋体" w:cs="宋体"/>
                <w:i w:val="0"/>
                <w:iCs w:val="0"/>
                <w:color w:val="000000"/>
                <w:kern w:val="0"/>
                <w:sz w:val="18"/>
                <w:szCs w:val="18"/>
                <w:u w:val="none"/>
                <w:lang w:val="en-US" w:eastAsia="zh-CN" w:bidi="ar"/>
              </w:rPr>
              <w:t>单位严格按照财务管理制度规定进行资金支付，全面完成年初制定的目标任务。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030" w:type="dxa"/>
          <w:trHeight w:val="693" w:hRule="atLeast"/>
        </w:trPr>
        <w:tc>
          <w:tcPr>
            <w:tcW w:w="108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p>
        </w:tc>
        <w:tc>
          <w:tcPr>
            <w:tcW w:w="147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084" w:type="dxa"/>
            <w:gridSpan w:val="4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该项目主要用于工会经费的支出，单位在预算执行中严格按照财务管理制度规定，及时将工会经费划拨至工会账户，保障了工会活动的正常开展。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030" w:type="dxa"/>
          <w:trHeight w:val="361" w:hRule="atLeast"/>
        </w:trPr>
        <w:tc>
          <w:tcPr>
            <w:tcW w:w="1081"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47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80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5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785"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8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8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7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71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030" w:type="dxa"/>
          <w:trHeight w:val="387" w:hRule="atLeast"/>
        </w:trPr>
        <w:tc>
          <w:tcPr>
            <w:tcW w:w="108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47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80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1.94</w:t>
            </w:r>
          </w:p>
        </w:tc>
        <w:tc>
          <w:tcPr>
            <w:tcW w:w="15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1.94</w:t>
            </w:r>
          </w:p>
        </w:tc>
        <w:tc>
          <w:tcPr>
            <w:tcW w:w="1785"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1.94</w:t>
            </w:r>
          </w:p>
        </w:tc>
        <w:tc>
          <w:tcPr>
            <w:tcW w:w="98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8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7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718"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黑体" w:hAnsi="黑体" w:eastAsia="黑体" w:cs="黑体"/>
                <w:i/>
                <w:iCs/>
                <w:color w:val="000000"/>
                <w:sz w:val="18"/>
                <w:szCs w:val="18"/>
                <w:u w:val="none"/>
                <w:lang w:eastAsia="zh-CN"/>
              </w:rPr>
            </w:pPr>
            <w:r>
              <w:rPr>
                <w:rFonts w:hint="eastAsia" w:ascii="宋体" w:hAnsi="宋体" w:cs="宋体"/>
                <w:i w:val="0"/>
                <w:iCs w:val="0"/>
                <w:color w:val="000000"/>
                <w:kern w:val="0"/>
                <w:sz w:val="18"/>
                <w:szCs w:val="18"/>
                <w:u w:val="none"/>
                <w:lang w:val="en-US" w:eastAsia="zh-CN" w:bidi="ar"/>
              </w:rPr>
              <w:t>按要求实施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030" w:type="dxa"/>
          <w:trHeight w:val="432" w:hRule="atLeast"/>
        </w:trPr>
        <w:tc>
          <w:tcPr>
            <w:tcW w:w="108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47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80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1.94</w:t>
            </w:r>
          </w:p>
        </w:tc>
        <w:tc>
          <w:tcPr>
            <w:tcW w:w="15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1.94</w:t>
            </w:r>
          </w:p>
        </w:tc>
        <w:tc>
          <w:tcPr>
            <w:tcW w:w="1785"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1.94</w:t>
            </w:r>
          </w:p>
        </w:tc>
        <w:tc>
          <w:tcPr>
            <w:tcW w:w="98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8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030" w:type="dxa"/>
          <w:trHeight w:val="447" w:hRule="atLeast"/>
        </w:trPr>
        <w:tc>
          <w:tcPr>
            <w:tcW w:w="108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47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80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5"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8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030" w:type="dxa"/>
          <w:trHeight w:val="402" w:hRule="atLeast"/>
        </w:trPr>
        <w:tc>
          <w:tcPr>
            <w:tcW w:w="108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47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80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5"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8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030" w:type="dxa"/>
          <w:trHeight w:val="379" w:hRule="atLeast"/>
        </w:trPr>
        <w:tc>
          <w:tcPr>
            <w:tcW w:w="108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47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80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c>
          <w:tcPr>
            <w:tcW w:w="15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c>
          <w:tcPr>
            <w:tcW w:w="1785"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c>
          <w:tcPr>
            <w:tcW w:w="98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c>
          <w:tcPr>
            <w:tcW w:w="68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030" w:type="dxa"/>
          <w:trHeight w:val="452" w:hRule="atLeast"/>
        </w:trPr>
        <w:tc>
          <w:tcPr>
            <w:tcW w:w="1081"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47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80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5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90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8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3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8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8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7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71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030" w:type="dxa"/>
          <w:trHeight w:val="339" w:hRule="atLeast"/>
        </w:trPr>
        <w:tc>
          <w:tcPr>
            <w:tcW w:w="108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474" w:type="dxa"/>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80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5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90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98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c>
          <w:tcPr>
            <w:tcW w:w="68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57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71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030" w:type="dxa"/>
          <w:trHeight w:val="678" w:hRule="atLeast"/>
        </w:trPr>
        <w:tc>
          <w:tcPr>
            <w:tcW w:w="108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474"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80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5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90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3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c>
          <w:tcPr>
            <w:tcW w:w="68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57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71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030" w:type="dxa"/>
          <w:trHeight w:val="339" w:hRule="atLeast"/>
        </w:trPr>
        <w:tc>
          <w:tcPr>
            <w:tcW w:w="108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474" w:type="dxa"/>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807"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5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90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3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c>
          <w:tcPr>
            <w:tcW w:w="68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57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71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030" w:type="dxa"/>
          <w:trHeight w:val="904" w:hRule="atLeast"/>
        </w:trPr>
        <w:tc>
          <w:tcPr>
            <w:tcW w:w="108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474"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807"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5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w:t>
            </w:r>
            <w:r>
              <w:rPr>
                <w:rFonts w:hint="eastAsia" w:ascii="宋体" w:hAnsi="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三公</w:t>
            </w:r>
            <w:r>
              <w:rPr>
                <w:rFonts w:hint="eastAsia" w:ascii="宋体" w:hAnsi="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经费实际支出数/预算安排数]×100%）</w:t>
            </w:r>
          </w:p>
        </w:tc>
        <w:tc>
          <w:tcPr>
            <w:tcW w:w="90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3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c>
          <w:tcPr>
            <w:tcW w:w="68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57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71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030" w:type="dxa"/>
          <w:trHeight w:val="286" w:hRule="atLeast"/>
        </w:trPr>
        <w:tc>
          <w:tcPr>
            <w:tcW w:w="7662"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8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7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71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030" w:type="dxa"/>
          <w:trHeight w:val="603" w:hRule="atLeast"/>
        </w:trPr>
        <w:tc>
          <w:tcPr>
            <w:tcW w:w="108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558" w:type="dxa"/>
            <w:gridSpan w:val="5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lang w:val="en-US" w:eastAsia="zh-CN" w:bidi="ar"/>
              </w:rPr>
              <w:t>按要求保障单位日常运转，提高预算编制质量，严格执行预算。</w:t>
            </w:r>
            <w:r>
              <w:rPr>
                <w:rFonts w:ascii="微软雅黑" w:hAnsi="微软雅黑" w:eastAsia="微软雅黑" w:cs="微软雅黑"/>
                <w:i/>
                <w:iCs/>
                <w:color w:val="000000"/>
                <w:kern w:val="0"/>
                <w:sz w:val="16"/>
                <w:szCs w:val="16"/>
                <w:lang w:val="en-US" w:eastAsia="zh-CN" w:bidi="ar"/>
              </w:rPr>
              <w:t>项目自评得分</w:t>
            </w:r>
            <w:r>
              <w:rPr>
                <w:rFonts w:hint="eastAsia" w:ascii="微软雅黑" w:hAnsi="微软雅黑" w:eastAsia="微软雅黑" w:cs="微软雅黑"/>
                <w:i/>
                <w:iCs/>
                <w:color w:val="000000"/>
                <w:kern w:val="0"/>
                <w:sz w:val="16"/>
                <w:szCs w:val="16"/>
                <w:lang w:val="en-US" w:eastAsia="zh-CN" w:bidi="ar"/>
              </w:rPr>
              <w:t>100</w:t>
            </w:r>
            <w:r>
              <w:rPr>
                <w:rFonts w:ascii="微软雅黑" w:hAnsi="微软雅黑" w:eastAsia="微软雅黑" w:cs="微软雅黑"/>
                <w:i/>
                <w:iCs/>
                <w:color w:val="000000"/>
                <w:kern w:val="0"/>
                <w:sz w:val="16"/>
                <w:szCs w:val="16"/>
                <w:lang w:val="en-US" w:eastAsia="zh-CN" w:bidi="ar"/>
              </w:rPr>
              <w:t>分</w:t>
            </w:r>
            <w:r>
              <w:rPr>
                <w:rFonts w:hint="eastAsia" w:ascii="微软雅黑" w:hAnsi="微软雅黑" w:eastAsia="微软雅黑" w:cs="微软雅黑"/>
                <w:i/>
                <w:iCs/>
                <w:color w:val="000000"/>
                <w:kern w:val="0"/>
                <w:sz w:val="16"/>
                <w:szCs w:val="16"/>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030" w:type="dxa"/>
          <w:trHeight w:val="447" w:hRule="atLeast"/>
        </w:trPr>
        <w:tc>
          <w:tcPr>
            <w:tcW w:w="108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558" w:type="dxa"/>
            <w:gridSpan w:val="5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030" w:type="dxa"/>
          <w:trHeight w:val="473" w:hRule="atLeast"/>
        </w:trPr>
        <w:tc>
          <w:tcPr>
            <w:tcW w:w="108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558" w:type="dxa"/>
            <w:gridSpan w:val="5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030" w:type="dxa"/>
          <w:trHeight w:val="286" w:hRule="atLeast"/>
        </w:trPr>
        <w:tc>
          <w:tcPr>
            <w:tcW w:w="5795" w:type="dxa"/>
            <w:gridSpan w:val="2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3844"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财务负责人：廖娟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3" w:type="dxa"/>
          <w:trHeight w:val="539" w:hRule="atLeast"/>
        </w:trPr>
        <w:tc>
          <w:tcPr>
            <w:tcW w:w="10586" w:type="dxa"/>
            <w:gridSpan w:val="5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3" w:type="dxa"/>
          <w:trHeight w:val="286" w:hRule="atLeast"/>
        </w:trPr>
        <w:tc>
          <w:tcPr>
            <w:tcW w:w="313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447" w:type="dxa"/>
            <w:gridSpan w:val="4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51112422Y000000283419-非定额公用经费-行政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3" w:type="dxa"/>
          <w:trHeight w:val="877" w:hRule="atLeast"/>
        </w:trPr>
        <w:tc>
          <w:tcPr>
            <w:tcW w:w="313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462"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875" w:type="dxa"/>
            <w:gridSpan w:val="5"/>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110"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3" w:type="dxa"/>
          <w:trHeight w:val="286" w:hRule="atLeast"/>
        </w:trPr>
        <w:tc>
          <w:tcPr>
            <w:tcW w:w="1822"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317" w:type="dxa"/>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462"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98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3" w:type="dxa"/>
          <w:trHeight w:val="708" w:hRule="atLeast"/>
        </w:trPr>
        <w:tc>
          <w:tcPr>
            <w:tcW w:w="182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317"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4462"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保障单位日常运转，提高预算编制质量，严格执行预算</w:t>
            </w:r>
          </w:p>
        </w:tc>
        <w:tc>
          <w:tcPr>
            <w:tcW w:w="298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黑体" w:hAnsi="黑体" w:eastAsia="黑体" w:cs="黑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对照年度目标，</w:t>
            </w:r>
            <w:r>
              <w:rPr>
                <w:rFonts w:hint="eastAsia" w:ascii="宋体" w:hAnsi="宋体" w:cs="宋体"/>
                <w:i w:val="0"/>
                <w:iCs w:val="0"/>
                <w:color w:val="000000"/>
                <w:kern w:val="0"/>
                <w:sz w:val="18"/>
                <w:szCs w:val="18"/>
                <w:u w:val="none"/>
                <w:lang w:val="en-US" w:eastAsia="zh-CN" w:bidi="ar"/>
              </w:rPr>
              <w:t>单位严格按照财务管理制度规定进行资金支付，全面完成年初制定的目标任务。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3" w:type="dxa"/>
          <w:trHeight w:val="693" w:hRule="atLeast"/>
        </w:trPr>
        <w:tc>
          <w:tcPr>
            <w:tcW w:w="182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131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447" w:type="dxa"/>
            <w:gridSpan w:val="4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该项目主要用于镇机关日常办公所需的办公费、水费、电费、邮电费、公务用车运行维护费等的支出，单位在预算执行中，严控各项经费的支出，保证了机关的正常运行。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3" w:type="dxa"/>
          <w:trHeight w:val="361" w:hRule="atLeast"/>
        </w:trPr>
        <w:tc>
          <w:tcPr>
            <w:tcW w:w="1822"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31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87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06"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3" w:type="dxa"/>
          <w:trHeight w:val="387" w:hRule="atLeast"/>
        </w:trPr>
        <w:tc>
          <w:tcPr>
            <w:tcW w:w="182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31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20.80</w:t>
            </w:r>
          </w:p>
        </w:tc>
        <w:tc>
          <w:tcPr>
            <w:tcW w:w="187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19.20</w:t>
            </w:r>
          </w:p>
        </w:tc>
        <w:tc>
          <w:tcPr>
            <w:tcW w:w="1806"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17.32</w:t>
            </w:r>
          </w:p>
        </w:tc>
        <w:tc>
          <w:tcPr>
            <w:tcW w:w="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90.21%</w:t>
            </w:r>
          </w:p>
        </w:tc>
        <w:tc>
          <w:tcPr>
            <w:tcW w:w="6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9</w:t>
            </w:r>
          </w:p>
        </w:tc>
        <w:tc>
          <w:tcPr>
            <w:tcW w:w="905"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按要求实施.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3" w:type="dxa"/>
          <w:trHeight w:val="432" w:hRule="atLeast"/>
        </w:trPr>
        <w:tc>
          <w:tcPr>
            <w:tcW w:w="182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31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20.80</w:t>
            </w:r>
          </w:p>
        </w:tc>
        <w:tc>
          <w:tcPr>
            <w:tcW w:w="187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19.20</w:t>
            </w:r>
          </w:p>
        </w:tc>
        <w:tc>
          <w:tcPr>
            <w:tcW w:w="1806"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17.32</w:t>
            </w:r>
          </w:p>
        </w:tc>
        <w:tc>
          <w:tcPr>
            <w:tcW w:w="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90.21%</w:t>
            </w:r>
          </w:p>
        </w:tc>
        <w:tc>
          <w:tcPr>
            <w:tcW w:w="6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3" w:type="dxa"/>
          <w:trHeight w:val="447" w:hRule="atLeast"/>
        </w:trPr>
        <w:tc>
          <w:tcPr>
            <w:tcW w:w="182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31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06"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3" w:type="dxa"/>
          <w:trHeight w:val="402" w:hRule="atLeast"/>
        </w:trPr>
        <w:tc>
          <w:tcPr>
            <w:tcW w:w="182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31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06"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3" w:type="dxa"/>
          <w:trHeight w:val="379" w:hRule="atLeast"/>
        </w:trPr>
        <w:tc>
          <w:tcPr>
            <w:tcW w:w="182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31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187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1806"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6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3" w:type="dxa"/>
          <w:trHeight w:val="452" w:hRule="atLeast"/>
        </w:trPr>
        <w:tc>
          <w:tcPr>
            <w:tcW w:w="1822"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31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87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3" w:type="dxa"/>
          <w:trHeight w:val="339" w:hRule="atLeast"/>
        </w:trPr>
        <w:tc>
          <w:tcPr>
            <w:tcW w:w="182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317" w:type="dxa"/>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87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6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6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9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3" w:type="dxa"/>
          <w:trHeight w:val="678" w:hRule="atLeast"/>
        </w:trPr>
        <w:tc>
          <w:tcPr>
            <w:tcW w:w="182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317"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7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87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6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6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9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3" w:type="dxa"/>
          <w:trHeight w:val="339" w:hRule="atLeast"/>
        </w:trPr>
        <w:tc>
          <w:tcPr>
            <w:tcW w:w="182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317" w:type="dxa"/>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83"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87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6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6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9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3" w:type="dxa"/>
          <w:trHeight w:val="904" w:hRule="atLeast"/>
        </w:trPr>
        <w:tc>
          <w:tcPr>
            <w:tcW w:w="182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317"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78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87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6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6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9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3" w:type="dxa"/>
          <w:trHeight w:val="286" w:hRule="atLeast"/>
        </w:trPr>
        <w:tc>
          <w:tcPr>
            <w:tcW w:w="8476"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99</w:t>
            </w:r>
          </w:p>
        </w:tc>
        <w:tc>
          <w:tcPr>
            <w:tcW w:w="9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3" w:type="dxa"/>
          <w:trHeight w:val="466" w:hRule="atLeast"/>
        </w:trPr>
        <w:tc>
          <w:tcPr>
            <w:tcW w:w="182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64" w:type="dxa"/>
            <w:gridSpan w:val="5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lang w:val="en-US" w:eastAsia="zh-CN" w:bidi="ar"/>
              </w:rPr>
              <w:t>按要求保障单位日常运转，提高预算编制质量，严格执行预算。</w:t>
            </w:r>
            <w:r>
              <w:rPr>
                <w:rFonts w:ascii="微软雅黑" w:hAnsi="微软雅黑" w:eastAsia="微软雅黑" w:cs="微软雅黑"/>
                <w:i/>
                <w:iCs/>
                <w:color w:val="000000"/>
                <w:kern w:val="0"/>
                <w:sz w:val="16"/>
                <w:szCs w:val="16"/>
                <w:lang w:val="en-US" w:eastAsia="zh-CN" w:bidi="ar"/>
              </w:rPr>
              <w:t>项目自评得分</w:t>
            </w:r>
            <w:r>
              <w:rPr>
                <w:rFonts w:hint="eastAsia" w:ascii="微软雅黑" w:hAnsi="微软雅黑" w:eastAsia="微软雅黑" w:cs="微软雅黑"/>
                <w:i/>
                <w:iCs/>
                <w:color w:val="000000"/>
                <w:kern w:val="0"/>
                <w:sz w:val="16"/>
                <w:szCs w:val="16"/>
                <w:lang w:val="en-US" w:eastAsia="zh-CN" w:bidi="ar"/>
              </w:rPr>
              <w:t>98</w:t>
            </w:r>
            <w:r>
              <w:rPr>
                <w:rFonts w:ascii="微软雅黑" w:hAnsi="微软雅黑" w:eastAsia="微软雅黑" w:cs="微软雅黑"/>
                <w:i/>
                <w:iCs/>
                <w:color w:val="000000"/>
                <w:kern w:val="0"/>
                <w:sz w:val="16"/>
                <w:szCs w:val="16"/>
                <w:lang w:val="en-US" w:eastAsia="zh-CN" w:bidi="ar"/>
              </w:rPr>
              <w:t>分</w:t>
            </w:r>
            <w:r>
              <w:rPr>
                <w:rFonts w:hint="eastAsia" w:ascii="微软雅黑" w:hAnsi="微软雅黑" w:eastAsia="微软雅黑" w:cs="微软雅黑"/>
                <w:i/>
                <w:iCs/>
                <w:color w:val="000000"/>
                <w:kern w:val="0"/>
                <w:sz w:val="16"/>
                <w:szCs w:val="16"/>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3" w:type="dxa"/>
          <w:trHeight w:val="447" w:hRule="atLeast"/>
        </w:trPr>
        <w:tc>
          <w:tcPr>
            <w:tcW w:w="182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64" w:type="dxa"/>
            <w:gridSpan w:val="5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3" w:type="dxa"/>
          <w:trHeight w:val="461" w:hRule="atLeast"/>
        </w:trPr>
        <w:tc>
          <w:tcPr>
            <w:tcW w:w="182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64" w:type="dxa"/>
            <w:gridSpan w:val="5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3" w:type="dxa"/>
          <w:trHeight w:val="286" w:hRule="atLeast"/>
        </w:trPr>
        <w:tc>
          <w:tcPr>
            <w:tcW w:w="6421"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4165" w:type="dxa"/>
            <w:gridSpan w:val="2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财务负责人：廖娟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3"/>
          <w:wBefore w:w="1205" w:type="dxa"/>
          <w:wAfter w:w="215" w:type="dxa"/>
          <w:trHeight w:val="557" w:hRule="atLeast"/>
        </w:trPr>
        <w:tc>
          <w:tcPr>
            <w:tcW w:w="9249" w:type="dxa"/>
            <w:gridSpan w:val="5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3"/>
          <w:wBefore w:w="1205" w:type="dxa"/>
          <w:wAfter w:w="215" w:type="dxa"/>
          <w:trHeight w:val="286" w:hRule="atLeast"/>
        </w:trPr>
        <w:tc>
          <w:tcPr>
            <w:tcW w:w="158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667" w:type="dxa"/>
            <w:gridSpan w:val="4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51112422Y000000283420-非定额公用经费-事业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gridAfter w:val="3"/>
          <w:wBefore w:w="1205" w:type="dxa"/>
          <w:wAfter w:w="215" w:type="dxa"/>
          <w:trHeight w:val="512" w:hRule="atLeast"/>
        </w:trPr>
        <w:tc>
          <w:tcPr>
            <w:tcW w:w="158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398"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958" w:type="dxa"/>
            <w:gridSpan w:val="6"/>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311"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3"/>
          <w:wBefore w:w="1205" w:type="dxa"/>
          <w:wAfter w:w="215" w:type="dxa"/>
          <w:trHeight w:val="286" w:hRule="atLeast"/>
        </w:trPr>
        <w:tc>
          <w:tcPr>
            <w:tcW w:w="5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996"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398"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69"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3"/>
          <w:wBefore w:w="1205" w:type="dxa"/>
          <w:wAfter w:w="215" w:type="dxa"/>
          <w:trHeight w:val="617" w:hRule="atLeast"/>
        </w:trPr>
        <w:tc>
          <w:tcPr>
            <w:tcW w:w="5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99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4398"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保障单位日常运转，提高预算编制质量，严格执行预算</w:t>
            </w:r>
          </w:p>
        </w:tc>
        <w:tc>
          <w:tcPr>
            <w:tcW w:w="3269"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黑体" w:hAnsi="黑体" w:eastAsia="黑体" w:cs="黑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对照年度目标，</w:t>
            </w:r>
            <w:r>
              <w:rPr>
                <w:rFonts w:hint="eastAsia" w:ascii="宋体" w:hAnsi="宋体" w:cs="宋体"/>
                <w:i w:val="0"/>
                <w:iCs w:val="0"/>
                <w:color w:val="000000"/>
                <w:kern w:val="0"/>
                <w:sz w:val="18"/>
                <w:szCs w:val="18"/>
                <w:u w:val="none"/>
                <w:lang w:val="en-US" w:eastAsia="zh-CN" w:bidi="ar"/>
              </w:rPr>
              <w:t>单位严格按照财务管理制度规定进行资金支付，全面完成年初制定的目标任务。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gridAfter w:val="3"/>
          <w:wBefore w:w="1205" w:type="dxa"/>
          <w:wAfter w:w="215" w:type="dxa"/>
          <w:trHeight w:val="693" w:hRule="atLeast"/>
        </w:trPr>
        <w:tc>
          <w:tcPr>
            <w:tcW w:w="5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c>
          <w:tcPr>
            <w:tcW w:w="9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667" w:type="dxa"/>
            <w:gridSpan w:val="4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该项目主要用于镇机关日常办公所需的办公费、水费、电费、邮电费、公务用车运行维护费等的支出，单位在预算执行中，严控各项经费的支出，保证了机关的正常运行。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3"/>
          <w:wBefore w:w="1205" w:type="dxa"/>
          <w:wAfter w:w="215" w:type="dxa"/>
          <w:trHeight w:val="361" w:hRule="atLeast"/>
        </w:trPr>
        <w:tc>
          <w:tcPr>
            <w:tcW w:w="5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9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4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94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709"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5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7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0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3"/>
          <w:wBefore w:w="1205" w:type="dxa"/>
          <w:wAfter w:w="215" w:type="dxa"/>
          <w:trHeight w:val="387" w:hRule="atLeast"/>
        </w:trPr>
        <w:tc>
          <w:tcPr>
            <w:tcW w:w="5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4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18.40</w:t>
            </w:r>
          </w:p>
        </w:tc>
        <w:tc>
          <w:tcPr>
            <w:tcW w:w="194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18.40</w:t>
            </w:r>
          </w:p>
        </w:tc>
        <w:tc>
          <w:tcPr>
            <w:tcW w:w="1709"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14.45</w:t>
            </w:r>
          </w:p>
        </w:tc>
        <w:tc>
          <w:tcPr>
            <w:tcW w:w="95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78.54%</w:t>
            </w:r>
          </w:p>
        </w:tc>
        <w:tc>
          <w:tcPr>
            <w:tcW w:w="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8</w:t>
            </w:r>
          </w:p>
        </w:tc>
        <w:tc>
          <w:tcPr>
            <w:tcW w:w="1003"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iCs/>
                <w:color w:val="000000"/>
                <w:sz w:val="18"/>
                <w:szCs w:val="18"/>
                <w:u w:val="none"/>
              </w:rPr>
            </w:pPr>
            <w:r>
              <w:rPr>
                <w:rFonts w:hint="eastAsia" w:ascii="宋体" w:hAnsi="宋体" w:cs="宋体"/>
                <w:i w:val="0"/>
                <w:iCs w:val="0"/>
                <w:color w:val="000000"/>
                <w:kern w:val="0"/>
                <w:sz w:val="18"/>
                <w:szCs w:val="18"/>
                <w:u w:val="none"/>
                <w:lang w:val="en-US" w:eastAsia="zh-CN" w:bidi="ar"/>
              </w:rPr>
              <w:t>按要求实施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3"/>
          <w:wBefore w:w="1205" w:type="dxa"/>
          <w:wAfter w:w="215" w:type="dxa"/>
          <w:trHeight w:val="432" w:hRule="atLeast"/>
        </w:trPr>
        <w:tc>
          <w:tcPr>
            <w:tcW w:w="5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4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18.40</w:t>
            </w:r>
          </w:p>
        </w:tc>
        <w:tc>
          <w:tcPr>
            <w:tcW w:w="194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18.40</w:t>
            </w:r>
          </w:p>
        </w:tc>
        <w:tc>
          <w:tcPr>
            <w:tcW w:w="1709"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14.45</w:t>
            </w:r>
          </w:p>
        </w:tc>
        <w:tc>
          <w:tcPr>
            <w:tcW w:w="95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78.54%</w:t>
            </w:r>
          </w:p>
        </w:tc>
        <w:tc>
          <w:tcPr>
            <w:tcW w:w="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03"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gridAfter w:val="3"/>
          <w:wBefore w:w="1205" w:type="dxa"/>
          <w:wAfter w:w="215" w:type="dxa"/>
          <w:trHeight w:val="447" w:hRule="atLeast"/>
        </w:trPr>
        <w:tc>
          <w:tcPr>
            <w:tcW w:w="5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4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4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09"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03"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gridAfter w:val="3"/>
          <w:wBefore w:w="1205" w:type="dxa"/>
          <w:wAfter w:w="215" w:type="dxa"/>
          <w:trHeight w:val="402" w:hRule="atLeast"/>
        </w:trPr>
        <w:tc>
          <w:tcPr>
            <w:tcW w:w="5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4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4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09"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5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03"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3"/>
          <w:wBefore w:w="1205" w:type="dxa"/>
          <w:wAfter w:w="215" w:type="dxa"/>
          <w:trHeight w:val="379" w:hRule="atLeast"/>
        </w:trPr>
        <w:tc>
          <w:tcPr>
            <w:tcW w:w="5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4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194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1709"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95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03"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gridAfter w:val="3"/>
          <w:wBefore w:w="1205" w:type="dxa"/>
          <w:wAfter w:w="215" w:type="dxa"/>
          <w:trHeight w:val="452" w:hRule="atLeast"/>
        </w:trPr>
        <w:tc>
          <w:tcPr>
            <w:tcW w:w="5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9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4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94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5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7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0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gridAfter w:val="3"/>
          <w:wBefore w:w="1205" w:type="dxa"/>
          <w:wAfter w:w="215" w:type="dxa"/>
          <w:trHeight w:val="339" w:hRule="atLeast"/>
        </w:trPr>
        <w:tc>
          <w:tcPr>
            <w:tcW w:w="5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96"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4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94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6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95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7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00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3"/>
          <w:wBefore w:w="1205" w:type="dxa"/>
          <w:wAfter w:w="215" w:type="dxa"/>
          <w:trHeight w:val="678" w:hRule="atLeast"/>
        </w:trPr>
        <w:tc>
          <w:tcPr>
            <w:tcW w:w="5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9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74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94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6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5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7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00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3"/>
          <w:wBefore w:w="1205" w:type="dxa"/>
          <w:wAfter w:w="215" w:type="dxa"/>
          <w:trHeight w:val="904" w:hRule="atLeast"/>
        </w:trPr>
        <w:tc>
          <w:tcPr>
            <w:tcW w:w="5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96"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48"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94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6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5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7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00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3"/>
          <w:wBefore w:w="1205" w:type="dxa"/>
          <w:wAfter w:w="215" w:type="dxa"/>
          <w:trHeight w:val="339" w:hRule="atLeast"/>
        </w:trPr>
        <w:tc>
          <w:tcPr>
            <w:tcW w:w="5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99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74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94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6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5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c>
          <w:tcPr>
            <w:tcW w:w="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7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00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gridAfter w:val="3"/>
          <w:wBefore w:w="1205" w:type="dxa"/>
          <w:wAfter w:w="215" w:type="dxa"/>
          <w:trHeight w:val="286" w:hRule="atLeast"/>
        </w:trPr>
        <w:tc>
          <w:tcPr>
            <w:tcW w:w="6938" w:type="dxa"/>
            <w:gridSpan w:val="3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98</w:t>
            </w:r>
          </w:p>
        </w:tc>
        <w:tc>
          <w:tcPr>
            <w:tcW w:w="100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3"/>
          <w:wBefore w:w="1205" w:type="dxa"/>
          <w:wAfter w:w="215" w:type="dxa"/>
          <w:trHeight w:val="603"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663" w:type="dxa"/>
            <w:gridSpan w:val="5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lang w:val="en-US" w:eastAsia="zh-CN" w:bidi="ar"/>
              </w:rPr>
              <w:t>按要求保障单位日常运转，提高预算编制质量，严格执行预算。</w:t>
            </w:r>
            <w:r>
              <w:rPr>
                <w:rFonts w:ascii="微软雅黑" w:hAnsi="微软雅黑" w:eastAsia="微软雅黑" w:cs="微软雅黑"/>
                <w:i/>
                <w:iCs/>
                <w:color w:val="000000"/>
                <w:kern w:val="0"/>
                <w:sz w:val="16"/>
                <w:szCs w:val="16"/>
                <w:lang w:val="en-US" w:eastAsia="zh-CN" w:bidi="ar"/>
              </w:rPr>
              <w:t>项目自评得分</w:t>
            </w:r>
            <w:r>
              <w:rPr>
                <w:rFonts w:hint="eastAsia" w:ascii="微软雅黑" w:hAnsi="微软雅黑" w:eastAsia="微软雅黑" w:cs="微软雅黑"/>
                <w:i/>
                <w:iCs/>
                <w:color w:val="000000"/>
                <w:kern w:val="0"/>
                <w:sz w:val="16"/>
                <w:szCs w:val="16"/>
                <w:lang w:val="en-US" w:eastAsia="zh-CN" w:bidi="ar"/>
              </w:rPr>
              <w:t>98</w:t>
            </w:r>
            <w:r>
              <w:rPr>
                <w:rFonts w:ascii="微软雅黑" w:hAnsi="微软雅黑" w:eastAsia="微软雅黑" w:cs="微软雅黑"/>
                <w:i/>
                <w:iCs/>
                <w:color w:val="000000"/>
                <w:kern w:val="0"/>
                <w:sz w:val="16"/>
                <w:szCs w:val="16"/>
                <w:lang w:val="en-US" w:eastAsia="zh-CN" w:bidi="ar"/>
              </w:rPr>
              <w:t>分</w:t>
            </w:r>
            <w:r>
              <w:rPr>
                <w:rFonts w:hint="eastAsia" w:ascii="微软雅黑" w:hAnsi="微软雅黑" w:eastAsia="微软雅黑" w:cs="微软雅黑"/>
                <w:i/>
                <w:iCs/>
                <w:color w:val="000000"/>
                <w:kern w:val="0"/>
                <w:sz w:val="16"/>
                <w:szCs w:val="16"/>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gridAfter w:val="3"/>
          <w:wBefore w:w="1205" w:type="dxa"/>
          <w:wAfter w:w="215" w:type="dxa"/>
          <w:trHeight w:val="572"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663" w:type="dxa"/>
            <w:gridSpan w:val="5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gridAfter w:val="3"/>
          <w:wBefore w:w="1205" w:type="dxa"/>
          <w:wAfter w:w="215" w:type="dxa"/>
          <w:trHeight w:val="633"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663" w:type="dxa"/>
            <w:gridSpan w:val="5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3"/>
          <w:wBefore w:w="1205" w:type="dxa"/>
          <w:wAfter w:w="215" w:type="dxa"/>
          <w:trHeight w:val="286" w:hRule="atLeast"/>
        </w:trPr>
        <w:tc>
          <w:tcPr>
            <w:tcW w:w="4893" w:type="dxa"/>
            <w:gridSpan w:val="2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项目负责人：李奇江</w:t>
            </w:r>
          </w:p>
        </w:tc>
        <w:tc>
          <w:tcPr>
            <w:tcW w:w="4356" w:type="dxa"/>
            <w:gridSpan w:val="2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财务负责人：廖娟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gridAfter w:val="2"/>
          <w:wBefore w:w="1205" w:type="dxa"/>
          <w:wAfter w:w="138" w:type="dxa"/>
          <w:trHeight w:val="435" w:hRule="atLeast"/>
        </w:trPr>
        <w:tc>
          <w:tcPr>
            <w:tcW w:w="9326" w:type="dxa"/>
            <w:gridSpan w:val="5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gridAfter w:val="2"/>
          <w:wBefore w:w="1205" w:type="dxa"/>
          <w:wAfter w:w="138" w:type="dxa"/>
          <w:trHeight w:val="286" w:hRule="atLeast"/>
        </w:trPr>
        <w:tc>
          <w:tcPr>
            <w:tcW w:w="171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616" w:type="dxa"/>
            <w:gridSpan w:val="4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51112422Y000004972668-基本财力保障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1205" w:type="dxa"/>
          <w:wAfter w:w="138" w:type="dxa"/>
          <w:trHeight w:val="512" w:hRule="atLeast"/>
        </w:trPr>
        <w:tc>
          <w:tcPr>
            <w:tcW w:w="171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79"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1064" w:type="dxa"/>
            <w:gridSpan w:val="6"/>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273"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gridAfter w:val="2"/>
          <w:wBefore w:w="1205" w:type="dxa"/>
          <w:wAfter w:w="138" w:type="dxa"/>
          <w:trHeight w:val="286" w:hRule="atLeast"/>
        </w:trPr>
        <w:tc>
          <w:tcPr>
            <w:tcW w:w="65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060"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79"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337"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1205" w:type="dxa"/>
          <w:wAfter w:w="138" w:type="dxa"/>
          <w:trHeight w:val="904" w:hRule="atLeast"/>
        </w:trPr>
        <w:tc>
          <w:tcPr>
            <w:tcW w:w="65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p>
        </w:tc>
        <w:tc>
          <w:tcPr>
            <w:tcW w:w="106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p>
        </w:tc>
        <w:tc>
          <w:tcPr>
            <w:tcW w:w="4279"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三江镇2022年基本财力保障经费53.7796万元，确保我镇安全生产、党政网线路和便民中心监控运行、城乡环境卫生治理;教育卫生转移支付;小二型水库维护等工作正常开展</w:t>
            </w:r>
          </w:p>
        </w:tc>
        <w:tc>
          <w:tcPr>
            <w:tcW w:w="3337"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黑体" w:hAnsi="黑体" w:eastAsia="黑体" w:cs="黑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对照年度目标，</w:t>
            </w:r>
            <w:r>
              <w:rPr>
                <w:rFonts w:hint="eastAsia" w:ascii="宋体" w:hAnsi="宋体" w:cs="宋体"/>
                <w:i w:val="0"/>
                <w:iCs w:val="0"/>
                <w:color w:val="000000"/>
                <w:kern w:val="0"/>
                <w:sz w:val="18"/>
                <w:szCs w:val="18"/>
                <w:u w:val="none"/>
                <w:lang w:val="en-US" w:eastAsia="zh-CN" w:bidi="ar"/>
              </w:rPr>
              <w:t>单位严格按照财务管理制度规定进行资金支付，全面完成年初制定的目标任务。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gridAfter w:val="2"/>
          <w:wBefore w:w="1205" w:type="dxa"/>
          <w:wAfter w:w="138" w:type="dxa"/>
          <w:trHeight w:val="693" w:hRule="atLeast"/>
        </w:trPr>
        <w:tc>
          <w:tcPr>
            <w:tcW w:w="65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p>
        </w:tc>
        <w:tc>
          <w:tcPr>
            <w:tcW w:w="10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616" w:type="dxa"/>
            <w:gridSpan w:val="4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主要用于</w:t>
            </w:r>
            <w:r>
              <w:rPr>
                <w:rFonts w:ascii="宋体" w:hAnsi="宋体" w:eastAsia="宋体" w:cs="宋体"/>
                <w:i w:val="0"/>
                <w:iCs w:val="0"/>
                <w:color w:val="000000"/>
                <w:kern w:val="0"/>
                <w:sz w:val="18"/>
                <w:szCs w:val="18"/>
                <w:u w:val="none"/>
                <w:lang w:val="en-US" w:eastAsia="zh-CN" w:bidi="ar"/>
              </w:rPr>
              <w:t>我镇安全生产、党政网线路和便民中心监控运行、城乡环境卫生治理;教育卫生转移支付;小二型水库维护等工作正常开展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1205" w:type="dxa"/>
          <w:wAfter w:w="138" w:type="dxa"/>
          <w:trHeight w:val="361" w:hRule="atLeast"/>
        </w:trPr>
        <w:tc>
          <w:tcPr>
            <w:tcW w:w="65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0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87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3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086"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6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1205" w:type="dxa"/>
          <w:wAfter w:w="138" w:type="dxa"/>
          <w:trHeight w:val="387" w:hRule="atLeast"/>
        </w:trPr>
        <w:tc>
          <w:tcPr>
            <w:tcW w:w="65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0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87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53.78</w:t>
            </w:r>
          </w:p>
        </w:tc>
        <w:tc>
          <w:tcPr>
            <w:tcW w:w="13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53.78</w:t>
            </w:r>
          </w:p>
        </w:tc>
        <w:tc>
          <w:tcPr>
            <w:tcW w:w="2086"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44.68</w:t>
            </w:r>
          </w:p>
        </w:tc>
        <w:tc>
          <w:tcPr>
            <w:tcW w:w="106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83.09%</w:t>
            </w:r>
          </w:p>
        </w:tc>
        <w:tc>
          <w:tcPr>
            <w:tcW w:w="6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8</w:t>
            </w:r>
          </w:p>
        </w:tc>
        <w:tc>
          <w:tcPr>
            <w:tcW w:w="1016"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黑体" w:hAnsi="黑体" w:eastAsia="黑体" w:cs="黑体"/>
                <w:i/>
                <w:iCs/>
                <w:color w:val="00000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第四季度经费于次年下拨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gridAfter w:val="2"/>
          <w:wBefore w:w="1205" w:type="dxa"/>
          <w:wAfter w:w="138" w:type="dxa"/>
          <w:trHeight w:val="432" w:hRule="atLeast"/>
        </w:trPr>
        <w:tc>
          <w:tcPr>
            <w:tcW w:w="65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0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87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53.78</w:t>
            </w:r>
          </w:p>
        </w:tc>
        <w:tc>
          <w:tcPr>
            <w:tcW w:w="13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53.78</w:t>
            </w:r>
          </w:p>
        </w:tc>
        <w:tc>
          <w:tcPr>
            <w:tcW w:w="2086"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44.68</w:t>
            </w:r>
          </w:p>
        </w:tc>
        <w:tc>
          <w:tcPr>
            <w:tcW w:w="106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83.09%</w:t>
            </w:r>
          </w:p>
        </w:tc>
        <w:tc>
          <w:tcPr>
            <w:tcW w:w="6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gridAfter w:val="2"/>
          <w:wBefore w:w="1205" w:type="dxa"/>
          <w:wAfter w:w="138" w:type="dxa"/>
          <w:trHeight w:val="447" w:hRule="atLeast"/>
        </w:trPr>
        <w:tc>
          <w:tcPr>
            <w:tcW w:w="65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0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87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86"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6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gridAfter w:val="2"/>
          <w:wBefore w:w="1205" w:type="dxa"/>
          <w:wAfter w:w="138" w:type="dxa"/>
          <w:trHeight w:val="402" w:hRule="atLeast"/>
        </w:trPr>
        <w:tc>
          <w:tcPr>
            <w:tcW w:w="65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0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87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86"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6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1205" w:type="dxa"/>
          <w:wAfter w:w="138" w:type="dxa"/>
          <w:trHeight w:val="379" w:hRule="atLeast"/>
        </w:trPr>
        <w:tc>
          <w:tcPr>
            <w:tcW w:w="65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0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87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c>
          <w:tcPr>
            <w:tcW w:w="13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c>
          <w:tcPr>
            <w:tcW w:w="2086"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c>
          <w:tcPr>
            <w:tcW w:w="106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c>
          <w:tcPr>
            <w:tcW w:w="6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1205" w:type="dxa"/>
          <w:wAfter w:w="138" w:type="dxa"/>
          <w:trHeight w:val="452" w:hRule="atLeast"/>
        </w:trPr>
        <w:tc>
          <w:tcPr>
            <w:tcW w:w="65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0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87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3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4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6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gridAfter w:val="2"/>
          <w:wBefore w:w="1205" w:type="dxa"/>
          <w:wAfter w:w="138" w:type="dxa"/>
          <w:trHeight w:val="339" w:hRule="atLeast"/>
        </w:trPr>
        <w:tc>
          <w:tcPr>
            <w:tcW w:w="65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060"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874"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3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村食品安全员人数</w:t>
            </w:r>
          </w:p>
        </w:tc>
        <w:tc>
          <w:tcPr>
            <w:tcW w:w="5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5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6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4</w:t>
            </w:r>
          </w:p>
        </w:tc>
        <w:tc>
          <w:tcPr>
            <w:tcW w:w="6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0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1205" w:type="dxa"/>
          <w:wAfter w:w="138" w:type="dxa"/>
          <w:trHeight w:val="339" w:hRule="atLeast"/>
        </w:trPr>
        <w:tc>
          <w:tcPr>
            <w:tcW w:w="65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06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874"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3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镇专兼职安全员人数</w:t>
            </w:r>
          </w:p>
        </w:tc>
        <w:tc>
          <w:tcPr>
            <w:tcW w:w="5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6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5</w:t>
            </w:r>
          </w:p>
        </w:tc>
        <w:tc>
          <w:tcPr>
            <w:tcW w:w="6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0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1205" w:type="dxa"/>
          <w:wAfter w:w="138" w:type="dxa"/>
          <w:trHeight w:val="339" w:hRule="atLeast"/>
        </w:trPr>
        <w:tc>
          <w:tcPr>
            <w:tcW w:w="65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06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874"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3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镇人大代表</w:t>
            </w:r>
          </w:p>
        </w:tc>
        <w:tc>
          <w:tcPr>
            <w:tcW w:w="5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5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6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50</w:t>
            </w:r>
          </w:p>
        </w:tc>
        <w:tc>
          <w:tcPr>
            <w:tcW w:w="6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0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gridAfter w:val="2"/>
          <w:wBefore w:w="1205" w:type="dxa"/>
          <w:wAfter w:w="138" w:type="dxa"/>
          <w:trHeight w:val="339" w:hRule="atLeast"/>
        </w:trPr>
        <w:tc>
          <w:tcPr>
            <w:tcW w:w="65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06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874"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3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社区街道保洁员人数</w:t>
            </w:r>
          </w:p>
        </w:tc>
        <w:tc>
          <w:tcPr>
            <w:tcW w:w="5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w:t>
            </w:r>
          </w:p>
        </w:tc>
        <w:tc>
          <w:tcPr>
            <w:tcW w:w="5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6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11</w:t>
            </w:r>
          </w:p>
        </w:tc>
        <w:tc>
          <w:tcPr>
            <w:tcW w:w="6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0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gridAfter w:val="2"/>
          <w:wBefore w:w="1205" w:type="dxa"/>
          <w:wAfter w:w="138" w:type="dxa"/>
          <w:trHeight w:val="339" w:hRule="atLeast"/>
        </w:trPr>
        <w:tc>
          <w:tcPr>
            <w:tcW w:w="65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06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874"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3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小二型水库</w:t>
            </w:r>
          </w:p>
        </w:tc>
        <w:tc>
          <w:tcPr>
            <w:tcW w:w="5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6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1</w:t>
            </w:r>
          </w:p>
        </w:tc>
        <w:tc>
          <w:tcPr>
            <w:tcW w:w="6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0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1205" w:type="dxa"/>
          <w:wAfter w:w="138" w:type="dxa"/>
          <w:trHeight w:val="339" w:hRule="atLeast"/>
        </w:trPr>
        <w:tc>
          <w:tcPr>
            <w:tcW w:w="65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06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87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3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资金控制</w:t>
            </w:r>
          </w:p>
        </w:tc>
        <w:tc>
          <w:tcPr>
            <w:tcW w:w="5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53.7796</w:t>
            </w:r>
          </w:p>
        </w:tc>
        <w:tc>
          <w:tcPr>
            <w:tcW w:w="5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6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44.68</w:t>
            </w:r>
          </w:p>
        </w:tc>
        <w:tc>
          <w:tcPr>
            <w:tcW w:w="6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30</w:t>
            </w:r>
          </w:p>
        </w:tc>
        <w:tc>
          <w:tcPr>
            <w:tcW w:w="10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1205" w:type="dxa"/>
          <w:wAfter w:w="138" w:type="dxa"/>
          <w:trHeight w:val="452" w:hRule="atLeast"/>
        </w:trPr>
        <w:tc>
          <w:tcPr>
            <w:tcW w:w="65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0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87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3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保洁员、安全员、人大代表等满意度</w:t>
            </w:r>
          </w:p>
        </w:tc>
        <w:tc>
          <w:tcPr>
            <w:tcW w:w="5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91</w:t>
            </w:r>
          </w:p>
        </w:tc>
        <w:tc>
          <w:tcPr>
            <w:tcW w:w="5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6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91</w:t>
            </w:r>
          </w:p>
        </w:tc>
        <w:tc>
          <w:tcPr>
            <w:tcW w:w="6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0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1205" w:type="dxa"/>
          <w:wAfter w:w="138" w:type="dxa"/>
          <w:trHeight w:val="286" w:hRule="atLeast"/>
        </w:trPr>
        <w:tc>
          <w:tcPr>
            <w:tcW w:w="7053" w:type="dxa"/>
            <w:gridSpan w:val="3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98</w:t>
            </w:r>
          </w:p>
        </w:tc>
        <w:tc>
          <w:tcPr>
            <w:tcW w:w="10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2"/>
          <w:wBefore w:w="1205" w:type="dxa"/>
          <w:wAfter w:w="138" w:type="dxa"/>
          <w:trHeight w:val="533" w:hRule="atLeast"/>
        </w:trPr>
        <w:tc>
          <w:tcPr>
            <w:tcW w:w="6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676" w:type="dxa"/>
            <w:gridSpan w:val="5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lang w:val="en-US" w:eastAsia="zh-CN" w:bidi="ar"/>
              </w:rPr>
              <w:t>按要求</w:t>
            </w:r>
            <w:r>
              <w:rPr>
                <w:rFonts w:ascii="微软雅黑" w:hAnsi="微软雅黑" w:eastAsia="微软雅黑" w:cs="微软雅黑"/>
                <w:i/>
                <w:iCs/>
                <w:color w:val="000000"/>
                <w:kern w:val="0"/>
                <w:sz w:val="16"/>
                <w:szCs w:val="16"/>
                <w:lang w:val="en-US" w:eastAsia="zh-CN" w:bidi="ar"/>
              </w:rPr>
              <w:t>确保我镇安全生产、党政网线路和便民中心监控运行、城乡环境卫生治理;教育卫生转移支付;小二型水库维护等工作正常开展</w:t>
            </w:r>
            <w:r>
              <w:rPr>
                <w:rFonts w:hint="eastAsia" w:ascii="微软雅黑" w:hAnsi="微软雅黑" w:eastAsia="微软雅黑" w:cs="微软雅黑"/>
                <w:i/>
                <w:iCs/>
                <w:color w:val="000000"/>
                <w:kern w:val="0"/>
                <w:sz w:val="16"/>
                <w:szCs w:val="16"/>
                <w:lang w:val="en-US" w:eastAsia="zh-CN" w:bidi="ar"/>
              </w:rPr>
              <w:t>。</w:t>
            </w:r>
            <w:r>
              <w:rPr>
                <w:rFonts w:ascii="微软雅黑" w:hAnsi="微软雅黑" w:eastAsia="微软雅黑" w:cs="微软雅黑"/>
                <w:i/>
                <w:iCs/>
                <w:color w:val="000000"/>
                <w:kern w:val="0"/>
                <w:sz w:val="16"/>
                <w:szCs w:val="16"/>
                <w:lang w:val="en-US" w:eastAsia="zh-CN" w:bidi="ar"/>
              </w:rPr>
              <w:t>项目自评得分</w:t>
            </w:r>
            <w:r>
              <w:rPr>
                <w:rFonts w:hint="eastAsia" w:ascii="微软雅黑" w:hAnsi="微软雅黑" w:eastAsia="微软雅黑" w:cs="微软雅黑"/>
                <w:i/>
                <w:iCs/>
                <w:color w:val="000000"/>
                <w:kern w:val="0"/>
                <w:sz w:val="16"/>
                <w:szCs w:val="16"/>
                <w:lang w:val="en-US" w:eastAsia="zh-CN" w:bidi="ar"/>
              </w:rPr>
              <w:t>98</w:t>
            </w:r>
            <w:r>
              <w:rPr>
                <w:rFonts w:ascii="微软雅黑" w:hAnsi="微软雅黑" w:eastAsia="微软雅黑" w:cs="微软雅黑"/>
                <w:i/>
                <w:iCs/>
                <w:color w:val="000000"/>
                <w:kern w:val="0"/>
                <w:sz w:val="16"/>
                <w:szCs w:val="16"/>
                <w:lang w:val="en-US" w:eastAsia="zh-CN" w:bidi="ar"/>
              </w:rPr>
              <w:t>分</w:t>
            </w:r>
            <w:r>
              <w:rPr>
                <w:rFonts w:hint="eastAsia" w:ascii="微软雅黑" w:hAnsi="微软雅黑" w:eastAsia="微软雅黑" w:cs="微软雅黑"/>
                <w:i/>
                <w:iCs/>
                <w:color w:val="000000"/>
                <w:kern w:val="0"/>
                <w:sz w:val="16"/>
                <w:szCs w:val="16"/>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gridAfter w:val="2"/>
          <w:wBefore w:w="1205" w:type="dxa"/>
          <w:wAfter w:w="138" w:type="dxa"/>
          <w:trHeight w:val="469" w:hRule="atLeast"/>
        </w:trPr>
        <w:tc>
          <w:tcPr>
            <w:tcW w:w="6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676" w:type="dxa"/>
            <w:gridSpan w:val="5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gridAfter w:val="2"/>
          <w:wBefore w:w="1205" w:type="dxa"/>
          <w:wAfter w:w="138" w:type="dxa"/>
          <w:trHeight w:val="633" w:hRule="atLeast"/>
        </w:trPr>
        <w:tc>
          <w:tcPr>
            <w:tcW w:w="6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676" w:type="dxa"/>
            <w:gridSpan w:val="5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gridAfter w:val="2"/>
          <w:wBefore w:w="1205" w:type="dxa"/>
          <w:wAfter w:w="138" w:type="dxa"/>
          <w:trHeight w:val="286" w:hRule="atLeast"/>
        </w:trPr>
        <w:tc>
          <w:tcPr>
            <w:tcW w:w="4467"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项目负责人：李奇江</w:t>
            </w:r>
          </w:p>
        </w:tc>
        <w:tc>
          <w:tcPr>
            <w:tcW w:w="4859" w:type="dxa"/>
            <w:gridSpan w:val="3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财务负责人：廖娟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gridAfter w:val="4"/>
          <w:wBefore w:w="1205" w:type="dxa"/>
          <w:wAfter w:w="469" w:type="dxa"/>
          <w:trHeight w:val="904" w:hRule="atLeast"/>
        </w:trPr>
        <w:tc>
          <w:tcPr>
            <w:tcW w:w="8995" w:type="dxa"/>
            <w:gridSpan w:val="5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4"/>
          <w:wBefore w:w="1205" w:type="dxa"/>
          <w:wAfter w:w="469" w:type="dxa"/>
          <w:trHeight w:val="286" w:hRule="atLeast"/>
        </w:trPr>
        <w:tc>
          <w:tcPr>
            <w:tcW w:w="192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066" w:type="dxa"/>
            <w:gridSpan w:val="4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51112423T000007591959-2022年省级财政农业生产和水利救灾资金（川财农【2022】94号）--三江镇抗旱救灾项目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4"/>
          <w:wBefore w:w="1205" w:type="dxa"/>
          <w:wAfter w:w="469" w:type="dxa"/>
          <w:trHeight w:val="512" w:hRule="atLeast"/>
        </w:trPr>
        <w:tc>
          <w:tcPr>
            <w:tcW w:w="192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90"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三江镇部门</w:t>
            </w:r>
          </w:p>
        </w:tc>
        <w:tc>
          <w:tcPr>
            <w:tcW w:w="1004" w:type="dxa"/>
            <w:gridSpan w:val="7"/>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27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井研县三江镇人民政府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4"/>
          <w:wBefore w:w="1205" w:type="dxa"/>
          <w:wAfter w:w="469" w:type="dxa"/>
          <w:trHeight w:val="286" w:hRule="atLeast"/>
        </w:trPr>
        <w:tc>
          <w:tcPr>
            <w:tcW w:w="927"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00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90"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76"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4"/>
          <w:wBefore w:w="1205" w:type="dxa"/>
          <w:wAfter w:w="469" w:type="dxa"/>
          <w:trHeight w:val="708" w:hRule="atLeast"/>
        </w:trPr>
        <w:tc>
          <w:tcPr>
            <w:tcW w:w="92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0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790"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按要求实施</w:t>
            </w:r>
            <w:r>
              <w:rPr>
                <w:rFonts w:ascii="宋体" w:hAnsi="宋体" w:eastAsia="宋体" w:cs="宋体"/>
                <w:i w:val="0"/>
                <w:iCs w:val="0"/>
                <w:color w:val="000000"/>
                <w:kern w:val="0"/>
                <w:sz w:val="18"/>
                <w:szCs w:val="18"/>
                <w:u w:val="none"/>
                <w:lang w:val="en-US" w:eastAsia="zh-CN" w:bidi="ar"/>
              </w:rPr>
              <w:t>2022年省级财政农业生产和水利救灾资金（川财农【2022】94号）--三江镇抗旱救灾项目</w:t>
            </w:r>
          </w:p>
        </w:tc>
        <w:tc>
          <w:tcPr>
            <w:tcW w:w="3276"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组织开展抗旱救灾工作</w:t>
            </w:r>
            <w:r>
              <w:rPr>
                <w:rFonts w:hint="eastAsia" w:ascii="宋体" w:hAnsi="宋体" w:cs="宋体"/>
                <w:i w:val="0"/>
                <w:iCs w:val="0"/>
                <w:color w:val="000000"/>
                <w:kern w:val="0"/>
                <w:sz w:val="18"/>
                <w:szCs w:val="18"/>
                <w:u w:val="none"/>
                <w:lang w:val="en-US" w:eastAsia="zh-CN" w:bidi="ar"/>
              </w:rPr>
              <w:t>，确保农业生产顺利进行。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gridAfter w:val="4"/>
          <w:wBefore w:w="1205" w:type="dxa"/>
          <w:wAfter w:w="469" w:type="dxa"/>
          <w:trHeight w:val="693" w:hRule="atLeast"/>
        </w:trPr>
        <w:tc>
          <w:tcPr>
            <w:tcW w:w="92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066" w:type="dxa"/>
            <w:gridSpan w:val="4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按要求实施</w:t>
            </w:r>
            <w:r>
              <w:rPr>
                <w:rFonts w:ascii="宋体" w:hAnsi="宋体" w:eastAsia="宋体" w:cs="宋体"/>
                <w:i w:val="0"/>
                <w:iCs w:val="0"/>
                <w:color w:val="000000"/>
                <w:kern w:val="0"/>
                <w:sz w:val="18"/>
                <w:szCs w:val="18"/>
                <w:u w:val="none"/>
                <w:lang w:val="en-US" w:eastAsia="zh-CN" w:bidi="ar"/>
              </w:rPr>
              <w:t>2022年省级财政农业生产和水利救灾资金（川财农【2022】94号）--三江镇抗旱救灾项目</w:t>
            </w:r>
            <w:r>
              <w:rPr>
                <w:rFonts w:hint="eastAsia" w:ascii="宋体" w:hAnsi="宋体" w:cs="宋体"/>
                <w:i w:val="0"/>
                <w:iCs w:val="0"/>
                <w:color w:val="000000"/>
                <w:kern w:val="0"/>
                <w:sz w:val="18"/>
                <w:szCs w:val="18"/>
                <w:u w:val="none"/>
                <w:lang w:val="en-US" w:eastAsia="zh-CN" w:bidi="ar"/>
              </w:rPr>
              <w:t>，开展抗旱救灾工作，确保农业生产顺利进行。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gridAfter w:val="4"/>
          <w:wBefore w:w="1205" w:type="dxa"/>
          <w:wAfter w:w="469" w:type="dxa"/>
          <w:trHeight w:val="361" w:hRule="atLeast"/>
        </w:trPr>
        <w:tc>
          <w:tcPr>
            <w:tcW w:w="927"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0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82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9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000"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0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7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7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4"/>
          <w:wBefore w:w="1205" w:type="dxa"/>
          <w:wAfter w:w="469" w:type="dxa"/>
          <w:trHeight w:val="387" w:hRule="atLeast"/>
        </w:trPr>
        <w:tc>
          <w:tcPr>
            <w:tcW w:w="92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82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2000"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1.71</w:t>
            </w:r>
          </w:p>
        </w:tc>
        <w:tc>
          <w:tcPr>
            <w:tcW w:w="100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85.44%</w:t>
            </w:r>
          </w:p>
        </w:tc>
        <w:tc>
          <w:tcPr>
            <w:tcW w:w="57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9</w:t>
            </w:r>
          </w:p>
        </w:tc>
        <w:tc>
          <w:tcPr>
            <w:tcW w:w="1076"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按要求实施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gridAfter w:val="4"/>
          <w:wBefore w:w="1205" w:type="dxa"/>
          <w:wAfter w:w="469" w:type="dxa"/>
          <w:trHeight w:val="432" w:hRule="atLeast"/>
        </w:trPr>
        <w:tc>
          <w:tcPr>
            <w:tcW w:w="92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82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2000"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1.71</w:t>
            </w:r>
          </w:p>
        </w:tc>
        <w:tc>
          <w:tcPr>
            <w:tcW w:w="100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85.44%</w:t>
            </w:r>
          </w:p>
        </w:tc>
        <w:tc>
          <w:tcPr>
            <w:tcW w:w="57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76"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4"/>
          <w:wBefore w:w="1205" w:type="dxa"/>
          <w:wAfter w:w="469" w:type="dxa"/>
          <w:trHeight w:val="447" w:hRule="atLeast"/>
        </w:trPr>
        <w:tc>
          <w:tcPr>
            <w:tcW w:w="92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82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00"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7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76"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4"/>
          <w:wBefore w:w="1205" w:type="dxa"/>
          <w:wAfter w:w="469" w:type="dxa"/>
          <w:trHeight w:val="402" w:hRule="atLeast"/>
        </w:trPr>
        <w:tc>
          <w:tcPr>
            <w:tcW w:w="92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82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00"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7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76"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gridAfter w:val="4"/>
          <w:wBefore w:w="1205" w:type="dxa"/>
          <w:wAfter w:w="469" w:type="dxa"/>
          <w:trHeight w:val="379" w:hRule="atLeast"/>
        </w:trPr>
        <w:tc>
          <w:tcPr>
            <w:tcW w:w="92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82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9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000"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0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7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76"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gridAfter w:val="4"/>
          <w:wBefore w:w="1205" w:type="dxa"/>
          <w:wAfter w:w="469" w:type="dxa"/>
          <w:trHeight w:val="452" w:hRule="atLeast"/>
        </w:trPr>
        <w:tc>
          <w:tcPr>
            <w:tcW w:w="927"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0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82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9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8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0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7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7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4"/>
          <w:wBefore w:w="1205" w:type="dxa"/>
          <w:wAfter w:w="469" w:type="dxa"/>
          <w:trHeight w:val="339" w:hRule="atLeast"/>
        </w:trPr>
        <w:tc>
          <w:tcPr>
            <w:tcW w:w="92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2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8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7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4"/>
          <w:wBefore w:w="1205" w:type="dxa"/>
          <w:wAfter w:w="469" w:type="dxa"/>
          <w:trHeight w:val="286" w:hRule="atLeast"/>
        </w:trPr>
        <w:tc>
          <w:tcPr>
            <w:tcW w:w="6723"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7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99</w:t>
            </w:r>
          </w:p>
        </w:tc>
        <w:tc>
          <w:tcPr>
            <w:tcW w:w="107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4"/>
          <w:wBefore w:w="1205" w:type="dxa"/>
          <w:wAfter w:w="469" w:type="dxa"/>
          <w:trHeight w:val="603" w:hRule="atLeast"/>
        </w:trPr>
        <w:tc>
          <w:tcPr>
            <w:tcW w:w="92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068" w:type="dxa"/>
            <w:gridSpan w:val="4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sz w:val="16"/>
                <w:szCs w:val="16"/>
                <w:u w:val="none"/>
                <w:lang w:val="en-US" w:eastAsia="zh-CN"/>
              </w:rPr>
              <w:t>按要求完成2022年省级财政农业生产和水利救灾资金（川财农【2022】94号）--三江镇抗旱救灾项目。</w:t>
            </w:r>
            <w:r>
              <w:rPr>
                <w:rFonts w:ascii="微软雅黑" w:hAnsi="微软雅黑" w:eastAsia="微软雅黑" w:cs="微软雅黑"/>
                <w:i/>
                <w:iCs/>
                <w:color w:val="000000"/>
                <w:kern w:val="0"/>
                <w:sz w:val="16"/>
                <w:szCs w:val="16"/>
                <w:lang w:val="en-US" w:eastAsia="zh-CN" w:bidi="ar"/>
              </w:rPr>
              <w:t>项目自评得分</w:t>
            </w:r>
            <w:r>
              <w:rPr>
                <w:rFonts w:hint="eastAsia" w:ascii="微软雅黑" w:hAnsi="微软雅黑" w:eastAsia="微软雅黑" w:cs="微软雅黑"/>
                <w:i/>
                <w:iCs/>
                <w:color w:val="000000"/>
                <w:kern w:val="0"/>
                <w:sz w:val="16"/>
                <w:szCs w:val="16"/>
                <w:lang w:val="en-US" w:eastAsia="zh-CN" w:bidi="ar"/>
              </w:rPr>
              <w:t>99</w:t>
            </w:r>
            <w:r>
              <w:rPr>
                <w:rFonts w:ascii="微软雅黑" w:hAnsi="微软雅黑" w:eastAsia="微软雅黑" w:cs="微软雅黑"/>
                <w:i/>
                <w:iCs/>
                <w:color w:val="000000"/>
                <w:kern w:val="0"/>
                <w:sz w:val="16"/>
                <w:szCs w:val="16"/>
                <w:lang w:val="en-US" w:eastAsia="zh-CN" w:bidi="ar"/>
              </w:rPr>
              <w:t>分</w:t>
            </w:r>
            <w:r>
              <w:rPr>
                <w:rFonts w:hint="eastAsia" w:ascii="微软雅黑" w:hAnsi="微软雅黑" w:eastAsia="微软雅黑" w:cs="微软雅黑"/>
                <w:i/>
                <w:iCs/>
                <w:color w:val="000000"/>
                <w:kern w:val="0"/>
                <w:sz w:val="16"/>
                <w:szCs w:val="16"/>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4"/>
          <w:wBefore w:w="1205" w:type="dxa"/>
          <w:wAfter w:w="469" w:type="dxa"/>
          <w:trHeight w:val="572" w:hRule="atLeast"/>
        </w:trPr>
        <w:tc>
          <w:tcPr>
            <w:tcW w:w="92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068" w:type="dxa"/>
            <w:gridSpan w:val="4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lang w:eastAsia="zh-CN"/>
              </w:rPr>
            </w:pPr>
            <w:r>
              <w:rPr>
                <w:rFonts w:hint="eastAsia" w:ascii="微软雅黑" w:hAnsi="微软雅黑" w:eastAsia="微软雅黑" w:cs="微软雅黑"/>
                <w:i/>
                <w:iCs/>
                <w:color w:val="000000"/>
                <w:sz w:val="16"/>
                <w:szCs w:val="16"/>
                <w:u w:val="none"/>
                <w:lang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4"/>
          <w:wBefore w:w="1205" w:type="dxa"/>
          <w:wAfter w:w="469" w:type="dxa"/>
          <w:trHeight w:val="633" w:hRule="atLeast"/>
        </w:trPr>
        <w:tc>
          <w:tcPr>
            <w:tcW w:w="92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068" w:type="dxa"/>
            <w:gridSpan w:val="4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4"/>
          <w:wBefore w:w="1205" w:type="dxa"/>
          <w:wAfter w:w="469" w:type="dxa"/>
          <w:trHeight w:val="286" w:hRule="atLeast"/>
        </w:trPr>
        <w:tc>
          <w:tcPr>
            <w:tcW w:w="440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项目负责人：廖波</w:t>
            </w:r>
          </w:p>
        </w:tc>
        <w:tc>
          <w:tcPr>
            <w:tcW w:w="4595" w:type="dxa"/>
            <w:gridSpan w:val="3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财务负责人：廖娟</w:t>
            </w:r>
          </w:p>
        </w:tc>
      </w:tr>
    </w:tbl>
    <w:p/>
    <w:p>
      <w:pPr>
        <w:rPr>
          <w:rFonts w:hint="eastAsia"/>
        </w:rPr>
      </w:pPr>
    </w:p>
    <w:p>
      <w:pPr>
        <w:pStyle w:val="14"/>
        <w:rPr>
          <w:rFonts w:hint="eastAsia"/>
        </w:rPr>
      </w:pPr>
    </w:p>
    <w:p>
      <w:pPr>
        <w:rPr>
          <w:rFonts w:hint="eastAsia" w:ascii="黑体" w:hAnsi="黑体" w:eastAsia="黑体" w:cs="黑体"/>
          <w:sz w:val="24"/>
          <w:szCs w:val="32"/>
          <w:lang w:val="en-US" w:eastAsia="zh-CN"/>
        </w:rPr>
      </w:pPr>
      <w:r>
        <w:rPr>
          <w:rFonts w:hint="eastAsia" w:ascii="黑体" w:hAnsi="黑体" w:eastAsia="黑体" w:cs="黑体"/>
          <w:sz w:val="24"/>
          <w:szCs w:val="32"/>
          <w:lang w:val="en-US" w:eastAsia="zh-CN"/>
        </w:rPr>
        <w:t>附件2</w:t>
      </w:r>
    </w:p>
    <w:p>
      <w:pPr>
        <w:pStyle w:val="34"/>
        <w:spacing w:line="578" w:lineRule="exact"/>
        <w:jc w:val="center"/>
        <w:rPr>
          <w:rFonts w:ascii="方正小标宋简体" w:hAnsi="方正小标宋简体" w:eastAsia="方正小标宋简体" w:cs="方正小标宋简体"/>
          <w:color w:val="auto"/>
          <w:kern w:val="2"/>
          <w:sz w:val="32"/>
          <w:szCs w:val="32"/>
          <w:lang w:val="en-US"/>
        </w:rPr>
      </w:pPr>
      <w:r>
        <w:rPr>
          <w:rFonts w:hint="eastAsia" w:ascii="方正小标宋简体" w:hAnsi="方正小标宋简体" w:eastAsia="方正小标宋简体" w:cs="方正小标宋简体"/>
          <w:color w:val="auto"/>
          <w:kern w:val="2"/>
          <w:sz w:val="32"/>
          <w:szCs w:val="32"/>
          <w:lang w:val="en-US" w:eastAsia="zh-CN"/>
        </w:rPr>
        <w:t>井研县三江镇人民政府项目支出绩效</w:t>
      </w:r>
      <w:r>
        <w:rPr>
          <w:rFonts w:hint="eastAsia" w:ascii="方正小标宋简体" w:hAnsi="方正小标宋简体" w:eastAsia="方正小标宋简体" w:cs="方正小标宋简体"/>
          <w:color w:val="auto"/>
          <w:kern w:val="2"/>
          <w:sz w:val="32"/>
          <w:szCs w:val="32"/>
          <w:lang w:val="en-US"/>
        </w:rPr>
        <w:t>自评报告</w:t>
      </w:r>
    </w:p>
    <w:p>
      <w:pPr>
        <w:pStyle w:val="34"/>
        <w:spacing w:line="578" w:lineRule="exact"/>
        <w:jc w:val="center"/>
        <w:rPr>
          <w:rFonts w:hint="eastAsia" w:ascii="方正小标宋简体" w:hAnsi="方正小标宋简体" w:eastAsia="方正小标宋简体" w:cs="方正小标宋简体"/>
          <w:color w:val="auto"/>
          <w:kern w:val="2"/>
          <w:sz w:val="32"/>
          <w:szCs w:val="32"/>
          <w:lang w:val="en-US" w:eastAsia="zh-CN"/>
        </w:rPr>
      </w:pPr>
      <w:r>
        <w:rPr>
          <w:rFonts w:hint="eastAsia" w:ascii="方正小标宋简体" w:hAnsi="方正小标宋简体" w:eastAsia="方正小标宋简体" w:cs="方正小标宋简体"/>
          <w:color w:val="auto"/>
          <w:kern w:val="2"/>
          <w:sz w:val="32"/>
          <w:szCs w:val="32"/>
          <w:lang w:val="en-US" w:eastAsia="zh-CN"/>
        </w:rPr>
        <w:t>（村组社区干部报酬项目）</w:t>
      </w:r>
    </w:p>
    <w:p>
      <w:pPr>
        <w:adjustRightInd w:val="0"/>
        <w:snapToGrid w:val="0"/>
        <w:spacing w:line="578" w:lineRule="exact"/>
        <w:ind w:firstLine="720"/>
        <w:rPr>
          <w:rFonts w:hint="eastAsia" w:ascii="黑体" w:hAnsi="宋体" w:eastAsia="黑体"/>
          <w:sz w:val="32"/>
          <w:szCs w:val="32"/>
        </w:rPr>
      </w:pPr>
    </w:p>
    <w:p>
      <w:pPr>
        <w:adjustRightInd w:val="0"/>
        <w:snapToGrid w:val="0"/>
        <w:spacing w:line="578"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578" w:lineRule="exact"/>
        <w:ind w:firstLine="720"/>
        <w:rPr>
          <w:rFonts w:hint="eastAsia" w:ascii="楷体" w:hAnsi="楷体" w:eastAsia="楷体" w:cs="楷体"/>
          <w:b/>
          <w:sz w:val="32"/>
          <w:szCs w:val="32"/>
          <w:lang w:val="zh-CN"/>
        </w:rPr>
      </w:pPr>
      <w:r>
        <w:rPr>
          <w:rFonts w:hint="eastAsia" w:ascii="楷体" w:hAnsi="楷体" w:eastAsia="楷体" w:cs="楷体"/>
          <w:b/>
          <w:sz w:val="32"/>
          <w:szCs w:val="32"/>
          <w:lang w:val="zh-CN"/>
        </w:rPr>
        <w:t>（一）项目基本情况。</w:t>
      </w:r>
    </w:p>
    <w:p>
      <w:pPr>
        <w:pStyle w:val="3"/>
        <w:spacing w:beforeLines="0"/>
        <w:ind w:firstLine="640" w:firstLineChars="200"/>
        <w:rPr>
          <w:rFonts w:hint="eastAsia" w:ascii="仿宋_GB2312" w:hAnsi="仿宋_GB2312" w:eastAsia="仿宋_GB2312" w:cs="仿宋_GB2312"/>
          <w:sz w:val="32"/>
          <w:szCs w:val="32"/>
          <w:shd w:val="clear" w:color="auto" w:fill="FFFFFF"/>
          <w:lang w:val="zh-CN"/>
        </w:rPr>
      </w:pPr>
      <w:r>
        <w:rPr>
          <w:rFonts w:hint="eastAsia" w:ascii="仿宋_GB2312" w:hAnsi="仿宋_GB2312" w:eastAsia="仿宋_GB2312" w:cs="仿宋_GB2312"/>
          <w:sz w:val="32"/>
          <w:szCs w:val="32"/>
          <w:shd w:val="clear" w:color="auto" w:fill="FFFFFF"/>
          <w:lang w:val="zh-CN"/>
        </w:rPr>
        <w:t>1．</w:t>
      </w:r>
      <w:r>
        <w:rPr>
          <w:rFonts w:hint="eastAsia" w:ascii="仿宋_GB2312" w:hAnsi="仿宋_GB2312" w:eastAsia="仿宋_GB2312" w:cs="仿宋_GB2312"/>
          <w:sz w:val="32"/>
          <w:szCs w:val="32"/>
          <w:shd w:val="clear" w:color="auto" w:fill="FFFFFF"/>
          <w:lang w:val="en-US" w:eastAsia="zh-CN"/>
        </w:rPr>
        <w:t>村组（社区）干部报酬项目，是为做好村级建制调整后基层工作经费保障工作，进一步激发基础干部工作积极想，根据省、市、县相关文件精神，该项目资金用于发放村（社区）组干部报酬</w:t>
      </w:r>
      <w:r>
        <w:rPr>
          <w:rFonts w:hint="eastAsia" w:ascii="仿宋_GB2312" w:hAnsi="仿宋_GB2312" w:eastAsia="仿宋_GB2312" w:cs="仿宋_GB2312"/>
          <w:sz w:val="32"/>
          <w:szCs w:val="32"/>
          <w:shd w:val="clear" w:color="auto" w:fill="FFFFFF"/>
          <w:lang w:val="zh-CN"/>
        </w:rPr>
        <w:t>。</w:t>
      </w:r>
    </w:p>
    <w:p>
      <w:pPr>
        <w:pStyle w:val="3"/>
        <w:spacing w:beforeLines="0"/>
        <w:ind w:firstLine="640" w:firstLineChars="200"/>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zh-CN"/>
        </w:rPr>
        <w:t>2．项目立项、资</w:t>
      </w:r>
      <w:r>
        <w:rPr>
          <w:rFonts w:hint="eastAsia" w:ascii="仿宋_GB2312" w:hAnsi="仿宋_GB2312" w:eastAsia="仿宋_GB2312" w:cs="仿宋_GB2312"/>
          <w:sz w:val="32"/>
          <w:szCs w:val="32"/>
          <w:shd w:val="clear" w:color="auto" w:fill="FFFFFF"/>
          <w:lang w:val="zh-CN" w:eastAsia="zh-CN"/>
        </w:rPr>
        <w:t>金申报情况。</w:t>
      </w:r>
      <w:r>
        <w:rPr>
          <w:rFonts w:hint="eastAsia" w:ascii="仿宋_GB2312" w:hAnsi="仿宋_GB2312" w:eastAsia="仿宋_GB2312" w:cs="仿宋_GB2312"/>
          <w:sz w:val="32"/>
          <w:szCs w:val="32"/>
          <w:shd w:val="clear" w:color="auto" w:fill="FFFFFF"/>
          <w:lang w:val="en-US" w:eastAsia="zh-CN"/>
        </w:rPr>
        <w:t>该项目根据《中共井研县委办公室 井研县人民政府办公室关于调整全县基层工作经费的通知》【2020】-17文件相关规定，在申报预算时严格按照文件制定的标准进行申报。</w:t>
      </w:r>
    </w:p>
    <w:p>
      <w:pPr>
        <w:adjustRightInd w:val="0"/>
        <w:snapToGrid w:val="0"/>
        <w:spacing w:line="578" w:lineRule="exact"/>
        <w:ind w:firstLine="720"/>
        <w:rPr>
          <w:rFonts w:hint="eastAsia" w:ascii="楷体" w:hAnsi="楷体" w:eastAsia="楷体" w:cs="楷体"/>
          <w:b/>
          <w:sz w:val="32"/>
          <w:szCs w:val="32"/>
          <w:lang w:val="zh-CN"/>
        </w:rPr>
      </w:pPr>
      <w:r>
        <w:rPr>
          <w:rFonts w:hint="eastAsia" w:ascii="楷体" w:hAnsi="楷体" w:eastAsia="楷体" w:cs="楷体"/>
          <w:b/>
          <w:sz w:val="32"/>
          <w:szCs w:val="32"/>
          <w:lang w:val="zh-CN"/>
        </w:rPr>
        <w:t>（二）项目绩效目标。</w:t>
      </w:r>
    </w:p>
    <w:p>
      <w:pPr>
        <w:pStyle w:val="3"/>
        <w:spacing w:beforeLines="0"/>
        <w:ind w:firstLine="640" w:firstLineChars="200"/>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1.按照预算编制要求，完成全镇2022年</w:t>
      </w:r>
      <w:r>
        <w:rPr>
          <w:rFonts w:hint="eastAsia" w:hAnsi="仿宋_GB2312" w:cs="仿宋_GB2312"/>
          <w:sz w:val="32"/>
          <w:szCs w:val="32"/>
          <w:shd w:val="clear" w:color="auto" w:fill="FFFFFF"/>
          <w:lang w:val="en-US" w:eastAsia="zh-CN"/>
        </w:rPr>
        <w:t>3</w:t>
      </w:r>
      <w:r>
        <w:rPr>
          <w:rFonts w:hint="eastAsia" w:ascii="仿宋_GB2312" w:hAnsi="仿宋_GB2312" w:eastAsia="仿宋_GB2312" w:cs="仿宋_GB2312"/>
          <w:sz w:val="32"/>
          <w:szCs w:val="32"/>
          <w:shd w:val="clear" w:color="auto" w:fill="FFFFFF"/>
          <w:lang w:val="en-US" w:eastAsia="zh-CN"/>
        </w:rPr>
        <w:t>村1社区村组干部报酬发放，从而进一步加强村干部的领导能力建设，提高村组干部的工作积极性，改善农村村民生活环境，提高村民生活水平，切实为群众解决生产生活中的困难和问题。</w:t>
      </w:r>
    </w:p>
    <w:p>
      <w:pPr>
        <w:pStyle w:val="3"/>
        <w:spacing w:beforeLines="0"/>
        <w:ind w:firstLine="640" w:firstLineChars="200"/>
        <w:jc w:val="left"/>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2．2022年村组（社区）干部报酬项目，严格按照其申报的项目内容组织实施，申报的目标合理可行。</w:t>
      </w:r>
    </w:p>
    <w:p>
      <w:pPr>
        <w:adjustRightInd w:val="0"/>
        <w:snapToGrid w:val="0"/>
        <w:spacing w:line="578" w:lineRule="exact"/>
        <w:ind w:firstLine="720"/>
        <w:rPr>
          <w:rFonts w:hint="eastAsia" w:ascii="楷体" w:hAnsi="楷体" w:eastAsia="楷体" w:cs="楷体"/>
          <w:b/>
          <w:sz w:val="32"/>
          <w:szCs w:val="32"/>
          <w:lang w:val="zh-CN"/>
        </w:rPr>
      </w:pPr>
      <w:r>
        <w:rPr>
          <w:rFonts w:hint="eastAsia" w:ascii="楷体" w:hAnsi="楷体" w:eastAsia="楷体" w:cs="楷体"/>
          <w:b/>
          <w:sz w:val="32"/>
          <w:szCs w:val="32"/>
          <w:lang w:val="zh-CN"/>
        </w:rPr>
        <w:t>（三）项目自评步骤及方法。</w:t>
      </w:r>
    </w:p>
    <w:p>
      <w:pPr>
        <w:pStyle w:val="3"/>
        <w:spacing w:beforeLines="0"/>
        <w:ind w:firstLine="640" w:firstLineChars="200"/>
        <w:rPr>
          <w:rFonts w:hint="eastAsia" w:ascii="仿宋_GB2312" w:hAnsi="仿宋_GB2312" w:eastAsia="仿宋_GB2312" w:cs="仿宋_GB2312"/>
          <w:sz w:val="32"/>
          <w:szCs w:val="32"/>
          <w:shd w:val="clear" w:color="auto" w:fill="FFFFFF"/>
          <w:lang w:val="zh-CN"/>
        </w:rPr>
      </w:pPr>
      <w:r>
        <w:rPr>
          <w:rFonts w:hint="eastAsia" w:ascii="仿宋_GB2312" w:hAnsi="仿宋_GB2312" w:eastAsia="仿宋_GB2312" w:cs="仿宋_GB2312"/>
          <w:sz w:val="32"/>
          <w:szCs w:val="32"/>
          <w:shd w:val="clear" w:color="auto" w:fill="FFFFFF"/>
          <w:lang w:val="zh-CN"/>
        </w:rPr>
        <w:t>该项目自评对照绩效目标采取打分法开展自评。</w:t>
      </w:r>
    </w:p>
    <w:p>
      <w:pPr>
        <w:adjustRightInd w:val="0"/>
        <w:snapToGrid w:val="0"/>
        <w:spacing w:line="578"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578" w:lineRule="exact"/>
        <w:ind w:firstLine="720"/>
        <w:rPr>
          <w:rFonts w:hint="eastAsia" w:ascii="楷体" w:hAnsi="楷体" w:eastAsia="楷体" w:cs="楷体"/>
          <w:b/>
          <w:sz w:val="32"/>
          <w:szCs w:val="32"/>
          <w:lang w:val="zh-CN"/>
        </w:rPr>
      </w:pPr>
      <w:r>
        <w:rPr>
          <w:rFonts w:hint="eastAsia" w:ascii="楷体" w:hAnsi="楷体" w:eastAsia="楷体" w:cs="楷体"/>
          <w:b/>
          <w:sz w:val="32"/>
          <w:szCs w:val="32"/>
          <w:lang w:val="zh-CN"/>
        </w:rPr>
        <w:t>（一）项目资金申报及批复情况。</w:t>
      </w:r>
    </w:p>
    <w:p>
      <w:pPr>
        <w:keepNext w:val="0"/>
        <w:keepLines w:val="0"/>
        <w:widowControl/>
        <w:suppressLineNumbers w:val="0"/>
        <w:ind w:firstLine="620" w:firstLineChars="200"/>
        <w:jc w:val="left"/>
        <w:rPr>
          <w:rFonts w:hint="eastAsia" w:ascii="仿宋_GB2312" w:hAnsi="仿宋_GB2312" w:eastAsia="仿宋_GB2312" w:cs="仿宋_GB2312"/>
        </w:rPr>
      </w:pPr>
      <w:r>
        <w:rPr>
          <w:rFonts w:hint="eastAsia" w:ascii="仿宋_GB2312" w:hAnsi="仿宋_GB2312" w:eastAsia="仿宋_GB2312" w:cs="仿宋_GB2312"/>
          <w:color w:val="000000"/>
          <w:kern w:val="0"/>
          <w:sz w:val="31"/>
          <w:szCs w:val="31"/>
          <w:lang w:val="en-US" w:eastAsia="zh-CN" w:bidi="ar"/>
        </w:rPr>
        <w:t>2022年村组（社区）干部报酬项目资金，年初纳入单位本部门预算，经县人民代表大会讨论通过后，由县财政部门下达预算资金103.97万元，其资金管理办法符合相关规定。</w:t>
      </w:r>
    </w:p>
    <w:p>
      <w:pPr>
        <w:adjustRightInd w:val="0"/>
        <w:snapToGrid w:val="0"/>
        <w:spacing w:line="578" w:lineRule="exact"/>
        <w:ind w:firstLine="720"/>
        <w:rPr>
          <w:rFonts w:hint="eastAsia" w:ascii="楷体" w:hAnsi="楷体" w:eastAsia="楷体" w:cs="楷体"/>
          <w:b/>
          <w:sz w:val="32"/>
          <w:szCs w:val="32"/>
          <w:lang w:val="zh-CN"/>
        </w:rPr>
      </w:pPr>
      <w:r>
        <w:rPr>
          <w:rFonts w:hint="eastAsia" w:ascii="楷体" w:hAnsi="楷体" w:eastAsia="楷体" w:cs="楷体"/>
          <w:b/>
          <w:sz w:val="32"/>
          <w:szCs w:val="32"/>
          <w:lang w:val="zh-CN"/>
        </w:rPr>
        <w:t>（二）资金计划、到位及使用情况</w:t>
      </w:r>
    </w:p>
    <w:p>
      <w:pPr>
        <w:keepNext w:val="0"/>
        <w:keepLines w:val="0"/>
        <w:widowControl/>
        <w:suppressLineNumbers w:val="0"/>
        <w:ind w:firstLine="960" w:firstLineChars="300"/>
        <w:jc w:val="left"/>
        <w:rPr>
          <w:rFonts w:hint="eastAsia" w:ascii="仿宋_GB2312" w:hAnsi="仿宋_GB2312" w:eastAsia="仿宋_GB2312" w:cs="仿宋_GB2312"/>
        </w:rPr>
      </w:pPr>
      <w:r>
        <w:rPr>
          <w:rFonts w:hint="eastAsia" w:ascii="仿宋_GB2312" w:hAnsi="仿宋_GB2312" w:eastAsia="仿宋_GB2312" w:cs="仿宋_GB2312"/>
          <w:sz w:val="32"/>
          <w:szCs w:val="32"/>
          <w:shd w:val="clear" w:color="auto" w:fill="FFFFFF"/>
          <w:lang w:val="zh-CN"/>
        </w:rPr>
        <w:t>1．资金计划及时到位。截至</w:t>
      </w:r>
      <w:r>
        <w:rPr>
          <w:rFonts w:hint="eastAsia" w:ascii="仿宋_GB2312" w:hAnsi="仿宋_GB2312" w:eastAsia="仿宋_GB2312" w:cs="仿宋_GB2312"/>
          <w:color w:val="000000"/>
          <w:kern w:val="0"/>
          <w:sz w:val="31"/>
          <w:szCs w:val="31"/>
          <w:lang w:val="en-US" w:eastAsia="zh-CN" w:bidi="ar"/>
        </w:rPr>
        <w:t>2022年12月31日，该项目资金103.97万元，县财政已拨付资金95.08万元，资金到位率为91.46%。</w:t>
      </w:r>
    </w:p>
    <w:p>
      <w:pPr>
        <w:keepNext w:val="0"/>
        <w:keepLines w:val="0"/>
        <w:widowControl/>
        <w:suppressLineNumbers w:val="0"/>
        <w:ind w:firstLine="640" w:firstLineChars="200"/>
        <w:jc w:val="left"/>
        <w:rPr>
          <w:rFonts w:hint="eastAsia" w:ascii="仿宋_GB2312" w:hAnsi="仿宋_GB2312" w:eastAsia="仿宋_GB2312" w:cs="仿宋_GB2312"/>
        </w:rPr>
      </w:pPr>
      <w:r>
        <w:rPr>
          <w:rFonts w:hint="eastAsia" w:ascii="仿宋_GB2312" w:hAnsi="仿宋_GB2312" w:eastAsia="仿宋_GB2312" w:cs="仿宋_GB2312"/>
          <w:sz w:val="32"/>
          <w:szCs w:val="32"/>
          <w:shd w:val="clear" w:color="auto" w:fill="FFFFFF"/>
          <w:lang w:val="zh-CN"/>
        </w:rPr>
        <w:t>2．资金使用。截至</w:t>
      </w:r>
      <w:r>
        <w:rPr>
          <w:rFonts w:hint="eastAsia" w:ascii="仿宋_GB2312" w:hAnsi="仿宋_GB2312" w:eastAsia="仿宋_GB2312" w:cs="仿宋_GB2312"/>
          <w:color w:val="000000"/>
          <w:kern w:val="0"/>
          <w:sz w:val="31"/>
          <w:szCs w:val="31"/>
          <w:lang w:val="en-US" w:eastAsia="zh-CN" w:bidi="ar"/>
        </w:rPr>
        <w:t>2022年12月31日，该项目已拨付资金</w:t>
      </w:r>
      <w:r>
        <w:rPr>
          <w:rFonts w:hint="eastAsia" w:ascii="仿宋_GB2312" w:hAnsi="仿宋_GB2312" w:eastAsia="仿宋_GB2312" w:cs="仿宋_GB2312"/>
          <w:sz w:val="32"/>
          <w:szCs w:val="32"/>
          <w:shd w:val="clear" w:color="auto" w:fill="FFFFFF"/>
          <w:lang w:val="en-US" w:eastAsia="zh-CN"/>
        </w:rPr>
        <w:t>95.08 万元</w:t>
      </w:r>
      <w:r>
        <w:rPr>
          <w:rFonts w:hint="eastAsia" w:ascii="仿宋_GB2312" w:hAnsi="仿宋_GB2312" w:eastAsia="仿宋_GB2312" w:cs="仿宋_GB2312"/>
          <w:color w:val="000000"/>
          <w:kern w:val="0"/>
          <w:sz w:val="31"/>
          <w:szCs w:val="31"/>
          <w:lang w:val="en-US" w:eastAsia="zh-CN" w:bidi="ar"/>
        </w:rPr>
        <w:t>，严格按照县委、县政府文件规定的资金开支范围、标准及支付进度，及时发放村组（社区）干部报酬，支付以及合规合法，资金支付与年初下达的预算资金相符。</w:t>
      </w:r>
    </w:p>
    <w:p>
      <w:pPr>
        <w:adjustRightInd w:val="0"/>
        <w:snapToGrid w:val="0"/>
        <w:spacing w:line="578" w:lineRule="exact"/>
        <w:ind w:firstLine="720"/>
        <w:rPr>
          <w:rFonts w:hint="eastAsia" w:ascii="楷体" w:hAnsi="楷体" w:eastAsia="楷体" w:cs="楷体"/>
          <w:b/>
          <w:sz w:val="32"/>
          <w:szCs w:val="32"/>
          <w:lang w:val="zh-CN"/>
        </w:rPr>
      </w:pPr>
      <w:r>
        <w:rPr>
          <w:rFonts w:hint="eastAsia" w:ascii="楷体" w:hAnsi="楷体" w:eastAsia="楷体" w:cs="楷体"/>
          <w:b/>
          <w:sz w:val="32"/>
          <w:szCs w:val="32"/>
          <w:lang w:val="zh-CN"/>
        </w:rPr>
        <w:t>（三）项目财务管理情况。</w:t>
      </w:r>
    </w:p>
    <w:p>
      <w:pPr>
        <w:keepNext w:val="0"/>
        <w:keepLines w:val="0"/>
        <w:widowControl/>
        <w:suppressLineNumbers w:val="0"/>
        <w:ind w:firstLine="620" w:firstLineChars="200"/>
        <w:jc w:val="left"/>
        <w:rPr>
          <w:rFonts w:hint="eastAsia" w:ascii="仿宋_GB2312" w:hAnsi="仿宋_GB2312" w:eastAsia="仿宋_GB2312" w:cs="仿宋_GB2312"/>
        </w:rPr>
      </w:pPr>
      <w:r>
        <w:rPr>
          <w:rFonts w:hint="eastAsia" w:ascii="仿宋_GB2312" w:hAnsi="仿宋_GB2312" w:eastAsia="仿宋_GB2312" w:cs="仿宋_GB2312"/>
          <w:color w:val="000000"/>
          <w:kern w:val="0"/>
          <w:sz w:val="31"/>
          <w:szCs w:val="31"/>
          <w:lang w:val="en-US" w:eastAsia="zh-CN" w:bidi="ar"/>
        </w:rPr>
        <w:t>该项目资金支出符合财务管理制度的规定，做到了专款专用；支付时严格按照要求审核审批及时拨付到位，并按时进行会计核算及账务处理。</w:t>
      </w:r>
    </w:p>
    <w:p>
      <w:pPr>
        <w:adjustRightInd w:val="0"/>
        <w:snapToGrid w:val="0"/>
        <w:spacing w:line="578" w:lineRule="exact"/>
        <w:ind w:firstLine="720"/>
        <w:rPr>
          <w:rFonts w:ascii="仿宋_GB2312" w:hAnsi="仿宋_GB2312" w:eastAsia="仿宋_GB2312" w:cs="仿宋_GB2312"/>
          <w:kern w:val="0"/>
          <w:sz w:val="32"/>
          <w:szCs w:val="32"/>
          <w:shd w:val="clear" w:color="auto" w:fill="FFFFFF"/>
          <w:lang w:val="zh-CN"/>
        </w:rPr>
      </w:pPr>
      <w:r>
        <w:rPr>
          <w:rFonts w:hint="eastAsia" w:ascii="黑体" w:hAnsi="宋体" w:eastAsia="黑体"/>
          <w:sz w:val="32"/>
          <w:szCs w:val="32"/>
        </w:rPr>
        <w:t>三、项目实施及管理情况</w:t>
      </w:r>
    </w:p>
    <w:p>
      <w:pPr>
        <w:keepNext w:val="0"/>
        <w:keepLines w:val="0"/>
        <w:widowControl/>
        <w:suppressLineNumbers w:val="0"/>
        <w:ind w:firstLine="620" w:firstLineChars="200"/>
        <w:jc w:val="left"/>
        <w:rPr>
          <w:rFonts w:hint="eastAsia" w:ascii="仿宋_GB2312" w:hAnsi="仿宋_GB2312" w:eastAsia="仿宋_GB2312" w:cs="仿宋_GB2312"/>
        </w:rPr>
      </w:pPr>
      <w:r>
        <w:rPr>
          <w:rFonts w:hint="eastAsia" w:ascii="仿宋_GB2312" w:hAnsi="仿宋_GB2312" w:eastAsia="仿宋_GB2312" w:cs="仿宋_GB2312"/>
          <w:color w:val="000000"/>
          <w:kern w:val="0"/>
          <w:sz w:val="31"/>
          <w:szCs w:val="31"/>
          <w:lang w:val="en-US" w:eastAsia="zh-CN" w:bidi="ar"/>
        </w:rPr>
        <w:t>该项目由专人负责组织实施，在职村组（社区）干部每月按时发放，流程符合相关规定。</w:t>
      </w:r>
    </w:p>
    <w:p>
      <w:pPr>
        <w:adjustRightInd w:val="0"/>
        <w:snapToGrid w:val="0"/>
        <w:spacing w:line="578" w:lineRule="exact"/>
        <w:ind w:firstLine="720"/>
        <w:rPr>
          <w:rFonts w:ascii="仿宋_GB2312" w:hAnsi="宋体"/>
          <w:sz w:val="32"/>
          <w:szCs w:val="32"/>
          <w:lang w:val="zh-CN"/>
        </w:rPr>
      </w:pPr>
      <w:r>
        <w:rPr>
          <w:rFonts w:hint="eastAsia" w:ascii="黑体" w:hAnsi="宋体" w:eastAsia="黑体"/>
          <w:sz w:val="32"/>
          <w:szCs w:val="32"/>
        </w:rPr>
        <w:t>四、项目绩效情况</w:t>
      </w:r>
      <w:r>
        <w:rPr>
          <w:rFonts w:hint="eastAsia" w:ascii="仿宋_GB2312" w:hAnsi="宋体"/>
          <w:sz w:val="32"/>
          <w:szCs w:val="32"/>
          <w:lang w:val="zh-CN"/>
        </w:rPr>
        <w:tab/>
      </w:r>
    </w:p>
    <w:p>
      <w:pPr>
        <w:adjustRightInd w:val="0"/>
        <w:snapToGrid w:val="0"/>
        <w:spacing w:line="578" w:lineRule="exact"/>
        <w:ind w:firstLine="720"/>
        <w:rPr>
          <w:rFonts w:hint="eastAsia" w:ascii="楷体" w:hAnsi="楷体" w:eastAsia="楷体" w:cs="楷体"/>
          <w:b/>
          <w:sz w:val="32"/>
          <w:szCs w:val="32"/>
          <w:lang w:val="zh-CN"/>
        </w:rPr>
      </w:pPr>
      <w:r>
        <w:rPr>
          <w:rFonts w:hint="eastAsia" w:ascii="楷体" w:hAnsi="楷体" w:eastAsia="楷体" w:cs="楷体"/>
          <w:b/>
          <w:sz w:val="32"/>
          <w:szCs w:val="32"/>
          <w:lang w:val="zh-CN"/>
        </w:rPr>
        <w:t>（一）项目完成情况。</w:t>
      </w:r>
    </w:p>
    <w:p>
      <w:pPr>
        <w:keepNext w:val="0"/>
        <w:keepLines w:val="0"/>
        <w:widowControl/>
        <w:suppressLineNumbers w:val="0"/>
        <w:ind w:firstLine="960" w:firstLineChars="300"/>
        <w:jc w:val="left"/>
        <w:rPr>
          <w:rFonts w:hint="eastAsia" w:ascii="仿宋_GB2312" w:hAnsi="仿宋_GB2312" w:eastAsia="仿宋_GB2312" w:cs="仿宋_GB2312"/>
        </w:rPr>
      </w:pPr>
      <w:r>
        <w:rPr>
          <w:rFonts w:hint="eastAsia" w:ascii="仿宋_GB2312" w:hAnsi="仿宋_GB2312" w:eastAsia="仿宋_GB2312" w:cs="仿宋_GB2312"/>
          <w:sz w:val="32"/>
          <w:szCs w:val="32"/>
          <w:shd w:val="clear" w:color="auto" w:fill="FFFFFF"/>
          <w:lang w:val="zh-CN"/>
        </w:rPr>
        <w:t>截至</w:t>
      </w:r>
      <w:r>
        <w:rPr>
          <w:rFonts w:hint="eastAsia" w:ascii="仿宋_GB2312" w:hAnsi="仿宋_GB2312" w:eastAsia="仿宋_GB2312" w:cs="仿宋_GB2312"/>
          <w:color w:val="000000"/>
          <w:kern w:val="0"/>
          <w:sz w:val="31"/>
          <w:szCs w:val="31"/>
          <w:lang w:val="en-US" w:eastAsia="zh-CN" w:bidi="ar"/>
        </w:rPr>
        <w:t>2022年12月31日，该项目在规定的时间内完成了3村1社区村组（社区）干部报酬发放，资金及时通过银行支付到个人账户内，完成了项目设定的各项绩效目标任务。</w:t>
      </w:r>
    </w:p>
    <w:p>
      <w:pPr>
        <w:adjustRightInd w:val="0"/>
        <w:snapToGrid w:val="0"/>
        <w:spacing w:line="578" w:lineRule="exact"/>
        <w:ind w:firstLine="720"/>
        <w:rPr>
          <w:rFonts w:hint="eastAsia" w:ascii="楷体" w:hAnsi="楷体" w:eastAsia="楷体" w:cs="楷体"/>
          <w:b/>
          <w:sz w:val="32"/>
          <w:szCs w:val="32"/>
          <w:lang w:val="zh-CN"/>
        </w:rPr>
      </w:pPr>
      <w:r>
        <w:rPr>
          <w:rFonts w:hint="eastAsia" w:ascii="楷体" w:hAnsi="楷体" w:eastAsia="楷体" w:cs="楷体"/>
          <w:b/>
          <w:sz w:val="32"/>
          <w:szCs w:val="32"/>
          <w:lang w:val="zh-CN"/>
        </w:rPr>
        <w:t>（二）项目效益情况。</w:t>
      </w:r>
    </w:p>
    <w:p>
      <w:pPr>
        <w:keepNext w:val="0"/>
        <w:keepLines w:val="0"/>
        <w:widowControl/>
        <w:suppressLineNumbers w:val="0"/>
        <w:ind w:firstLine="960" w:firstLineChars="300"/>
        <w:jc w:val="left"/>
      </w:pPr>
      <w:r>
        <w:rPr>
          <w:rFonts w:hint="eastAsia" w:ascii="仿宋_GB2312" w:hAnsi="仿宋_GB2312" w:eastAsia="仿宋_GB2312" w:cs="仿宋_GB2312"/>
          <w:color w:val="000000"/>
          <w:kern w:val="0"/>
          <w:sz w:val="32"/>
          <w:szCs w:val="32"/>
          <w:lang w:val="en-US" w:eastAsia="zh-CN" w:bidi="ar"/>
        </w:rPr>
        <w:t>该项目的实施，进一步激发和调动了基层干部的工作积极性，得到了村组干部的好评。</w:t>
      </w:r>
    </w:p>
    <w:p>
      <w:pPr>
        <w:adjustRightInd w:val="0"/>
        <w:snapToGrid w:val="0"/>
        <w:spacing w:line="578"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578" w:lineRule="exact"/>
        <w:ind w:firstLine="720"/>
        <w:rPr>
          <w:rFonts w:hint="eastAsia" w:ascii="楷体" w:hAnsi="楷体" w:eastAsia="楷体" w:cs="楷体"/>
          <w:b/>
          <w:sz w:val="32"/>
          <w:szCs w:val="32"/>
          <w:lang w:val="zh-CN"/>
        </w:rPr>
      </w:pPr>
      <w:r>
        <w:rPr>
          <w:rFonts w:hint="eastAsia" w:ascii="楷体" w:hAnsi="楷体" w:eastAsia="楷体" w:cs="楷体"/>
          <w:b/>
          <w:sz w:val="32"/>
          <w:szCs w:val="32"/>
          <w:lang w:val="zh-CN"/>
        </w:rPr>
        <w:t>（一）评价结论。</w:t>
      </w:r>
    </w:p>
    <w:p>
      <w:pPr>
        <w:pStyle w:val="3"/>
        <w:spacing w:beforeLines="0"/>
        <w:ind w:firstLine="640" w:firstLineChars="200"/>
        <w:rPr>
          <w:rFonts w:hint="eastAsia" w:ascii="仿宋" w:hAnsi="仿宋" w:eastAsia="仿宋" w:cs="仿宋"/>
          <w:sz w:val="32"/>
          <w:szCs w:val="32"/>
          <w:shd w:val="clear" w:color="auto" w:fill="FFFFFF"/>
          <w:lang w:val="zh-CN"/>
        </w:rPr>
      </w:pPr>
      <w:r>
        <w:rPr>
          <w:rFonts w:hint="eastAsia" w:ascii="仿宋_GB2312" w:hAnsi="仿宋_GB2312" w:eastAsia="仿宋_GB2312" w:cs="仿宋_GB2312"/>
          <w:color w:val="000000"/>
          <w:kern w:val="0"/>
          <w:sz w:val="32"/>
          <w:szCs w:val="32"/>
          <w:lang w:val="en-US" w:eastAsia="zh-CN" w:bidi="ar"/>
        </w:rPr>
        <w:t>经自评，该项目资金安排及使用合理，效益显著</w:t>
      </w:r>
      <w:r>
        <w:rPr>
          <w:rFonts w:hint="eastAsia" w:ascii="仿宋_GB2312" w:hAnsi="仿宋_GB2312" w:eastAsia="仿宋_GB2312" w:cs="仿宋_GB2312"/>
          <w:color w:val="000000"/>
          <w:kern w:val="0"/>
          <w:sz w:val="32"/>
          <w:szCs w:val="32"/>
          <w:lang w:val="zh-CN" w:eastAsia="zh-CN" w:bidi="ar"/>
        </w:rPr>
        <w:t>。</w:t>
      </w:r>
    </w:p>
    <w:p>
      <w:pPr>
        <w:adjustRightInd w:val="0"/>
        <w:snapToGrid w:val="0"/>
        <w:spacing w:line="578" w:lineRule="exact"/>
        <w:ind w:firstLine="720"/>
        <w:rPr>
          <w:rFonts w:hint="eastAsia" w:ascii="楷体" w:hAnsi="楷体" w:eastAsia="楷体" w:cs="楷体"/>
          <w:b/>
          <w:sz w:val="32"/>
          <w:szCs w:val="32"/>
          <w:lang w:val="zh-CN"/>
        </w:rPr>
      </w:pPr>
      <w:r>
        <w:rPr>
          <w:rFonts w:hint="eastAsia" w:ascii="楷体" w:hAnsi="楷体" w:eastAsia="楷体" w:cs="楷体"/>
          <w:b/>
          <w:sz w:val="32"/>
          <w:szCs w:val="32"/>
          <w:lang w:val="zh-CN"/>
        </w:rPr>
        <w:t>（二）存在的问题。</w:t>
      </w:r>
    </w:p>
    <w:p>
      <w:pPr>
        <w:pStyle w:val="3"/>
        <w:spacing w:beforeLines="0"/>
        <w:ind w:firstLine="640" w:firstLineChars="200"/>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无</w:t>
      </w:r>
    </w:p>
    <w:p>
      <w:pPr>
        <w:adjustRightInd w:val="0"/>
        <w:snapToGrid w:val="0"/>
        <w:spacing w:line="578" w:lineRule="exact"/>
        <w:ind w:firstLine="720"/>
        <w:rPr>
          <w:rFonts w:hint="eastAsia" w:ascii="楷体" w:hAnsi="楷体" w:eastAsia="楷体" w:cs="楷体"/>
          <w:b/>
          <w:sz w:val="32"/>
          <w:szCs w:val="32"/>
          <w:lang w:val="zh-CN"/>
        </w:rPr>
      </w:pPr>
      <w:r>
        <w:rPr>
          <w:rFonts w:hint="eastAsia" w:ascii="楷体" w:hAnsi="楷体" w:eastAsia="楷体" w:cs="楷体"/>
          <w:b/>
          <w:sz w:val="32"/>
          <w:szCs w:val="32"/>
          <w:lang w:val="zh-CN"/>
        </w:rPr>
        <w:t>（三）相关建议。</w:t>
      </w:r>
    </w:p>
    <w:p>
      <w:pPr>
        <w:pStyle w:val="3"/>
        <w:spacing w:beforeLines="0"/>
        <w:ind w:firstLine="640" w:firstLineChars="200"/>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无</w:t>
      </w:r>
    </w:p>
    <w:p>
      <w:pPr>
        <w:spacing w:line="600" w:lineRule="exact"/>
        <w:jc w:val="center"/>
        <w:outlineLvl w:val="0"/>
        <w:rPr>
          <w:rFonts w:hint="eastAsia" w:ascii="黑体" w:hAnsi="黑体" w:eastAsia="黑体"/>
          <w:color w:val="auto"/>
          <w:sz w:val="44"/>
          <w:szCs w:val="44"/>
          <w:highlight w:val="none"/>
        </w:rPr>
      </w:pPr>
    </w:p>
    <w:p>
      <w:pPr>
        <w:pStyle w:val="3"/>
        <w:rPr>
          <w:rFonts w:hint="eastAsia" w:ascii="黑体" w:hAnsi="黑体" w:eastAsia="黑体"/>
          <w:color w:val="auto"/>
          <w:sz w:val="44"/>
          <w:szCs w:val="44"/>
          <w:highlight w:val="none"/>
        </w:rPr>
      </w:pPr>
    </w:p>
    <w:p>
      <w:pPr>
        <w:pStyle w:val="3"/>
        <w:rPr>
          <w:rFonts w:hint="eastAsia" w:ascii="黑体" w:hAnsi="黑体" w:eastAsia="黑体"/>
          <w:color w:val="auto"/>
          <w:sz w:val="44"/>
          <w:szCs w:val="44"/>
          <w:highlight w:val="none"/>
        </w:rPr>
      </w:pPr>
    </w:p>
    <w:p>
      <w:pPr>
        <w:pStyle w:val="3"/>
        <w:rPr>
          <w:rFonts w:hint="eastAsia" w:ascii="黑体" w:hAnsi="黑体" w:eastAsia="黑体"/>
          <w:color w:val="auto"/>
          <w:sz w:val="44"/>
          <w:szCs w:val="44"/>
          <w:highlight w:val="none"/>
        </w:rPr>
      </w:pPr>
    </w:p>
    <w:p>
      <w:pPr>
        <w:pStyle w:val="34"/>
        <w:spacing w:line="578" w:lineRule="exact"/>
        <w:jc w:val="center"/>
        <w:rPr>
          <w:rFonts w:ascii="方正小标宋简体" w:hAnsi="方正小标宋简体" w:eastAsia="方正小标宋简体" w:cs="方正小标宋简体"/>
          <w:color w:val="auto"/>
          <w:kern w:val="2"/>
          <w:sz w:val="32"/>
          <w:szCs w:val="32"/>
          <w:lang w:val="en-US"/>
        </w:rPr>
      </w:pPr>
      <w:r>
        <w:rPr>
          <w:rFonts w:hint="eastAsia" w:ascii="方正小标宋简体" w:hAnsi="方正小标宋简体" w:eastAsia="方正小标宋简体" w:cs="方正小标宋简体"/>
          <w:color w:val="auto"/>
          <w:kern w:val="2"/>
          <w:sz w:val="32"/>
          <w:szCs w:val="32"/>
          <w:lang w:val="en-US" w:eastAsia="zh-CN"/>
        </w:rPr>
        <w:t>井研县三江镇人民政府项目支出绩效</w:t>
      </w:r>
      <w:r>
        <w:rPr>
          <w:rFonts w:hint="eastAsia" w:ascii="方正小标宋简体" w:hAnsi="方正小标宋简体" w:eastAsia="方正小标宋简体" w:cs="方正小标宋简体"/>
          <w:color w:val="auto"/>
          <w:kern w:val="2"/>
          <w:sz w:val="32"/>
          <w:szCs w:val="32"/>
          <w:lang w:val="en-US"/>
        </w:rPr>
        <w:t>自评报告</w:t>
      </w:r>
    </w:p>
    <w:p>
      <w:pPr>
        <w:pStyle w:val="34"/>
        <w:spacing w:line="578" w:lineRule="exact"/>
        <w:jc w:val="center"/>
        <w:rPr>
          <w:rFonts w:hint="eastAsia" w:ascii="方正小标宋简体" w:hAnsi="方正小标宋简体" w:eastAsia="方正小标宋简体" w:cs="方正小标宋简体"/>
          <w:color w:val="auto"/>
          <w:kern w:val="2"/>
          <w:sz w:val="32"/>
          <w:szCs w:val="32"/>
          <w:lang w:val="en-US" w:eastAsia="zh-CN"/>
        </w:rPr>
      </w:pPr>
      <w:r>
        <w:rPr>
          <w:rFonts w:hint="eastAsia" w:ascii="方正小标宋简体" w:hAnsi="方正小标宋简体" w:eastAsia="方正小标宋简体" w:cs="方正小标宋简体"/>
          <w:color w:val="auto"/>
          <w:kern w:val="2"/>
          <w:sz w:val="32"/>
          <w:szCs w:val="32"/>
          <w:lang w:val="en-US" w:eastAsia="zh-CN"/>
        </w:rPr>
        <w:t>（2022年中央财政以工代赈项目）</w:t>
      </w:r>
    </w:p>
    <w:p>
      <w:pPr>
        <w:adjustRightInd w:val="0"/>
        <w:snapToGrid w:val="0"/>
        <w:spacing w:line="578" w:lineRule="exact"/>
        <w:ind w:firstLine="720"/>
        <w:rPr>
          <w:rFonts w:hint="eastAsia" w:ascii="黑体" w:hAnsi="宋体" w:eastAsia="黑体"/>
          <w:sz w:val="32"/>
          <w:szCs w:val="32"/>
        </w:rPr>
      </w:pPr>
    </w:p>
    <w:p>
      <w:pPr>
        <w:adjustRightInd w:val="0"/>
        <w:snapToGrid w:val="0"/>
        <w:spacing w:line="578"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578" w:lineRule="exact"/>
        <w:ind w:firstLine="720"/>
        <w:rPr>
          <w:rFonts w:hint="eastAsia" w:ascii="楷体" w:hAnsi="楷体" w:eastAsia="楷体" w:cs="楷体"/>
          <w:b/>
          <w:sz w:val="32"/>
          <w:szCs w:val="32"/>
          <w:lang w:val="zh-CN"/>
        </w:rPr>
      </w:pPr>
      <w:r>
        <w:rPr>
          <w:rFonts w:hint="eastAsia" w:ascii="楷体" w:hAnsi="楷体" w:eastAsia="楷体" w:cs="楷体"/>
          <w:b/>
          <w:sz w:val="32"/>
          <w:szCs w:val="32"/>
          <w:lang w:val="zh-CN"/>
        </w:rPr>
        <w:t>（一）项目基本情况。</w:t>
      </w:r>
    </w:p>
    <w:p>
      <w:pPr>
        <w:pStyle w:val="3"/>
        <w:spacing w:beforeLines="0"/>
        <w:ind w:firstLine="640" w:firstLineChars="200"/>
        <w:rPr>
          <w:rFonts w:hint="eastAsia" w:ascii="仿宋_GB2312" w:hAnsi="仿宋_GB2312" w:eastAsia="仿宋_GB2312" w:cs="仿宋_GB2312"/>
          <w:sz w:val="32"/>
          <w:szCs w:val="32"/>
          <w:shd w:val="clear" w:color="auto" w:fill="FFFFFF"/>
          <w:lang w:val="zh-CN"/>
        </w:rPr>
      </w:pPr>
      <w:r>
        <w:rPr>
          <w:rFonts w:hint="eastAsia" w:ascii="仿宋_GB2312" w:hAnsi="仿宋_GB2312" w:eastAsia="仿宋_GB2312" w:cs="仿宋_GB2312"/>
          <w:sz w:val="32"/>
          <w:szCs w:val="32"/>
          <w:shd w:val="clear" w:color="auto" w:fill="FFFFFF"/>
          <w:lang w:val="zh-CN"/>
        </w:rPr>
        <w:t>1．</w:t>
      </w:r>
      <w:r>
        <w:rPr>
          <w:rFonts w:hint="eastAsia" w:hAnsi="仿宋_GB2312" w:cs="仿宋_GB2312"/>
          <w:sz w:val="32"/>
          <w:szCs w:val="32"/>
          <w:shd w:val="clear" w:color="auto" w:fill="FFFFFF"/>
          <w:lang w:val="en-US" w:eastAsia="zh-CN"/>
        </w:rPr>
        <w:t>三江镇</w:t>
      </w:r>
      <w:r>
        <w:rPr>
          <w:rFonts w:hint="eastAsia" w:ascii="仿宋_GB2312" w:hAnsi="仿宋_GB2312" w:eastAsia="仿宋_GB2312" w:cs="仿宋_GB2312"/>
          <w:sz w:val="32"/>
          <w:szCs w:val="32"/>
          <w:shd w:val="clear" w:color="auto" w:fill="FFFFFF"/>
          <w:lang w:val="en-US" w:eastAsia="zh-CN"/>
        </w:rPr>
        <w:t>2022年中央财政以工代赈项目，</w:t>
      </w:r>
      <w:r>
        <w:rPr>
          <w:rFonts w:hint="eastAsia" w:hAnsi="仿宋_GB2312" w:cs="仿宋_GB2312"/>
          <w:sz w:val="32"/>
          <w:szCs w:val="32"/>
          <w:shd w:val="clear" w:color="auto" w:fill="FFFFFF"/>
          <w:lang w:val="en-US" w:eastAsia="zh-CN"/>
        </w:rPr>
        <w:t>是为形成</w:t>
      </w:r>
      <w:r>
        <w:rPr>
          <w:rFonts w:hint="eastAsia" w:ascii="仿宋_GB2312" w:hAnsi="仿宋_GB2312" w:eastAsia="仿宋_GB2312" w:cs="仿宋_GB2312"/>
          <w:sz w:val="32"/>
          <w:szCs w:val="32"/>
          <w:shd w:val="clear" w:color="auto" w:fill="FFFFFF"/>
          <w:lang w:val="en-US" w:eastAsia="zh-CN"/>
        </w:rPr>
        <w:t>新胜村、解放村、三江村与213国道、348国道路联网产业道路，极大解决群众出行难、产品运输难问题，缩短出行、运输必要时间，大大降低运输成本，从而解决藤椒种植、采摘、运输及销售问题，进一步提高项目区群众收入，有助于特色产</w:t>
      </w:r>
      <w:r>
        <w:rPr>
          <w:rFonts w:hint="eastAsia" w:ascii="仿宋_GB2312" w:hAnsi="仿宋_GB2312" w:eastAsia="仿宋_GB2312" w:cs="仿宋_GB2312"/>
          <w:b w:val="0"/>
          <w:bCs/>
          <w:sz w:val="32"/>
          <w:szCs w:val="32"/>
        </w:rPr>
        <w:t>业发展。</w:t>
      </w:r>
    </w:p>
    <w:p>
      <w:pPr>
        <w:pStyle w:val="3"/>
        <w:spacing w:beforeLines="0"/>
        <w:ind w:firstLine="640" w:firstLineChars="200"/>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zh-CN"/>
        </w:rPr>
        <w:t>2．项目立项、资</w:t>
      </w:r>
      <w:r>
        <w:rPr>
          <w:rFonts w:hint="eastAsia" w:ascii="仿宋_GB2312" w:hAnsi="仿宋_GB2312" w:eastAsia="仿宋_GB2312" w:cs="仿宋_GB2312"/>
          <w:sz w:val="32"/>
          <w:szCs w:val="32"/>
          <w:shd w:val="clear" w:color="auto" w:fill="FFFFFF"/>
          <w:lang w:val="zh-CN" w:eastAsia="zh-CN"/>
        </w:rPr>
        <w:t>金申报情况。</w:t>
      </w:r>
      <w:r>
        <w:rPr>
          <w:rFonts w:hint="eastAsia" w:ascii="仿宋_GB2312" w:hAnsi="仿宋_GB2312" w:eastAsia="仿宋_GB2312" w:cs="仿宋_GB2312"/>
          <w:sz w:val="32"/>
          <w:szCs w:val="32"/>
          <w:shd w:val="clear" w:color="auto" w:fill="FFFFFF"/>
          <w:lang w:val="en-US" w:eastAsia="zh-CN"/>
        </w:rPr>
        <w:t>该项目根据四川省发展和改革委员会《关于分解下达2022年第二批中央财政衔接推进乡村</w:t>
      </w:r>
      <w:bookmarkStart w:id="71" w:name="_GoBack"/>
      <w:bookmarkEnd w:id="71"/>
      <w:r>
        <w:rPr>
          <w:rFonts w:hint="eastAsia" w:ascii="仿宋_GB2312" w:hAnsi="仿宋_GB2312" w:eastAsia="仿宋_GB2312" w:cs="仿宋_GB2312"/>
          <w:sz w:val="32"/>
          <w:szCs w:val="32"/>
          <w:shd w:val="clear" w:color="auto" w:fill="FFFFFF"/>
          <w:lang w:val="en-US" w:eastAsia="zh-CN"/>
        </w:rPr>
        <w:t>振兴补助资金（以工代赈任务）计划的通知》（川发改赈〔2022〕 272号)，在申报预算时严格按照文件制定的标准进行申报。</w:t>
      </w:r>
    </w:p>
    <w:p>
      <w:pPr>
        <w:adjustRightInd w:val="0"/>
        <w:snapToGrid w:val="0"/>
        <w:spacing w:line="578" w:lineRule="exact"/>
        <w:ind w:firstLine="720"/>
        <w:rPr>
          <w:rFonts w:hint="eastAsia" w:ascii="楷体" w:hAnsi="楷体" w:eastAsia="楷体" w:cs="楷体"/>
          <w:b/>
          <w:sz w:val="32"/>
          <w:szCs w:val="32"/>
          <w:lang w:val="zh-CN"/>
        </w:rPr>
      </w:pPr>
      <w:r>
        <w:rPr>
          <w:rFonts w:hint="eastAsia" w:ascii="楷体" w:hAnsi="楷体" w:eastAsia="楷体" w:cs="楷体"/>
          <w:b/>
          <w:sz w:val="32"/>
          <w:szCs w:val="32"/>
          <w:lang w:val="zh-CN"/>
        </w:rPr>
        <w:t>（二）项目绩效目标。</w:t>
      </w:r>
    </w:p>
    <w:p>
      <w:pPr>
        <w:pStyle w:val="3"/>
        <w:spacing w:beforeLines="0"/>
        <w:ind w:firstLine="640" w:firstLineChars="200"/>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1.按照预算编制要求，在</w:t>
      </w:r>
      <w:r>
        <w:rPr>
          <w:rFonts w:hint="eastAsia" w:ascii="仿宋_GB2312" w:hAnsi="仿宋_GB2312" w:eastAsia="仿宋_GB2312" w:cs="仿宋_GB2312"/>
          <w:b w:val="0"/>
          <w:bCs/>
          <w:sz w:val="32"/>
          <w:szCs w:val="32"/>
        </w:rPr>
        <w:t>新胜村、解放村、三江村新建道路硬化约9.7km，共涉及新胜村、解放村、三江村三个行政村20条道路，一条132米道路采用5.5米宽路基，5米宽混凝土路面，其余道路均为4米宽路基，3.5米宽混凝土路面，路面厚度均为0.15米。通过改善交通条件发展壮大村集体经济，不断改善项目区群众的生产生活条件，实现共同致富。</w:t>
      </w:r>
    </w:p>
    <w:p>
      <w:pPr>
        <w:pStyle w:val="3"/>
        <w:spacing w:beforeLines="0"/>
        <w:ind w:firstLine="640" w:firstLineChars="200"/>
        <w:jc w:val="left"/>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2．</w:t>
      </w:r>
      <w:r>
        <w:rPr>
          <w:rFonts w:hint="eastAsia" w:hAnsi="仿宋_GB2312" w:cs="仿宋_GB2312"/>
          <w:sz w:val="32"/>
          <w:szCs w:val="32"/>
          <w:shd w:val="clear" w:color="auto" w:fill="FFFFFF"/>
          <w:lang w:val="en-US" w:eastAsia="zh-CN"/>
        </w:rPr>
        <w:t>三江镇</w:t>
      </w:r>
      <w:r>
        <w:rPr>
          <w:rFonts w:hint="eastAsia" w:ascii="仿宋_GB2312" w:hAnsi="仿宋_GB2312" w:eastAsia="仿宋_GB2312" w:cs="仿宋_GB2312"/>
          <w:sz w:val="32"/>
          <w:szCs w:val="32"/>
          <w:shd w:val="clear" w:color="auto" w:fill="FFFFFF"/>
          <w:lang w:val="en-US" w:eastAsia="zh-CN"/>
        </w:rPr>
        <w:t>2022年中央财政以工代赈项目，严格按照其申报的项目内容组织实施，申报的目标合理可行。</w:t>
      </w:r>
    </w:p>
    <w:p>
      <w:pPr>
        <w:adjustRightInd w:val="0"/>
        <w:snapToGrid w:val="0"/>
        <w:spacing w:line="578" w:lineRule="exact"/>
        <w:ind w:firstLine="720"/>
        <w:rPr>
          <w:rFonts w:hint="eastAsia" w:ascii="楷体" w:hAnsi="楷体" w:eastAsia="楷体" w:cs="楷体"/>
          <w:b/>
          <w:sz w:val="32"/>
          <w:szCs w:val="32"/>
          <w:lang w:val="zh-CN"/>
        </w:rPr>
      </w:pPr>
      <w:r>
        <w:rPr>
          <w:rFonts w:hint="eastAsia" w:ascii="楷体" w:hAnsi="楷体" w:eastAsia="楷体" w:cs="楷体"/>
          <w:b/>
          <w:sz w:val="32"/>
          <w:szCs w:val="32"/>
          <w:lang w:val="zh-CN"/>
        </w:rPr>
        <w:t>（三）项目自评步骤及方法。</w:t>
      </w:r>
    </w:p>
    <w:p>
      <w:pPr>
        <w:pStyle w:val="3"/>
        <w:spacing w:beforeLines="0"/>
        <w:ind w:firstLine="640" w:firstLineChars="200"/>
        <w:rPr>
          <w:rFonts w:hint="eastAsia" w:ascii="仿宋_GB2312" w:hAnsi="仿宋_GB2312" w:eastAsia="仿宋_GB2312" w:cs="仿宋_GB2312"/>
          <w:sz w:val="32"/>
          <w:szCs w:val="32"/>
          <w:shd w:val="clear" w:color="auto" w:fill="FFFFFF"/>
          <w:lang w:val="zh-CN"/>
        </w:rPr>
      </w:pPr>
      <w:r>
        <w:rPr>
          <w:rFonts w:hint="eastAsia" w:ascii="仿宋_GB2312" w:hAnsi="仿宋_GB2312" w:eastAsia="仿宋_GB2312" w:cs="仿宋_GB2312"/>
          <w:sz w:val="32"/>
          <w:szCs w:val="32"/>
          <w:shd w:val="clear" w:color="auto" w:fill="FFFFFF"/>
          <w:lang w:val="zh-CN"/>
        </w:rPr>
        <w:t>该项目自评对照绩效目标采取打分法开展自评。</w:t>
      </w:r>
    </w:p>
    <w:p>
      <w:pPr>
        <w:adjustRightInd w:val="0"/>
        <w:snapToGrid w:val="0"/>
        <w:spacing w:line="578"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578" w:lineRule="exact"/>
        <w:ind w:firstLine="720"/>
        <w:rPr>
          <w:rFonts w:hint="eastAsia" w:ascii="楷体" w:hAnsi="楷体" w:eastAsia="楷体" w:cs="楷体"/>
          <w:b/>
          <w:sz w:val="32"/>
          <w:szCs w:val="32"/>
          <w:lang w:val="zh-CN"/>
        </w:rPr>
      </w:pPr>
      <w:r>
        <w:rPr>
          <w:rFonts w:hint="eastAsia" w:ascii="楷体" w:hAnsi="楷体" w:eastAsia="楷体" w:cs="楷体"/>
          <w:b/>
          <w:sz w:val="32"/>
          <w:szCs w:val="32"/>
          <w:lang w:val="zh-CN"/>
        </w:rPr>
        <w:t>（一）项目资金申报及批复情况。</w:t>
      </w:r>
    </w:p>
    <w:p>
      <w:pPr>
        <w:keepNext w:val="0"/>
        <w:keepLines w:val="0"/>
        <w:widowControl/>
        <w:suppressLineNumbers w:val="0"/>
        <w:ind w:firstLine="640" w:firstLineChars="200"/>
        <w:jc w:val="left"/>
        <w:rPr>
          <w:rFonts w:hint="eastAsia" w:ascii="仿宋_GB2312" w:hAnsi="仿宋_GB2312" w:eastAsia="仿宋_GB2312" w:cs="仿宋_GB2312"/>
        </w:rPr>
      </w:pPr>
      <w:r>
        <w:rPr>
          <w:rFonts w:hint="eastAsia" w:hAnsi="仿宋_GB2312" w:cs="仿宋_GB2312"/>
          <w:sz w:val="32"/>
          <w:szCs w:val="32"/>
          <w:shd w:val="clear" w:color="auto" w:fill="FFFFFF"/>
          <w:lang w:val="en-US" w:eastAsia="zh-CN"/>
        </w:rPr>
        <w:t>三江镇</w:t>
      </w:r>
      <w:r>
        <w:rPr>
          <w:rFonts w:hint="eastAsia" w:ascii="仿宋_GB2312" w:hAnsi="仿宋_GB2312" w:eastAsia="仿宋_GB2312" w:cs="仿宋_GB2312"/>
          <w:sz w:val="32"/>
          <w:szCs w:val="32"/>
          <w:shd w:val="clear" w:color="auto" w:fill="FFFFFF"/>
          <w:lang w:val="en-US" w:eastAsia="zh-CN"/>
        </w:rPr>
        <w:t>2022年中央财政以工代赈项目</w:t>
      </w:r>
      <w:r>
        <w:rPr>
          <w:rFonts w:hint="eastAsia" w:ascii="仿宋_GB2312" w:hAnsi="仿宋_GB2312" w:eastAsia="仿宋_GB2312" w:cs="仿宋_GB2312"/>
          <w:color w:val="000000"/>
          <w:kern w:val="0"/>
          <w:sz w:val="31"/>
          <w:szCs w:val="31"/>
          <w:lang w:val="en-US" w:eastAsia="zh-CN" w:bidi="ar"/>
        </w:rPr>
        <w:t>，年初纳入单位本部门预</w:t>
      </w:r>
      <w:r>
        <w:rPr>
          <w:rFonts w:hint="eastAsia" w:ascii="仿宋_GB2312" w:hAnsi="仿宋_GB2312" w:eastAsia="仿宋_GB2312" w:cs="仿宋_GB2312"/>
          <w:sz w:val="32"/>
          <w:szCs w:val="32"/>
          <w:shd w:val="clear" w:color="auto" w:fill="FFFFFF"/>
          <w:lang w:val="en-US" w:eastAsia="zh-CN"/>
        </w:rPr>
        <w:t>算，由县财政部门下达预算资</w:t>
      </w:r>
      <w:r>
        <w:rPr>
          <w:rFonts w:hint="eastAsia" w:ascii="仿宋_GB2312" w:hAnsi="仿宋_GB2312" w:eastAsia="仿宋_GB2312" w:cs="仿宋_GB2312"/>
          <w:color w:val="000000"/>
          <w:kern w:val="0"/>
          <w:sz w:val="31"/>
          <w:szCs w:val="31"/>
          <w:lang w:val="en-US" w:eastAsia="zh-CN" w:bidi="ar"/>
        </w:rPr>
        <w:t>金230.08万元</w:t>
      </w:r>
      <w:r>
        <w:rPr>
          <w:rFonts w:hint="eastAsia" w:ascii="仿宋_GB2312" w:hAnsi="仿宋_GB2312" w:eastAsia="仿宋_GB2312" w:cs="仿宋_GB2312"/>
          <w:sz w:val="32"/>
          <w:szCs w:val="32"/>
          <w:shd w:val="clear" w:color="auto" w:fill="FFFFFF"/>
          <w:lang w:val="en-US" w:eastAsia="zh-CN"/>
        </w:rPr>
        <w:t>，其资金管理办法符合相关</w:t>
      </w:r>
      <w:r>
        <w:rPr>
          <w:rFonts w:hint="eastAsia" w:ascii="仿宋_GB2312" w:hAnsi="仿宋_GB2312" w:eastAsia="仿宋_GB2312" w:cs="仿宋_GB2312"/>
          <w:color w:val="000000"/>
          <w:kern w:val="0"/>
          <w:sz w:val="31"/>
          <w:szCs w:val="31"/>
          <w:lang w:val="en-US" w:eastAsia="zh-CN" w:bidi="ar"/>
        </w:rPr>
        <w:t>规定。</w:t>
      </w:r>
    </w:p>
    <w:p>
      <w:pPr>
        <w:adjustRightInd w:val="0"/>
        <w:snapToGrid w:val="0"/>
        <w:spacing w:line="578" w:lineRule="exact"/>
        <w:ind w:firstLine="720"/>
        <w:rPr>
          <w:rFonts w:hint="eastAsia" w:ascii="楷体" w:hAnsi="楷体" w:eastAsia="楷体" w:cs="楷体"/>
          <w:b/>
          <w:sz w:val="32"/>
          <w:szCs w:val="32"/>
          <w:lang w:val="zh-CN"/>
        </w:rPr>
      </w:pPr>
      <w:r>
        <w:rPr>
          <w:rFonts w:hint="eastAsia" w:ascii="楷体" w:hAnsi="楷体" w:eastAsia="楷体" w:cs="楷体"/>
          <w:b/>
          <w:sz w:val="32"/>
          <w:szCs w:val="32"/>
          <w:lang w:val="zh-CN"/>
        </w:rPr>
        <w:t>（二）资金计划、到位及使用情况</w:t>
      </w:r>
    </w:p>
    <w:p>
      <w:pPr>
        <w:keepNext w:val="0"/>
        <w:keepLines w:val="0"/>
        <w:widowControl/>
        <w:suppressLineNumbers w:val="0"/>
        <w:ind w:firstLine="960" w:firstLineChars="300"/>
        <w:jc w:val="left"/>
        <w:rPr>
          <w:rFonts w:hint="eastAsia" w:ascii="仿宋_GB2312" w:hAnsi="仿宋_GB2312" w:eastAsia="仿宋_GB2312" w:cs="仿宋_GB2312"/>
        </w:rPr>
      </w:pPr>
      <w:r>
        <w:rPr>
          <w:rFonts w:hint="eastAsia" w:ascii="仿宋_GB2312" w:hAnsi="仿宋_GB2312" w:eastAsia="仿宋_GB2312" w:cs="仿宋_GB2312"/>
          <w:sz w:val="32"/>
          <w:szCs w:val="32"/>
          <w:shd w:val="clear" w:color="auto" w:fill="FFFFFF"/>
          <w:lang w:val="zh-CN"/>
        </w:rPr>
        <w:t>1．资金计划及时到位。截至</w:t>
      </w:r>
      <w:r>
        <w:rPr>
          <w:rFonts w:hint="eastAsia" w:ascii="仿宋_GB2312" w:hAnsi="仿宋_GB2312" w:eastAsia="仿宋_GB2312" w:cs="仿宋_GB2312"/>
          <w:color w:val="000000"/>
          <w:kern w:val="0"/>
          <w:sz w:val="31"/>
          <w:szCs w:val="31"/>
          <w:lang w:val="en-US" w:eastAsia="zh-CN" w:bidi="ar"/>
        </w:rPr>
        <w:t>2022年12月31日，该项目资</w:t>
      </w:r>
      <w:r>
        <w:rPr>
          <w:rFonts w:hint="eastAsia" w:ascii="仿宋_GB2312" w:hAnsi="仿宋_GB2312" w:eastAsia="仿宋_GB2312" w:cs="仿宋_GB2312"/>
          <w:sz w:val="32"/>
          <w:szCs w:val="32"/>
          <w:shd w:val="clear" w:color="auto" w:fill="FFFFFF"/>
          <w:lang w:val="en-US" w:eastAsia="zh-CN"/>
        </w:rPr>
        <w:t>金230.08万元</w:t>
      </w:r>
      <w:r>
        <w:rPr>
          <w:rFonts w:hint="eastAsia" w:ascii="仿宋_GB2312" w:hAnsi="仿宋_GB2312" w:eastAsia="仿宋_GB2312" w:cs="仿宋_GB2312"/>
          <w:color w:val="000000"/>
          <w:kern w:val="0"/>
          <w:sz w:val="31"/>
          <w:szCs w:val="31"/>
          <w:lang w:val="en-US" w:eastAsia="zh-CN" w:bidi="ar"/>
        </w:rPr>
        <w:t>，县财政已拨付资金</w:t>
      </w:r>
      <w:r>
        <w:rPr>
          <w:rFonts w:hint="eastAsia" w:ascii="仿宋_GB2312" w:hAnsi="仿宋_GB2312" w:eastAsia="仿宋_GB2312" w:cs="仿宋_GB2312"/>
          <w:sz w:val="32"/>
          <w:szCs w:val="32"/>
          <w:shd w:val="clear" w:color="auto" w:fill="FFFFFF"/>
          <w:lang w:val="en-US" w:eastAsia="zh-CN"/>
        </w:rPr>
        <w:t>230.08</w:t>
      </w:r>
      <w:r>
        <w:rPr>
          <w:rFonts w:hint="eastAsia" w:ascii="仿宋_GB2312" w:hAnsi="仿宋_GB2312" w:eastAsia="仿宋_GB2312" w:cs="仿宋_GB2312"/>
          <w:color w:val="000000"/>
          <w:kern w:val="0"/>
          <w:sz w:val="31"/>
          <w:szCs w:val="31"/>
          <w:lang w:val="en-US" w:eastAsia="zh-CN" w:bidi="ar"/>
        </w:rPr>
        <w:t>万元，资金到位率为100%。</w:t>
      </w:r>
    </w:p>
    <w:p>
      <w:pPr>
        <w:keepNext w:val="0"/>
        <w:keepLines w:val="0"/>
        <w:widowControl/>
        <w:suppressLineNumbers w:val="0"/>
        <w:ind w:firstLine="640" w:firstLineChars="200"/>
        <w:jc w:val="left"/>
        <w:rPr>
          <w:rFonts w:hint="eastAsia" w:ascii="仿宋_GB2312" w:hAnsi="仿宋_GB2312" w:eastAsia="仿宋_GB2312" w:cs="仿宋_GB2312"/>
        </w:rPr>
      </w:pPr>
      <w:r>
        <w:rPr>
          <w:rFonts w:hint="eastAsia" w:ascii="仿宋_GB2312" w:hAnsi="仿宋_GB2312" w:eastAsia="仿宋_GB2312" w:cs="仿宋_GB2312"/>
          <w:sz w:val="32"/>
          <w:szCs w:val="32"/>
          <w:shd w:val="clear" w:color="auto" w:fill="FFFFFF"/>
          <w:lang w:val="zh-CN"/>
        </w:rPr>
        <w:t>2．资金使用。截至</w:t>
      </w:r>
      <w:r>
        <w:rPr>
          <w:rFonts w:hint="eastAsia" w:ascii="仿宋_GB2312" w:hAnsi="仿宋_GB2312" w:eastAsia="仿宋_GB2312" w:cs="仿宋_GB2312"/>
          <w:color w:val="000000"/>
          <w:kern w:val="0"/>
          <w:sz w:val="31"/>
          <w:szCs w:val="31"/>
          <w:lang w:val="en-US" w:eastAsia="zh-CN" w:bidi="ar"/>
        </w:rPr>
        <w:t>2022年12月31日，该项目已拨付资</w:t>
      </w:r>
      <w:r>
        <w:rPr>
          <w:rFonts w:hint="eastAsia" w:ascii="仿宋_GB2312" w:hAnsi="仿宋_GB2312" w:eastAsia="仿宋_GB2312" w:cs="仿宋_GB2312"/>
          <w:sz w:val="32"/>
          <w:szCs w:val="32"/>
          <w:shd w:val="clear" w:color="auto" w:fill="FFFFFF"/>
          <w:lang w:val="en-US" w:eastAsia="zh-CN"/>
        </w:rPr>
        <w:t>金230.08万</w:t>
      </w:r>
      <w:r>
        <w:rPr>
          <w:rFonts w:hint="eastAsia" w:ascii="仿宋_GB2312" w:hAnsi="仿宋_GB2312" w:eastAsia="仿宋_GB2312" w:cs="仿宋_GB2312"/>
          <w:color w:val="000000"/>
          <w:kern w:val="0"/>
          <w:sz w:val="31"/>
          <w:szCs w:val="31"/>
          <w:lang w:val="en-US" w:eastAsia="zh-CN" w:bidi="ar"/>
        </w:rPr>
        <w:t>元，严格按照县委、县政府文件规定的资金开支范围、标准及支付进度，</w:t>
      </w:r>
      <w:r>
        <w:rPr>
          <w:rFonts w:hint="eastAsia" w:hAnsi="仿宋_GB2312" w:cs="仿宋_GB2312"/>
          <w:sz w:val="32"/>
          <w:szCs w:val="32"/>
          <w:shd w:val="clear" w:color="auto" w:fill="FFFFFF"/>
          <w:lang w:val="en-US" w:eastAsia="zh-CN"/>
        </w:rPr>
        <w:t>三江镇</w:t>
      </w:r>
      <w:r>
        <w:rPr>
          <w:rFonts w:hint="eastAsia" w:ascii="仿宋_GB2312" w:hAnsi="仿宋_GB2312" w:eastAsia="仿宋_GB2312" w:cs="仿宋_GB2312"/>
          <w:sz w:val="32"/>
          <w:szCs w:val="32"/>
          <w:shd w:val="clear" w:color="auto" w:fill="FFFFFF"/>
          <w:lang w:val="en-US" w:eastAsia="zh-CN"/>
        </w:rPr>
        <w:t>2022年中央财政以工代赈项目工程款</w:t>
      </w:r>
      <w:r>
        <w:rPr>
          <w:rFonts w:hint="eastAsia" w:ascii="仿宋_GB2312" w:hAnsi="仿宋_GB2312" w:eastAsia="仿宋_GB2312" w:cs="仿宋_GB2312"/>
          <w:color w:val="000000"/>
          <w:kern w:val="0"/>
          <w:sz w:val="31"/>
          <w:szCs w:val="31"/>
          <w:lang w:val="en-US" w:eastAsia="zh-CN" w:bidi="ar"/>
        </w:rPr>
        <w:t>，支付以及合规合法，资金支付与年初下达的预算资金相符。</w:t>
      </w:r>
    </w:p>
    <w:p>
      <w:pPr>
        <w:adjustRightInd w:val="0"/>
        <w:snapToGrid w:val="0"/>
        <w:spacing w:line="578" w:lineRule="exact"/>
        <w:ind w:firstLine="720"/>
        <w:rPr>
          <w:rFonts w:hint="eastAsia" w:ascii="楷体" w:hAnsi="楷体" w:eastAsia="楷体" w:cs="楷体"/>
          <w:b/>
          <w:sz w:val="32"/>
          <w:szCs w:val="32"/>
          <w:lang w:val="zh-CN"/>
        </w:rPr>
      </w:pPr>
      <w:r>
        <w:rPr>
          <w:rFonts w:hint="eastAsia" w:ascii="楷体" w:hAnsi="楷体" w:eastAsia="楷体" w:cs="楷体"/>
          <w:b/>
          <w:sz w:val="32"/>
          <w:szCs w:val="32"/>
          <w:lang w:val="zh-CN"/>
        </w:rPr>
        <w:t>（三）项目财务管理情况。</w:t>
      </w:r>
    </w:p>
    <w:p>
      <w:pPr>
        <w:keepNext w:val="0"/>
        <w:keepLines w:val="0"/>
        <w:widowControl/>
        <w:suppressLineNumbers w:val="0"/>
        <w:ind w:firstLine="620" w:firstLineChars="200"/>
        <w:jc w:val="left"/>
        <w:rPr>
          <w:rFonts w:hint="eastAsia" w:ascii="仿宋_GB2312" w:hAnsi="仿宋_GB2312" w:eastAsia="仿宋_GB2312" w:cs="仿宋_GB2312"/>
        </w:rPr>
      </w:pPr>
      <w:r>
        <w:rPr>
          <w:rFonts w:hint="eastAsia" w:ascii="仿宋_GB2312" w:hAnsi="仿宋_GB2312" w:eastAsia="仿宋_GB2312" w:cs="仿宋_GB2312"/>
          <w:color w:val="000000"/>
          <w:kern w:val="0"/>
          <w:sz w:val="31"/>
          <w:szCs w:val="31"/>
          <w:lang w:val="en-US" w:eastAsia="zh-CN" w:bidi="ar"/>
        </w:rPr>
        <w:t>该项目资金支出符合财务管理制度的规定，做到了专款</w:t>
      </w:r>
    </w:p>
    <w:p>
      <w:pPr>
        <w:keepNext w:val="0"/>
        <w:keepLines w:val="0"/>
        <w:widowControl/>
        <w:suppressLineNumbers w:val="0"/>
        <w:jc w:val="left"/>
        <w:rPr>
          <w:rFonts w:hint="eastAsia" w:ascii="仿宋_GB2312" w:hAnsi="仿宋_GB2312" w:eastAsia="仿宋_GB2312" w:cs="仿宋_GB2312"/>
        </w:rPr>
      </w:pPr>
      <w:r>
        <w:rPr>
          <w:rFonts w:hint="eastAsia" w:ascii="仿宋_GB2312" w:hAnsi="仿宋_GB2312" w:eastAsia="仿宋_GB2312" w:cs="仿宋_GB2312"/>
          <w:color w:val="000000"/>
          <w:kern w:val="0"/>
          <w:sz w:val="31"/>
          <w:szCs w:val="31"/>
          <w:lang w:val="en-US" w:eastAsia="zh-CN" w:bidi="ar"/>
        </w:rPr>
        <w:t>专用；支付时严格按照要求审核审批及时拨付到位，并按时</w:t>
      </w:r>
    </w:p>
    <w:p>
      <w:pPr>
        <w:keepNext w:val="0"/>
        <w:keepLines w:val="0"/>
        <w:widowControl/>
        <w:suppressLineNumbers w:val="0"/>
        <w:jc w:val="left"/>
        <w:rPr>
          <w:rFonts w:hint="eastAsia" w:ascii="仿宋_GB2312" w:hAnsi="仿宋_GB2312" w:eastAsia="仿宋_GB2312" w:cs="仿宋_GB2312"/>
        </w:rPr>
      </w:pPr>
      <w:r>
        <w:rPr>
          <w:rFonts w:hint="eastAsia" w:ascii="仿宋_GB2312" w:hAnsi="仿宋_GB2312" w:eastAsia="仿宋_GB2312" w:cs="仿宋_GB2312"/>
          <w:color w:val="000000"/>
          <w:kern w:val="0"/>
          <w:sz w:val="31"/>
          <w:szCs w:val="31"/>
          <w:lang w:val="en-US" w:eastAsia="zh-CN" w:bidi="ar"/>
        </w:rPr>
        <w:t>进行会计核算及账务处理。</w:t>
      </w:r>
    </w:p>
    <w:p>
      <w:pPr>
        <w:adjustRightInd w:val="0"/>
        <w:snapToGrid w:val="0"/>
        <w:spacing w:line="578" w:lineRule="exact"/>
        <w:ind w:firstLine="720"/>
        <w:rPr>
          <w:rFonts w:ascii="仿宋_GB2312" w:hAnsi="仿宋_GB2312" w:eastAsia="仿宋_GB2312" w:cs="仿宋_GB2312"/>
          <w:kern w:val="0"/>
          <w:sz w:val="32"/>
          <w:szCs w:val="32"/>
          <w:shd w:val="clear" w:color="auto" w:fill="FFFFFF"/>
          <w:lang w:val="zh-CN"/>
        </w:rPr>
      </w:pPr>
      <w:r>
        <w:rPr>
          <w:rFonts w:hint="eastAsia" w:ascii="黑体" w:hAnsi="宋体" w:eastAsia="黑体"/>
          <w:sz w:val="32"/>
          <w:szCs w:val="32"/>
        </w:rPr>
        <w:t>三、项目实施及管理情况</w:t>
      </w:r>
    </w:p>
    <w:p>
      <w:pPr>
        <w:keepNext w:val="0"/>
        <w:keepLines w:val="0"/>
        <w:widowControl/>
        <w:suppressLineNumbers w:val="0"/>
        <w:ind w:firstLine="620" w:firstLineChars="200"/>
        <w:jc w:val="left"/>
        <w:rPr>
          <w:rFonts w:hint="eastAsia" w:ascii="仿宋_GB2312" w:hAnsi="仿宋_GB2312" w:eastAsia="仿宋_GB2312" w:cs="仿宋_GB2312"/>
        </w:rPr>
      </w:pPr>
      <w:r>
        <w:rPr>
          <w:rFonts w:hint="eastAsia" w:ascii="仿宋_GB2312" w:hAnsi="仿宋_GB2312" w:eastAsia="仿宋_GB2312" w:cs="仿宋_GB2312"/>
          <w:color w:val="000000"/>
          <w:kern w:val="0"/>
          <w:sz w:val="31"/>
          <w:szCs w:val="31"/>
          <w:lang w:val="en-US" w:eastAsia="zh-CN" w:bidi="ar"/>
        </w:rPr>
        <w:t>该项目由专人负责组织实施，按照</w:t>
      </w:r>
      <w:r>
        <w:rPr>
          <w:rFonts w:hint="eastAsia" w:ascii="仿宋_GB2312" w:hAnsi="仿宋_GB2312" w:eastAsia="仿宋_GB2312" w:cs="仿宋_GB2312"/>
          <w:sz w:val="32"/>
          <w:szCs w:val="32"/>
          <w:shd w:val="clear" w:color="auto" w:fill="FFFFFF"/>
          <w:lang w:val="en-US" w:eastAsia="zh-CN"/>
        </w:rPr>
        <w:t>三江镇2022年中央财政以工代赈项目工程施工进度拨付资金</w:t>
      </w:r>
      <w:r>
        <w:rPr>
          <w:rFonts w:hint="eastAsia" w:ascii="仿宋_GB2312" w:hAnsi="仿宋_GB2312" w:eastAsia="仿宋_GB2312" w:cs="仿宋_GB2312"/>
          <w:color w:val="000000"/>
          <w:kern w:val="0"/>
          <w:sz w:val="31"/>
          <w:szCs w:val="31"/>
          <w:lang w:val="en-US" w:eastAsia="zh-CN" w:bidi="ar"/>
        </w:rPr>
        <w:t>，流程符合相关规定。</w:t>
      </w:r>
    </w:p>
    <w:p>
      <w:pPr>
        <w:adjustRightInd w:val="0"/>
        <w:snapToGrid w:val="0"/>
        <w:spacing w:line="578" w:lineRule="exact"/>
        <w:ind w:firstLine="720"/>
        <w:rPr>
          <w:rFonts w:ascii="仿宋_GB2312" w:hAnsi="宋体"/>
          <w:sz w:val="32"/>
          <w:szCs w:val="32"/>
          <w:lang w:val="zh-CN"/>
        </w:rPr>
      </w:pPr>
      <w:r>
        <w:rPr>
          <w:rFonts w:hint="eastAsia" w:ascii="黑体" w:hAnsi="宋体" w:eastAsia="黑体"/>
          <w:sz w:val="32"/>
          <w:szCs w:val="32"/>
        </w:rPr>
        <w:t>四、项目绩效情况</w:t>
      </w:r>
      <w:r>
        <w:rPr>
          <w:rFonts w:hint="eastAsia" w:ascii="仿宋_GB2312" w:hAnsi="宋体"/>
          <w:sz w:val="32"/>
          <w:szCs w:val="32"/>
          <w:lang w:val="zh-CN"/>
        </w:rPr>
        <w:tab/>
      </w:r>
    </w:p>
    <w:p>
      <w:pPr>
        <w:adjustRightInd w:val="0"/>
        <w:snapToGrid w:val="0"/>
        <w:spacing w:line="578" w:lineRule="exact"/>
        <w:ind w:firstLine="720"/>
        <w:rPr>
          <w:rFonts w:hint="eastAsia" w:ascii="楷体" w:hAnsi="楷体" w:eastAsia="楷体" w:cs="楷体"/>
          <w:b/>
          <w:sz w:val="32"/>
          <w:szCs w:val="32"/>
          <w:lang w:val="zh-CN"/>
        </w:rPr>
      </w:pPr>
      <w:r>
        <w:rPr>
          <w:rFonts w:hint="eastAsia" w:ascii="楷体" w:hAnsi="楷体" w:eastAsia="楷体" w:cs="楷体"/>
          <w:b/>
          <w:sz w:val="32"/>
          <w:szCs w:val="32"/>
          <w:lang w:val="zh-CN"/>
        </w:rPr>
        <w:t>（一）项目完成情况。</w:t>
      </w:r>
    </w:p>
    <w:p>
      <w:pPr>
        <w:keepNext w:val="0"/>
        <w:keepLines w:val="0"/>
        <w:widowControl/>
        <w:suppressLineNumbers w:val="0"/>
        <w:ind w:firstLine="930" w:firstLineChars="300"/>
        <w:jc w:val="left"/>
        <w:rPr>
          <w:rFonts w:hint="eastAsia" w:ascii="仿宋_GB2312" w:hAnsi="仿宋_GB2312" w:eastAsia="仿宋_GB2312" w:cs="仿宋_GB2312"/>
        </w:rPr>
      </w:pPr>
      <w:r>
        <w:rPr>
          <w:rFonts w:hint="eastAsia" w:ascii="仿宋_GB2312" w:hAnsi="仿宋_GB2312" w:eastAsia="仿宋_GB2312" w:cs="仿宋_GB2312"/>
          <w:color w:val="000000"/>
          <w:kern w:val="0"/>
          <w:sz w:val="31"/>
          <w:szCs w:val="31"/>
          <w:lang w:val="en-US" w:eastAsia="zh-CN" w:bidi="ar"/>
        </w:rPr>
        <w:t>截至2022年12月31日，该项目在规定的时间内完成了项目工程款发放，资金及时通过银行支付到施工单位账户内，完成了项目设定的各项绩效目标任务。</w:t>
      </w:r>
    </w:p>
    <w:p>
      <w:pPr>
        <w:adjustRightInd w:val="0"/>
        <w:snapToGrid w:val="0"/>
        <w:spacing w:line="578" w:lineRule="exact"/>
        <w:ind w:firstLine="720"/>
        <w:rPr>
          <w:rFonts w:hint="eastAsia" w:ascii="楷体" w:hAnsi="楷体" w:eastAsia="楷体" w:cs="楷体"/>
          <w:b/>
          <w:sz w:val="32"/>
          <w:szCs w:val="32"/>
          <w:lang w:val="zh-CN"/>
        </w:rPr>
      </w:pPr>
      <w:r>
        <w:rPr>
          <w:rFonts w:hint="eastAsia" w:ascii="楷体" w:hAnsi="楷体" w:eastAsia="楷体" w:cs="楷体"/>
          <w:b/>
          <w:sz w:val="32"/>
          <w:szCs w:val="32"/>
          <w:lang w:val="zh-CN"/>
        </w:rPr>
        <w:t>（二）项目效益情况。</w:t>
      </w:r>
    </w:p>
    <w:p>
      <w:pPr>
        <w:keepNext w:val="0"/>
        <w:keepLines w:val="0"/>
        <w:widowControl/>
        <w:suppressLineNumbers w:val="0"/>
        <w:ind w:firstLine="930" w:firstLineChars="300"/>
        <w:jc w:val="left"/>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该项目的实施，为三江镇新胜村、解放村、三江村以及周围群众的生产生活提供极大的便利，形成三江特色藤椒产业园，加快群众脱贫致富步伐，推动三江镇脱贫攻坚与乡村振兴有效衔接，为三江镇建设省级乡村振兴先进镇提供坚强产业保障。</w:t>
      </w:r>
    </w:p>
    <w:p>
      <w:pPr>
        <w:adjustRightInd w:val="0"/>
        <w:snapToGrid w:val="0"/>
        <w:spacing w:line="578"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578" w:lineRule="exact"/>
        <w:ind w:firstLine="720"/>
        <w:rPr>
          <w:rFonts w:hint="eastAsia" w:ascii="楷体" w:hAnsi="楷体" w:eastAsia="楷体" w:cs="楷体"/>
          <w:b/>
          <w:sz w:val="32"/>
          <w:szCs w:val="32"/>
          <w:lang w:val="zh-CN"/>
        </w:rPr>
      </w:pPr>
      <w:r>
        <w:rPr>
          <w:rFonts w:hint="eastAsia" w:ascii="楷体" w:hAnsi="楷体" w:eastAsia="楷体" w:cs="楷体"/>
          <w:b/>
          <w:sz w:val="32"/>
          <w:szCs w:val="32"/>
          <w:lang w:val="zh-CN"/>
        </w:rPr>
        <w:t>（一）评价结论。</w:t>
      </w:r>
    </w:p>
    <w:p>
      <w:pPr>
        <w:pStyle w:val="3"/>
        <w:spacing w:beforeLines="0"/>
        <w:ind w:firstLine="640" w:firstLineChars="200"/>
        <w:rPr>
          <w:rFonts w:hint="eastAsia" w:ascii="仿宋" w:hAnsi="仿宋" w:eastAsia="仿宋" w:cs="仿宋"/>
          <w:sz w:val="32"/>
          <w:szCs w:val="32"/>
          <w:shd w:val="clear" w:color="auto" w:fill="FFFFFF"/>
          <w:lang w:val="zh-CN"/>
        </w:rPr>
      </w:pPr>
      <w:r>
        <w:rPr>
          <w:rFonts w:hint="eastAsia" w:ascii="仿宋_GB2312" w:hAnsi="仿宋_GB2312" w:eastAsia="仿宋_GB2312" w:cs="仿宋_GB2312"/>
          <w:color w:val="000000"/>
          <w:kern w:val="0"/>
          <w:sz w:val="32"/>
          <w:szCs w:val="32"/>
          <w:lang w:val="en-US" w:eastAsia="zh-CN" w:bidi="ar"/>
        </w:rPr>
        <w:t>经自评，该项目资金安排及使用合理，效益显著</w:t>
      </w:r>
      <w:r>
        <w:rPr>
          <w:rFonts w:hint="eastAsia" w:ascii="仿宋_GB2312" w:hAnsi="仿宋_GB2312" w:eastAsia="仿宋_GB2312" w:cs="仿宋_GB2312"/>
          <w:color w:val="000000"/>
          <w:kern w:val="0"/>
          <w:sz w:val="32"/>
          <w:szCs w:val="32"/>
          <w:lang w:val="zh-CN" w:eastAsia="zh-CN" w:bidi="ar"/>
        </w:rPr>
        <w:t>。</w:t>
      </w:r>
    </w:p>
    <w:p>
      <w:pPr>
        <w:adjustRightInd w:val="0"/>
        <w:snapToGrid w:val="0"/>
        <w:spacing w:line="578" w:lineRule="exact"/>
        <w:ind w:firstLine="720"/>
        <w:rPr>
          <w:rFonts w:hint="eastAsia" w:ascii="楷体" w:hAnsi="楷体" w:eastAsia="楷体" w:cs="楷体"/>
          <w:b/>
          <w:sz w:val="32"/>
          <w:szCs w:val="32"/>
          <w:lang w:val="zh-CN"/>
        </w:rPr>
      </w:pPr>
      <w:r>
        <w:rPr>
          <w:rFonts w:hint="eastAsia" w:ascii="楷体" w:hAnsi="楷体" w:eastAsia="楷体" w:cs="楷体"/>
          <w:b/>
          <w:sz w:val="32"/>
          <w:szCs w:val="32"/>
          <w:lang w:val="zh-CN"/>
        </w:rPr>
        <w:t>（二）存在的问题。</w:t>
      </w:r>
    </w:p>
    <w:p>
      <w:pPr>
        <w:pStyle w:val="3"/>
        <w:spacing w:beforeLines="0"/>
        <w:ind w:firstLine="960" w:firstLineChars="300"/>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无</w:t>
      </w:r>
    </w:p>
    <w:p>
      <w:pPr>
        <w:adjustRightInd w:val="0"/>
        <w:snapToGrid w:val="0"/>
        <w:spacing w:line="578" w:lineRule="exact"/>
        <w:ind w:firstLine="720"/>
        <w:rPr>
          <w:rFonts w:hint="eastAsia" w:ascii="楷体" w:hAnsi="楷体" w:eastAsia="楷体" w:cs="楷体"/>
          <w:b/>
          <w:sz w:val="32"/>
          <w:szCs w:val="32"/>
          <w:lang w:val="zh-CN"/>
        </w:rPr>
      </w:pPr>
      <w:r>
        <w:rPr>
          <w:rFonts w:hint="eastAsia" w:ascii="楷体" w:hAnsi="楷体" w:eastAsia="楷体" w:cs="楷体"/>
          <w:b/>
          <w:sz w:val="32"/>
          <w:szCs w:val="32"/>
          <w:lang w:val="zh-CN"/>
        </w:rPr>
        <w:t>（三）相关建议。</w:t>
      </w:r>
    </w:p>
    <w:p>
      <w:pPr>
        <w:pStyle w:val="3"/>
        <w:spacing w:beforeLines="0"/>
        <w:ind w:firstLine="960" w:firstLineChars="300"/>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无</w:t>
      </w:r>
    </w:p>
    <w:p>
      <w:pPr>
        <w:pStyle w:val="3"/>
        <w:rPr>
          <w:rFonts w:hint="eastAsia"/>
        </w:rPr>
        <w:sectPr>
          <w:headerReference r:id="rId3" w:type="default"/>
          <w:footerReference r:id="rId4" w:type="default"/>
          <w:pgSz w:w="11906" w:h="16838"/>
          <w:pgMar w:top="2098" w:right="1474" w:bottom="1928" w:left="1587" w:header="851" w:footer="992" w:gutter="0"/>
          <w:pgNumType w:start="1"/>
          <w:cols w:space="0" w:num="1"/>
          <w:titlePg/>
          <w:rtlGutter w:val="0"/>
          <w:docGrid w:type="lines" w:linePitch="315" w:charSpace="0"/>
        </w:sectPr>
      </w:pPr>
    </w:p>
    <w:p>
      <w:pPr>
        <w:spacing w:line="600" w:lineRule="exact"/>
        <w:jc w:val="center"/>
        <w:outlineLvl w:val="0"/>
        <w:rPr>
          <w:rFonts w:hint="eastAsia" w:ascii="仿宋" w:hAnsi="仿宋" w:eastAsia="仿宋"/>
          <w:b w:val="0"/>
          <w:color w:val="auto"/>
          <w:highlight w:val="none"/>
        </w:rPr>
      </w:pPr>
      <w:r>
        <w:rPr>
          <w:rFonts w:hint="eastAsia" w:ascii="黑体" w:hAnsi="黑体" w:eastAsia="黑体"/>
          <w:color w:val="auto"/>
          <w:sz w:val="44"/>
          <w:szCs w:val="44"/>
          <w:highlight w:val="none"/>
        </w:rPr>
        <w:t>第</w:t>
      </w:r>
      <w:r>
        <w:rPr>
          <w:rStyle w:val="27"/>
          <w:rFonts w:hint="eastAsia" w:ascii="黑体" w:hAnsi="黑体" w:eastAsia="黑体"/>
          <w:b w:val="0"/>
          <w:color w:val="auto"/>
          <w:highlight w:val="none"/>
        </w:rPr>
        <w:t>五部分 附表</w:t>
      </w:r>
      <w:bookmarkEnd w:id="56"/>
      <w:bookmarkEnd w:id="57"/>
      <w:bookmarkStart w:id="58" w:name="_Toc15396619"/>
    </w:p>
    <w:p>
      <w:pPr>
        <w:pStyle w:val="6"/>
        <w:rPr>
          <w:rFonts w:ascii="仿宋" w:hAnsi="仿宋" w:eastAsia="仿宋"/>
          <w:color w:val="auto"/>
          <w:highlight w:val="none"/>
        </w:rPr>
      </w:pPr>
      <w:r>
        <w:rPr>
          <w:rFonts w:hint="eastAsia" w:ascii="仿宋" w:hAnsi="仿宋" w:eastAsia="仿宋"/>
          <w:b w:val="0"/>
          <w:color w:val="auto"/>
          <w:highlight w:val="none"/>
        </w:rPr>
        <w:t>一、收</w:t>
      </w:r>
      <w:r>
        <w:rPr>
          <w:rStyle w:val="28"/>
          <w:rFonts w:hint="eastAsia" w:ascii="仿宋" w:hAnsi="仿宋" w:eastAsia="仿宋"/>
          <w:b w:val="0"/>
          <w:bCs w:val="0"/>
          <w:color w:val="auto"/>
          <w:highlight w:val="none"/>
        </w:rPr>
        <w:t>入支出决算总表</w:t>
      </w:r>
      <w:bookmarkEnd w:id="58"/>
    </w:p>
    <w:p>
      <w:pPr>
        <w:pStyle w:val="6"/>
        <w:rPr>
          <w:rFonts w:ascii="仿宋" w:hAnsi="仿宋" w:eastAsia="仿宋"/>
          <w:color w:val="auto"/>
          <w:highlight w:val="none"/>
        </w:rPr>
      </w:pPr>
      <w:bookmarkStart w:id="59" w:name="_Toc15396620"/>
      <w:r>
        <w:rPr>
          <w:rFonts w:hint="eastAsia" w:ascii="仿宋" w:hAnsi="仿宋" w:eastAsia="仿宋"/>
          <w:b w:val="0"/>
          <w:color w:val="auto"/>
          <w:highlight w:val="none"/>
        </w:rPr>
        <w:t>二、收</w:t>
      </w:r>
      <w:r>
        <w:rPr>
          <w:rStyle w:val="28"/>
          <w:rFonts w:hint="eastAsia" w:ascii="仿宋" w:hAnsi="仿宋" w:eastAsia="仿宋"/>
          <w:b w:val="0"/>
          <w:bCs w:val="0"/>
          <w:color w:val="auto"/>
          <w:highlight w:val="none"/>
        </w:rPr>
        <w:t>入决算表</w:t>
      </w:r>
      <w:bookmarkEnd w:id="59"/>
    </w:p>
    <w:p>
      <w:pPr>
        <w:pStyle w:val="6"/>
        <w:rPr>
          <w:rFonts w:ascii="仿宋" w:hAnsi="仿宋" w:eastAsia="仿宋"/>
          <w:color w:val="auto"/>
          <w:highlight w:val="none"/>
        </w:rPr>
      </w:pPr>
      <w:bookmarkStart w:id="60" w:name="_Toc15396621"/>
      <w:r>
        <w:rPr>
          <w:rStyle w:val="28"/>
          <w:rFonts w:hint="eastAsia" w:ascii="仿宋" w:hAnsi="仿宋" w:eastAsia="仿宋"/>
          <w:b w:val="0"/>
          <w:bCs w:val="0"/>
          <w:color w:val="auto"/>
          <w:highlight w:val="none"/>
        </w:rPr>
        <w:t>三、</w:t>
      </w:r>
      <w:r>
        <w:rPr>
          <w:rFonts w:hint="eastAsia" w:ascii="仿宋" w:hAnsi="仿宋" w:eastAsia="仿宋"/>
          <w:b w:val="0"/>
          <w:color w:val="auto"/>
          <w:highlight w:val="none"/>
        </w:rPr>
        <w:t>支</w:t>
      </w:r>
      <w:r>
        <w:rPr>
          <w:rStyle w:val="28"/>
          <w:rFonts w:hint="eastAsia" w:ascii="仿宋" w:hAnsi="仿宋" w:eastAsia="仿宋"/>
          <w:b w:val="0"/>
          <w:bCs w:val="0"/>
          <w:color w:val="auto"/>
          <w:highlight w:val="none"/>
        </w:rPr>
        <w:t>出决算表</w:t>
      </w:r>
      <w:bookmarkEnd w:id="60"/>
    </w:p>
    <w:p>
      <w:pPr>
        <w:pStyle w:val="6"/>
        <w:rPr>
          <w:rFonts w:ascii="仿宋" w:hAnsi="仿宋" w:eastAsia="仿宋"/>
          <w:b w:val="0"/>
          <w:color w:val="auto"/>
          <w:highlight w:val="none"/>
        </w:rPr>
      </w:pPr>
      <w:bookmarkStart w:id="61" w:name="_Toc15396622"/>
      <w:r>
        <w:rPr>
          <w:rStyle w:val="28"/>
          <w:rFonts w:hint="eastAsia" w:ascii="仿宋" w:hAnsi="仿宋" w:eastAsia="仿宋"/>
          <w:b w:val="0"/>
          <w:bCs w:val="0"/>
          <w:color w:val="auto"/>
          <w:highlight w:val="none"/>
        </w:rPr>
        <w:t>四、</w:t>
      </w:r>
      <w:r>
        <w:rPr>
          <w:rFonts w:hint="eastAsia" w:ascii="仿宋" w:hAnsi="仿宋" w:eastAsia="仿宋"/>
          <w:b w:val="0"/>
          <w:color w:val="auto"/>
          <w:highlight w:val="none"/>
        </w:rPr>
        <w:t>财</w:t>
      </w:r>
      <w:r>
        <w:rPr>
          <w:rStyle w:val="28"/>
          <w:rFonts w:hint="eastAsia" w:ascii="仿宋" w:hAnsi="仿宋" w:eastAsia="仿宋"/>
          <w:b w:val="0"/>
          <w:bCs w:val="0"/>
          <w:color w:val="auto"/>
          <w:highlight w:val="none"/>
        </w:rPr>
        <w:t>政拨款收入支出决算总表</w:t>
      </w:r>
      <w:bookmarkEnd w:id="61"/>
    </w:p>
    <w:p>
      <w:pPr>
        <w:pStyle w:val="6"/>
        <w:rPr>
          <w:rStyle w:val="28"/>
          <w:rFonts w:ascii="仿宋" w:hAnsi="仿宋" w:eastAsia="仿宋"/>
          <w:b w:val="0"/>
          <w:bCs w:val="0"/>
          <w:color w:val="auto"/>
          <w:highlight w:val="none"/>
        </w:rPr>
      </w:pPr>
      <w:bookmarkStart w:id="62" w:name="_Toc15396623"/>
      <w:r>
        <w:rPr>
          <w:rStyle w:val="28"/>
          <w:rFonts w:hint="eastAsia" w:ascii="仿宋" w:hAnsi="仿宋" w:eastAsia="仿宋"/>
          <w:b w:val="0"/>
          <w:bCs w:val="0"/>
          <w:color w:val="auto"/>
          <w:highlight w:val="none"/>
        </w:rPr>
        <w:t>五、</w:t>
      </w:r>
      <w:r>
        <w:rPr>
          <w:rFonts w:hint="eastAsia" w:ascii="仿宋" w:hAnsi="仿宋" w:eastAsia="仿宋"/>
          <w:b w:val="0"/>
          <w:color w:val="auto"/>
          <w:highlight w:val="none"/>
        </w:rPr>
        <w:t>财</w:t>
      </w:r>
      <w:r>
        <w:rPr>
          <w:rStyle w:val="28"/>
          <w:rFonts w:hint="eastAsia" w:ascii="仿宋" w:hAnsi="仿宋" w:eastAsia="仿宋"/>
          <w:b w:val="0"/>
          <w:bCs w:val="0"/>
          <w:color w:val="auto"/>
          <w:highlight w:val="none"/>
        </w:rPr>
        <w:t>政拨款支出决算明细表</w:t>
      </w:r>
      <w:bookmarkEnd w:id="62"/>
      <w:bookmarkStart w:id="63" w:name="_Toc15396624"/>
    </w:p>
    <w:p>
      <w:pPr>
        <w:pStyle w:val="6"/>
        <w:rPr>
          <w:rFonts w:ascii="仿宋" w:hAnsi="仿宋" w:eastAsia="仿宋"/>
          <w:color w:val="auto"/>
          <w:highlight w:val="none"/>
        </w:rPr>
      </w:pPr>
      <w:r>
        <w:rPr>
          <w:rStyle w:val="28"/>
          <w:rFonts w:hint="eastAsia" w:ascii="仿宋" w:hAnsi="仿宋" w:eastAsia="仿宋"/>
          <w:b w:val="0"/>
          <w:bCs w:val="0"/>
          <w:color w:val="auto"/>
          <w:highlight w:val="none"/>
        </w:rPr>
        <w:t>六、</w:t>
      </w:r>
      <w:r>
        <w:rPr>
          <w:rFonts w:hint="eastAsia" w:ascii="仿宋" w:hAnsi="仿宋" w:eastAsia="仿宋"/>
          <w:b w:val="0"/>
          <w:color w:val="auto"/>
          <w:highlight w:val="none"/>
        </w:rPr>
        <w:t>一</w:t>
      </w:r>
      <w:r>
        <w:rPr>
          <w:rStyle w:val="28"/>
          <w:rFonts w:hint="eastAsia" w:ascii="仿宋" w:hAnsi="仿宋" w:eastAsia="仿宋"/>
          <w:b w:val="0"/>
          <w:bCs w:val="0"/>
          <w:color w:val="auto"/>
          <w:highlight w:val="none"/>
        </w:rPr>
        <w:t>般公共预算财政拨款支出决算表</w:t>
      </w:r>
      <w:bookmarkEnd w:id="63"/>
    </w:p>
    <w:p>
      <w:pPr>
        <w:pStyle w:val="6"/>
        <w:rPr>
          <w:rFonts w:ascii="仿宋" w:hAnsi="仿宋" w:eastAsia="仿宋"/>
          <w:color w:val="auto"/>
          <w:highlight w:val="none"/>
        </w:rPr>
      </w:pPr>
      <w:bookmarkStart w:id="64" w:name="_Toc15396625"/>
      <w:r>
        <w:rPr>
          <w:rStyle w:val="28"/>
          <w:rFonts w:hint="eastAsia" w:ascii="仿宋" w:hAnsi="仿宋" w:eastAsia="仿宋"/>
          <w:b w:val="0"/>
          <w:bCs w:val="0"/>
          <w:color w:val="auto"/>
          <w:highlight w:val="none"/>
        </w:rPr>
        <w:t>七、</w:t>
      </w:r>
      <w:r>
        <w:rPr>
          <w:rFonts w:hint="eastAsia" w:ascii="仿宋" w:hAnsi="仿宋" w:eastAsia="仿宋"/>
          <w:b w:val="0"/>
          <w:color w:val="auto"/>
          <w:highlight w:val="none"/>
        </w:rPr>
        <w:t>一</w:t>
      </w:r>
      <w:r>
        <w:rPr>
          <w:rStyle w:val="28"/>
          <w:rFonts w:hint="eastAsia" w:ascii="仿宋" w:hAnsi="仿宋" w:eastAsia="仿宋"/>
          <w:b w:val="0"/>
          <w:bCs w:val="0"/>
          <w:color w:val="auto"/>
          <w:highlight w:val="none"/>
        </w:rPr>
        <w:t>般公共预算财政拨款支出决算明细表</w:t>
      </w:r>
      <w:bookmarkEnd w:id="64"/>
    </w:p>
    <w:p>
      <w:pPr>
        <w:pStyle w:val="6"/>
        <w:rPr>
          <w:rFonts w:ascii="仿宋" w:hAnsi="仿宋" w:eastAsia="仿宋"/>
          <w:color w:val="auto"/>
          <w:highlight w:val="none"/>
        </w:rPr>
      </w:pPr>
      <w:bookmarkStart w:id="65" w:name="_Toc15396626"/>
      <w:r>
        <w:rPr>
          <w:rStyle w:val="28"/>
          <w:rFonts w:hint="eastAsia" w:ascii="仿宋" w:hAnsi="仿宋" w:eastAsia="仿宋"/>
          <w:b w:val="0"/>
          <w:bCs w:val="0"/>
          <w:color w:val="auto"/>
          <w:highlight w:val="none"/>
        </w:rPr>
        <w:t>八、</w:t>
      </w:r>
      <w:r>
        <w:rPr>
          <w:rFonts w:hint="eastAsia" w:ascii="仿宋" w:hAnsi="仿宋" w:eastAsia="仿宋"/>
          <w:b w:val="0"/>
          <w:color w:val="auto"/>
          <w:highlight w:val="none"/>
        </w:rPr>
        <w:t>一</w:t>
      </w:r>
      <w:r>
        <w:rPr>
          <w:rStyle w:val="28"/>
          <w:rFonts w:hint="eastAsia" w:ascii="仿宋" w:hAnsi="仿宋" w:eastAsia="仿宋"/>
          <w:b w:val="0"/>
          <w:bCs w:val="0"/>
          <w:color w:val="auto"/>
          <w:highlight w:val="none"/>
        </w:rPr>
        <w:t>般公共预算财政拨款基本支出决算表</w:t>
      </w:r>
      <w:bookmarkEnd w:id="65"/>
    </w:p>
    <w:p>
      <w:pPr>
        <w:pStyle w:val="6"/>
        <w:rPr>
          <w:rFonts w:ascii="仿宋" w:hAnsi="仿宋" w:eastAsia="仿宋"/>
          <w:color w:val="auto"/>
          <w:highlight w:val="none"/>
        </w:rPr>
      </w:pPr>
      <w:bookmarkStart w:id="66" w:name="_Toc15396627"/>
      <w:r>
        <w:rPr>
          <w:rStyle w:val="28"/>
          <w:rFonts w:hint="eastAsia" w:ascii="仿宋" w:hAnsi="仿宋" w:eastAsia="仿宋"/>
          <w:b w:val="0"/>
          <w:bCs w:val="0"/>
          <w:color w:val="auto"/>
          <w:highlight w:val="none"/>
        </w:rPr>
        <w:t>九、</w:t>
      </w:r>
      <w:r>
        <w:rPr>
          <w:rFonts w:hint="eastAsia" w:ascii="仿宋" w:hAnsi="仿宋" w:eastAsia="仿宋"/>
          <w:b w:val="0"/>
          <w:color w:val="auto"/>
          <w:highlight w:val="none"/>
        </w:rPr>
        <w:t>一</w:t>
      </w:r>
      <w:r>
        <w:rPr>
          <w:rStyle w:val="28"/>
          <w:rFonts w:hint="eastAsia" w:ascii="仿宋" w:hAnsi="仿宋" w:eastAsia="仿宋"/>
          <w:b w:val="0"/>
          <w:bCs w:val="0"/>
          <w:color w:val="auto"/>
          <w:highlight w:val="none"/>
        </w:rPr>
        <w:t>般公共预算财政拨款项目支出决算表</w:t>
      </w:r>
      <w:bookmarkEnd w:id="66"/>
    </w:p>
    <w:p>
      <w:pPr>
        <w:pStyle w:val="6"/>
        <w:rPr>
          <w:rFonts w:ascii="仿宋" w:hAnsi="仿宋" w:eastAsia="仿宋"/>
          <w:color w:val="auto"/>
          <w:highlight w:val="none"/>
        </w:rPr>
      </w:pPr>
      <w:bookmarkStart w:id="67" w:name="_Toc15396628"/>
      <w:r>
        <w:rPr>
          <w:rStyle w:val="28"/>
          <w:rFonts w:hint="eastAsia" w:ascii="仿宋" w:hAnsi="仿宋" w:eastAsia="仿宋"/>
          <w:b w:val="0"/>
          <w:bCs w:val="0"/>
          <w:color w:val="auto"/>
          <w:highlight w:val="none"/>
        </w:rPr>
        <w:t>十、</w:t>
      </w:r>
      <w:bookmarkEnd w:id="67"/>
      <w:r>
        <w:rPr>
          <w:rFonts w:hint="eastAsia" w:ascii="仿宋" w:hAnsi="仿宋" w:eastAsia="仿宋"/>
          <w:b w:val="0"/>
          <w:color w:val="auto"/>
          <w:highlight w:val="none"/>
        </w:rPr>
        <w:t>政</w:t>
      </w:r>
      <w:r>
        <w:rPr>
          <w:rStyle w:val="28"/>
          <w:rFonts w:hint="eastAsia" w:ascii="仿宋" w:hAnsi="仿宋" w:eastAsia="仿宋"/>
          <w:b w:val="0"/>
          <w:bCs w:val="0"/>
          <w:color w:val="auto"/>
          <w:highlight w:val="none"/>
        </w:rPr>
        <w:t>府性基金预算财政拨款收入支出决算表</w:t>
      </w:r>
    </w:p>
    <w:p>
      <w:pPr>
        <w:pStyle w:val="6"/>
        <w:rPr>
          <w:rFonts w:ascii="仿宋" w:hAnsi="仿宋" w:eastAsia="仿宋"/>
          <w:color w:val="auto"/>
          <w:highlight w:val="none"/>
        </w:rPr>
      </w:pPr>
      <w:bookmarkStart w:id="68" w:name="_Toc15396629"/>
      <w:r>
        <w:rPr>
          <w:rStyle w:val="28"/>
          <w:rFonts w:hint="eastAsia" w:ascii="仿宋" w:hAnsi="仿宋" w:eastAsia="仿宋"/>
          <w:b w:val="0"/>
          <w:bCs w:val="0"/>
          <w:color w:val="auto"/>
          <w:highlight w:val="none"/>
        </w:rPr>
        <w:t>十一、</w:t>
      </w:r>
      <w:bookmarkEnd w:id="68"/>
      <w:r>
        <w:rPr>
          <w:rFonts w:hint="eastAsia" w:ascii="仿宋" w:hAnsi="仿宋" w:eastAsia="仿宋"/>
          <w:b w:val="0"/>
          <w:color w:val="auto"/>
          <w:highlight w:val="none"/>
        </w:rPr>
        <w:t>国</w:t>
      </w:r>
      <w:r>
        <w:rPr>
          <w:rStyle w:val="28"/>
          <w:rFonts w:hint="eastAsia" w:ascii="仿宋" w:hAnsi="仿宋" w:eastAsia="仿宋"/>
          <w:b w:val="0"/>
          <w:bCs w:val="0"/>
          <w:color w:val="auto"/>
          <w:highlight w:val="none"/>
        </w:rPr>
        <w:t>有资本经营预算</w:t>
      </w:r>
      <w:r>
        <w:rPr>
          <w:rStyle w:val="28"/>
          <w:rFonts w:hint="eastAsia" w:ascii="仿宋" w:hAnsi="仿宋" w:eastAsia="仿宋"/>
          <w:b w:val="0"/>
          <w:bCs w:val="0"/>
          <w:color w:val="auto"/>
          <w:highlight w:val="none"/>
          <w:lang w:eastAsia="zh-CN"/>
        </w:rPr>
        <w:t>财政拨款收入</w:t>
      </w:r>
      <w:r>
        <w:rPr>
          <w:rStyle w:val="28"/>
          <w:rFonts w:hint="eastAsia" w:ascii="仿宋" w:hAnsi="仿宋" w:eastAsia="仿宋"/>
          <w:b w:val="0"/>
          <w:bCs w:val="0"/>
          <w:color w:val="auto"/>
          <w:highlight w:val="none"/>
        </w:rPr>
        <w:t>支出决算表</w:t>
      </w:r>
    </w:p>
    <w:p>
      <w:pPr>
        <w:pStyle w:val="6"/>
        <w:rPr>
          <w:rFonts w:ascii="仿宋" w:hAnsi="仿宋" w:eastAsia="仿宋"/>
          <w:color w:val="auto"/>
          <w:highlight w:val="none"/>
        </w:rPr>
      </w:pPr>
      <w:bookmarkStart w:id="69" w:name="_Toc15396630"/>
      <w:r>
        <w:rPr>
          <w:rStyle w:val="28"/>
          <w:rFonts w:hint="eastAsia" w:ascii="仿宋" w:hAnsi="仿宋" w:eastAsia="仿宋"/>
          <w:b w:val="0"/>
          <w:bCs w:val="0"/>
          <w:color w:val="auto"/>
          <w:highlight w:val="none"/>
        </w:rPr>
        <w:t>十二、</w:t>
      </w:r>
      <w:bookmarkEnd w:id="69"/>
      <w:r>
        <w:rPr>
          <w:rStyle w:val="28"/>
          <w:rFonts w:hint="eastAsia" w:ascii="仿宋" w:hAnsi="仿宋" w:eastAsia="仿宋"/>
          <w:b w:val="0"/>
          <w:bCs w:val="0"/>
          <w:color w:val="auto"/>
          <w:highlight w:val="none"/>
          <w:lang w:eastAsia="zh-CN"/>
        </w:rPr>
        <w:t>国有资本经营预算财政拨款支出决算表</w:t>
      </w:r>
    </w:p>
    <w:p>
      <w:pPr>
        <w:pStyle w:val="6"/>
        <w:rPr>
          <w:rFonts w:hint="eastAsia" w:eastAsia="仿宋"/>
          <w:color w:val="auto"/>
          <w:highlight w:val="none"/>
          <w:lang w:eastAsia="zh-CN"/>
        </w:rPr>
      </w:pPr>
      <w:bookmarkStart w:id="70" w:name="_Toc15396631"/>
      <w:r>
        <w:rPr>
          <w:rStyle w:val="28"/>
          <w:rFonts w:hint="eastAsia" w:ascii="仿宋" w:hAnsi="仿宋" w:eastAsia="仿宋"/>
          <w:b w:val="0"/>
          <w:bCs w:val="0"/>
          <w:color w:val="auto"/>
          <w:highlight w:val="none"/>
        </w:rPr>
        <w:t>十三、</w:t>
      </w:r>
      <w:bookmarkEnd w:id="70"/>
      <w:r>
        <w:rPr>
          <w:rStyle w:val="28"/>
          <w:rFonts w:hint="eastAsia" w:ascii="仿宋" w:hAnsi="仿宋" w:eastAsia="仿宋"/>
          <w:b w:val="0"/>
          <w:bCs w:val="0"/>
          <w:color w:val="auto"/>
          <w:highlight w:val="none"/>
          <w:lang w:eastAsia="zh-CN"/>
        </w:rPr>
        <w:t>财政拨款“三公”经费支出决算表</w:t>
      </w:r>
    </w:p>
    <w:sectPr>
      <w:pgSz w:w="11906" w:h="16838"/>
      <w:pgMar w:top="2098" w:right="1474" w:bottom="1928" w:left="1587" w:header="851" w:footer="992" w:gutter="0"/>
      <w:pgNumType w:start="1"/>
      <w:cols w:space="0" w:num="1"/>
      <w:titlePg/>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粗宋简体">
    <w:altName w:val="宋体"/>
    <w:panose1 w:val="00000000000000000000"/>
    <w:charset w:val="86"/>
    <w:family w:val="script"/>
    <w:pitch w:val="default"/>
    <w:sig w:usb0="00000000" w:usb1="00000000" w:usb2="00000010"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1"/>
          <w:jc w:val="center"/>
        </w:pPr>
        <w:r>
          <w:fldChar w:fldCharType="begin"/>
        </w:r>
        <w:r>
          <w:instrText xml:space="preserve">PAGE   \* MERGEFORMAT</w:instrText>
        </w:r>
        <w:r>
          <w:fldChar w:fldCharType="separate"/>
        </w:r>
        <w:r>
          <w:rPr>
            <w:lang w:val="zh-CN"/>
          </w:rPr>
          <w:t>8</w:t>
        </w:r>
        <w:r>
          <w:fldChar w:fldCharType="end"/>
        </w:r>
      </w:p>
    </w:sdtContent>
  </w:sdt>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87462D"/>
    <w:multiLevelType w:val="singleLevel"/>
    <w:tmpl w:val="8487462D"/>
    <w:lvl w:ilvl="0" w:tentative="0">
      <w:start w:val="3"/>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3818A09A"/>
    <w:multiLevelType w:val="singleLevel"/>
    <w:tmpl w:val="3818A09A"/>
    <w:lvl w:ilvl="0" w:tentative="0">
      <w:start w:val="1"/>
      <w:numFmt w:val="chineseCounting"/>
      <w:suff w:val="nothing"/>
      <w:lvlText w:val="%1、"/>
      <w:lvlJc w:val="left"/>
      <w:rPr>
        <w:rFonts w:hint="eastAsia"/>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2ZDY5OTFjMTMxNjU1YjdjMjMxMmI4OGVhYjQwYjA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17C5D"/>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E6810"/>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0800FE"/>
    <w:rsid w:val="053A62B5"/>
    <w:rsid w:val="08B37B2C"/>
    <w:rsid w:val="093D5376"/>
    <w:rsid w:val="09CD466B"/>
    <w:rsid w:val="0A2032A3"/>
    <w:rsid w:val="0A4800D1"/>
    <w:rsid w:val="0B3C7C36"/>
    <w:rsid w:val="0B8A37D8"/>
    <w:rsid w:val="0DB7746E"/>
    <w:rsid w:val="0EBC34B0"/>
    <w:rsid w:val="0F5C69F3"/>
    <w:rsid w:val="0F5E1F97"/>
    <w:rsid w:val="10594CCA"/>
    <w:rsid w:val="10C055FF"/>
    <w:rsid w:val="10D51973"/>
    <w:rsid w:val="11382C4E"/>
    <w:rsid w:val="118107EC"/>
    <w:rsid w:val="11DD6519"/>
    <w:rsid w:val="126C4E16"/>
    <w:rsid w:val="14F26D2A"/>
    <w:rsid w:val="15B90272"/>
    <w:rsid w:val="15C01464"/>
    <w:rsid w:val="16BB723D"/>
    <w:rsid w:val="16F21AF1"/>
    <w:rsid w:val="18015F3F"/>
    <w:rsid w:val="189B0517"/>
    <w:rsid w:val="18C1084D"/>
    <w:rsid w:val="19151A93"/>
    <w:rsid w:val="19A73398"/>
    <w:rsid w:val="1AE5007A"/>
    <w:rsid w:val="1B26620D"/>
    <w:rsid w:val="1B86382E"/>
    <w:rsid w:val="1BE8440E"/>
    <w:rsid w:val="1C805AE7"/>
    <w:rsid w:val="1D155CEE"/>
    <w:rsid w:val="1E4D6F06"/>
    <w:rsid w:val="1EB51D82"/>
    <w:rsid w:val="1ECB5101"/>
    <w:rsid w:val="1F7B142C"/>
    <w:rsid w:val="20280331"/>
    <w:rsid w:val="20F57F95"/>
    <w:rsid w:val="21396443"/>
    <w:rsid w:val="216D44C6"/>
    <w:rsid w:val="2188552B"/>
    <w:rsid w:val="21DA7C1D"/>
    <w:rsid w:val="231D2AC2"/>
    <w:rsid w:val="240371BF"/>
    <w:rsid w:val="24244C24"/>
    <w:rsid w:val="25050C41"/>
    <w:rsid w:val="255F47F5"/>
    <w:rsid w:val="25711CC6"/>
    <w:rsid w:val="25C741E6"/>
    <w:rsid w:val="273C5142"/>
    <w:rsid w:val="276C31F9"/>
    <w:rsid w:val="27842671"/>
    <w:rsid w:val="28DC18C3"/>
    <w:rsid w:val="29FD04D3"/>
    <w:rsid w:val="2A4B4255"/>
    <w:rsid w:val="2ABE7A3E"/>
    <w:rsid w:val="2B8559EB"/>
    <w:rsid w:val="2C581B0F"/>
    <w:rsid w:val="2CA234A8"/>
    <w:rsid w:val="2D012636"/>
    <w:rsid w:val="2D2D4BDE"/>
    <w:rsid w:val="2DA027B9"/>
    <w:rsid w:val="2E06166C"/>
    <w:rsid w:val="2E8B4E3F"/>
    <w:rsid w:val="2EE070C3"/>
    <w:rsid w:val="2EFA178C"/>
    <w:rsid w:val="30B46D73"/>
    <w:rsid w:val="319F7F4E"/>
    <w:rsid w:val="322901D6"/>
    <w:rsid w:val="322C7DD2"/>
    <w:rsid w:val="3330157F"/>
    <w:rsid w:val="345839B8"/>
    <w:rsid w:val="3606148E"/>
    <w:rsid w:val="383D272C"/>
    <w:rsid w:val="38BE6CA3"/>
    <w:rsid w:val="390A39E8"/>
    <w:rsid w:val="39111E53"/>
    <w:rsid w:val="39743342"/>
    <w:rsid w:val="39900FC9"/>
    <w:rsid w:val="39AE70AB"/>
    <w:rsid w:val="39B747A8"/>
    <w:rsid w:val="3C0C0783"/>
    <w:rsid w:val="3DB165E5"/>
    <w:rsid w:val="3DB70CFA"/>
    <w:rsid w:val="3F9F3A96"/>
    <w:rsid w:val="3F9F3D14"/>
    <w:rsid w:val="42D35491"/>
    <w:rsid w:val="44D75C05"/>
    <w:rsid w:val="45A00D4E"/>
    <w:rsid w:val="471054F8"/>
    <w:rsid w:val="48BF60AB"/>
    <w:rsid w:val="48DB6CE9"/>
    <w:rsid w:val="493C27E9"/>
    <w:rsid w:val="496F39ED"/>
    <w:rsid w:val="497A0EBF"/>
    <w:rsid w:val="49FF41D3"/>
    <w:rsid w:val="4BE068DB"/>
    <w:rsid w:val="4BF6002B"/>
    <w:rsid w:val="4C991AEB"/>
    <w:rsid w:val="4D6245D3"/>
    <w:rsid w:val="4D6B4B5C"/>
    <w:rsid w:val="4DEB672B"/>
    <w:rsid w:val="4EBD40FD"/>
    <w:rsid w:val="4ECE2238"/>
    <w:rsid w:val="51452D99"/>
    <w:rsid w:val="51B573C7"/>
    <w:rsid w:val="51DB4B86"/>
    <w:rsid w:val="52650E9D"/>
    <w:rsid w:val="52AC6214"/>
    <w:rsid w:val="52C84ED8"/>
    <w:rsid w:val="534704F3"/>
    <w:rsid w:val="547530F0"/>
    <w:rsid w:val="55333C3E"/>
    <w:rsid w:val="574865E8"/>
    <w:rsid w:val="59F01455"/>
    <w:rsid w:val="5ADF54B5"/>
    <w:rsid w:val="5AE22854"/>
    <w:rsid w:val="5AE64A95"/>
    <w:rsid w:val="5D38043B"/>
    <w:rsid w:val="5DFE5C52"/>
    <w:rsid w:val="5E234A42"/>
    <w:rsid w:val="5E4E2844"/>
    <w:rsid w:val="5F204E50"/>
    <w:rsid w:val="60197848"/>
    <w:rsid w:val="60523863"/>
    <w:rsid w:val="619F14FA"/>
    <w:rsid w:val="64CA39A1"/>
    <w:rsid w:val="6546522B"/>
    <w:rsid w:val="66B97073"/>
    <w:rsid w:val="677C4DEA"/>
    <w:rsid w:val="69630ADE"/>
    <w:rsid w:val="698E231C"/>
    <w:rsid w:val="69941B31"/>
    <w:rsid w:val="6A641533"/>
    <w:rsid w:val="6BFB362E"/>
    <w:rsid w:val="6C4A05C8"/>
    <w:rsid w:val="6D0824AC"/>
    <w:rsid w:val="6D3B1A89"/>
    <w:rsid w:val="6DED6AB7"/>
    <w:rsid w:val="6ED32914"/>
    <w:rsid w:val="6F0137F4"/>
    <w:rsid w:val="6FDA6115"/>
    <w:rsid w:val="71213CDA"/>
    <w:rsid w:val="71445FC8"/>
    <w:rsid w:val="71BF4EC2"/>
    <w:rsid w:val="72231B12"/>
    <w:rsid w:val="72734D90"/>
    <w:rsid w:val="736B4D15"/>
    <w:rsid w:val="73EE4800"/>
    <w:rsid w:val="7412278C"/>
    <w:rsid w:val="74B6797E"/>
    <w:rsid w:val="76136408"/>
    <w:rsid w:val="765D1E20"/>
    <w:rsid w:val="76E77774"/>
    <w:rsid w:val="798F393A"/>
    <w:rsid w:val="79E7B28D"/>
    <w:rsid w:val="7AD2186A"/>
    <w:rsid w:val="7CA852AF"/>
    <w:rsid w:val="7D577C36"/>
    <w:rsid w:val="7DFD162B"/>
    <w:rsid w:val="7E3C178F"/>
    <w:rsid w:val="7F9F20EE"/>
    <w:rsid w:val="9E3A10E2"/>
    <w:rsid w:val="F2E1F9D4"/>
    <w:rsid w:val="F788081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Calibri" w:hAnsi="Calibri" w:eastAsia="方正粗宋简体"/>
      <w:sz w:val="21"/>
      <w:szCs w:val="22"/>
    </w:rPr>
  </w:style>
  <w:style w:type="paragraph" w:styleId="3">
    <w:name w:val="Body Text"/>
    <w:basedOn w:val="1"/>
    <w:next w:val="4"/>
    <w:link w:val="24"/>
    <w:qFormat/>
    <w:uiPriority w:val="99"/>
    <w:pPr>
      <w:spacing w:beforeLines="30"/>
    </w:pPr>
    <w:rPr>
      <w:rFonts w:ascii="仿宋_GB2312" w:eastAsia="仿宋_GB2312"/>
      <w:kern w:val="0"/>
      <w:sz w:val="30"/>
    </w:rPr>
  </w:style>
  <w:style w:type="paragraph" w:styleId="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8">
    <w:name w:val="toc 3"/>
    <w:basedOn w:val="1"/>
    <w:next w:val="1"/>
    <w:unhideWhenUsed/>
    <w:qFormat/>
    <w:uiPriority w:val="39"/>
    <w:pPr>
      <w:tabs>
        <w:tab w:val="right" w:leader="dot" w:pos="8296"/>
      </w:tabs>
      <w:ind w:left="840" w:leftChars="400"/>
    </w:pPr>
  </w:style>
  <w:style w:type="paragraph" w:styleId="9">
    <w:name w:val="Plain Text"/>
    <w:basedOn w:val="1"/>
    <w:unhideWhenUsed/>
    <w:qFormat/>
    <w:uiPriority w:val="99"/>
    <w:rPr>
      <w:rFonts w:ascii="宋体" w:hAnsi="Courier New"/>
    </w:rPr>
  </w:style>
  <w:style w:type="paragraph" w:styleId="10">
    <w:name w:val="Balloon Text"/>
    <w:basedOn w:val="1"/>
    <w:link w:val="30"/>
    <w:semiHidden/>
    <w:unhideWhenUsed/>
    <w:qFormat/>
    <w:uiPriority w:val="99"/>
    <w:rPr>
      <w:sz w:val="18"/>
      <w:szCs w:val="18"/>
    </w:rPr>
  </w:style>
  <w:style w:type="paragraph" w:styleId="11">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2"/>
    <w:basedOn w:val="1"/>
    <w:next w:val="1"/>
    <w:unhideWhenUsed/>
    <w:qFormat/>
    <w:uiPriority w:val="39"/>
    <w:pPr>
      <w:tabs>
        <w:tab w:val="right" w:leader="dot" w:pos="8296"/>
      </w:tabs>
      <w:ind w:left="420" w:leftChars="200"/>
    </w:pPr>
  </w:style>
  <w:style w:type="paragraph" w:styleId="14">
    <w:name w:val="Title"/>
    <w:basedOn w:val="1"/>
    <w:next w:val="1"/>
    <w:qFormat/>
    <w:uiPriority w:val="0"/>
    <w:pPr>
      <w:spacing w:before="240" w:after="60"/>
      <w:jc w:val="center"/>
      <w:outlineLvl w:val="0"/>
    </w:pPr>
    <w:rPr>
      <w:rFonts w:hint="default" w:ascii="Arial" w:hAnsi="Arial" w:cs="Arial"/>
      <w:b/>
      <w:sz w:val="32"/>
      <w:szCs w:val="32"/>
    </w:r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character" w:customStyle="1" w:styleId="19">
    <w:name w:val="Header Char"/>
    <w:basedOn w:val="16"/>
    <w:semiHidden/>
    <w:qFormat/>
    <w:uiPriority w:val="99"/>
    <w:rPr>
      <w:rFonts w:ascii="Times New Roman" w:hAnsi="Times New Roman"/>
      <w:sz w:val="18"/>
      <w:szCs w:val="18"/>
    </w:rPr>
  </w:style>
  <w:style w:type="character" w:customStyle="1" w:styleId="20">
    <w:name w:val="页眉 Char"/>
    <w:link w:val="12"/>
    <w:semiHidden/>
    <w:qFormat/>
    <w:locked/>
    <w:uiPriority w:val="99"/>
    <w:rPr>
      <w:sz w:val="18"/>
    </w:rPr>
  </w:style>
  <w:style w:type="character" w:customStyle="1" w:styleId="21">
    <w:name w:val="Footer Char"/>
    <w:basedOn w:val="16"/>
    <w:semiHidden/>
    <w:qFormat/>
    <w:uiPriority w:val="99"/>
    <w:rPr>
      <w:rFonts w:ascii="Times New Roman" w:hAnsi="Times New Roman"/>
      <w:sz w:val="18"/>
      <w:szCs w:val="18"/>
    </w:rPr>
  </w:style>
  <w:style w:type="character" w:customStyle="1" w:styleId="22">
    <w:name w:val="页脚 Char"/>
    <w:link w:val="11"/>
    <w:qFormat/>
    <w:locked/>
    <w:uiPriority w:val="99"/>
    <w:rPr>
      <w:sz w:val="18"/>
    </w:rPr>
  </w:style>
  <w:style w:type="character" w:customStyle="1" w:styleId="23">
    <w:name w:val="Body Text Char"/>
    <w:basedOn w:val="16"/>
    <w:semiHidden/>
    <w:qFormat/>
    <w:uiPriority w:val="99"/>
    <w:rPr>
      <w:rFonts w:ascii="Times New Roman" w:hAnsi="Times New Roman"/>
      <w:szCs w:val="24"/>
    </w:rPr>
  </w:style>
  <w:style w:type="character" w:customStyle="1" w:styleId="24">
    <w:name w:val="正文文本 Char"/>
    <w:link w:val="3"/>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Char"/>
    <w:basedOn w:val="16"/>
    <w:link w:val="5"/>
    <w:qFormat/>
    <w:uiPriority w:val="9"/>
    <w:rPr>
      <w:rFonts w:ascii="Times New Roman" w:hAnsi="Times New Roman"/>
      <w:b/>
      <w:bCs/>
      <w:kern w:val="44"/>
      <w:sz w:val="44"/>
      <w:szCs w:val="44"/>
    </w:rPr>
  </w:style>
  <w:style w:type="character" w:customStyle="1" w:styleId="28">
    <w:name w:val="标题 2 Char"/>
    <w:basedOn w:val="16"/>
    <w:link w:val="6"/>
    <w:qFormat/>
    <w:uiPriority w:val="9"/>
    <w:rPr>
      <w:rFonts w:asciiTheme="majorHAnsi" w:hAnsiTheme="majorHAnsi" w:eastAsiaTheme="majorEastAsia" w:cstheme="majorBidi"/>
      <w:b/>
      <w:bCs/>
      <w:kern w:val="2"/>
      <w:sz w:val="32"/>
      <w:szCs w:val="32"/>
    </w:rPr>
  </w:style>
  <w:style w:type="paragraph" w:customStyle="1" w:styleId="29">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批注框文本 Char"/>
    <w:basedOn w:val="16"/>
    <w:link w:val="10"/>
    <w:semiHidden/>
    <w:qFormat/>
    <w:uiPriority w:val="99"/>
    <w:rPr>
      <w:rFonts w:ascii="Times New Roman" w:hAnsi="Times New Roman"/>
      <w:kern w:val="2"/>
      <w:sz w:val="18"/>
      <w:szCs w:val="18"/>
    </w:rPr>
  </w:style>
  <w:style w:type="character" w:customStyle="1" w:styleId="31">
    <w:name w:val="标题 3 Char"/>
    <w:basedOn w:val="16"/>
    <w:link w:val="7"/>
    <w:qFormat/>
    <w:uiPriority w:val="9"/>
    <w:rPr>
      <w:rFonts w:ascii="Times New Roman" w:hAnsi="Times New Roman"/>
      <w:b/>
      <w:bCs/>
      <w:kern w:val="2"/>
      <w:sz w:val="32"/>
      <w:szCs w:val="32"/>
    </w:rPr>
  </w:style>
  <w:style w:type="paragraph" w:customStyle="1" w:styleId="32">
    <w:name w:val="TOC Heading"/>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3">
    <w:name w:val="Heading3"/>
    <w:basedOn w:val="1"/>
    <w:next w:val="1"/>
    <w:qFormat/>
    <w:uiPriority w:val="0"/>
    <w:pPr>
      <w:spacing w:before="100" w:beforeAutospacing="1" w:after="100" w:afterAutospacing="1"/>
    </w:pPr>
    <w:rPr>
      <w:rFonts w:ascii="宋体" w:hAnsi="宋体" w:cs="宋体"/>
      <w:b/>
      <w:bCs/>
      <w:sz w:val="27"/>
      <w:szCs w:val="27"/>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收支决算总体变动情况</a:t>
            </a:r>
          </a:p>
        </c:rich>
      </c:tx>
      <c:layout>
        <c:manualLayout>
          <c:xMode val="edge"/>
          <c:yMode val="edge"/>
          <c:x val="0.322916666666667"/>
          <c:y val="0.0331018518518518"/>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[工作簿1]Sheet1!$B$15:$B$16</c:f>
              <c:strCache>
                <c:ptCount val="2"/>
                <c:pt idx="0">
                  <c:v>2021年</c:v>
                </c:pt>
                <c:pt idx="1">
                  <c:v>2022年</c:v>
                </c:pt>
              </c:strCache>
            </c:strRef>
          </c:cat>
          <c:val>
            <c:numRef>
              <c:f>[工作簿1]Sheet1!$C$15:$C$16</c:f>
              <c:numCache>
                <c:formatCode>General</c:formatCode>
                <c:ptCount val="2"/>
                <c:pt idx="0">
                  <c:v>1500.61</c:v>
                </c:pt>
                <c:pt idx="1" c:formatCode="0.00_ ">
                  <c:v>1471.4</c:v>
                </c:pt>
              </c:numCache>
            </c:numRef>
          </c:val>
        </c:ser>
        <c:dLbls>
          <c:showLegendKey val="0"/>
          <c:showVal val="1"/>
          <c:showCatName val="0"/>
          <c:showSerName val="0"/>
          <c:showPercent val="0"/>
          <c:showBubbleSize val="0"/>
        </c:dLbls>
        <c:gapWidth val="219"/>
        <c:overlap val="-27"/>
        <c:axId val="904279881"/>
        <c:axId val="35676346"/>
      </c:barChart>
      <c:catAx>
        <c:axId val="90427988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5676346"/>
        <c:crosses val="autoZero"/>
        <c:auto val="1"/>
        <c:lblAlgn val="ctr"/>
        <c:lblOffset val="100"/>
        <c:noMultiLvlLbl val="0"/>
      </c:catAx>
      <c:valAx>
        <c:axId val="3567634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0427988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本年收入</a:t>
            </a:r>
          </a:p>
        </c:rich>
      </c:tx>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Lbls>
            <c:dLbl>
              <c:idx val="0"/>
              <c:layout>
                <c:manualLayout>
                  <c:x val="-0.000172164414563869"/>
                  <c:y val="-0.205033404752519"/>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99.95</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0.05</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[工作簿1]Sheet1!$B$24:$B$25</c:f>
              <c:strCache>
                <c:ptCount val="2"/>
                <c:pt idx="0">
                  <c:v>一般公共预算财政拨款收入</c:v>
                </c:pt>
                <c:pt idx="1">
                  <c:v>其他收入</c:v>
                </c:pt>
              </c:strCache>
            </c:strRef>
          </c:cat>
          <c:val>
            <c:numRef>
              <c:f>[工作簿1]Sheet1!$C$24:$C$25</c:f>
              <c:numCache>
                <c:formatCode>General</c:formatCode>
                <c:ptCount val="2"/>
                <c:pt idx="0">
                  <c:v>99.95</c:v>
                </c:pt>
                <c:pt idx="1">
                  <c:v>0.05</c:v>
                </c:pt>
              </c:numCache>
            </c:numRef>
          </c:val>
        </c:ser>
        <c:dLbls>
          <c:showLegendKey val="0"/>
          <c:showVal val="1"/>
          <c:showCatName val="0"/>
          <c:showSerName val="0"/>
          <c:showPercent val="0"/>
          <c:showBubbleSize val="0"/>
        </c:dLbls>
      </c:pie3D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本年支出</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56.58</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43.42</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[工作簿1]Sheet1!$B$34:$B$35</c:f>
              <c:strCache>
                <c:ptCount val="2"/>
                <c:pt idx="0">
                  <c:v>基本支出</c:v>
                </c:pt>
                <c:pt idx="1">
                  <c:v>项目支出</c:v>
                </c:pt>
              </c:strCache>
            </c:strRef>
          </c:cat>
          <c:val>
            <c:numRef>
              <c:f>[工作簿1]Sheet1!$C$34:$C$35</c:f>
              <c:numCache>
                <c:formatCode>0.00_ </c:formatCode>
                <c:ptCount val="2"/>
                <c:pt idx="0">
                  <c:v>56.58</c:v>
                </c:pt>
                <c:pt idx="1">
                  <c:v>43.42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收入决算总体变动情况</a:t>
            </a:r>
          </a:p>
        </c:rich>
      </c:tx>
      <c:layout>
        <c:manualLayout>
          <c:xMode val="edge"/>
          <c:yMode val="edge"/>
          <c:x val="0.336111111111111"/>
          <c:y val="0.0277777777777778"/>
        </c:manualLayout>
      </c:layout>
      <c:overlay val="0"/>
      <c:spPr>
        <a:noFill/>
        <a:ln>
          <a:noFill/>
        </a:ln>
        <a:effectLst/>
      </c:spPr>
    </c:title>
    <c:autoTitleDeleted val="0"/>
    <c:plotArea>
      <c:layout>
        <c:manualLayout>
          <c:layoutTarget val="inner"/>
          <c:xMode val="edge"/>
          <c:yMode val="edge"/>
          <c:x val="0.0689722222222222"/>
          <c:y val="0.22037037037037"/>
          <c:w val="0.882"/>
          <c:h val="0.711666666666667"/>
        </c:manualLayout>
      </c:layout>
      <c:barChart>
        <c:barDir val="col"/>
        <c:grouping val="clustered"/>
        <c:varyColors val="0"/>
        <c:ser>
          <c:idx val="0"/>
          <c:order val="0"/>
          <c:spPr>
            <a:solidFill>
              <a:schemeClr val="accent1"/>
            </a:solidFill>
            <a:ln>
              <a:noFill/>
            </a:ln>
            <a:effectLst>
              <a:outerShdw blurRad="50800" dist="50800" dir="5400000" algn="ctr" rotWithShape="0">
                <a:srgbClr val="FFC000">
                  <a:alpha val="100000"/>
                </a:srgb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[工作簿1]Sheet1!$A$57:$A$58</c:f>
              <c:strCache>
                <c:ptCount val="2"/>
                <c:pt idx="0">
                  <c:v>2021年</c:v>
                </c:pt>
                <c:pt idx="1">
                  <c:v>2022年</c:v>
                </c:pt>
              </c:strCache>
            </c:strRef>
          </c:cat>
          <c:val>
            <c:numRef>
              <c:f>[工作簿1]Sheet1!$B$57:$B$58</c:f>
              <c:numCache>
                <c:formatCode>General</c:formatCode>
                <c:ptCount val="2"/>
                <c:pt idx="0">
                  <c:v>1499.98</c:v>
                </c:pt>
                <c:pt idx="1">
                  <c:v>1470.65</c:v>
                </c:pt>
              </c:numCache>
            </c:numRef>
          </c:val>
        </c:ser>
        <c:dLbls>
          <c:showLegendKey val="0"/>
          <c:showVal val="1"/>
          <c:showCatName val="0"/>
          <c:showSerName val="0"/>
          <c:showPercent val="0"/>
          <c:showBubbleSize val="0"/>
        </c:dLbls>
        <c:gapWidth val="219"/>
        <c:overlap val="-27"/>
        <c:axId val="402559540"/>
        <c:axId val="521754633"/>
      </c:barChart>
      <c:catAx>
        <c:axId val="40255954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1754633"/>
        <c:crosses val="autoZero"/>
        <c:auto val="1"/>
        <c:lblAlgn val="ctr"/>
        <c:lblOffset val="100"/>
        <c:noMultiLvlLbl val="0"/>
      </c:catAx>
      <c:valAx>
        <c:axId val="52175463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25595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一般公共预算财政拨款支出决算变动情况表</a:t>
            </a:r>
          </a:p>
        </c:rich>
      </c:tx>
      <c:layout>
        <c:manualLayout>
          <c:xMode val="edge"/>
          <c:yMode val="edge"/>
          <c:x val="0.122777777777778"/>
          <c:y val="0.00694444444444444"/>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[工作簿1]Sheet1!$N$41:$N$42</c:f>
              <c:strCache>
                <c:ptCount val="2"/>
                <c:pt idx="0">
                  <c:v>2021年</c:v>
                </c:pt>
                <c:pt idx="1">
                  <c:v>2022年</c:v>
                </c:pt>
              </c:strCache>
            </c:strRef>
          </c:cat>
          <c:val>
            <c:numRef>
              <c:f>[工作簿1]Sheet1!$O$41:$O$42</c:f>
              <c:numCache>
                <c:formatCode>General</c:formatCode>
                <c:ptCount val="2"/>
                <c:pt idx="0">
                  <c:v>1177.71</c:v>
                </c:pt>
                <c:pt idx="1">
                  <c:v>1470.65</c:v>
                </c:pt>
              </c:numCache>
            </c:numRef>
          </c:val>
        </c:ser>
        <c:dLbls>
          <c:showLegendKey val="0"/>
          <c:showVal val="1"/>
          <c:showCatName val="0"/>
          <c:showSerName val="0"/>
          <c:showPercent val="0"/>
          <c:showBubbleSize val="0"/>
        </c:dLbls>
        <c:gapWidth val="219"/>
        <c:overlap val="-27"/>
        <c:axId val="508241424"/>
        <c:axId val="235555910"/>
      </c:barChart>
      <c:catAx>
        <c:axId val="50824142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5555910"/>
        <c:crosses val="autoZero"/>
        <c:auto val="1"/>
        <c:lblAlgn val="ctr"/>
        <c:lblOffset val="100"/>
        <c:noMultiLvlLbl val="0"/>
      </c:catAx>
      <c:valAx>
        <c:axId val="23555591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08241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Lbls>
            <c:dLbl>
              <c:idx val="1"/>
              <c:layout>
                <c:manualLayout>
                  <c:x val="0.0500679592054311"/>
                  <c:y val="-0.020826529502133"/>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0219605292752535"/>
                  <c:y val="-0.126903841696029"/>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0503536097001119"/>
                  <c:y val="0.0091062713916791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4"/>
              <c:layout>
                <c:manualLayout>
                  <c:x val="-0.0129583447905386"/>
                  <c:y val="0.064628128217990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6"/>
              <c:layout>
                <c:manualLayout>
                  <c:x val="-0.0293803635998292"/>
                  <c:y val="-0.0034856008376329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7"/>
              <c:layout>
                <c:manualLayout>
                  <c:x val="0.00203883727422501"/>
                  <c:y val="-0.0339682992786054"/>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8"/>
              <c:layout>
                <c:manualLayout>
                  <c:x val="0.0334494152502694"/>
                  <c:y val="-0.000608558971403415"/>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[工作簿1]Sheet1!$A$67:$A$75</c:f>
              <c:strCache>
                <c:ptCount val="9"/>
                <c:pt idx="0">
                  <c:v>一般公共服务支出</c:v>
                </c:pt>
                <c:pt idx="1">
                  <c:v>社会保障和就业支出</c:v>
                </c:pt>
                <c:pt idx="2">
                  <c:v>卫生健康支出</c:v>
                </c:pt>
                <c:pt idx="3">
                  <c:v>节能环保支出</c:v>
                </c:pt>
                <c:pt idx="4">
                  <c:v>城乡社区支出</c:v>
                </c:pt>
                <c:pt idx="5">
                  <c:v>农林水支出</c:v>
                </c:pt>
                <c:pt idx="6">
                  <c:v>资源勘探工业信息等支出</c:v>
                </c:pt>
                <c:pt idx="7">
                  <c:v>住房保障支出</c:v>
                </c:pt>
                <c:pt idx="8">
                  <c:v>灾害防治及应急管理支出</c:v>
                </c:pt>
              </c:strCache>
            </c:strRef>
          </c:cat>
          <c:val>
            <c:numRef>
              <c:f>[工作簿1]Sheet1!$B$67:$B$75</c:f>
              <c:numCache>
                <c:formatCode>General</c:formatCode>
                <c:ptCount val="9"/>
                <c:pt idx="0">
                  <c:v>420.09</c:v>
                </c:pt>
                <c:pt idx="1">
                  <c:v>88.59</c:v>
                </c:pt>
                <c:pt idx="2">
                  <c:v>23.6</c:v>
                </c:pt>
                <c:pt idx="3">
                  <c:v>0.37</c:v>
                </c:pt>
                <c:pt idx="4">
                  <c:v>7.86</c:v>
                </c:pt>
                <c:pt idx="5">
                  <c:v>863.36</c:v>
                </c:pt>
                <c:pt idx="6">
                  <c:v>2.08</c:v>
                </c:pt>
                <c:pt idx="7">
                  <c:v>61.71</c:v>
                </c:pt>
                <c:pt idx="8">
                  <c:v>3</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a:t>
            </a:r>
            <a:r>
              <a:rPr altLang="en-US"/>
              <a:t>三公</a:t>
            </a:r>
            <a:r>
              <a:rPr lang="en-US" altLang="zh-CN"/>
              <a:t>”</a:t>
            </a:r>
            <a:r>
              <a:t>经费</a:t>
            </a:r>
          </a:p>
          <a:p>
            <a:pPr defTabSz="914400">
              <a:defRPr lang="zh-CN" sz="1400" b="0" i="0" u="none" strike="noStrike" kern="1200" spc="0" baseline="0">
                <a:solidFill>
                  <a:schemeClr val="tx1">
                    <a:lumMod val="65000"/>
                    <a:lumOff val="35000"/>
                  </a:schemeClr>
                </a:solidFill>
                <a:latin typeface="+mn-lt"/>
                <a:ea typeface="+mn-ea"/>
                <a:cs typeface="+mn-cs"/>
              </a:defRPr>
            </a:pP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[工作簿1]Sheet1!$A$92:$A$93</c:f>
              <c:strCache>
                <c:ptCount val="2"/>
                <c:pt idx="0">
                  <c:v>公务接待费</c:v>
                </c:pt>
                <c:pt idx="1">
                  <c:v>公务用车运行维护费</c:v>
                </c:pt>
              </c:strCache>
            </c:strRef>
          </c:cat>
          <c:val>
            <c:numRef>
              <c:f>[工作簿1]Sheet1!$B$92:$B$93</c:f>
              <c:numCache>
                <c:formatCode>General</c:formatCode>
                <c:ptCount val="2"/>
                <c:pt idx="0">
                  <c:v>3.98</c:v>
                </c:pt>
                <c:pt idx="1">
                  <c:v>2.96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97</Pages>
  <Words>12308</Words>
  <Characters>13175</Characters>
  <Lines>61</Lines>
  <Paragraphs>17</Paragraphs>
  <TotalTime>0</TotalTime>
  <ScaleCrop>false</ScaleCrop>
  <LinksUpToDate>false</LinksUpToDate>
  <CharactersWithSpaces>13191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卷卷❤</cp:lastModifiedBy>
  <cp:lastPrinted>2023-09-21T02:59:00Z</cp:lastPrinted>
  <dcterms:modified xsi:type="dcterms:W3CDTF">2026-07-27T03:41:22Z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092E7685C47D4485BBA35AEFDEE0E71A_13</vt:lpwstr>
  </property>
  <property fmtid="{D5CDD505-2E9C-101B-9397-08002B2CF9AE}" pid="4" name="KSOTemplateDocerSaveRecord">
    <vt:lpwstr>eyJoZGlkIjoiZWNlMWQ5NDVhYjYwYmQ1NWJiMTU2ZDI3MTA5NGZjNmEiLCJ1c2VySWQiOiIyNTcxNDY3NDgifQ==</vt:lpwstr>
  </property>
</Properties>
</file>