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ascii="方正黑体_GBK" w:hAnsi="宋体" w:eastAsia="方正黑体_GBK"/>
          <w:sz w:val="33"/>
          <w:szCs w:val="33"/>
          <w:lang w:val="zh-CN"/>
        </w:rPr>
      </w:pPr>
      <w:r>
        <w:rPr>
          <w:rFonts w:hint="eastAsia" w:ascii="方正黑体_GBK" w:hAnsi="宋体" w:eastAsia="方正黑体_GBK"/>
          <w:sz w:val="33"/>
          <w:szCs w:val="33"/>
          <w:lang w:val="zh-CN"/>
        </w:rPr>
        <w:t>附件</w:t>
      </w:r>
      <w:r>
        <w:rPr>
          <w:rFonts w:eastAsia="方正黑体_GBK"/>
          <w:sz w:val="33"/>
          <w:szCs w:val="33"/>
        </w:rPr>
        <w:t>2</w:t>
      </w:r>
    </w:p>
    <w:p>
      <w:pPr>
        <w:widowControl/>
        <w:spacing w:line="580" w:lineRule="exact"/>
        <w:ind w:firstLine="883" w:firstLineChars="200"/>
        <w:contextualSpacing/>
        <w:jc w:val="center"/>
        <w:rPr>
          <w:rFonts w:ascii="宋体"/>
          <w:b/>
          <w:sz w:val="44"/>
          <w:szCs w:val="44"/>
          <w:shd w:val="clear" w:color="auto" w:fill="FFFFFF"/>
        </w:rPr>
      </w:pPr>
    </w:p>
    <w:p>
      <w:pPr>
        <w:widowControl/>
        <w:spacing w:line="580" w:lineRule="exact"/>
        <w:contextualSpacing/>
        <w:jc w:val="center"/>
        <w:rPr>
          <w:rFonts w:ascii="方正小标宋简体" w:eastAsia="方正小标宋简体"/>
          <w:sz w:val="44"/>
          <w:szCs w:val="44"/>
          <w:shd w:val="clear" w:color="auto" w:fill="FFFFFF"/>
        </w:rPr>
      </w:pPr>
      <w:r>
        <w:rPr>
          <w:rFonts w:hint="eastAsia" w:ascii="方正小标宋简体" w:hAnsi="宋体" w:eastAsia="方正小标宋简体"/>
          <w:sz w:val="44"/>
          <w:szCs w:val="44"/>
          <w:shd w:val="clear" w:color="auto" w:fill="FFFFFF"/>
          <w:lang w:val="en-US" w:eastAsia="zh-CN"/>
        </w:rPr>
        <w:t>东林镇</w:t>
      </w:r>
      <w:r>
        <w:rPr>
          <w:rFonts w:ascii="方正小标宋简体" w:hAnsi="宋体" w:eastAsia="方正小标宋简体"/>
          <w:sz w:val="44"/>
          <w:szCs w:val="44"/>
          <w:shd w:val="clear" w:color="auto" w:fill="FFFFFF"/>
        </w:rPr>
        <w:t>2021</w:t>
      </w:r>
      <w:r>
        <w:rPr>
          <w:rFonts w:hint="eastAsia" w:ascii="方正小标宋简体" w:hAnsi="宋体" w:eastAsia="方正小标宋简体"/>
          <w:sz w:val="44"/>
          <w:szCs w:val="44"/>
          <w:shd w:val="clear" w:color="auto" w:fill="FFFFFF"/>
        </w:rPr>
        <w:t>年度部门整体支出绩效自评报告</w:t>
      </w:r>
    </w:p>
    <w:p>
      <w:pPr>
        <w:widowControl/>
        <w:spacing w:line="580" w:lineRule="exact"/>
        <w:ind w:firstLine="640" w:firstLineChars="200"/>
        <w:contextualSpacing/>
        <w:jc w:val="center"/>
        <w:rPr>
          <w:rFonts w:ascii="仿宋_GB2312" w:hAnsi="宋体" w:eastAsia="仿宋_GB2312"/>
          <w:szCs w:val="32"/>
          <w:shd w:val="clear" w:color="auto" w:fill="FFFFFF"/>
        </w:rPr>
      </w:pPr>
      <w:r>
        <w:rPr>
          <w:rFonts w:hint="eastAsia" w:ascii="仿宋_GB2312" w:hAnsi="宋体" w:eastAsia="仿宋_GB2312"/>
          <w:szCs w:val="32"/>
          <w:shd w:val="clear" w:color="auto" w:fill="FFFFFF"/>
        </w:rPr>
        <w:t>（报告范围包括机关和下属单位）</w:t>
      </w:r>
    </w:p>
    <w:p>
      <w:pPr>
        <w:widowControl/>
        <w:adjustRightInd w:val="0"/>
        <w:snapToGrid w:val="0"/>
        <w:spacing w:line="580" w:lineRule="exact"/>
        <w:ind w:firstLine="660" w:firstLineChars="200"/>
        <w:contextualSpacing/>
        <w:jc w:val="left"/>
        <w:rPr>
          <w:rFonts w:ascii="方正仿宋_GBK" w:hAnsi="宋体" w:eastAsia="方正仿宋_GBK" w:cs="宋体"/>
          <w:color w:val="000000"/>
          <w:kern w:val="0"/>
          <w:sz w:val="33"/>
          <w:szCs w:val="33"/>
          <w:shd w:val="clear" w:color="auto" w:fill="FFFFFF"/>
        </w:rPr>
      </w:pPr>
    </w:p>
    <w:p>
      <w:pPr>
        <w:widowControl/>
        <w:adjustRightInd w:val="0"/>
        <w:snapToGrid w:val="0"/>
        <w:spacing w:line="580" w:lineRule="exact"/>
        <w:ind w:firstLine="640" w:firstLineChars="200"/>
        <w:contextualSpacing/>
        <w:jc w:val="left"/>
        <w:rPr>
          <w:rFonts w:ascii="黑体" w:hAnsi="黑体" w:eastAsia="黑体" w:cs="宋体"/>
          <w:color w:val="000000"/>
          <w:kern w:val="0"/>
          <w:szCs w:val="32"/>
          <w:shd w:val="clear" w:color="auto" w:fill="FFFFFF"/>
          <w:lang w:val="zh-CN"/>
        </w:rPr>
      </w:pPr>
      <w:r>
        <w:rPr>
          <w:rFonts w:hint="eastAsia" w:ascii="黑体" w:hAnsi="黑体" w:eastAsia="黑体" w:cs="宋体"/>
          <w:color w:val="000000"/>
          <w:kern w:val="0"/>
          <w:szCs w:val="32"/>
          <w:shd w:val="clear" w:color="auto" w:fill="FFFFFF"/>
        </w:rPr>
        <w:t>一、</w:t>
      </w:r>
      <w:r>
        <w:rPr>
          <w:rFonts w:hint="eastAsia" w:ascii="黑体" w:hAnsi="黑体" w:eastAsia="黑体" w:cs="宋体"/>
          <w:color w:val="000000"/>
          <w:kern w:val="0"/>
          <w:szCs w:val="32"/>
          <w:shd w:val="clear" w:color="auto" w:fill="FFFFFF"/>
          <w:lang w:val="zh-CN"/>
        </w:rPr>
        <w:t>部门（单位）概况</w:t>
      </w:r>
    </w:p>
    <w:p>
      <w:pPr>
        <w:widowControl/>
        <w:numPr>
          <w:ilvl w:val="0"/>
          <w:numId w:val="2"/>
        </w:numPr>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_GB2312" w:hAnsi="宋体" w:eastAsia="Times New Roman" w:cs="宋体"/>
          <w:color w:val="000000"/>
          <w:kern w:val="0"/>
          <w:szCs w:val="32"/>
          <w:shd w:val="clear" w:color="auto" w:fill="FFFFFF"/>
          <w:lang w:val="zh-CN"/>
        </w:rPr>
      </w:pPr>
      <w:r>
        <w:rPr>
          <w:rFonts w:hint="eastAsia" w:ascii="仿宋_GB2312" w:eastAsia="仿宋_GB2312"/>
          <w:kern w:val="0"/>
          <w:shd w:val="clear" w:color="auto" w:fill="FFFFFF"/>
        </w:rPr>
        <w:t>行政机构</w:t>
      </w:r>
      <w:r>
        <w:rPr>
          <w:rFonts w:ascii="仿宋_GB2312" w:eastAsia="仿宋_GB2312"/>
          <w:kern w:val="0"/>
          <w:shd w:val="clear" w:color="auto" w:fill="FFFFFF"/>
        </w:rPr>
        <w:t>1</w:t>
      </w:r>
      <w:r>
        <w:rPr>
          <w:rFonts w:hint="eastAsia" w:ascii="仿宋_GB2312" w:eastAsia="仿宋_GB2312"/>
          <w:kern w:val="0"/>
          <w:shd w:val="clear" w:color="auto" w:fill="FFFFFF"/>
        </w:rPr>
        <w:t>个（东林镇人民政府机关），事业机构</w:t>
      </w:r>
      <w:r>
        <w:rPr>
          <w:rFonts w:ascii="仿宋_GB2312" w:eastAsia="仿宋_GB2312"/>
          <w:kern w:val="0"/>
          <w:shd w:val="clear" w:color="auto" w:fill="FFFFFF"/>
        </w:rPr>
        <w:t>4</w:t>
      </w:r>
      <w:r>
        <w:rPr>
          <w:rFonts w:hint="eastAsia" w:ascii="仿宋_GB2312" w:eastAsia="仿宋_GB2312"/>
          <w:kern w:val="0"/>
          <w:shd w:val="clear" w:color="auto" w:fill="FFFFFF"/>
        </w:rPr>
        <w:t>个（分别是东林镇农业技术服务中心、东林镇社会事务服务中心、东林镇畜牧兽医站、东林镇农民工服务中心。</w:t>
      </w:r>
    </w:p>
    <w:p>
      <w:pPr>
        <w:widowControl/>
        <w:numPr>
          <w:ilvl w:val="0"/>
          <w:numId w:val="2"/>
        </w:numPr>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机构职能。</w:t>
      </w:r>
    </w:p>
    <w:p>
      <w:pPr>
        <w:pStyle w:val="17"/>
        <w:numPr>
          <w:ilvl w:val="0"/>
          <w:numId w:val="0"/>
        </w:numPr>
        <w:ind w:firstLine="635"/>
        <w:rPr>
          <w:rFonts w:ascii="仿宋_GB2312" w:eastAsia="仿宋_GB2312"/>
        </w:rPr>
      </w:pPr>
      <w:r>
        <w:rPr>
          <w:rFonts w:hint="eastAsia" w:ascii="仿宋_GB2312" w:eastAsia="仿宋_GB2312"/>
        </w:rPr>
        <w:t>镇党委的主要职责：一是贯彻执行党的路线方针政策和上级党组织及本镇党员代表大会的决议。二是讨论决定本镇经济建设和社会发展中的重大问题。需由镇政权机关或集体经济组织决定的问题，由镇政权机关或集体经济组织依照法律和有关规定作出决定。三是领导镇政权机关和群众组织，支持和保证这些机关的组织依照国家法律法规及各自章程充分行使职权。四是加强镇党委自身建设和以党支部为核心的村级组织建设。五是按照干部管理权限，负责对干部的教育、培养、选拔和监督工作。协助管理上级有关部门驻镇单位的干部。六是领导本镇的社会主义民主法</w:t>
      </w:r>
      <w:r>
        <w:rPr>
          <w:rFonts w:hint="eastAsia" w:ascii="仿宋_GB2312" w:eastAsia="仿宋_GB2312"/>
          <w:lang w:val="en-US" w:eastAsia="zh-CN"/>
        </w:rPr>
        <w:t>治</w:t>
      </w:r>
      <w:r>
        <w:rPr>
          <w:rFonts w:hint="eastAsia" w:ascii="仿宋_GB2312" w:eastAsia="仿宋_GB2312"/>
        </w:rPr>
        <w:t>建设和精神文明建设，做好社会治安综合治理及计划生育工作。七是完成县委交办的工作任务。</w:t>
      </w:r>
    </w:p>
    <w:p>
      <w:pPr>
        <w:pStyle w:val="17"/>
        <w:numPr>
          <w:ilvl w:val="0"/>
          <w:numId w:val="0"/>
        </w:numPr>
        <w:ind w:firstLine="635"/>
        <w:rPr>
          <w:rFonts w:ascii="仿宋_GB2312" w:eastAsia="仿宋_GB2312"/>
        </w:rPr>
      </w:pPr>
      <w:r>
        <w:rPr>
          <w:rFonts w:hint="eastAsia" w:ascii="仿宋_GB2312" w:eastAsia="仿宋_GB2312"/>
        </w:rPr>
        <w:t>镇政府的主要职能：一是落实政策。宣传、落实党的路线、方针、政策和国家的法律、法规，稳定农村基本经济制度，坚持依法行政，推进政务公开，加强对村民委员会的指导，提高、培育村民委员会自治能力。二是促进发展、科学制订发展规划，营造农村经济发展环境，加强农村市场监督，培育、提升市场功能，搞活市场流通，推广农业技术，完善农业社会化服务体系，引导农民发展现代农业，调整产业结构，加强农村劳动力技能培训，引导农村劳动力转移和就业，不断提高社会主义新农村建设水平。三是维护稳定。要坚持“立党为公，执政为民”，紧紧围绕实现和维护群众利益开展工作，突出解决人民群众最关心、最直接、最现实的利益问题。要加强和巩固农村基层政权建设和民主</w:t>
      </w:r>
      <w:bookmarkStart w:id="0" w:name="_GoBack"/>
      <w:bookmarkEnd w:id="0"/>
      <w:r>
        <w:rPr>
          <w:rFonts w:hint="eastAsia" w:ascii="仿宋_GB2312" w:eastAsia="仿宋_GB2312"/>
          <w:lang w:eastAsia="zh-CN"/>
        </w:rPr>
        <w:t>法治</w:t>
      </w:r>
      <w:r>
        <w:rPr>
          <w:rFonts w:hint="eastAsia" w:ascii="仿宋_GB2312" w:eastAsia="仿宋_GB2312"/>
        </w:rPr>
        <w:t>建设，加强社会治安综合治理，加强对突发事件的预警和管理，建立、健全各种应急机制，加强民事纠纷调解，化解农村社会矛盾，开展农村扶贫和社会救助，切实保障农民合法权益，维护农村社会稳定。四是加强管理。加强民政、教育、科技、文化、卫生、计划生育、安全生产、劳动保障和乡村规划等社会管理，加强社会主义精神文明建设，做好防火减灾工作，搞好环境保护，努力改善农村人居环境，不断提高农村人口素质和农民生活质量。五是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党委、政府反映社情民意，进一步密切党和政府与人民群众的关系。六是完成县政府交办的工作任务。</w:t>
      </w:r>
    </w:p>
    <w:p>
      <w:pPr>
        <w:widowControl/>
        <w:adjustRightInd w:val="0"/>
        <w:snapToGrid w:val="0"/>
        <w:spacing w:line="580" w:lineRule="exact"/>
        <w:ind w:firstLine="640" w:firstLineChars="200"/>
        <w:contextualSpacing/>
        <w:jc w:val="left"/>
        <w:rPr>
          <w:rFonts w:ascii="??_GB2312" w:hAnsi="宋体" w:eastAsia="Times New Roman" w:cs="宋体"/>
          <w:color w:val="000000"/>
          <w:kern w:val="0"/>
          <w:szCs w:val="32"/>
          <w:shd w:val="clear" w:color="auto" w:fill="FFFFFF"/>
          <w:lang w:val="zh-CN"/>
        </w:rPr>
      </w:pPr>
      <w:r>
        <w:rPr>
          <w:rFonts w:hint="eastAsia" w:ascii="仿宋_GB2312" w:eastAsia="仿宋_GB2312"/>
        </w:rPr>
        <w:t>镇事业单位承担的公益性职能主要包括：计划生育技术服务、宣传咨询、人员培训和药具发放；农林牧业生产中关键技术和新产品、新农具的引进、试验、示范；农作物的林木病虫害、动物疫病及农业灾害的监测、预报防治和处置；农作物苗情监测和农牧产品生产过程中的质量安全检测、监测和强制性检验；农业公共信息和培训教育服务；小型水利工程及病害水库的整治；水资源管理和防汛抗旱技术服务；水土保持的预防及水土流失的治理；农机安全检查和事故的预防、报告及处理；乡村机耕道的规划、建设；组织农机进行抗灾抢险和跨区域农机作业；城镇登记失业人员和农村劳动力转移就业人员的职业培训、劳务输出和就业管理服务；企事业单位退休人员的社会化管理服务；广播电视“村村通”工程的建设、运行、维护和节目的安全播出；制定年度农村公益性文化项目实施计划；开展多种形式的文娱体育活动和宣传教育活动；完成党委政府交办的其他工作任务。</w:t>
      </w:r>
    </w:p>
    <w:p>
      <w:pPr>
        <w:widowControl/>
        <w:numPr>
          <w:ilvl w:val="0"/>
          <w:numId w:val="2"/>
        </w:numPr>
        <w:tabs>
          <w:tab w:val="left" w:pos="3840"/>
        </w:tabs>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人员概况。</w:t>
      </w:r>
    </w:p>
    <w:p>
      <w:pPr>
        <w:widowControl/>
        <w:tabs>
          <w:tab w:val="left" w:pos="3840"/>
        </w:tabs>
        <w:adjustRightInd w:val="0"/>
        <w:snapToGrid w:val="0"/>
        <w:spacing w:line="580" w:lineRule="exact"/>
        <w:ind w:firstLine="640" w:firstLineChars="200"/>
        <w:contextualSpacing/>
        <w:jc w:val="left"/>
        <w:rPr>
          <w:rFonts w:ascii="??_GB2312" w:hAnsi="宋体" w:eastAsia="Times New Roman" w:cs="宋体"/>
          <w:color w:val="000000"/>
          <w:kern w:val="0"/>
          <w:szCs w:val="32"/>
          <w:shd w:val="clear" w:color="auto" w:fill="FFFFFF"/>
          <w:lang w:val="zh-CN"/>
        </w:rPr>
      </w:pPr>
      <w:r>
        <w:rPr>
          <w:rFonts w:hint="eastAsia" w:ascii="仿宋_GB2312" w:eastAsia="仿宋_GB2312"/>
        </w:rPr>
        <w:t>东林镇行政编制</w:t>
      </w:r>
      <w:r>
        <w:rPr>
          <w:rFonts w:ascii="仿宋_GB2312" w:eastAsia="仿宋_GB2312"/>
        </w:rPr>
        <w:t>24</w:t>
      </w:r>
      <w:r>
        <w:rPr>
          <w:rFonts w:hint="eastAsia" w:ascii="仿宋_GB2312" w:eastAsia="仿宋_GB2312"/>
        </w:rPr>
        <w:t>人、工勤编制</w:t>
      </w:r>
      <w:r>
        <w:rPr>
          <w:rFonts w:ascii="仿宋_GB2312" w:eastAsia="仿宋_GB2312"/>
        </w:rPr>
        <w:t>2</w:t>
      </w:r>
      <w:r>
        <w:rPr>
          <w:rFonts w:hint="eastAsia" w:ascii="仿宋_GB2312" w:eastAsia="仿宋_GB2312"/>
        </w:rPr>
        <w:t>人、事业编制</w:t>
      </w:r>
      <w:r>
        <w:rPr>
          <w:rFonts w:ascii="仿宋_GB2312" w:eastAsia="仿宋_GB2312"/>
        </w:rPr>
        <w:t>15</w:t>
      </w:r>
      <w:r>
        <w:rPr>
          <w:rFonts w:hint="eastAsia" w:ascii="仿宋_GB2312" w:eastAsia="仿宋_GB2312"/>
        </w:rPr>
        <w:t>人，合计</w:t>
      </w:r>
      <w:r>
        <w:rPr>
          <w:rFonts w:ascii="仿宋_GB2312" w:eastAsia="仿宋_GB2312"/>
        </w:rPr>
        <w:t>41</w:t>
      </w:r>
      <w:r>
        <w:rPr>
          <w:rFonts w:hint="eastAsia" w:ascii="仿宋_GB2312" w:eastAsia="仿宋_GB2312"/>
        </w:rPr>
        <w:t>人编制。设党政办公室、党建办公室、社会事务办公室、综合执法办公室、乡村振兴办公室、规划建设管理办公室；实有人员行政</w:t>
      </w:r>
      <w:r>
        <w:rPr>
          <w:rFonts w:ascii="仿宋_GB2312" w:eastAsia="仿宋_GB2312"/>
        </w:rPr>
        <w:t>19</w:t>
      </w:r>
      <w:r>
        <w:rPr>
          <w:rFonts w:hint="eastAsia" w:ascii="仿宋_GB2312" w:eastAsia="仿宋_GB2312"/>
        </w:rPr>
        <w:t>人、工勤人员</w:t>
      </w:r>
      <w:r>
        <w:rPr>
          <w:rFonts w:ascii="仿宋_GB2312" w:eastAsia="仿宋_GB2312"/>
        </w:rPr>
        <w:t>1</w:t>
      </w:r>
      <w:r>
        <w:rPr>
          <w:rFonts w:hint="eastAsia" w:ascii="仿宋_GB2312" w:eastAsia="仿宋_GB2312"/>
        </w:rPr>
        <w:t>人，事业人员</w:t>
      </w:r>
      <w:r>
        <w:rPr>
          <w:rFonts w:ascii="仿宋_GB2312" w:eastAsia="仿宋_GB2312"/>
        </w:rPr>
        <w:t>17</w:t>
      </w:r>
      <w:r>
        <w:rPr>
          <w:rFonts w:hint="eastAsia" w:ascii="仿宋_GB2312" w:eastAsia="仿宋_GB2312"/>
        </w:rPr>
        <w:t>人。</w:t>
      </w:r>
      <w:r>
        <w:rPr>
          <w:rFonts w:ascii="??_GB2312" w:hAnsi="宋体" w:eastAsia="Times New Roman" w:cs="宋体"/>
          <w:color w:val="000000"/>
          <w:kern w:val="0"/>
          <w:szCs w:val="32"/>
          <w:shd w:val="clear" w:color="auto" w:fill="FFFFFF"/>
          <w:lang w:val="zh-CN"/>
        </w:rPr>
        <w:tab/>
      </w:r>
    </w:p>
    <w:p>
      <w:pPr>
        <w:widowControl/>
        <w:adjustRightInd w:val="0"/>
        <w:snapToGrid w:val="0"/>
        <w:spacing w:line="580" w:lineRule="exact"/>
        <w:ind w:firstLine="640" w:firstLineChars="200"/>
        <w:contextualSpacing/>
        <w:jc w:val="left"/>
        <w:rPr>
          <w:rFonts w:ascii="黑体" w:hAnsi="黑体" w:eastAsia="黑体" w:cs="宋体"/>
          <w:color w:val="000000"/>
          <w:kern w:val="0"/>
          <w:szCs w:val="32"/>
          <w:shd w:val="clear" w:color="auto" w:fill="FFFFFF"/>
        </w:rPr>
      </w:pPr>
      <w:r>
        <w:rPr>
          <w:rFonts w:hint="eastAsia" w:ascii="黑体" w:hAnsi="黑体" w:eastAsia="黑体" w:cs="宋体"/>
          <w:color w:val="000000"/>
          <w:kern w:val="0"/>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lang w:val="zh-CN"/>
        </w:rPr>
      </w:pPr>
      <w:r>
        <w:rPr>
          <w:rFonts w:ascii="??_GB2312" w:hAnsi="宋体" w:eastAsia="Times New Roman" w:cs="宋体"/>
          <w:color w:val="000000"/>
          <w:kern w:val="0"/>
          <w:szCs w:val="32"/>
          <w:shd w:val="clear" w:color="auto" w:fill="FFFFFF"/>
          <w:lang w:val="zh-CN"/>
        </w:rPr>
        <w:t>（一）部门财政资金收入情况。</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rPr>
      </w:pPr>
      <w:r>
        <w:rPr>
          <w:rFonts w:hint="eastAsia" w:ascii="仿宋_GB2312" w:eastAsia="仿宋_GB2312"/>
          <w:lang w:val="zh-CN"/>
        </w:rPr>
        <w:t>2021年度全年财政拨款收入</w:t>
      </w:r>
      <w:r>
        <w:rPr>
          <w:rFonts w:hint="eastAsia" w:ascii="仿宋_GB2312" w:eastAsia="仿宋_GB2312"/>
        </w:rPr>
        <w:t>1078.59</w:t>
      </w:r>
      <w:r>
        <w:rPr>
          <w:rFonts w:hint="eastAsia" w:ascii="仿宋_GB2312" w:eastAsia="仿宋_GB2312"/>
          <w:lang w:val="zh-CN"/>
        </w:rPr>
        <w:t>万元，2020年度全年财政拨款收入为</w:t>
      </w:r>
      <w:r>
        <w:rPr>
          <w:rFonts w:hint="eastAsia" w:ascii="仿宋_GB2312" w:eastAsia="仿宋_GB2312"/>
        </w:rPr>
        <w:t>1001.96</w:t>
      </w:r>
      <w:r>
        <w:rPr>
          <w:rFonts w:hint="eastAsia" w:ascii="仿宋_GB2312" w:eastAsia="仿宋_GB2312"/>
          <w:lang w:val="zh-CN"/>
        </w:rPr>
        <w:t>万元，与上年相比增加收入</w:t>
      </w:r>
      <w:r>
        <w:rPr>
          <w:rFonts w:hint="eastAsia" w:ascii="仿宋_GB2312" w:eastAsia="仿宋_GB2312"/>
        </w:rPr>
        <w:t>76.63</w:t>
      </w:r>
      <w:r>
        <w:rPr>
          <w:rFonts w:hint="eastAsia" w:ascii="仿宋_GB2312" w:eastAsia="仿宋_GB2312"/>
          <w:lang w:val="zh-CN"/>
        </w:rPr>
        <w:t>万元，增加比例为</w:t>
      </w:r>
      <w:r>
        <w:rPr>
          <w:rFonts w:hint="eastAsia" w:ascii="仿宋_GB2312" w:eastAsia="仿宋_GB2312"/>
        </w:rPr>
        <w:t>7.65</w:t>
      </w:r>
      <w:r>
        <w:rPr>
          <w:rFonts w:hint="eastAsia" w:ascii="仿宋_GB2312" w:eastAsia="仿宋_GB2312"/>
          <w:lang w:val="zh-CN"/>
        </w:rPr>
        <w:t>%。2021年预算财政拨款收入</w:t>
      </w:r>
      <w:r>
        <w:rPr>
          <w:rFonts w:hint="eastAsia" w:ascii="仿宋_GB2312" w:eastAsia="仿宋_GB2312"/>
        </w:rPr>
        <w:t>1078.59</w:t>
      </w:r>
      <w:r>
        <w:rPr>
          <w:rFonts w:hint="eastAsia" w:ascii="仿宋_GB2312" w:eastAsia="仿宋_GB2312"/>
          <w:lang w:val="zh-CN"/>
        </w:rPr>
        <w:t>万元。</w:t>
      </w: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lang w:val="zh-CN"/>
        </w:rPr>
      </w:pPr>
      <w:r>
        <w:rPr>
          <w:rFonts w:ascii="??_GB2312" w:hAnsi="宋体" w:eastAsia="Times New Roman" w:cs="宋体"/>
          <w:color w:val="000000"/>
          <w:kern w:val="0"/>
          <w:szCs w:val="32"/>
          <w:shd w:val="clear" w:color="auto" w:fill="FFFFFF"/>
          <w:lang w:val="zh-CN"/>
        </w:rPr>
        <w:t>（二）部门财政资金支出情况。</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rPr>
      </w:pPr>
      <w:r>
        <w:rPr>
          <w:rFonts w:hint="eastAsia" w:ascii="仿宋_GB2312" w:eastAsia="仿宋_GB2312"/>
          <w:lang w:val="zh-CN"/>
        </w:rPr>
        <w:t>2021年度全年财政拨款支出</w:t>
      </w:r>
      <w:r>
        <w:rPr>
          <w:rFonts w:hint="eastAsia" w:ascii="仿宋_GB2312" w:eastAsia="仿宋_GB2312"/>
        </w:rPr>
        <w:t>1078.59</w:t>
      </w:r>
      <w:r>
        <w:rPr>
          <w:rFonts w:hint="eastAsia" w:ascii="仿宋_GB2312" w:eastAsia="仿宋_GB2312"/>
          <w:lang w:val="zh-CN"/>
        </w:rPr>
        <w:t>万元，2020年度全年财政拨款支出为</w:t>
      </w:r>
      <w:r>
        <w:rPr>
          <w:rFonts w:hint="eastAsia" w:ascii="仿宋_GB2312" w:eastAsia="仿宋_GB2312"/>
        </w:rPr>
        <w:t>1001.96</w:t>
      </w:r>
      <w:r>
        <w:rPr>
          <w:rFonts w:hint="eastAsia" w:ascii="仿宋_GB2312" w:eastAsia="仿宋_GB2312"/>
          <w:lang w:val="zh-CN"/>
        </w:rPr>
        <w:t>万元，与上年相比增加支出</w:t>
      </w:r>
      <w:r>
        <w:rPr>
          <w:rFonts w:hint="eastAsia" w:ascii="仿宋_GB2312" w:eastAsia="仿宋_GB2312"/>
        </w:rPr>
        <w:t>76.63</w:t>
      </w:r>
      <w:r>
        <w:rPr>
          <w:rFonts w:hint="eastAsia" w:ascii="仿宋_GB2312" w:eastAsia="仿宋_GB2312"/>
          <w:lang w:val="zh-CN"/>
        </w:rPr>
        <w:t>万元，增加比例为</w:t>
      </w:r>
      <w:r>
        <w:rPr>
          <w:rFonts w:hint="eastAsia" w:ascii="仿宋_GB2312" w:eastAsia="仿宋_GB2312"/>
        </w:rPr>
        <w:t>7.65</w:t>
      </w:r>
      <w:r>
        <w:rPr>
          <w:rFonts w:hint="eastAsia" w:ascii="仿宋_GB2312" w:eastAsia="仿宋_GB2312"/>
          <w:lang w:val="zh-CN"/>
        </w:rPr>
        <w:t>%。2021年预算财政拨款支出</w:t>
      </w:r>
      <w:r>
        <w:rPr>
          <w:rFonts w:hint="eastAsia" w:ascii="仿宋_GB2312" w:eastAsia="仿宋_GB2312"/>
        </w:rPr>
        <w:t>1078.59</w:t>
      </w:r>
      <w:r>
        <w:rPr>
          <w:rFonts w:hint="eastAsia" w:ascii="仿宋_GB2312" w:eastAsia="仿宋_GB2312"/>
          <w:lang w:val="zh-CN"/>
        </w:rPr>
        <w:t>万元。其中基本支出</w:t>
      </w:r>
      <w:r>
        <w:rPr>
          <w:rFonts w:hint="eastAsia" w:ascii="仿宋_GB2312" w:eastAsia="仿宋_GB2312"/>
        </w:rPr>
        <w:t>651.33万元，项目支出424.32万元，涉及项目18个。</w:t>
      </w: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rPr>
      </w:pPr>
    </w:p>
    <w:p>
      <w:pPr>
        <w:widowControl/>
        <w:adjustRightInd w:val="0"/>
        <w:snapToGrid w:val="0"/>
        <w:spacing w:line="580" w:lineRule="exact"/>
        <w:ind w:firstLine="640" w:firstLineChars="200"/>
        <w:contextualSpacing/>
        <w:jc w:val="left"/>
        <w:rPr>
          <w:rFonts w:ascii="黑体" w:hAnsi="黑体" w:eastAsia="黑体" w:cs="宋体"/>
          <w:color w:val="000000"/>
          <w:kern w:val="0"/>
          <w:szCs w:val="32"/>
          <w:shd w:val="clear" w:color="auto" w:fill="FFFFFF"/>
        </w:rPr>
      </w:pPr>
      <w:r>
        <w:rPr>
          <w:rFonts w:hint="eastAsia" w:ascii="黑体" w:hAnsi="黑体" w:eastAsia="黑体" w:cs="宋体"/>
          <w:color w:val="000000"/>
          <w:kern w:val="0"/>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（一）部门预算管理。</w:t>
      </w:r>
    </w:p>
    <w:p>
      <w:pPr>
        <w:pStyle w:val="17"/>
        <w:numPr>
          <w:ilvl w:val="0"/>
          <w:numId w:val="0"/>
        </w:numPr>
        <w:ind w:firstLine="635"/>
        <w:rPr>
          <w:shd w:val="clear" w:color="auto" w:fill="FFFFFF"/>
        </w:rPr>
      </w:pPr>
      <w:r>
        <w:rPr>
          <w:b/>
          <w:bCs/>
          <w:shd w:val="clear" w:color="auto" w:fill="FFFFFF"/>
        </w:rPr>
        <w:t>【一】预决算编制情况</w:t>
      </w:r>
      <w:r>
        <w:rPr>
          <w:shd w:val="clear" w:color="auto" w:fill="FFFFFF"/>
        </w:rPr>
        <w:t>。</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rPr>
      </w:pPr>
      <w:r>
        <w:rPr>
          <w:rFonts w:hint="eastAsia" w:ascii="仿宋_GB2312" w:eastAsia="仿宋_GB2312"/>
          <w:lang w:val="zh-CN"/>
        </w:rPr>
        <w:t>2021年预算财政拨款收入</w:t>
      </w:r>
      <w:r>
        <w:rPr>
          <w:rFonts w:hint="eastAsia" w:ascii="仿宋_GB2312" w:eastAsia="仿宋_GB2312"/>
        </w:rPr>
        <w:t>1078.59</w:t>
      </w:r>
      <w:r>
        <w:rPr>
          <w:rFonts w:hint="eastAsia" w:ascii="仿宋_GB2312" w:eastAsia="仿宋_GB2312"/>
          <w:lang w:val="zh-CN"/>
        </w:rPr>
        <w:t>万元、2021年预算财政拨款支出</w:t>
      </w:r>
      <w:r>
        <w:rPr>
          <w:rFonts w:hint="eastAsia" w:ascii="仿宋_GB2312" w:eastAsia="仿宋_GB2312"/>
        </w:rPr>
        <w:t>1078.59</w:t>
      </w:r>
      <w:r>
        <w:rPr>
          <w:rFonts w:hint="eastAsia" w:ascii="仿宋_GB2312" w:eastAsia="仿宋_GB2312"/>
          <w:lang w:val="zh-CN"/>
        </w:rPr>
        <w:t>万元，收支相等。预算编制质量较好</w:t>
      </w:r>
    </w:p>
    <w:p>
      <w:pPr>
        <w:pStyle w:val="17"/>
        <w:numPr>
          <w:ilvl w:val="0"/>
          <w:numId w:val="0"/>
        </w:numPr>
        <w:ind w:firstLine="635"/>
        <w:rPr>
          <w:b/>
          <w:bCs/>
          <w:shd w:val="clear" w:color="auto" w:fill="FFFFFF"/>
        </w:rPr>
      </w:pPr>
      <w:r>
        <w:rPr>
          <w:b/>
          <w:bCs/>
          <w:shd w:val="clear" w:color="auto" w:fill="FFFFFF"/>
        </w:rPr>
        <w:t>【二】执行管理情况。</w:t>
      </w:r>
    </w:p>
    <w:p>
      <w:pPr>
        <w:pStyle w:val="17"/>
        <w:numPr>
          <w:ilvl w:val="0"/>
          <w:numId w:val="0"/>
        </w:numPr>
        <w:ind w:firstLine="635"/>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我镇严格按照中央“厉行节约、零基预算”原则，行政运转预算要求严格“保工资、保运转、保基本民生、保重点、优结构、防风险”保障了机关的正常运转，各预算单位履行职能职责情况总体较好。 “三公”经费支出控制在年初预算支出范围内。</w:t>
      </w:r>
    </w:p>
    <w:p>
      <w:pPr>
        <w:pStyle w:val="17"/>
        <w:numPr>
          <w:ilvl w:val="0"/>
          <w:numId w:val="0"/>
        </w:numPr>
        <w:ind w:firstLine="635"/>
        <w:rPr>
          <w:rFonts w:ascii="仿宋_GB2312" w:eastAsia="仿宋_GB2312"/>
          <w:shd w:val="clear" w:color="auto" w:fill="FFFFFF"/>
        </w:rPr>
      </w:pPr>
      <w:r>
        <w:rPr>
          <w:rFonts w:hint="eastAsia" w:ascii="仿宋_GB2312" w:eastAsia="仿宋_GB2312"/>
          <w:shd w:val="clear" w:color="auto" w:fill="FFFFFF"/>
        </w:rPr>
        <w:t>（</w:t>
      </w:r>
      <w:r>
        <w:rPr>
          <w:rFonts w:ascii="仿宋_GB2312" w:eastAsia="仿宋_GB2312"/>
          <w:shd w:val="clear" w:color="auto" w:fill="FFFFFF"/>
        </w:rPr>
        <w:t>1</w:t>
      </w:r>
      <w:r>
        <w:rPr>
          <w:rFonts w:hint="eastAsia" w:ascii="仿宋_GB2312" w:eastAsia="仿宋_GB2312"/>
          <w:shd w:val="clear" w:color="auto" w:fill="FFFFFF"/>
        </w:rPr>
        <w:t>）具体支出情况：</w:t>
      </w:r>
    </w:p>
    <w:p>
      <w:pPr>
        <w:pStyle w:val="17"/>
        <w:numPr>
          <w:ilvl w:val="0"/>
          <w:numId w:val="0"/>
        </w:numPr>
        <w:ind w:firstLine="635"/>
        <w:rPr>
          <w:rFonts w:ascii="仿宋_GB2312" w:eastAsia="仿宋_GB2312"/>
          <w:shd w:val="clear" w:color="auto" w:fill="FFFFFF"/>
        </w:rPr>
      </w:pPr>
      <w:r>
        <w:rPr>
          <w:rFonts w:ascii="仿宋_GB2312" w:eastAsia="仿宋_GB2312"/>
          <w:shd w:val="clear" w:color="auto" w:fill="FFFFFF"/>
        </w:rPr>
        <w:t>1</w:t>
      </w:r>
      <w:r>
        <w:rPr>
          <w:rFonts w:hint="eastAsia" w:ascii="仿宋_GB2312" w:eastAsia="仿宋_GB2312"/>
          <w:shd w:val="clear" w:color="auto" w:fill="FFFFFF"/>
        </w:rPr>
        <w:t>．工资福利支出</w:t>
      </w:r>
      <w:r>
        <w:rPr>
          <w:rFonts w:ascii="仿宋_GB2312" w:eastAsia="仿宋_GB2312"/>
          <w:shd w:val="clear" w:color="auto" w:fill="FFFFFF"/>
          <w:lang w:val="en-US"/>
        </w:rPr>
        <w:t>598.84</w:t>
      </w:r>
      <w:r>
        <w:rPr>
          <w:rFonts w:hint="eastAsia" w:ascii="仿宋_GB2312" w:eastAsia="仿宋_GB2312"/>
          <w:shd w:val="clear" w:color="auto" w:fill="FFFFFF"/>
        </w:rPr>
        <w:t>万元；</w:t>
      </w:r>
    </w:p>
    <w:p>
      <w:pPr>
        <w:pStyle w:val="17"/>
        <w:numPr>
          <w:ilvl w:val="0"/>
          <w:numId w:val="0"/>
        </w:numPr>
        <w:ind w:firstLine="635"/>
        <w:rPr>
          <w:rFonts w:ascii="仿宋_GB2312" w:eastAsia="仿宋_GB2312"/>
          <w:shd w:val="clear" w:color="auto" w:fill="FFFFFF"/>
        </w:rPr>
      </w:pPr>
      <w:r>
        <w:rPr>
          <w:rFonts w:ascii="仿宋_GB2312" w:eastAsia="仿宋_GB2312"/>
          <w:shd w:val="clear" w:color="auto" w:fill="FFFFFF"/>
        </w:rPr>
        <w:t>2</w:t>
      </w:r>
      <w:r>
        <w:rPr>
          <w:rFonts w:hint="eastAsia" w:ascii="仿宋_GB2312" w:eastAsia="仿宋_GB2312"/>
          <w:shd w:val="clear" w:color="auto" w:fill="FFFFFF"/>
        </w:rPr>
        <w:t>．商品和服务支出</w:t>
      </w:r>
      <w:r>
        <w:rPr>
          <w:rFonts w:ascii="仿宋_GB2312" w:eastAsia="仿宋_GB2312"/>
          <w:shd w:val="clear" w:color="auto" w:fill="FFFFFF"/>
          <w:lang w:val="en-US"/>
        </w:rPr>
        <w:t>207.76</w:t>
      </w:r>
      <w:r>
        <w:rPr>
          <w:rFonts w:hint="eastAsia" w:ascii="仿宋_GB2312" w:eastAsia="仿宋_GB2312"/>
          <w:shd w:val="clear" w:color="auto" w:fill="FFFFFF"/>
        </w:rPr>
        <w:t>万元；</w:t>
      </w:r>
    </w:p>
    <w:p>
      <w:pPr>
        <w:pStyle w:val="17"/>
        <w:numPr>
          <w:ilvl w:val="0"/>
          <w:numId w:val="0"/>
        </w:numPr>
        <w:ind w:firstLine="635"/>
        <w:rPr>
          <w:rFonts w:ascii="仿宋_GB2312" w:eastAsia="仿宋_GB2312"/>
          <w:shd w:val="clear" w:color="auto" w:fill="FFFFFF"/>
        </w:rPr>
      </w:pPr>
      <w:r>
        <w:rPr>
          <w:rFonts w:ascii="仿宋_GB2312" w:eastAsia="仿宋_GB2312"/>
          <w:shd w:val="clear" w:color="auto" w:fill="FFFFFF"/>
        </w:rPr>
        <w:t>3</w:t>
      </w:r>
      <w:r>
        <w:rPr>
          <w:rFonts w:hint="eastAsia" w:ascii="仿宋_GB2312" w:eastAsia="仿宋_GB2312"/>
          <w:shd w:val="clear" w:color="auto" w:fill="FFFFFF"/>
        </w:rPr>
        <w:t>．对个人和家庭的补助</w:t>
      </w:r>
      <w:r>
        <w:rPr>
          <w:rFonts w:ascii="仿宋_GB2312" w:eastAsia="仿宋_GB2312"/>
          <w:shd w:val="clear" w:color="auto" w:fill="FFFFFF"/>
          <w:lang w:val="en-US"/>
        </w:rPr>
        <w:t>256.12</w:t>
      </w:r>
      <w:r>
        <w:rPr>
          <w:rFonts w:hint="eastAsia" w:ascii="仿宋_GB2312" w:eastAsia="仿宋_GB2312"/>
          <w:shd w:val="clear" w:color="auto" w:fill="FFFFFF"/>
        </w:rPr>
        <w:t>万元；</w:t>
      </w:r>
    </w:p>
    <w:p>
      <w:r>
        <w:t xml:space="preserve">  </w:t>
      </w:r>
      <w:r>
        <w:rPr>
          <w:rFonts w:hint="eastAsia" w:ascii="仿宋_GB2312" w:hAnsi="Calibri" w:eastAsia="仿宋_GB2312" w:cs="Times New Roman"/>
          <w:kern w:val="2"/>
          <w:sz w:val="32"/>
          <w:szCs w:val="21"/>
          <w:shd w:val="clear" w:color="auto" w:fill="FFFFFF"/>
          <w:lang w:val="zh-CN" w:eastAsia="zh-CN" w:bidi="ar-SA"/>
        </w:rPr>
        <w:t xml:space="preserve">  4．资本性支出10.92万元。</w:t>
      </w:r>
    </w:p>
    <w:p>
      <w:pPr>
        <w:pStyle w:val="17"/>
        <w:numPr>
          <w:ilvl w:val="0"/>
          <w:numId w:val="0"/>
        </w:numPr>
        <w:ind w:firstLine="635"/>
        <w:rPr>
          <w:rFonts w:hint="eastAsia" w:ascii="仿宋_GB2312" w:hAnsi="Times New Roman" w:eastAsia="仿宋_GB2312" w:cs="Times New Roman"/>
          <w:kern w:val="2"/>
          <w:sz w:val="32"/>
          <w:szCs w:val="24"/>
          <w:lang w:val="en-US" w:eastAsia="zh-CN" w:bidi="ar-SA"/>
        </w:rPr>
      </w:pPr>
      <w:r>
        <w:rPr>
          <w:rFonts w:hint="eastAsia" w:ascii="仿宋_GB2312" w:hAnsi="Times New Roman" w:eastAsia="仿宋_GB2312" w:cs="Times New Roman"/>
          <w:kern w:val="2"/>
          <w:sz w:val="32"/>
          <w:szCs w:val="24"/>
          <w:lang w:val="en-US" w:eastAsia="zh-CN" w:bidi="ar-SA"/>
        </w:rPr>
        <w:t>“三公”经费年初预算6.57万元（其中公务用车运行维护5.57万元、公务接待费1万元），实际支出4.77万元（其中公务用车运行维护费4.57万元、公务接待费0.2万元），比预算减少1.8万元。</w:t>
      </w:r>
    </w:p>
    <w:p>
      <w:pPr>
        <w:widowControl/>
        <w:numPr>
          <w:ilvl w:val="0"/>
          <w:numId w:val="0"/>
        </w:numPr>
        <w:adjustRightInd w:val="0"/>
        <w:snapToGrid w:val="0"/>
        <w:spacing w:line="540" w:lineRule="exact"/>
        <w:ind w:firstLine="640" w:firstLineChars="200"/>
        <w:jc w:val="left"/>
        <w:rPr>
          <w:rFonts w:ascii="仿宋_GB2312" w:hAnsi="宋体" w:cs="宋体"/>
          <w:color w:val="000000"/>
          <w:kern w:val="0"/>
          <w:szCs w:val="32"/>
          <w:shd w:val="clear" w:color="auto" w:fill="FFFFFF"/>
          <w:lang w:val="zh-CN"/>
        </w:rPr>
      </w:pPr>
      <w:r>
        <w:rPr>
          <w:rFonts w:hint="eastAsia" w:ascii="仿宋_GB2312" w:hAnsi="宋体" w:cs="宋体"/>
          <w:color w:val="000000"/>
          <w:kern w:val="0"/>
          <w:szCs w:val="32"/>
          <w:shd w:val="clear" w:color="auto" w:fill="FFFFFF"/>
          <w:lang w:val="zh-CN"/>
        </w:rPr>
        <w:t>（</w:t>
      </w:r>
      <w:r>
        <w:rPr>
          <w:rFonts w:hint="eastAsia" w:ascii="仿宋_GB2312" w:hAnsi="宋体" w:cs="宋体"/>
          <w:color w:val="000000"/>
          <w:kern w:val="0"/>
          <w:szCs w:val="32"/>
          <w:shd w:val="clear" w:color="auto" w:fill="FFFFFF"/>
          <w:lang w:val="en-US" w:eastAsia="zh-CN"/>
        </w:rPr>
        <w:t>2</w:t>
      </w:r>
      <w:r>
        <w:rPr>
          <w:rFonts w:hint="eastAsia" w:ascii="仿宋_GB2312" w:hAnsi="宋体" w:cs="宋体"/>
          <w:color w:val="000000"/>
          <w:kern w:val="0"/>
          <w:szCs w:val="32"/>
          <w:shd w:val="clear" w:color="auto" w:fill="FFFFFF"/>
          <w:lang w:val="zh-CN"/>
        </w:rPr>
        <w:t>）财务管理情况。</w:t>
      </w:r>
    </w:p>
    <w:p>
      <w:pPr>
        <w:widowControl/>
        <w:adjustRightInd w:val="0"/>
        <w:snapToGrid w:val="0"/>
        <w:spacing w:line="540" w:lineRule="exact"/>
        <w:ind w:firstLine="640" w:firstLineChars="200"/>
        <w:jc w:val="left"/>
        <w:rPr>
          <w:rFonts w:ascii="仿宋_GB2312" w:hAnsi="宋体" w:cs="宋体"/>
          <w:color w:val="000000"/>
          <w:kern w:val="0"/>
          <w:szCs w:val="32"/>
          <w:shd w:val="clear" w:color="auto" w:fill="FFFFFF"/>
          <w:lang w:val="zh-CN"/>
        </w:rPr>
      </w:pPr>
      <w:r>
        <w:rPr>
          <w:rFonts w:ascii="仿宋_GB2312" w:hAnsi="宋体" w:cs="宋体"/>
          <w:color w:val="000000"/>
          <w:kern w:val="0"/>
          <w:szCs w:val="32"/>
          <w:shd w:val="clear" w:color="auto" w:fill="FFFFFF"/>
          <w:lang w:val="zh-CN"/>
        </w:rPr>
        <w:t>1.</w:t>
      </w:r>
      <w:r>
        <w:rPr>
          <w:rFonts w:hint="eastAsia" w:ascii="仿宋_GB2312" w:hAnsi="宋体" w:cs="宋体"/>
          <w:color w:val="000000"/>
          <w:kern w:val="0"/>
          <w:szCs w:val="32"/>
          <w:shd w:val="clear" w:color="auto" w:fill="FFFFFF"/>
          <w:lang w:val="zh-CN"/>
        </w:rPr>
        <w:t>制度建立情况</w:t>
      </w:r>
    </w:p>
    <w:p>
      <w:pPr>
        <w:widowControl/>
        <w:adjustRightInd w:val="0"/>
        <w:snapToGrid w:val="0"/>
        <w:spacing w:line="540" w:lineRule="exact"/>
        <w:ind w:firstLine="640" w:firstLineChars="200"/>
        <w:jc w:val="left"/>
        <w:rPr>
          <w:rFonts w:ascii="仿宋_GB2312" w:hAnsi="宋体" w:cs="宋体"/>
          <w:color w:val="000000"/>
          <w:kern w:val="0"/>
          <w:szCs w:val="32"/>
          <w:shd w:val="clear" w:color="auto" w:fill="FFFFFF"/>
        </w:rPr>
      </w:pPr>
      <w:r>
        <w:rPr>
          <w:rFonts w:hint="eastAsia" w:ascii="仿宋_GB2312" w:eastAsia="仿宋_GB2312"/>
          <w:lang w:val="zh-CN"/>
        </w:rPr>
        <w:t>我镇按照要求建立</w:t>
      </w:r>
      <w:r>
        <w:rPr>
          <w:rFonts w:hint="eastAsia" w:ascii="仿宋_GB2312" w:eastAsia="仿宋_GB2312"/>
        </w:rPr>
        <w:t>健全</w:t>
      </w:r>
      <w:r>
        <w:rPr>
          <w:rFonts w:hint="eastAsia" w:ascii="仿宋_GB2312" w:eastAsia="仿宋_GB2312"/>
          <w:lang w:val="zh-CN"/>
        </w:rPr>
        <w:t>了财政所人员岗位制度、</w:t>
      </w:r>
      <w:r>
        <w:rPr>
          <w:rFonts w:hint="eastAsia" w:ascii="仿宋_GB2312" w:eastAsia="仿宋_GB2312"/>
        </w:rPr>
        <w:t>公务卡报账制度、支农资金管理制度、固定资产管理制度及定期财产清理制度等；完善财政监督管理制度，做到环环有监督、节节操作透明；加大保密制度实施力度，确保财政工作稳定和谐；创新财政信息化管理制度，加大财政信息材料安全性保障。</w:t>
      </w:r>
    </w:p>
    <w:p>
      <w:pPr>
        <w:widowControl/>
        <w:adjustRightInd w:val="0"/>
        <w:snapToGrid w:val="0"/>
        <w:spacing w:line="540" w:lineRule="exact"/>
        <w:ind w:firstLine="640" w:firstLineChars="200"/>
        <w:jc w:val="left"/>
        <w:rPr>
          <w:rFonts w:ascii="仿宋_GB2312" w:hAnsi="宋体" w:cs="宋体"/>
          <w:color w:val="000000"/>
          <w:kern w:val="0"/>
          <w:szCs w:val="32"/>
          <w:shd w:val="clear" w:color="auto" w:fill="FFFFFF"/>
          <w:lang w:val="zh-CN"/>
        </w:rPr>
      </w:pPr>
      <w:r>
        <w:rPr>
          <w:rFonts w:ascii="仿宋_GB2312" w:hAnsi="宋体" w:cs="宋体"/>
          <w:color w:val="000000"/>
          <w:kern w:val="0"/>
          <w:szCs w:val="32"/>
          <w:shd w:val="clear" w:color="auto" w:fill="FFFFFF"/>
          <w:lang w:val="zh-CN"/>
        </w:rPr>
        <w:t>2.</w:t>
      </w:r>
      <w:r>
        <w:rPr>
          <w:rFonts w:hint="eastAsia" w:ascii="仿宋_GB2312" w:hAnsi="宋体" w:cs="宋体"/>
          <w:color w:val="000000"/>
          <w:kern w:val="0"/>
          <w:szCs w:val="32"/>
          <w:shd w:val="clear" w:color="auto" w:fill="FFFFFF"/>
          <w:lang w:val="zh-CN"/>
        </w:rPr>
        <w:t>会计核算和账务管理情况</w:t>
      </w:r>
    </w:p>
    <w:p>
      <w:pPr>
        <w:spacing w:line="650" w:lineRule="exact"/>
        <w:ind w:firstLine="640" w:firstLineChars="200"/>
        <w:rPr>
          <w:rFonts w:ascii="仿宋_GB2312" w:hAnsi="宋体" w:cs="宋体"/>
          <w:color w:val="000000"/>
          <w:kern w:val="0"/>
          <w:szCs w:val="32"/>
          <w:shd w:val="clear" w:color="auto" w:fill="FFFFFF"/>
        </w:rPr>
      </w:pPr>
      <w:r>
        <w:rPr>
          <w:rFonts w:hint="eastAsia" w:ascii="仿宋_GB2312" w:eastAsia="仿宋_GB2312"/>
        </w:rPr>
        <w:t>日常账务处理做到及时、准确，日清月结，及时归档；在财政拨款和补贴账务处理上，严格按照规定程序，专款专用；按规定支付“三公经费”；充分利用公务卡改革做好规范账务处理这一文章等。全面按照上级文件、会议要求，规范财政账务处理工作。</w:t>
      </w:r>
    </w:p>
    <w:p>
      <w:pPr>
        <w:widowControl/>
        <w:adjustRightInd w:val="0"/>
        <w:snapToGrid w:val="0"/>
        <w:spacing w:line="540" w:lineRule="exact"/>
        <w:ind w:firstLine="640" w:firstLineChars="200"/>
        <w:jc w:val="left"/>
        <w:rPr>
          <w:rFonts w:ascii="仿宋_GB2312" w:hAnsi="宋体" w:cs="宋体"/>
          <w:color w:val="000000"/>
          <w:kern w:val="0"/>
          <w:szCs w:val="32"/>
          <w:shd w:val="clear" w:color="auto" w:fill="FFFFFF"/>
          <w:lang w:val="zh-CN"/>
        </w:rPr>
      </w:pPr>
      <w:r>
        <w:rPr>
          <w:rFonts w:ascii="仿宋_GB2312" w:hAnsi="宋体" w:cs="宋体"/>
          <w:color w:val="000000"/>
          <w:kern w:val="0"/>
          <w:szCs w:val="32"/>
          <w:shd w:val="clear" w:color="auto" w:fill="FFFFFF"/>
          <w:lang w:val="zh-CN"/>
        </w:rPr>
        <w:t>3.</w:t>
      </w:r>
      <w:r>
        <w:rPr>
          <w:rFonts w:hint="eastAsia" w:ascii="仿宋_GB2312" w:hAnsi="宋体" w:cs="宋体"/>
          <w:color w:val="000000"/>
          <w:kern w:val="0"/>
          <w:szCs w:val="32"/>
          <w:shd w:val="clear" w:color="auto" w:fill="FFFFFF"/>
          <w:lang w:val="zh-CN"/>
        </w:rPr>
        <w:t>政府采购制度执行情况</w:t>
      </w:r>
    </w:p>
    <w:p>
      <w:pPr>
        <w:widowControl/>
        <w:tabs>
          <w:tab w:val="left" w:pos="3840"/>
        </w:tabs>
        <w:adjustRightInd w:val="0"/>
        <w:snapToGrid w:val="0"/>
        <w:spacing w:line="580" w:lineRule="exact"/>
        <w:ind w:firstLine="560" w:firstLineChars="200"/>
        <w:contextualSpacing/>
        <w:jc w:val="left"/>
        <w:rPr>
          <w:rFonts w:hint="eastAsia" w:ascii="仿宋_GB2312" w:eastAsia="仿宋_GB2312"/>
          <w:spacing w:val="-20"/>
          <w:sz w:val="32"/>
          <w:lang w:val="zh-CN"/>
        </w:rPr>
      </w:pPr>
      <w:r>
        <w:rPr>
          <w:rFonts w:hint="eastAsia" w:ascii="仿宋_GB2312" w:eastAsia="仿宋_GB2312"/>
          <w:spacing w:val="-20"/>
          <w:sz w:val="32"/>
          <w:lang w:val="zh-CN"/>
        </w:rPr>
        <w:t>我镇所有物资采购及工程实施，都按照政府采购要求进行实施。</w:t>
      </w: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lang w:val="zh-CN"/>
        </w:rPr>
      </w:pPr>
      <w:r>
        <w:rPr>
          <w:rFonts w:ascii="仿宋_GB2312" w:hAnsi="宋体" w:cs="宋体"/>
          <w:color w:val="000000"/>
          <w:kern w:val="0"/>
          <w:szCs w:val="32"/>
          <w:shd w:val="clear" w:color="auto" w:fill="FFFFFF"/>
          <w:lang w:val="zh-CN"/>
        </w:rPr>
        <w:t>4.</w:t>
      </w:r>
      <w:r>
        <w:rPr>
          <w:rFonts w:hint="eastAsia" w:ascii="仿宋_GB2312" w:hAnsi="宋体" w:cs="宋体"/>
          <w:color w:val="000000"/>
          <w:kern w:val="0"/>
          <w:szCs w:val="32"/>
          <w:shd w:val="clear" w:color="auto" w:fill="FFFFFF"/>
          <w:lang w:val="zh-CN"/>
        </w:rPr>
        <w:t>建全和完善内控管理制度，并严格执行内控制度。</w:t>
      </w:r>
    </w:p>
    <w:p>
      <w:pPr>
        <w:widowControl/>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（二）项目预算管理。</w:t>
      </w: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lang w:val="zh-CN"/>
        </w:rPr>
      </w:pPr>
      <w:r>
        <w:rPr>
          <w:rFonts w:hint="eastAsia" w:ascii="仿宋_GB2312" w:eastAsia="仿宋_GB2312"/>
          <w:lang w:val="zh-CN"/>
        </w:rPr>
        <w:t>2021年共有18个预算项目。主要有村组（社区）干部报酬，2021年预算168.53万元，实际支出135.89万元，节约支出32.63万元，保证了村社干部工资；基层组织活动和农村公共运行维护费，2021年预算50万元，实际支出36.1万元，节约支出13.9万元，保证了农村公共运行费用。</w:t>
      </w:r>
    </w:p>
    <w:p>
      <w:pPr>
        <w:widowControl/>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（三）结果应用情况。</w:t>
      </w:r>
    </w:p>
    <w:p>
      <w:pPr>
        <w:spacing w:line="600" w:lineRule="exact"/>
        <w:ind w:firstLine="640" w:firstLineChars="200"/>
        <w:outlineLvl w:val="0"/>
        <w:rPr>
          <w:shd w:val="clear" w:color="auto" w:fill="FFFFFF"/>
        </w:rPr>
      </w:pPr>
      <w:r>
        <w:rPr>
          <w:shd w:val="clear" w:color="auto" w:fill="FFFFFF"/>
        </w:rPr>
        <w:t>1</w:t>
      </w:r>
      <w:r>
        <w:rPr>
          <w:rFonts w:hint="eastAsia"/>
          <w:shd w:val="clear" w:color="auto" w:fill="FFFFFF"/>
        </w:rPr>
        <w:t>、整体绩效</w:t>
      </w:r>
      <w:r>
        <w:rPr>
          <w:shd w:val="clear" w:color="auto" w:fill="FFFFFF"/>
        </w:rPr>
        <w:t>:</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_GB2312" w:hAnsi="宋体" w:cs="宋体"/>
          <w:color w:val="000000"/>
          <w:kern w:val="0"/>
          <w:szCs w:val="32"/>
          <w:shd w:val="clear" w:color="auto" w:fill="FFFFFF"/>
          <w:lang w:val="zh-CN"/>
        </w:rPr>
        <w:t>（</w:t>
      </w:r>
      <w:r>
        <w:rPr>
          <w:rFonts w:ascii="??_GB2312" w:hAnsi="宋体" w:cs="宋体"/>
          <w:color w:val="000000"/>
          <w:kern w:val="0"/>
          <w:szCs w:val="32"/>
          <w:shd w:val="clear" w:color="auto" w:fill="FFFFFF"/>
          <w:lang w:val="zh-CN"/>
        </w:rPr>
        <w:t>1</w:t>
      </w:r>
      <w:r>
        <w:rPr>
          <w:rFonts w:hint="eastAsia" w:ascii="??_GB2312" w:hAnsi="宋体" w:cs="宋体"/>
          <w:color w:val="000000"/>
          <w:kern w:val="0"/>
          <w:szCs w:val="32"/>
          <w:shd w:val="clear" w:color="auto" w:fill="FFFFFF"/>
          <w:lang w:val="zh-CN"/>
        </w:rPr>
        <w:t>）</w:t>
      </w:r>
      <w:r>
        <w:rPr>
          <w:rFonts w:hint="eastAsia" w:ascii="仿宋_GB2312" w:eastAsia="仿宋_GB2312"/>
          <w:lang w:val="zh-CN"/>
        </w:rPr>
        <w:t>狠抓疫情防控，保障复工复产</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（2）立足重点项目，完善基础设施</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（3）加快乡村振兴，抓实农村建设</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（4）打好“三大”攻坚，保障安居乐业</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（5）抓好社会治理，稳定和谐大局</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（6）保障改善民生，提升幸福指数</w:t>
      </w:r>
    </w:p>
    <w:p>
      <w:pPr>
        <w:spacing w:line="600" w:lineRule="exact"/>
        <w:ind w:firstLine="640" w:firstLineChars="200"/>
        <w:rPr>
          <w:rFonts w:ascii="黑体" w:hAnsi="黑体" w:eastAsia="黑体"/>
          <w:bCs/>
        </w:rPr>
      </w:pPr>
      <w:r>
        <w:t>2</w:t>
      </w:r>
      <w:r>
        <w:rPr>
          <w:rFonts w:hint="eastAsia"/>
        </w:rPr>
        <w:t>、服务对象满意度</w:t>
      </w:r>
      <w:r>
        <w:t>95%</w:t>
      </w:r>
      <w:r>
        <w:rPr>
          <w:rFonts w:hint="eastAsia"/>
        </w:rPr>
        <w:t>以上。</w:t>
      </w:r>
    </w:p>
    <w:p>
      <w:pPr>
        <w:widowControl/>
        <w:adjustRightInd w:val="0"/>
        <w:snapToGrid w:val="0"/>
        <w:spacing w:line="580" w:lineRule="exact"/>
        <w:ind w:firstLine="640" w:firstLineChars="200"/>
        <w:contextualSpacing/>
        <w:jc w:val="left"/>
        <w:rPr>
          <w:rFonts w:ascii="黑体" w:hAnsi="黑体" w:eastAsia="黑体" w:cs="宋体"/>
          <w:color w:val="000000"/>
          <w:kern w:val="0"/>
          <w:szCs w:val="32"/>
          <w:shd w:val="clear" w:color="auto" w:fill="FFFFFF"/>
        </w:rPr>
      </w:pPr>
      <w:r>
        <w:rPr>
          <w:rFonts w:hint="eastAsia" w:ascii="黑体" w:hAnsi="黑体" w:eastAsia="黑体" w:cs="宋体"/>
          <w:color w:val="000000"/>
          <w:kern w:val="0"/>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（一）评价结论。</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我镇在各项经费收付中，严格按照预算要求进行实施，总体情况较好。</w:t>
      </w:r>
    </w:p>
    <w:p>
      <w:pPr>
        <w:widowControl/>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（二）存在问题。</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（1）机关公用经费年初预算时在历年基础上调减了5%，而实际支出比历年增加（如办公费【报刊费逐年在增加】、绿化、河堤保洁相应增加了支出）。</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（2）在年初预算时，只是对基本运转为民生版块做了保障，对于一些突发性和临时性工作预算做的还不到位。</w:t>
      </w:r>
    </w:p>
    <w:p>
      <w:pPr>
        <w:widowControl/>
        <w:adjustRightInd w:val="0"/>
        <w:snapToGrid w:val="0"/>
        <w:spacing w:line="580" w:lineRule="exact"/>
        <w:ind w:firstLine="640" w:firstLineChars="200"/>
        <w:contextualSpacing/>
        <w:jc w:val="left"/>
        <w:rPr>
          <w:rFonts w:hint="eastAsia" w:ascii="楷体" w:hAnsi="楷体" w:eastAsia="楷体" w:cs="楷体"/>
          <w:color w:val="000000"/>
          <w:kern w:val="0"/>
          <w:szCs w:val="32"/>
          <w:shd w:val="clear" w:color="auto" w:fill="FFFFFF"/>
          <w:lang w:val="zh-CN"/>
        </w:rPr>
      </w:pPr>
      <w:r>
        <w:rPr>
          <w:rFonts w:hint="eastAsia" w:ascii="楷体" w:hAnsi="楷体" w:eastAsia="楷体" w:cs="楷体"/>
          <w:color w:val="000000"/>
          <w:kern w:val="0"/>
          <w:szCs w:val="32"/>
          <w:shd w:val="clear" w:color="auto" w:fill="FFFFFF"/>
          <w:lang w:val="zh-CN"/>
        </w:rPr>
        <w:t>（三）改进建议。</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（1）机关公用经费年初预算时在历年基础上不能调减，而应相应增加预算。</w:t>
      </w:r>
    </w:p>
    <w:p>
      <w:pPr>
        <w:widowControl/>
        <w:tabs>
          <w:tab w:val="left" w:pos="3840"/>
        </w:tabs>
        <w:adjustRightInd w:val="0"/>
        <w:snapToGrid w:val="0"/>
        <w:spacing w:line="580" w:lineRule="exact"/>
        <w:ind w:firstLine="640" w:firstLineChars="200"/>
        <w:contextualSpacing/>
        <w:jc w:val="left"/>
        <w:rPr>
          <w:rFonts w:hint="eastAsia" w:ascii="仿宋_GB2312" w:eastAsia="仿宋_GB2312"/>
          <w:lang w:val="zh-CN"/>
        </w:rPr>
      </w:pPr>
      <w:r>
        <w:rPr>
          <w:rFonts w:hint="eastAsia" w:ascii="仿宋_GB2312" w:eastAsia="仿宋_GB2312"/>
          <w:lang w:val="zh-CN"/>
        </w:rPr>
        <w:t>（2）加强各项调研，增强对未发生事项的预见性，使预算做的更细化。</w:t>
      </w: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lang w:val="zh-CN"/>
        </w:rPr>
      </w:pPr>
    </w:p>
    <w:p>
      <w:pPr>
        <w:widowControl/>
        <w:adjustRightInd w:val="0"/>
        <w:snapToGrid w:val="0"/>
        <w:spacing w:line="580" w:lineRule="exact"/>
        <w:ind w:firstLine="640" w:firstLineChars="200"/>
        <w:contextualSpacing/>
        <w:jc w:val="left"/>
        <w:rPr>
          <w:rFonts w:ascii="??_GB2312" w:hAnsi="宋体" w:cs="宋体"/>
          <w:color w:val="000000"/>
          <w:kern w:val="0"/>
          <w:szCs w:val="32"/>
          <w:shd w:val="clear" w:color="auto" w:fill="FFFFFF"/>
          <w:lang w:val="zh-CN"/>
        </w:rPr>
      </w:pPr>
    </w:p>
    <w:p>
      <w:pPr>
        <w:widowControl/>
        <w:adjustRightInd w:val="0"/>
        <w:snapToGrid w:val="0"/>
        <w:spacing w:line="580" w:lineRule="exact"/>
        <w:contextualSpacing/>
        <w:jc w:val="left"/>
        <w:rPr>
          <w:rFonts w:hint="default" w:ascii="??_GB2312" w:hAnsi="宋体" w:cs="宋体"/>
          <w:color w:val="000000"/>
          <w:kern w:val="0"/>
          <w:szCs w:val="32"/>
          <w:shd w:val="clear" w:color="auto" w:fill="FFFFFF"/>
          <w:lang w:val="en-US" w:eastAsia="zh-CN"/>
        </w:rPr>
      </w:pPr>
      <w:r>
        <w:rPr>
          <w:rFonts w:hint="eastAsia" w:ascii="??_GB2312" w:hAnsi="宋体" w:cs="宋体"/>
          <w:color w:val="000000"/>
          <w:kern w:val="0"/>
          <w:szCs w:val="32"/>
          <w:shd w:val="clear" w:color="auto" w:fill="FFFFFF"/>
          <w:lang w:val="en-US" w:eastAsia="zh-CN"/>
        </w:rPr>
        <w:t xml:space="preserve">  </w:t>
      </w:r>
    </w:p>
    <w:p>
      <w:pPr>
        <w:widowControl/>
        <w:tabs>
          <w:tab w:val="left" w:pos="3840"/>
        </w:tabs>
        <w:adjustRightInd w:val="0"/>
        <w:snapToGrid w:val="0"/>
        <w:spacing w:line="580" w:lineRule="exact"/>
        <w:ind w:firstLine="4160" w:firstLineChars="1300"/>
        <w:contextualSpacing/>
        <w:jc w:val="left"/>
        <w:rPr>
          <w:rFonts w:hint="eastAsia" w:ascii="仿宋_GB2312" w:eastAsia="仿宋_GB2312"/>
          <w:lang w:val="en-US" w:eastAsia="zh-CN"/>
        </w:rPr>
      </w:pPr>
      <w:r>
        <w:rPr>
          <w:rFonts w:hint="eastAsia" w:ascii="仿宋_GB2312" w:eastAsia="仿宋_GB2312"/>
          <w:lang w:val="en-US" w:eastAsia="zh-CN"/>
        </w:rPr>
        <w:t>井研县东林镇人民政府</w:t>
      </w:r>
    </w:p>
    <w:p>
      <w:pPr>
        <w:widowControl/>
        <w:tabs>
          <w:tab w:val="left" w:pos="3840"/>
        </w:tabs>
        <w:adjustRightInd w:val="0"/>
        <w:snapToGrid w:val="0"/>
        <w:spacing w:line="580" w:lineRule="exact"/>
        <w:ind w:firstLine="4800" w:firstLineChars="1500"/>
        <w:contextualSpacing/>
        <w:jc w:val="left"/>
        <w:rPr>
          <w:rFonts w:hint="default" w:ascii="仿宋_GB2312" w:eastAsia="仿宋_GB2312"/>
          <w:lang w:val="en-US" w:eastAsia="zh-CN"/>
        </w:rPr>
      </w:pPr>
      <w:r>
        <w:rPr>
          <w:rFonts w:hint="eastAsia" w:ascii="仿宋_GB2312" w:eastAsia="仿宋_GB2312"/>
          <w:lang w:val="en-US" w:eastAsia="zh-CN"/>
        </w:rPr>
        <w:t>2022年8月10日</w:t>
      </w:r>
    </w:p>
    <w:sectPr>
      <w:headerReference r:id="rId3" w:type="default"/>
      <w:footerReference r:id="rId4" w:type="even"/>
      <w:pgSz w:w="11906" w:h="16838"/>
      <w:pgMar w:top="907" w:right="1361" w:bottom="851" w:left="1361" w:header="851" w:footer="992" w:gutter="0"/>
      <w:pgNumType w:fmt="numberInDash" w:start="12"/>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黑体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12 -</w:t>
    </w:r>
    <w:r>
      <w:rPr>
        <w:rFonts w:ascii="宋体" w:hAnsi="宋体"/>
        <w:sz w:val="28"/>
        <w:szCs w:val="28"/>
      </w:rPr>
      <w:fldChar w:fldCharType="end"/>
    </w:r>
  </w:p>
  <w:p>
    <w:pPr>
      <w:pStyle w:val="4"/>
      <w:tabs>
        <w:tab w:val="right" w:pos="9184"/>
        <w:tab w:val="clear" w:pos="4153"/>
        <w:tab w:val="clear" w:pos="8306"/>
      </w:tabs>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9276EB"/>
    <w:multiLevelType w:val="singleLevel"/>
    <w:tmpl w:val="D29276EB"/>
    <w:lvl w:ilvl="0" w:tentative="0">
      <w:start w:val="2"/>
      <w:numFmt w:val="chineseCounting"/>
      <w:suff w:val="nothing"/>
      <w:lvlText w:val="（%1）"/>
      <w:lvlJc w:val="left"/>
      <w:rPr>
        <w:rFonts w:hint="eastAsia" w:cs="Times New Roman"/>
      </w:rPr>
    </w:lvl>
  </w:abstractNum>
  <w:abstractNum w:abstractNumId="1">
    <w:nsid w:val="7EE55BF3"/>
    <w:multiLevelType w:val="multilevel"/>
    <w:tmpl w:val="7EE55BF3"/>
    <w:lvl w:ilvl="0" w:tentative="0">
      <w:start w:val="1"/>
      <w:numFmt w:val="chineseCountingThousand"/>
      <w:pStyle w:val="17"/>
      <w:suff w:val="nothing"/>
      <w:lvlText w:val="（%1）"/>
      <w:lvlJc w:val="left"/>
      <w:pPr>
        <w:ind w:left="499" w:firstLine="635"/>
      </w:pPr>
      <w:rPr>
        <w:rFonts w:hint="eastAsia" w:cs="Times New Roman"/>
      </w:rPr>
    </w:lvl>
    <w:lvl w:ilvl="1" w:tentative="0">
      <w:start w:val="1"/>
      <w:numFmt w:val="decimal"/>
      <w:lvlText w:val="%2."/>
      <w:lvlJc w:val="left"/>
      <w:pPr>
        <w:ind w:left="980" w:hanging="360"/>
      </w:pPr>
      <w:rPr>
        <w:rFonts w:hint="default" w:cs="Times New Roman"/>
      </w:rPr>
    </w:lvl>
    <w:lvl w:ilvl="2" w:tentative="0">
      <w:start w:val="1"/>
      <w:numFmt w:val="lowerRoman"/>
      <w:lvlText w:val="%3."/>
      <w:lvlJc w:val="right"/>
      <w:pPr>
        <w:ind w:left="1460" w:hanging="420"/>
      </w:pPr>
      <w:rPr>
        <w:rFonts w:cs="Times New Roman"/>
      </w:rPr>
    </w:lvl>
    <w:lvl w:ilvl="3" w:tentative="0">
      <w:start w:val="1"/>
      <w:numFmt w:val="decimal"/>
      <w:lvlText w:val="%4."/>
      <w:lvlJc w:val="left"/>
      <w:pPr>
        <w:ind w:left="1880" w:hanging="420"/>
      </w:pPr>
      <w:rPr>
        <w:rFonts w:cs="Times New Roman"/>
      </w:rPr>
    </w:lvl>
    <w:lvl w:ilvl="4" w:tentative="0">
      <w:start w:val="1"/>
      <w:numFmt w:val="lowerLetter"/>
      <w:lvlText w:val="%5)"/>
      <w:lvlJc w:val="left"/>
      <w:pPr>
        <w:ind w:left="2300" w:hanging="420"/>
      </w:pPr>
      <w:rPr>
        <w:rFonts w:cs="Times New Roman"/>
      </w:rPr>
    </w:lvl>
    <w:lvl w:ilvl="5" w:tentative="0">
      <w:start w:val="1"/>
      <w:numFmt w:val="lowerRoman"/>
      <w:lvlText w:val="%6."/>
      <w:lvlJc w:val="right"/>
      <w:pPr>
        <w:ind w:left="2720" w:hanging="420"/>
      </w:pPr>
      <w:rPr>
        <w:rFonts w:cs="Times New Roman"/>
      </w:rPr>
    </w:lvl>
    <w:lvl w:ilvl="6" w:tentative="0">
      <w:start w:val="1"/>
      <w:numFmt w:val="decimal"/>
      <w:lvlText w:val="%7."/>
      <w:lvlJc w:val="left"/>
      <w:pPr>
        <w:ind w:left="3140" w:hanging="420"/>
      </w:pPr>
      <w:rPr>
        <w:rFonts w:cs="Times New Roman"/>
      </w:rPr>
    </w:lvl>
    <w:lvl w:ilvl="7" w:tentative="0">
      <w:start w:val="1"/>
      <w:numFmt w:val="lowerLetter"/>
      <w:lvlText w:val="%8)"/>
      <w:lvlJc w:val="left"/>
      <w:pPr>
        <w:ind w:left="3560" w:hanging="420"/>
      </w:pPr>
      <w:rPr>
        <w:rFonts w:cs="Times New Roman"/>
      </w:rPr>
    </w:lvl>
    <w:lvl w:ilvl="8" w:tentative="0">
      <w:start w:val="1"/>
      <w:numFmt w:val="lowerRoman"/>
      <w:lvlText w:val="%9."/>
      <w:lvlJc w:val="right"/>
      <w:pPr>
        <w:ind w:left="39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RlNTc5ZjQzYWRjNGY2YTlhNzEyMWIyNzM4NzUwYmYifQ=="/>
  </w:docVars>
  <w:rsids>
    <w:rsidRoot w:val="00EC0174"/>
    <w:rsid w:val="00006E4D"/>
    <w:rsid w:val="000166FA"/>
    <w:rsid w:val="00021652"/>
    <w:rsid w:val="00030311"/>
    <w:rsid w:val="00030782"/>
    <w:rsid w:val="00030B66"/>
    <w:rsid w:val="0006068D"/>
    <w:rsid w:val="0006102A"/>
    <w:rsid w:val="00065B0F"/>
    <w:rsid w:val="00065E7E"/>
    <w:rsid w:val="000820BB"/>
    <w:rsid w:val="0008241B"/>
    <w:rsid w:val="00092280"/>
    <w:rsid w:val="00097FAE"/>
    <w:rsid w:val="000A3233"/>
    <w:rsid w:val="000A7486"/>
    <w:rsid w:val="000A7CE3"/>
    <w:rsid w:val="000B04D6"/>
    <w:rsid w:val="000B15CE"/>
    <w:rsid w:val="000C40C6"/>
    <w:rsid w:val="000C79C1"/>
    <w:rsid w:val="000C7A53"/>
    <w:rsid w:val="000D208A"/>
    <w:rsid w:val="000E037E"/>
    <w:rsid w:val="000F659A"/>
    <w:rsid w:val="000F77B0"/>
    <w:rsid w:val="0010235D"/>
    <w:rsid w:val="00103A47"/>
    <w:rsid w:val="00106D4D"/>
    <w:rsid w:val="001119A2"/>
    <w:rsid w:val="001221D6"/>
    <w:rsid w:val="0012510A"/>
    <w:rsid w:val="00125F67"/>
    <w:rsid w:val="001261AE"/>
    <w:rsid w:val="001348A4"/>
    <w:rsid w:val="0014117C"/>
    <w:rsid w:val="00146FE8"/>
    <w:rsid w:val="0014767B"/>
    <w:rsid w:val="00147AED"/>
    <w:rsid w:val="00154C87"/>
    <w:rsid w:val="001605AC"/>
    <w:rsid w:val="00177AAF"/>
    <w:rsid w:val="00183850"/>
    <w:rsid w:val="00184D9F"/>
    <w:rsid w:val="001A4749"/>
    <w:rsid w:val="001A4842"/>
    <w:rsid w:val="001A5833"/>
    <w:rsid w:val="001C2158"/>
    <w:rsid w:val="001C51F2"/>
    <w:rsid w:val="001C73AB"/>
    <w:rsid w:val="001D2EA4"/>
    <w:rsid w:val="001F47CE"/>
    <w:rsid w:val="001F5776"/>
    <w:rsid w:val="0020620D"/>
    <w:rsid w:val="002069BC"/>
    <w:rsid w:val="002069EB"/>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DD7"/>
    <w:rsid w:val="00276F4A"/>
    <w:rsid w:val="00280BFB"/>
    <w:rsid w:val="00280C88"/>
    <w:rsid w:val="002973A4"/>
    <w:rsid w:val="002A0195"/>
    <w:rsid w:val="002B5B34"/>
    <w:rsid w:val="002B6906"/>
    <w:rsid w:val="002B7215"/>
    <w:rsid w:val="002C0AFD"/>
    <w:rsid w:val="002C59D0"/>
    <w:rsid w:val="002D1A18"/>
    <w:rsid w:val="002D6C79"/>
    <w:rsid w:val="002E1104"/>
    <w:rsid w:val="002E3FDD"/>
    <w:rsid w:val="00300EF4"/>
    <w:rsid w:val="00301353"/>
    <w:rsid w:val="00305FF6"/>
    <w:rsid w:val="00307568"/>
    <w:rsid w:val="00311506"/>
    <w:rsid w:val="00316ADB"/>
    <w:rsid w:val="00317623"/>
    <w:rsid w:val="00335F67"/>
    <w:rsid w:val="003361E9"/>
    <w:rsid w:val="00350A65"/>
    <w:rsid w:val="00352164"/>
    <w:rsid w:val="00361C85"/>
    <w:rsid w:val="00371352"/>
    <w:rsid w:val="00376753"/>
    <w:rsid w:val="0038541D"/>
    <w:rsid w:val="00387818"/>
    <w:rsid w:val="00391A13"/>
    <w:rsid w:val="00391FD0"/>
    <w:rsid w:val="003A44FC"/>
    <w:rsid w:val="003B3299"/>
    <w:rsid w:val="003D10A2"/>
    <w:rsid w:val="003D33B8"/>
    <w:rsid w:val="003D624D"/>
    <w:rsid w:val="003D719A"/>
    <w:rsid w:val="003E628F"/>
    <w:rsid w:val="003F5EB7"/>
    <w:rsid w:val="003F7FE2"/>
    <w:rsid w:val="004004E7"/>
    <w:rsid w:val="00401C7A"/>
    <w:rsid w:val="00416E1A"/>
    <w:rsid w:val="00426A3F"/>
    <w:rsid w:val="004277D4"/>
    <w:rsid w:val="00461638"/>
    <w:rsid w:val="004706FA"/>
    <w:rsid w:val="00474D8D"/>
    <w:rsid w:val="00475CCD"/>
    <w:rsid w:val="00477266"/>
    <w:rsid w:val="004811BC"/>
    <w:rsid w:val="004838F2"/>
    <w:rsid w:val="00486492"/>
    <w:rsid w:val="00492CF6"/>
    <w:rsid w:val="004A4C9D"/>
    <w:rsid w:val="004C2078"/>
    <w:rsid w:val="004C228F"/>
    <w:rsid w:val="004C5CBD"/>
    <w:rsid w:val="004E752F"/>
    <w:rsid w:val="004F1E37"/>
    <w:rsid w:val="00515198"/>
    <w:rsid w:val="00521C44"/>
    <w:rsid w:val="005274E1"/>
    <w:rsid w:val="00531DDF"/>
    <w:rsid w:val="00535FA6"/>
    <w:rsid w:val="00537DB9"/>
    <w:rsid w:val="00542AB7"/>
    <w:rsid w:val="0055358D"/>
    <w:rsid w:val="005540C8"/>
    <w:rsid w:val="00555809"/>
    <w:rsid w:val="00562165"/>
    <w:rsid w:val="005756AF"/>
    <w:rsid w:val="00575A4A"/>
    <w:rsid w:val="00591B6F"/>
    <w:rsid w:val="005A1DAF"/>
    <w:rsid w:val="005A67BD"/>
    <w:rsid w:val="005C17C8"/>
    <w:rsid w:val="005C2098"/>
    <w:rsid w:val="005C2E6C"/>
    <w:rsid w:val="005D0CCF"/>
    <w:rsid w:val="005D1C01"/>
    <w:rsid w:val="005D5BEE"/>
    <w:rsid w:val="005E297D"/>
    <w:rsid w:val="005E3F12"/>
    <w:rsid w:val="005F627E"/>
    <w:rsid w:val="0061652E"/>
    <w:rsid w:val="006205E9"/>
    <w:rsid w:val="00622D0B"/>
    <w:rsid w:val="006270DA"/>
    <w:rsid w:val="00630B75"/>
    <w:rsid w:val="00634DFF"/>
    <w:rsid w:val="00635337"/>
    <w:rsid w:val="0064265B"/>
    <w:rsid w:val="0064519C"/>
    <w:rsid w:val="0065082E"/>
    <w:rsid w:val="006512D0"/>
    <w:rsid w:val="006560A3"/>
    <w:rsid w:val="00656301"/>
    <w:rsid w:val="006600C9"/>
    <w:rsid w:val="006701CC"/>
    <w:rsid w:val="00671F58"/>
    <w:rsid w:val="006762A4"/>
    <w:rsid w:val="006900E7"/>
    <w:rsid w:val="006A00A8"/>
    <w:rsid w:val="006A482D"/>
    <w:rsid w:val="006B11E0"/>
    <w:rsid w:val="006B386A"/>
    <w:rsid w:val="006B7CB4"/>
    <w:rsid w:val="006C24D3"/>
    <w:rsid w:val="006C7917"/>
    <w:rsid w:val="006E51AE"/>
    <w:rsid w:val="0070081F"/>
    <w:rsid w:val="007018F5"/>
    <w:rsid w:val="00710897"/>
    <w:rsid w:val="00712F45"/>
    <w:rsid w:val="00734305"/>
    <w:rsid w:val="007370E1"/>
    <w:rsid w:val="00737684"/>
    <w:rsid w:val="007732A1"/>
    <w:rsid w:val="007739D4"/>
    <w:rsid w:val="00774C4A"/>
    <w:rsid w:val="00782BBB"/>
    <w:rsid w:val="007A0690"/>
    <w:rsid w:val="007A078F"/>
    <w:rsid w:val="007B34D4"/>
    <w:rsid w:val="007C0633"/>
    <w:rsid w:val="007D086C"/>
    <w:rsid w:val="007F1BE1"/>
    <w:rsid w:val="007F707F"/>
    <w:rsid w:val="007F794C"/>
    <w:rsid w:val="007F7AC9"/>
    <w:rsid w:val="00803B42"/>
    <w:rsid w:val="008073EF"/>
    <w:rsid w:val="0081095C"/>
    <w:rsid w:val="00810C41"/>
    <w:rsid w:val="008212FF"/>
    <w:rsid w:val="0082593B"/>
    <w:rsid w:val="00827537"/>
    <w:rsid w:val="00830A05"/>
    <w:rsid w:val="0083462A"/>
    <w:rsid w:val="008468EA"/>
    <w:rsid w:val="00867140"/>
    <w:rsid w:val="00881134"/>
    <w:rsid w:val="008904F0"/>
    <w:rsid w:val="008B2F27"/>
    <w:rsid w:val="008B4A72"/>
    <w:rsid w:val="008B585E"/>
    <w:rsid w:val="008E6C0C"/>
    <w:rsid w:val="008F1E63"/>
    <w:rsid w:val="008F3052"/>
    <w:rsid w:val="00901E19"/>
    <w:rsid w:val="009214F7"/>
    <w:rsid w:val="00921CD7"/>
    <w:rsid w:val="00940EB6"/>
    <w:rsid w:val="00944771"/>
    <w:rsid w:val="009601FC"/>
    <w:rsid w:val="00965426"/>
    <w:rsid w:val="0096654A"/>
    <w:rsid w:val="009711E4"/>
    <w:rsid w:val="00971572"/>
    <w:rsid w:val="00981E55"/>
    <w:rsid w:val="00986CEF"/>
    <w:rsid w:val="00987212"/>
    <w:rsid w:val="009A0E5F"/>
    <w:rsid w:val="009F1AF3"/>
    <w:rsid w:val="009F233E"/>
    <w:rsid w:val="00A024AB"/>
    <w:rsid w:val="00A050A5"/>
    <w:rsid w:val="00A05B8B"/>
    <w:rsid w:val="00A1372F"/>
    <w:rsid w:val="00A170EC"/>
    <w:rsid w:val="00A217B3"/>
    <w:rsid w:val="00A23D04"/>
    <w:rsid w:val="00A277D9"/>
    <w:rsid w:val="00A30CEB"/>
    <w:rsid w:val="00A31318"/>
    <w:rsid w:val="00A5432A"/>
    <w:rsid w:val="00A55F8A"/>
    <w:rsid w:val="00A567EC"/>
    <w:rsid w:val="00A9670E"/>
    <w:rsid w:val="00AA1423"/>
    <w:rsid w:val="00AB7996"/>
    <w:rsid w:val="00AC43C3"/>
    <w:rsid w:val="00AC79BB"/>
    <w:rsid w:val="00AE2EAD"/>
    <w:rsid w:val="00AF77BE"/>
    <w:rsid w:val="00B11CEE"/>
    <w:rsid w:val="00B23428"/>
    <w:rsid w:val="00B264BF"/>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D7047"/>
    <w:rsid w:val="00BE0305"/>
    <w:rsid w:val="00BF15F0"/>
    <w:rsid w:val="00BF7DF9"/>
    <w:rsid w:val="00C03559"/>
    <w:rsid w:val="00C05395"/>
    <w:rsid w:val="00C22AD7"/>
    <w:rsid w:val="00C2399D"/>
    <w:rsid w:val="00C272C1"/>
    <w:rsid w:val="00C32A68"/>
    <w:rsid w:val="00C34282"/>
    <w:rsid w:val="00C35350"/>
    <w:rsid w:val="00C3564B"/>
    <w:rsid w:val="00C41851"/>
    <w:rsid w:val="00C45246"/>
    <w:rsid w:val="00C53721"/>
    <w:rsid w:val="00C64D2E"/>
    <w:rsid w:val="00C70F97"/>
    <w:rsid w:val="00C7497C"/>
    <w:rsid w:val="00C757A2"/>
    <w:rsid w:val="00C75966"/>
    <w:rsid w:val="00C76577"/>
    <w:rsid w:val="00C80225"/>
    <w:rsid w:val="00C81349"/>
    <w:rsid w:val="00C860E2"/>
    <w:rsid w:val="00C93139"/>
    <w:rsid w:val="00CA08A0"/>
    <w:rsid w:val="00CA32D2"/>
    <w:rsid w:val="00CA4E07"/>
    <w:rsid w:val="00CA737D"/>
    <w:rsid w:val="00CB1EF5"/>
    <w:rsid w:val="00CC05D4"/>
    <w:rsid w:val="00CC5BD4"/>
    <w:rsid w:val="00CC7166"/>
    <w:rsid w:val="00CF5275"/>
    <w:rsid w:val="00CF6136"/>
    <w:rsid w:val="00D0023D"/>
    <w:rsid w:val="00D006C6"/>
    <w:rsid w:val="00D14A65"/>
    <w:rsid w:val="00D162B9"/>
    <w:rsid w:val="00D251E2"/>
    <w:rsid w:val="00D254F4"/>
    <w:rsid w:val="00D263A7"/>
    <w:rsid w:val="00D26B5D"/>
    <w:rsid w:val="00D33159"/>
    <w:rsid w:val="00D33A19"/>
    <w:rsid w:val="00D349F5"/>
    <w:rsid w:val="00D355B5"/>
    <w:rsid w:val="00D43DC3"/>
    <w:rsid w:val="00D46B97"/>
    <w:rsid w:val="00D51791"/>
    <w:rsid w:val="00D5281E"/>
    <w:rsid w:val="00D6531B"/>
    <w:rsid w:val="00D6612D"/>
    <w:rsid w:val="00D71AD9"/>
    <w:rsid w:val="00D73C02"/>
    <w:rsid w:val="00D77D81"/>
    <w:rsid w:val="00D8170D"/>
    <w:rsid w:val="00D872ED"/>
    <w:rsid w:val="00D913C6"/>
    <w:rsid w:val="00DA0236"/>
    <w:rsid w:val="00DA5D51"/>
    <w:rsid w:val="00DA5E29"/>
    <w:rsid w:val="00DA61CA"/>
    <w:rsid w:val="00DB66BB"/>
    <w:rsid w:val="00DB73AF"/>
    <w:rsid w:val="00DC2865"/>
    <w:rsid w:val="00DD0894"/>
    <w:rsid w:val="00DD12DB"/>
    <w:rsid w:val="00DE1888"/>
    <w:rsid w:val="00DF1250"/>
    <w:rsid w:val="00DF6EF7"/>
    <w:rsid w:val="00E05454"/>
    <w:rsid w:val="00E074C3"/>
    <w:rsid w:val="00E23329"/>
    <w:rsid w:val="00E24D6D"/>
    <w:rsid w:val="00E341B2"/>
    <w:rsid w:val="00E42633"/>
    <w:rsid w:val="00E5699E"/>
    <w:rsid w:val="00E570E1"/>
    <w:rsid w:val="00E70BEA"/>
    <w:rsid w:val="00E72773"/>
    <w:rsid w:val="00E76739"/>
    <w:rsid w:val="00E81946"/>
    <w:rsid w:val="00E82BB7"/>
    <w:rsid w:val="00E86D13"/>
    <w:rsid w:val="00E936C2"/>
    <w:rsid w:val="00E95346"/>
    <w:rsid w:val="00EA0CEF"/>
    <w:rsid w:val="00EA2E2A"/>
    <w:rsid w:val="00EB79D2"/>
    <w:rsid w:val="00EC0174"/>
    <w:rsid w:val="00ED3EEB"/>
    <w:rsid w:val="00ED5749"/>
    <w:rsid w:val="00ED5FA3"/>
    <w:rsid w:val="00ED68C4"/>
    <w:rsid w:val="00ED6A4E"/>
    <w:rsid w:val="00ED72EA"/>
    <w:rsid w:val="00EE3A4F"/>
    <w:rsid w:val="00EF10C3"/>
    <w:rsid w:val="00EF3BD2"/>
    <w:rsid w:val="00F16BCE"/>
    <w:rsid w:val="00F45DA1"/>
    <w:rsid w:val="00F5267B"/>
    <w:rsid w:val="00F53E8B"/>
    <w:rsid w:val="00F663FD"/>
    <w:rsid w:val="00F743B0"/>
    <w:rsid w:val="00F82409"/>
    <w:rsid w:val="00F8264F"/>
    <w:rsid w:val="00F833E9"/>
    <w:rsid w:val="00F84580"/>
    <w:rsid w:val="00F873DA"/>
    <w:rsid w:val="00F95982"/>
    <w:rsid w:val="00FA006C"/>
    <w:rsid w:val="00FA190E"/>
    <w:rsid w:val="00FA288B"/>
    <w:rsid w:val="00FA2997"/>
    <w:rsid w:val="00FA2C71"/>
    <w:rsid w:val="00FB3345"/>
    <w:rsid w:val="00FC4BF6"/>
    <w:rsid w:val="00FD0228"/>
    <w:rsid w:val="00FD3BB7"/>
    <w:rsid w:val="00FE0D93"/>
    <w:rsid w:val="00FF2572"/>
    <w:rsid w:val="00FF32AD"/>
    <w:rsid w:val="03946B2A"/>
    <w:rsid w:val="0A5C2378"/>
    <w:rsid w:val="19927F78"/>
    <w:rsid w:val="21AE59D8"/>
    <w:rsid w:val="286F56EA"/>
    <w:rsid w:val="2B3E4CE8"/>
    <w:rsid w:val="2D527252"/>
    <w:rsid w:val="329102D6"/>
    <w:rsid w:val="3A9520B3"/>
    <w:rsid w:val="3DE562B7"/>
    <w:rsid w:val="3E6507EA"/>
    <w:rsid w:val="47550EBA"/>
    <w:rsid w:val="50B60763"/>
    <w:rsid w:val="50BB3388"/>
    <w:rsid w:val="6636451A"/>
    <w:rsid w:val="6BE94116"/>
    <w:rsid w:val="78916378"/>
    <w:rsid w:val="7BC20073"/>
    <w:rsid w:val="7C631402"/>
    <w:rsid w:val="7DCC0F6E"/>
    <w:rsid w:val="7E140770"/>
    <w:rsid w:val="7E852D51"/>
    <w:rsid w:val="9BFF62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99" w:semiHidden="0"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uiPriority w:val="99"/>
    <w:rPr>
      <w:rFonts w:ascii="宋体"/>
      <w:sz w:val="18"/>
      <w:szCs w:val="18"/>
    </w:rPr>
  </w:style>
  <w:style w:type="paragraph" w:styleId="3">
    <w:name w:val="Balloon Text"/>
    <w:basedOn w:val="1"/>
    <w:link w:val="11"/>
    <w:semiHidden/>
    <w:uiPriority w:val="99"/>
    <w:rPr>
      <w:kern w:val="0"/>
      <w:sz w:val="2"/>
      <w:szCs w:val="20"/>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rPr>
      <w:rFonts w:cs="Times New Roman"/>
    </w:rPr>
  </w:style>
  <w:style w:type="character" w:customStyle="1" w:styleId="10">
    <w:name w:val="Document Map Char"/>
    <w:basedOn w:val="8"/>
    <w:link w:val="2"/>
    <w:qFormat/>
    <w:locked/>
    <w:uiPriority w:val="99"/>
    <w:rPr>
      <w:rFonts w:ascii="宋体"/>
      <w:kern w:val="2"/>
      <w:sz w:val="18"/>
    </w:rPr>
  </w:style>
  <w:style w:type="character" w:customStyle="1" w:styleId="11">
    <w:name w:val="Balloon Text Char"/>
    <w:basedOn w:val="8"/>
    <w:link w:val="3"/>
    <w:semiHidden/>
    <w:qFormat/>
    <w:locked/>
    <w:uiPriority w:val="99"/>
    <w:rPr>
      <w:sz w:val="2"/>
    </w:rPr>
  </w:style>
  <w:style w:type="character" w:customStyle="1" w:styleId="12">
    <w:name w:val="Footer Char"/>
    <w:basedOn w:val="8"/>
    <w:link w:val="4"/>
    <w:locked/>
    <w:uiPriority w:val="99"/>
    <w:rPr>
      <w:kern w:val="2"/>
      <w:sz w:val="18"/>
    </w:rPr>
  </w:style>
  <w:style w:type="character" w:customStyle="1" w:styleId="13">
    <w:name w:val="Header Char"/>
    <w:basedOn w:val="8"/>
    <w:link w:val="5"/>
    <w:semiHidden/>
    <w:qFormat/>
    <w:locked/>
    <w:uiPriority w:val="99"/>
    <w:rPr>
      <w:sz w:val="18"/>
    </w:rPr>
  </w:style>
  <w:style w:type="paragraph" w:customStyle="1" w:styleId="14">
    <w:name w:val="四号正文"/>
    <w:basedOn w:val="1"/>
    <w:link w:val="15"/>
    <w:qFormat/>
    <w:uiPriority w:val="99"/>
    <w:pPr>
      <w:spacing w:line="360" w:lineRule="auto"/>
    </w:pPr>
    <w:rPr>
      <w:rFonts w:ascii="??" w:hAnsi="??" w:cs="宋体"/>
      <w:color w:val="000000"/>
      <w:kern w:val="0"/>
      <w:sz w:val="21"/>
      <w:szCs w:val="21"/>
    </w:rPr>
  </w:style>
  <w:style w:type="character" w:customStyle="1" w:styleId="15">
    <w:name w:val="四号正文 Char"/>
    <w:link w:val="14"/>
    <w:qFormat/>
    <w:locked/>
    <w:uiPriority w:val="99"/>
    <w:rPr>
      <w:rFonts w:ascii="??" w:hAnsi="??" w:eastAsia="宋体"/>
      <w:color w:val="000000"/>
      <w:sz w:val="21"/>
      <w:lang w:val="en-US" w:eastAsia="zh-CN"/>
    </w:rPr>
  </w:style>
  <w:style w:type="paragraph" w:customStyle="1" w:styleId="16">
    <w:name w:val="a"/>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
    <w:name w:val="〖B02〗二级标题"/>
    <w:next w:val="1"/>
    <w:qFormat/>
    <w:uiPriority w:val="99"/>
    <w:pPr>
      <w:widowControl w:val="0"/>
      <w:numPr>
        <w:ilvl w:val="0"/>
        <w:numId w:val="1"/>
      </w:numPr>
      <w:spacing w:line="600" w:lineRule="exact"/>
      <w:outlineLvl w:val="1"/>
    </w:pPr>
    <w:rPr>
      <w:rFonts w:ascii="??_GB2312" w:hAnsi="Calibri" w:eastAsia="Times New Roman" w:cs="Times New Roman"/>
      <w:kern w:val="2"/>
      <w:sz w:val="32"/>
      <w:szCs w:val="21"/>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PSZX</Company>
  <Pages>6</Pages>
  <Words>2938</Words>
  <Characters>3118</Characters>
  <Lines>0</Lines>
  <Paragraphs>0</Paragraphs>
  <TotalTime>51</TotalTime>
  <ScaleCrop>false</ScaleCrop>
  <LinksUpToDate>false</LinksUpToDate>
  <CharactersWithSpaces>3128</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2020-05-28T09:28:00Z</dcterms:created>
  <dc:creator>陈萍</dc:creator>
  <cp:lastModifiedBy>dell</cp:lastModifiedBy>
  <cp:lastPrinted>2022-03-15T02:17:00Z</cp:lastPrinted>
  <dcterms:modified xsi:type="dcterms:W3CDTF">2023-08-17T07:29:05Z</dcterms:modified>
  <dc:title>区域性就业培训基地建设项目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C0EEC0DB81754929A0962220612C562B</vt:lpwstr>
  </property>
</Properties>
</file>