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27" w:rsidRDefault="0033130D">
      <w:pPr>
        <w:spacing w:after="200"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2019年度</w:t>
      </w:r>
    </w:p>
    <w:p w:rsidR="005F7127" w:rsidRDefault="0033130D">
      <w:pPr>
        <w:spacing w:after="200"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四川省井研县纯复镇人民政府</w:t>
      </w:r>
    </w:p>
    <w:p w:rsidR="005F7127" w:rsidRDefault="0033130D">
      <w:pPr>
        <w:spacing w:after="200" w:line="360" w:lineRule="auto"/>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部门决算编制说明</w:t>
      </w:r>
    </w:p>
    <w:p w:rsidR="005F7127" w:rsidRDefault="005F7127">
      <w:pPr>
        <w:spacing w:after="200"/>
        <w:jc w:val="center"/>
        <w:rPr>
          <w:rFonts w:ascii="方正小标宋简体" w:eastAsia="方正小标宋简体" w:hAnsi="方正小标宋简体" w:cs="方正小标宋简体"/>
          <w:color w:val="000000"/>
          <w:sz w:val="36"/>
        </w:rPr>
      </w:pPr>
    </w:p>
    <w:p w:rsidR="005F7127" w:rsidRDefault="005F7127">
      <w:pPr>
        <w:spacing w:after="200"/>
        <w:jc w:val="center"/>
        <w:rPr>
          <w:rFonts w:ascii="方正小标宋简体" w:eastAsia="方正小标宋简体" w:hAnsi="方正小标宋简体" w:cs="方正小标宋简体"/>
          <w:color w:val="000000"/>
          <w:sz w:val="36"/>
        </w:rPr>
      </w:pPr>
    </w:p>
    <w:p w:rsidR="005F7127" w:rsidRDefault="005F7127">
      <w:pPr>
        <w:spacing w:after="200"/>
        <w:jc w:val="center"/>
        <w:rPr>
          <w:rFonts w:ascii="方正小标宋简体" w:eastAsia="方正小标宋简体" w:hAnsi="方正小标宋简体" w:cs="方正小标宋简体"/>
          <w:color w:val="000000"/>
          <w:sz w:val="36"/>
        </w:rPr>
      </w:pPr>
    </w:p>
    <w:p w:rsidR="005F7127" w:rsidRDefault="005F7127">
      <w:pPr>
        <w:spacing w:after="200"/>
        <w:jc w:val="center"/>
        <w:rPr>
          <w:rFonts w:ascii="方正小标宋简体" w:eastAsia="方正小标宋简体" w:hAnsi="方正小标宋简体" w:cs="方正小标宋简体"/>
          <w:color w:val="000000"/>
          <w:sz w:val="36"/>
        </w:rPr>
      </w:pPr>
    </w:p>
    <w:p w:rsidR="005F7127" w:rsidRDefault="005F7127">
      <w:pPr>
        <w:spacing w:after="200"/>
        <w:jc w:val="center"/>
        <w:rPr>
          <w:rFonts w:ascii="方正小标宋简体" w:eastAsia="方正小标宋简体" w:hAnsi="方正小标宋简体" w:cs="方正小标宋简体"/>
          <w:color w:val="000000"/>
          <w:sz w:val="36"/>
        </w:rPr>
      </w:pPr>
    </w:p>
    <w:p w:rsidR="005F7127" w:rsidRDefault="005F7127">
      <w:pPr>
        <w:spacing w:after="200"/>
        <w:jc w:val="center"/>
        <w:rPr>
          <w:rFonts w:ascii="方正小标宋简体" w:eastAsia="方正小标宋简体" w:hAnsi="方正小标宋简体" w:cs="方正小标宋简体"/>
          <w:color w:val="000000"/>
          <w:sz w:val="36"/>
        </w:rPr>
      </w:pPr>
    </w:p>
    <w:p w:rsidR="005F7127" w:rsidRDefault="005F7127">
      <w:pPr>
        <w:spacing w:after="200"/>
        <w:jc w:val="center"/>
        <w:rPr>
          <w:rFonts w:ascii="方正小标宋简体" w:eastAsia="方正小标宋简体" w:hAnsi="方正小标宋简体" w:cs="方正小标宋简体"/>
          <w:color w:val="000000"/>
          <w:sz w:val="36"/>
        </w:rPr>
      </w:pPr>
    </w:p>
    <w:p w:rsidR="005F7127" w:rsidRDefault="005F7127">
      <w:pPr>
        <w:spacing w:after="200"/>
        <w:jc w:val="center"/>
        <w:rPr>
          <w:rFonts w:ascii="方正小标宋简体" w:eastAsia="方正小标宋简体" w:hAnsi="方正小标宋简体" w:cs="方正小标宋简体"/>
          <w:color w:val="000000"/>
          <w:sz w:val="36"/>
        </w:rPr>
      </w:pPr>
    </w:p>
    <w:p w:rsidR="005F7127" w:rsidRDefault="005F7127">
      <w:pPr>
        <w:spacing w:after="200"/>
        <w:jc w:val="center"/>
        <w:rPr>
          <w:rFonts w:ascii="方正小标宋简体" w:eastAsia="方正小标宋简体" w:hAnsi="方正小标宋简体" w:cs="方正小标宋简体"/>
          <w:color w:val="000000"/>
          <w:sz w:val="36"/>
        </w:rPr>
      </w:pPr>
    </w:p>
    <w:p w:rsidR="005F7127" w:rsidRDefault="005F7127">
      <w:pPr>
        <w:spacing w:after="200"/>
        <w:jc w:val="center"/>
        <w:rPr>
          <w:rFonts w:ascii="方正小标宋简体" w:eastAsia="方正小标宋简体" w:hAnsi="方正小标宋简体" w:cs="方正小标宋简体"/>
          <w:color w:val="000000"/>
          <w:sz w:val="36"/>
        </w:rPr>
      </w:pPr>
    </w:p>
    <w:p w:rsidR="005F7127" w:rsidRDefault="005F7127">
      <w:pPr>
        <w:spacing w:after="200"/>
        <w:jc w:val="center"/>
        <w:rPr>
          <w:rFonts w:ascii="方正小标宋简体" w:eastAsia="方正小标宋简体" w:hAnsi="方正小标宋简体" w:cs="方正小标宋简体"/>
          <w:color w:val="000000"/>
          <w:sz w:val="36"/>
        </w:rPr>
      </w:pPr>
    </w:p>
    <w:p w:rsidR="005F7127" w:rsidRDefault="005F7127">
      <w:pPr>
        <w:spacing w:after="200"/>
        <w:rPr>
          <w:rFonts w:ascii="方正小标宋简体" w:eastAsia="方正小标宋简体" w:hAnsi="方正小标宋简体" w:cs="方正小标宋简体"/>
          <w:color w:val="000000"/>
          <w:sz w:val="36"/>
        </w:rPr>
      </w:pPr>
    </w:p>
    <w:p w:rsidR="005F7127" w:rsidRDefault="005F7127">
      <w:pPr>
        <w:spacing w:after="200"/>
        <w:rPr>
          <w:rFonts w:ascii="方正小标宋简体" w:eastAsia="方正小标宋简体" w:hAnsi="方正小标宋简体" w:cs="方正小标宋简体"/>
          <w:color w:val="000000"/>
          <w:sz w:val="36"/>
        </w:rPr>
      </w:pPr>
    </w:p>
    <w:p w:rsidR="005F7127" w:rsidRPr="00B53F04" w:rsidRDefault="0033130D" w:rsidP="00B53F04">
      <w:pPr>
        <w:spacing w:line="600" w:lineRule="exact"/>
        <w:jc w:val="center"/>
        <w:rPr>
          <w:rFonts w:ascii="黑体" w:eastAsia="黑体" w:hAnsi="黑体" w:cs="黑体"/>
          <w:color w:val="000000"/>
          <w:sz w:val="48"/>
        </w:rPr>
      </w:pPr>
      <w:r>
        <w:rPr>
          <w:rFonts w:ascii="黑体" w:eastAsia="黑体" w:hAnsi="黑体" w:cs="黑体"/>
          <w:color w:val="000000"/>
          <w:sz w:val="48"/>
        </w:rPr>
        <w:lastRenderedPageBreak/>
        <w:t>目</w:t>
      </w:r>
      <w:r w:rsidR="00B53F04">
        <w:rPr>
          <w:rFonts w:ascii="黑体" w:eastAsia="黑体" w:hAnsi="黑体" w:cs="黑体" w:hint="eastAsia"/>
          <w:color w:val="000000"/>
          <w:sz w:val="48"/>
        </w:rPr>
        <w:t xml:space="preserve">  </w:t>
      </w:r>
      <w:r>
        <w:rPr>
          <w:rFonts w:ascii="黑体" w:eastAsia="黑体" w:hAnsi="黑体" w:cs="黑体"/>
          <w:color w:val="000000"/>
          <w:sz w:val="48"/>
        </w:rPr>
        <w:t>录</w:t>
      </w:r>
    </w:p>
    <w:p w:rsidR="00B53F04" w:rsidRDefault="00B53F04" w:rsidP="00B53F04">
      <w:pPr>
        <w:tabs>
          <w:tab w:val="right" w:leader="dot" w:pos="8296"/>
        </w:tabs>
        <w:spacing w:line="600" w:lineRule="exact"/>
        <w:jc w:val="center"/>
        <w:rPr>
          <w:rFonts w:ascii="宋体" w:eastAsia="宋体" w:hAnsi="宋体" w:cs="宋体"/>
          <w:sz w:val="24"/>
        </w:rPr>
      </w:pPr>
    </w:p>
    <w:p w:rsidR="00B53F04" w:rsidRPr="00B53F04" w:rsidRDefault="0033130D" w:rsidP="00B53F04">
      <w:pPr>
        <w:tabs>
          <w:tab w:val="right" w:leader="dot" w:pos="8296"/>
        </w:tabs>
        <w:spacing w:line="600" w:lineRule="exact"/>
        <w:jc w:val="center"/>
        <w:rPr>
          <w:rFonts w:ascii="Times New Roman" w:hAnsi="Times New Roman" w:cs="Times New Roman"/>
          <w:sz w:val="24"/>
        </w:rPr>
      </w:pPr>
      <w:r>
        <w:rPr>
          <w:rFonts w:ascii="宋体" w:eastAsia="宋体" w:hAnsi="宋体" w:cs="宋体"/>
          <w:sz w:val="24"/>
        </w:rPr>
        <w:t>公开时间：</w:t>
      </w:r>
      <w:r>
        <w:rPr>
          <w:rFonts w:ascii="Times New Roman" w:eastAsia="Times New Roman" w:hAnsi="Times New Roman" w:cs="Times New Roman"/>
          <w:sz w:val="24"/>
        </w:rPr>
        <w:t>2020</w:t>
      </w:r>
      <w:r>
        <w:rPr>
          <w:rFonts w:ascii="宋体" w:eastAsia="宋体" w:hAnsi="宋体" w:cs="宋体"/>
          <w:sz w:val="24"/>
        </w:rPr>
        <w:t>年</w:t>
      </w:r>
      <w:r>
        <w:rPr>
          <w:rFonts w:ascii="Times New Roman" w:eastAsia="Times New Roman" w:hAnsi="Times New Roman" w:cs="Times New Roman"/>
          <w:sz w:val="24"/>
        </w:rPr>
        <w:t>9</w:t>
      </w:r>
      <w:r>
        <w:rPr>
          <w:rFonts w:ascii="宋体" w:eastAsia="宋体" w:hAnsi="宋体" w:cs="宋体"/>
          <w:sz w:val="24"/>
        </w:rPr>
        <w:t>月</w:t>
      </w:r>
      <w:r>
        <w:rPr>
          <w:rFonts w:ascii="Times New Roman" w:eastAsia="Times New Roman" w:hAnsi="Times New Roman" w:cs="Times New Roman"/>
          <w:sz w:val="24"/>
        </w:rPr>
        <w:t>17</w:t>
      </w:r>
      <w:r>
        <w:rPr>
          <w:rFonts w:ascii="宋体" w:eastAsia="宋体" w:hAnsi="宋体" w:cs="宋体"/>
          <w:sz w:val="24"/>
        </w:rPr>
        <w:t>日</w:t>
      </w:r>
    </w:p>
    <w:p w:rsidR="00B53F04" w:rsidRDefault="00B53F04" w:rsidP="00B53F04">
      <w:pPr>
        <w:tabs>
          <w:tab w:val="right" w:leader="dot" w:pos="8296"/>
        </w:tabs>
        <w:spacing w:line="600" w:lineRule="exact"/>
        <w:rPr>
          <w:rFonts w:ascii="宋体" w:eastAsia="宋体" w:hAnsi="宋体" w:cs="宋体"/>
          <w:sz w:val="24"/>
        </w:rPr>
      </w:pPr>
    </w:p>
    <w:p w:rsidR="00B53F04" w:rsidRDefault="0033130D" w:rsidP="00B53F04">
      <w:pPr>
        <w:tabs>
          <w:tab w:val="right" w:leader="dot" w:pos="8296"/>
        </w:tabs>
        <w:spacing w:line="600" w:lineRule="exact"/>
        <w:rPr>
          <w:rFonts w:ascii="Times New Roman" w:hAnsi="Times New Roman" w:cs="Times New Roman"/>
          <w:sz w:val="24"/>
        </w:rPr>
      </w:pPr>
      <w:r>
        <w:rPr>
          <w:rFonts w:ascii="宋体" w:eastAsia="宋体" w:hAnsi="宋体" w:cs="宋体"/>
          <w:sz w:val="24"/>
        </w:rPr>
        <w:t>第一部分部门概况</w:t>
      </w:r>
      <w:r>
        <w:rPr>
          <w:rFonts w:ascii="宋体" w:eastAsia="宋体" w:hAnsi="宋体" w:cs="宋体" w:hint="eastAsia"/>
          <w:sz w:val="24"/>
        </w:rPr>
        <w:t xml:space="preserve"> </w:t>
      </w:r>
      <w:r>
        <w:rPr>
          <w:rFonts w:ascii="宋体" w:eastAsia="宋体" w:hAnsi="宋体" w:cs="宋体"/>
          <w:sz w:val="24"/>
        </w:rPr>
        <w:t>………………………………………………………………</w:t>
      </w:r>
      <w:r>
        <w:rPr>
          <w:rFonts w:ascii="Times New Roman" w:eastAsia="Times New Roman" w:hAnsi="Times New Roman" w:cs="Times New Roman"/>
          <w:sz w:val="24"/>
        </w:rPr>
        <w:t>4</w:t>
      </w:r>
    </w:p>
    <w:p w:rsidR="00B53F04" w:rsidRDefault="0033130D" w:rsidP="00B53F04">
      <w:pPr>
        <w:tabs>
          <w:tab w:val="right" w:leader="dot" w:pos="8296"/>
        </w:tabs>
        <w:spacing w:line="600" w:lineRule="exact"/>
        <w:ind w:firstLineChars="200" w:firstLine="480"/>
        <w:rPr>
          <w:rFonts w:ascii="Times New Roman" w:hAnsi="Times New Roman" w:cs="Times New Roman"/>
          <w:sz w:val="24"/>
        </w:rPr>
      </w:pPr>
      <w:r>
        <w:rPr>
          <w:rFonts w:ascii="宋体" w:eastAsia="宋体" w:hAnsi="宋体" w:cs="宋体"/>
          <w:sz w:val="24"/>
        </w:rPr>
        <w:t>一、基本职能及主要工作</w:t>
      </w:r>
      <w:r>
        <w:rPr>
          <w:rFonts w:ascii="宋体" w:eastAsia="宋体" w:hAnsi="宋体" w:cs="宋体" w:hint="eastAsia"/>
          <w:sz w:val="24"/>
        </w:rPr>
        <w:t xml:space="preserve"> </w:t>
      </w:r>
      <w:r>
        <w:rPr>
          <w:rFonts w:ascii="宋体" w:eastAsia="宋体" w:hAnsi="宋体" w:cs="宋体"/>
          <w:sz w:val="24"/>
        </w:rPr>
        <w:t>…………………………………………………</w:t>
      </w:r>
      <w:r>
        <w:rPr>
          <w:rFonts w:ascii="Times New Roman" w:eastAsia="Times New Roman" w:hAnsi="Times New Roman" w:cs="Times New Roman"/>
          <w:sz w:val="24"/>
        </w:rPr>
        <w:t>4</w:t>
      </w:r>
    </w:p>
    <w:p w:rsidR="005F7127" w:rsidRPr="00B53F04" w:rsidRDefault="0033130D" w:rsidP="00B53F04">
      <w:pPr>
        <w:tabs>
          <w:tab w:val="right" w:leader="dot" w:pos="8296"/>
        </w:tabs>
        <w:spacing w:line="600" w:lineRule="exact"/>
        <w:ind w:firstLineChars="200" w:firstLine="480"/>
        <w:rPr>
          <w:rFonts w:ascii="Times New Roman" w:eastAsia="Times New Roman" w:hAnsi="Times New Roman" w:cs="Times New Roman"/>
          <w:sz w:val="24"/>
        </w:rPr>
      </w:pPr>
      <w:r>
        <w:rPr>
          <w:rFonts w:ascii="宋体" w:eastAsia="宋体" w:hAnsi="宋体" w:cs="宋体"/>
          <w:sz w:val="24"/>
        </w:rPr>
        <w:t>二、机构设置</w:t>
      </w:r>
      <w:r>
        <w:rPr>
          <w:rFonts w:ascii="宋体" w:eastAsia="宋体" w:hAnsi="宋体" w:cs="宋体" w:hint="eastAsia"/>
          <w:sz w:val="24"/>
        </w:rPr>
        <w:t xml:space="preserve"> </w:t>
      </w:r>
      <w:r>
        <w:rPr>
          <w:rFonts w:ascii="宋体" w:eastAsia="宋体" w:hAnsi="宋体" w:cs="宋体"/>
          <w:sz w:val="24"/>
        </w:rPr>
        <w:t>………………………………………………………………</w:t>
      </w:r>
      <w:r>
        <w:rPr>
          <w:rFonts w:ascii="Times New Roman" w:hAnsi="Times New Roman" w:cs="Times New Roman" w:hint="eastAsia"/>
          <w:sz w:val="24"/>
        </w:rPr>
        <w:t>9</w:t>
      </w:r>
    </w:p>
    <w:p w:rsidR="005F7127" w:rsidRDefault="0033130D" w:rsidP="00B53F04">
      <w:pPr>
        <w:tabs>
          <w:tab w:val="right" w:leader="dot" w:pos="8296"/>
        </w:tabs>
        <w:spacing w:line="600" w:lineRule="exact"/>
        <w:rPr>
          <w:rFonts w:ascii="Times New Roman" w:hAnsi="Times New Roman" w:cs="Times New Roman"/>
          <w:sz w:val="24"/>
        </w:rPr>
      </w:pPr>
      <w:r>
        <w:rPr>
          <w:rFonts w:ascii="宋体" w:eastAsia="宋体" w:hAnsi="宋体" w:cs="宋体"/>
          <w:sz w:val="24"/>
        </w:rPr>
        <w:t>第二部分度部门决算情况说明…………………………………………………</w:t>
      </w:r>
      <w:r>
        <w:rPr>
          <w:rFonts w:ascii="Times New Roman" w:hAnsi="Times New Roman" w:cs="Times New Roman" w:hint="eastAsia"/>
          <w:sz w:val="24"/>
        </w:rPr>
        <w:t>10</w:t>
      </w:r>
    </w:p>
    <w:p w:rsidR="005F7127" w:rsidRDefault="00B53F04"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hint="eastAsia"/>
          <w:sz w:val="24"/>
        </w:rPr>
        <w:t>一、</w:t>
      </w:r>
      <w:r w:rsidR="0033130D">
        <w:rPr>
          <w:rFonts w:ascii="宋体" w:eastAsia="宋体" w:hAnsi="宋体" w:cs="宋体"/>
          <w:sz w:val="24"/>
        </w:rPr>
        <w:t>收入支出决算总体情况说明…………………………………………</w:t>
      </w:r>
      <w:r w:rsidR="0033130D">
        <w:rPr>
          <w:rFonts w:ascii="Times New Roman" w:hAnsi="Times New Roman" w:cs="Times New Roman" w:hint="eastAsia"/>
          <w:sz w:val="24"/>
        </w:rPr>
        <w:t>10</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二、收入决算情况说明…………………………………………………</w:t>
      </w:r>
      <w:r w:rsidR="00B53F04">
        <w:rPr>
          <w:rFonts w:ascii="宋体" w:eastAsia="宋体" w:hAnsi="宋体" w:cs="宋体"/>
          <w:sz w:val="24"/>
        </w:rPr>
        <w:t>…</w:t>
      </w:r>
      <w:r>
        <w:rPr>
          <w:rFonts w:ascii="Times New Roman" w:eastAsia="Times New Roman" w:hAnsi="Times New Roman" w:cs="Times New Roman"/>
          <w:sz w:val="24"/>
        </w:rPr>
        <w:t>1</w:t>
      </w:r>
      <w:r>
        <w:rPr>
          <w:rFonts w:ascii="Times New Roman" w:hAnsi="Times New Roman" w:cs="Times New Roman" w:hint="eastAsia"/>
          <w:sz w:val="24"/>
        </w:rPr>
        <w:t>1</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三、支出决算情况说明…………………………………………………</w:t>
      </w:r>
      <w:r w:rsidR="00B53F04">
        <w:rPr>
          <w:rFonts w:ascii="宋体" w:eastAsia="宋体" w:hAnsi="宋体" w:cs="宋体"/>
          <w:sz w:val="24"/>
        </w:rPr>
        <w:t>…</w:t>
      </w:r>
      <w:r>
        <w:rPr>
          <w:rFonts w:ascii="Times New Roman" w:eastAsia="Times New Roman" w:hAnsi="Times New Roman" w:cs="Times New Roman"/>
          <w:sz w:val="24"/>
        </w:rPr>
        <w:t>1</w:t>
      </w:r>
      <w:r>
        <w:rPr>
          <w:rFonts w:ascii="Times New Roman" w:hAnsi="Times New Roman" w:cs="Times New Roman" w:hint="eastAsia"/>
          <w:sz w:val="24"/>
        </w:rPr>
        <w:t>1</w:t>
      </w:r>
    </w:p>
    <w:p w:rsidR="005F7127" w:rsidRDefault="00B53F04"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四、财政拨款收入支出决算总体情况</w:t>
      </w:r>
      <w:r w:rsidR="0033130D">
        <w:rPr>
          <w:rFonts w:ascii="宋体" w:eastAsia="宋体" w:hAnsi="宋体" w:cs="宋体"/>
          <w:sz w:val="24"/>
        </w:rPr>
        <w:t>明………………………………</w:t>
      </w:r>
      <w:r>
        <w:rPr>
          <w:rFonts w:ascii="宋体" w:eastAsia="宋体" w:hAnsi="宋体" w:cs="宋体"/>
          <w:sz w:val="24"/>
        </w:rPr>
        <w:t>…</w:t>
      </w:r>
      <w:r w:rsidR="0033130D">
        <w:rPr>
          <w:rFonts w:ascii="Times New Roman" w:eastAsia="Times New Roman" w:hAnsi="Times New Roman" w:cs="Times New Roman"/>
          <w:sz w:val="24"/>
        </w:rPr>
        <w:t>1</w:t>
      </w:r>
      <w:r w:rsidR="0033130D">
        <w:rPr>
          <w:rFonts w:ascii="Times New Roman" w:hAnsi="Times New Roman" w:cs="Times New Roman" w:hint="eastAsia"/>
          <w:sz w:val="24"/>
        </w:rPr>
        <w:t>2</w:t>
      </w:r>
    </w:p>
    <w:p w:rsidR="005F7127" w:rsidRDefault="00B53F04"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五、一般公共预算财政拨款支出决算情况</w:t>
      </w:r>
      <w:r w:rsidR="0033130D">
        <w:rPr>
          <w:rFonts w:ascii="宋体" w:eastAsia="宋体" w:hAnsi="宋体" w:cs="宋体"/>
          <w:sz w:val="24"/>
        </w:rPr>
        <w:t>明…………………………</w:t>
      </w:r>
      <w:r>
        <w:rPr>
          <w:rFonts w:ascii="宋体" w:eastAsia="宋体" w:hAnsi="宋体" w:cs="宋体"/>
          <w:sz w:val="24"/>
        </w:rPr>
        <w:t>…</w:t>
      </w:r>
      <w:r w:rsidR="0033130D">
        <w:rPr>
          <w:rFonts w:ascii="Times New Roman" w:eastAsia="Times New Roman" w:hAnsi="Times New Roman" w:cs="Times New Roman"/>
          <w:sz w:val="24"/>
        </w:rPr>
        <w:t>1</w:t>
      </w:r>
      <w:r w:rsidR="0033130D">
        <w:rPr>
          <w:rFonts w:ascii="Times New Roman" w:hAnsi="Times New Roman" w:cs="Times New Roman" w:hint="eastAsia"/>
          <w:sz w:val="24"/>
        </w:rPr>
        <w:t>3</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六、一般公共预算财政拨款基本支出决算情况说明……………………</w:t>
      </w:r>
      <w:r>
        <w:rPr>
          <w:rFonts w:ascii="Times New Roman" w:eastAsia="Times New Roman" w:hAnsi="Times New Roman" w:cs="Times New Roman"/>
          <w:sz w:val="24"/>
        </w:rPr>
        <w:t>1</w:t>
      </w:r>
      <w:r>
        <w:rPr>
          <w:rFonts w:ascii="Times New Roman" w:hAnsi="Times New Roman" w:cs="Times New Roman" w:hint="eastAsia"/>
          <w:sz w:val="24"/>
        </w:rPr>
        <w:t>6</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七、“三公”经费财政拨款支出决算情况说明…………………………</w:t>
      </w:r>
      <w:r>
        <w:rPr>
          <w:rFonts w:ascii="Times New Roman" w:eastAsia="Times New Roman" w:hAnsi="Times New Roman" w:cs="Times New Roman"/>
          <w:sz w:val="24"/>
        </w:rPr>
        <w:t>1</w:t>
      </w:r>
      <w:r>
        <w:rPr>
          <w:rFonts w:ascii="Times New Roman" w:hAnsi="Times New Roman" w:cs="Times New Roman" w:hint="eastAsia"/>
          <w:sz w:val="24"/>
        </w:rPr>
        <w:t>7</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八、政府性基金预算支出决算情况说明…………………………………</w:t>
      </w:r>
      <w:r>
        <w:rPr>
          <w:rFonts w:ascii="Times New Roman" w:hAnsi="Times New Roman" w:cs="Times New Roman" w:hint="eastAsia"/>
          <w:sz w:val="24"/>
        </w:rPr>
        <w:t>20</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九、国有资本经营预算支出决算情况说明………………………………</w:t>
      </w:r>
      <w:r>
        <w:rPr>
          <w:rFonts w:ascii="Times New Roman" w:hAnsi="Times New Roman" w:cs="Times New Roman" w:hint="eastAsia"/>
          <w:sz w:val="24"/>
        </w:rPr>
        <w:t>20</w:t>
      </w:r>
    </w:p>
    <w:p w:rsidR="00B53F04" w:rsidRDefault="0033130D" w:rsidP="00B53F04">
      <w:pPr>
        <w:spacing w:line="600" w:lineRule="exact"/>
        <w:ind w:firstLineChars="200" w:firstLine="480"/>
        <w:jc w:val="left"/>
        <w:rPr>
          <w:rFonts w:ascii="Times New Roman" w:hAnsi="Times New Roman" w:cs="Times New Roman"/>
          <w:sz w:val="24"/>
        </w:rPr>
      </w:pPr>
      <w:r w:rsidRPr="00B53F04">
        <w:rPr>
          <w:rFonts w:ascii="宋体" w:eastAsia="宋体" w:hAnsi="宋体" w:cs="宋体"/>
          <w:color w:val="000000"/>
          <w:sz w:val="24"/>
        </w:rPr>
        <w:t>十、</w:t>
      </w:r>
      <w:r>
        <w:rPr>
          <w:rFonts w:ascii="宋体" w:eastAsia="宋体" w:hAnsi="宋体" w:cs="宋体"/>
          <w:sz w:val="24"/>
        </w:rPr>
        <w:t>其他重要事项的情况说明……………………………………………</w:t>
      </w:r>
      <w:r>
        <w:rPr>
          <w:rFonts w:ascii="Times New Roman" w:hAnsi="Times New Roman" w:cs="Times New Roman" w:hint="eastAsia"/>
          <w:sz w:val="24"/>
        </w:rPr>
        <w:t>20</w:t>
      </w:r>
    </w:p>
    <w:p w:rsidR="005F7127" w:rsidRDefault="0033130D" w:rsidP="00B53F04">
      <w:pPr>
        <w:spacing w:line="600" w:lineRule="exact"/>
        <w:jc w:val="left"/>
        <w:rPr>
          <w:rFonts w:ascii="Times New Roman" w:hAnsi="Times New Roman" w:cs="Times New Roman"/>
          <w:sz w:val="24"/>
        </w:rPr>
      </w:pPr>
      <w:r>
        <w:rPr>
          <w:rFonts w:ascii="宋体" w:eastAsia="宋体" w:hAnsi="宋体" w:cs="宋体"/>
          <w:sz w:val="24"/>
        </w:rPr>
        <w:t>第三部分名词解释………………………………………………………………</w:t>
      </w:r>
      <w:r>
        <w:rPr>
          <w:rFonts w:ascii="Times New Roman" w:eastAsia="Times New Roman" w:hAnsi="Times New Roman" w:cs="Times New Roman"/>
          <w:sz w:val="24"/>
        </w:rPr>
        <w:t>2</w:t>
      </w:r>
      <w:r>
        <w:rPr>
          <w:rFonts w:ascii="Times New Roman" w:hAnsi="Times New Roman" w:cs="Times New Roman" w:hint="eastAsia"/>
          <w:sz w:val="24"/>
        </w:rPr>
        <w:t>3</w:t>
      </w:r>
    </w:p>
    <w:p w:rsidR="00B53F04" w:rsidRDefault="0033130D" w:rsidP="00B53F04">
      <w:pPr>
        <w:tabs>
          <w:tab w:val="right" w:leader="dot" w:pos="8296"/>
        </w:tabs>
        <w:spacing w:line="600" w:lineRule="exact"/>
        <w:jc w:val="left"/>
        <w:rPr>
          <w:rFonts w:ascii="Times New Roman" w:hAnsi="Times New Roman" w:cs="Times New Roman"/>
          <w:sz w:val="24"/>
        </w:rPr>
      </w:pPr>
      <w:r>
        <w:rPr>
          <w:rFonts w:ascii="宋体" w:eastAsia="宋体" w:hAnsi="宋体" w:cs="宋体"/>
          <w:sz w:val="24"/>
        </w:rPr>
        <w:t>第四部分附件……………………………………………………………………</w:t>
      </w:r>
      <w:r>
        <w:rPr>
          <w:rFonts w:ascii="Times New Roman" w:hAnsi="Times New Roman" w:cs="Times New Roman" w:hint="eastAsia"/>
          <w:sz w:val="24"/>
        </w:rPr>
        <w:t>31</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附件</w:t>
      </w:r>
      <w:r w:rsidR="00B53F04">
        <w:rPr>
          <w:rFonts w:ascii="Times New Roman" w:hAnsi="Times New Roman" w:cs="Times New Roman" w:hint="eastAsia"/>
          <w:sz w:val="24"/>
        </w:rPr>
        <w:t xml:space="preserve">1 </w:t>
      </w:r>
      <w:r>
        <w:rPr>
          <w:rFonts w:ascii="宋体" w:eastAsia="宋体" w:hAnsi="宋体" w:cs="宋体"/>
          <w:sz w:val="24"/>
        </w:rPr>
        <w:t>………………………………………………………………………</w:t>
      </w:r>
      <w:r>
        <w:rPr>
          <w:rFonts w:ascii="Times New Roman" w:hAnsi="Times New Roman" w:cs="Times New Roman" w:hint="eastAsia"/>
          <w:sz w:val="24"/>
        </w:rPr>
        <w:t>31</w:t>
      </w:r>
    </w:p>
    <w:p w:rsidR="005F7127" w:rsidRDefault="0033130D" w:rsidP="00B53F04">
      <w:pPr>
        <w:tabs>
          <w:tab w:val="right" w:leader="dot" w:pos="8296"/>
        </w:tabs>
        <w:spacing w:line="600" w:lineRule="exact"/>
        <w:jc w:val="left"/>
        <w:rPr>
          <w:rFonts w:ascii="Times New Roman" w:eastAsia="Times New Roman" w:hAnsi="Times New Roman" w:cs="Times New Roman"/>
          <w:sz w:val="24"/>
        </w:rPr>
      </w:pPr>
      <w:r>
        <w:rPr>
          <w:rFonts w:ascii="宋体" w:eastAsia="宋体" w:hAnsi="宋体" w:cs="宋体"/>
          <w:sz w:val="24"/>
        </w:rPr>
        <w:t>第五部分附表……………………………………………………………………</w:t>
      </w:r>
      <w:r w:rsidRPr="00B53F04">
        <w:rPr>
          <w:rFonts w:ascii="Times New Roman" w:hAnsi="Times New Roman" w:cs="Times New Roman" w:hint="eastAsia"/>
          <w:sz w:val="24"/>
        </w:rPr>
        <w:t>43</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一、收入支出决算总表……………………………………………………</w:t>
      </w:r>
      <w:bookmarkStart w:id="0" w:name="_GoBack"/>
      <w:bookmarkEnd w:id="0"/>
      <w:r>
        <w:rPr>
          <w:rFonts w:ascii="Times New Roman" w:hAnsi="Times New Roman" w:cs="Times New Roman" w:hint="eastAsia"/>
          <w:sz w:val="24"/>
        </w:rPr>
        <w:t>43</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lastRenderedPageBreak/>
        <w:t>二、收入决算表………………………………………………………………</w:t>
      </w:r>
      <w:r>
        <w:rPr>
          <w:rFonts w:ascii="Times New Roman" w:hAnsi="Times New Roman" w:cs="Times New Roman" w:hint="eastAsia"/>
          <w:sz w:val="24"/>
        </w:rPr>
        <w:t>43</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三、支出决算表………………………………………………………………</w:t>
      </w:r>
      <w:r>
        <w:rPr>
          <w:rFonts w:ascii="Times New Roman" w:hAnsi="Times New Roman" w:cs="Times New Roman" w:hint="eastAsia"/>
          <w:sz w:val="24"/>
        </w:rPr>
        <w:t>43</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四、财政拨款收入支出决算总表……………………………………………</w:t>
      </w:r>
      <w:r>
        <w:rPr>
          <w:rFonts w:ascii="Times New Roman" w:hAnsi="Times New Roman" w:cs="Times New Roman" w:hint="eastAsia"/>
          <w:sz w:val="24"/>
        </w:rPr>
        <w:t>43</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五、财政拨款支出决算明细表………………………………………………</w:t>
      </w:r>
      <w:r>
        <w:rPr>
          <w:rFonts w:ascii="Times New Roman" w:hAnsi="Times New Roman" w:cs="Times New Roman" w:hint="eastAsia"/>
          <w:sz w:val="24"/>
        </w:rPr>
        <w:t>43</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六、一般公共预算财政拨款支出决算表……………………………………</w:t>
      </w:r>
      <w:r>
        <w:rPr>
          <w:rFonts w:ascii="Times New Roman" w:hAnsi="Times New Roman" w:cs="Times New Roman" w:hint="eastAsia"/>
          <w:sz w:val="24"/>
        </w:rPr>
        <w:t>43</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七、一般公共预算财政拨款支出决算明细表………………………………</w:t>
      </w:r>
      <w:r>
        <w:rPr>
          <w:rFonts w:ascii="Times New Roman" w:hAnsi="Times New Roman" w:cs="Times New Roman" w:hint="eastAsia"/>
          <w:sz w:val="24"/>
        </w:rPr>
        <w:t>43</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八、一般公共预算财政拨款基本支出决算表………………………………</w:t>
      </w:r>
      <w:r>
        <w:rPr>
          <w:rFonts w:ascii="Times New Roman" w:hAnsi="Times New Roman" w:cs="Times New Roman" w:hint="eastAsia"/>
          <w:sz w:val="24"/>
        </w:rPr>
        <w:t>43</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九、一般公共预算财政拨款项目支出决算表………………………………</w:t>
      </w:r>
      <w:r>
        <w:rPr>
          <w:rFonts w:ascii="Times New Roman" w:hAnsi="Times New Roman" w:cs="Times New Roman" w:hint="eastAsia"/>
          <w:sz w:val="24"/>
        </w:rPr>
        <w:t>43</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十、一般公共预算财政拨款“三公”经费支出决算表……………………</w:t>
      </w:r>
      <w:r>
        <w:rPr>
          <w:rFonts w:ascii="Times New Roman" w:hAnsi="Times New Roman" w:cs="Times New Roman" w:hint="eastAsia"/>
          <w:sz w:val="24"/>
        </w:rPr>
        <w:t>43</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十一、政府性基金预算财政拨款收入支出决算表…………………………</w:t>
      </w:r>
      <w:r>
        <w:rPr>
          <w:rFonts w:ascii="Times New Roman" w:hAnsi="Times New Roman" w:cs="Times New Roman" w:hint="eastAsia"/>
          <w:sz w:val="24"/>
        </w:rPr>
        <w:t>43</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十二、政府性基金预算财政拨款“三公”经费支出决算表………………</w:t>
      </w:r>
      <w:r>
        <w:rPr>
          <w:rFonts w:ascii="Times New Roman" w:hAnsi="Times New Roman" w:cs="Times New Roman" w:hint="eastAsia"/>
          <w:sz w:val="24"/>
        </w:rPr>
        <w:t>43</w:t>
      </w:r>
    </w:p>
    <w:p w:rsidR="005F7127" w:rsidRDefault="0033130D" w:rsidP="00B53F04">
      <w:pPr>
        <w:tabs>
          <w:tab w:val="right" w:leader="dot" w:pos="8296"/>
        </w:tabs>
        <w:spacing w:line="600" w:lineRule="exact"/>
        <w:ind w:firstLineChars="200" w:firstLine="480"/>
        <w:jc w:val="left"/>
        <w:rPr>
          <w:rFonts w:ascii="Times New Roman" w:hAnsi="Times New Roman" w:cs="Times New Roman"/>
          <w:sz w:val="24"/>
        </w:rPr>
      </w:pPr>
      <w:r>
        <w:rPr>
          <w:rFonts w:ascii="宋体" w:eastAsia="宋体" w:hAnsi="宋体" w:cs="宋体"/>
          <w:sz w:val="24"/>
        </w:rPr>
        <w:t>十三、国有资本经营预算支出决算表………………………………………</w:t>
      </w:r>
      <w:r>
        <w:rPr>
          <w:rFonts w:ascii="Times New Roman" w:hAnsi="Times New Roman" w:cs="Times New Roman" w:hint="eastAsia"/>
          <w:sz w:val="24"/>
        </w:rPr>
        <w:t>43</w:t>
      </w:r>
    </w:p>
    <w:p w:rsidR="005F7127" w:rsidRDefault="005F7127">
      <w:pPr>
        <w:tabs>
          <w:tab w:val="right" w:leader="dot" w:pos="8296"/>
        </w:tabs>
        <w:spacing w:line="440" w:lineRule="auto"/>
        <w:ind w:left="440"/>
        <w:jc w:val="left"/>
        <w:rPr>
          <w:rFonts w:ascii="Times New Roman" w:eastAsia="Times New Roman" w:hAnsi="Times New Roman" w:cs="Times New Roman"/>
          <w:b/>
          <w:sz w:val="24"/>
        </w:rPr>
      </w:pPr>
    </w:p>
    <w:p w:rsidR="005F7127" w:rsidRDefault="005F7127">
      <w:pPr>
        <w:spacing w:after="200" w:line="440" w:lineRule="auto"/>
        <w:ind w:firstLine="1325"/>
        <w:jc w:val="left"/>
        <w:rPr>
          <w:rFonts w:ascii="Times New Roman" w:hAnsi="Times New Roman" w:cs="Times New Roman"/>
          <w:color w:val="FF0000"/>
          <w:sz w:val="24"/>
        </w:rPr>
      </w:pPr>
    </w:p>
    <w:p w:rsidR="005F7127" w:rsidRDefault="005F7127">
      <w:pPr>
        <w:spacing w:after="200" w:line="440" w:lineRule="auto"/>
        <w:ind w:firstLine="1325"/>
        <w:jc w:val="left"/>
        <w:rPr>
          <w:rFonts w:ascii="Times New Roman" w:hAnsi="Times New Roman" w:cs="Times New Roman"/>
          <w:color w:val="FF0000"/>
          <w:sz w:val="24"/>
        </w:rPr>
      </w:pPr>
    </w:p>
    <w:p w:rsidR="005F7127" w:rsidRDefault="005F7127">
      <w:pPr>
        <w:spacing w:after="200" w:line="440" w:lineRule="auto"/>
        <w:ind w:firstLine="1325"/>
        <w:jc w:val="left"/>
        <w:rPr>
          <w:rFonts w:ascii="Times New Roman" w:hAnsi="Times New Roman" w:cs="Times New Roman"/>
          <w:color w:val="FF0000"/>
          <w:sz w:val="24"/>
        </w:rPr>
      </w:pPr>
    </w:p>
    <w:p w:rsidR="005F7127" w:rsidRDefault="005F7127">
      <w:pPr>
        <w:spacing w:after="200" w:line="440" w:lineRule="auto"/>
        <w:ind w:firstLine="1325"/>
        <w:jc w:val="left"/>
        <w:rPr>
          <w:rFonts w:ascii="Times New Roman" w:hAnsi="Times New Roman" w:cs="Times New Roman"/>
          <w:color w:val="FF0000"/>
          <w:sz w:val="24"/>
        </w:rPr>
      </w:pPr>
    </w:p>
    <w:p w:rsidR="005F7127" w:rsidRDefault="005F7127">
      <w:pPr>
        <w:spacing w:after="200" w:line="440" w:lineRule="auto"/>
        <w:ind w:firstLine="1325"/>
        <w:jc w:val="left"/>
        <w:rPr>
          <w:rFonts w:ascii="Times New Roman" w:hAnsi="Times New Roman" w:cs="Times New Roman"/>
          <w:color w:val="FF0000"/>
          <w:sz w:val="24"/>
        </w:rPr>
      </w:pPr>
    </w:p>
    <w:p w:rsidR="005F7127" w:rsidRDefault="005F7127">
      <w:pPr>
        <w:spacing w:after="200" w:line="440" w:lineRule="auto"/>
        <w:ind w:firstLine="1325"/>
        <w:jc w:val="left"/>
        <w:rPr>
          <w:rFonts w:ascii="Times New Roman" w:hAnsi="Times New Roman" w:cs="Times New Roman"/>
          <w:color w:val="FF0000"/>
          <w:sz w:val="24"/>
        </w:rPr>
      </w:pPr>
    </w:p>
    <w:p w:rsidR="005F7127" w:rsidRDefault="005F7127">
      <w:pPr>
        <w:spacing w:after="200" w:line="440" w:lineRule="auto"/>
        <w:ind w:firstLine="1325"/>
        <w:jc w:val="left"/>
        <w:rPr>
          <w:rFonts w:ascii="Times New Roman" w:hAnsi="Times New Roman" w:cs="Times New Roman"/>
          <w:color w:val="FF0000"/>
          <w:sz w:val="24"/>
        </w:rPr>
      </w:pPr>
    </w:p>
    <w:p w:rsidR="005F7127" w:rsidRDefault="005F7127">
      <w:pPr>
        <w:spacing w:after="200" w:line="440" w:lineRule="auto"/>
        <w:ind w:firstLine="1325"/>
        <w:jc w:val="left"/>
        <w:rPr>
          <w:rFonts w:ascii="Times New Roman" w:hAnsi="Times New Roman" w:cs="Times New Roman"/>
          <w:color w:val="FF0000"/>
          <w:sz w:val="24"/>
        </w:rPr>
      </w:pPr>
    </w:p>
    <w:p w:rsidR="005F7127" w:rsidRDefault="0033130D">
      <w:pPr>
        <w:keepNext/>
        <w:keepLines/>
        <w:spacing w:before="340" w:after="330" w:line="578" w:lineRule="auto"/>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lastRenderedPageBreak/>
        <w:t>第一部分 部门概况</w:t>
      </w:r>
    </w:p>
    <w:p w:rsidR="005F7127" w:rsidRDefault="005F7127">
      <w:pPr>
        <w:spacing w:after="200"/>
        <w:jc w:val="left"/>
        <w:rPr>
          <w:rFonts w:ascii="黑体" w:eastAsia="黑体" w:hAnsi="黑体" w:cs="黑体"/>
          <w:color w:val="000000"/>
          <w:sz w:val="32"/>
        </w:rPr>
      </w:pPr>
    </w:p>
    <w:p w:rsidR="005F7127" w:rsidRDefault="0033130D">
      <w:pPr>
        <w:keepNext/>
        <w:keepLines/>
        <w:spacing w:before="260" w:after="260" w:line="416" w:lineRule="auto"/>
        <w:rPr>
          <w:rFonts w:ascii="仿宋" w:eastAsia="仿宋" w:hAnsi="仿宋" w:cs="仿宋"/>
          <w:b/>
          <w:sz w:val="32"/>
        </w:rPr>
      </w:pPr>
      <w:r>
        <w:rPr>
          <w:rFonts w:ascii="黑体" w:eastAsia="黑体" w:hAnsi="黑体" w:cs="黑体"/>
          <w:color w:val="000000"/>
          <w:sz w:val="32"/>
        </w:rPr>
        <w:t>一、基</w:t>
      </w:r>
      <w:r>
        <w:rPr>
          <w:rFonts w:ascii="黑体" w:eastAsia="黑体" w:hAnsi="黑体" w:cs="黑体"/>
          <w:b/>
          <w:sz w:val="32"/>
        </w:rPr>
        <w:t>本职能及主要工作</w:t>
      </w:r>
    </w:p>
    <w:p w:rsidR="005F7127" w:rsidRDefault="0033130D">
      <w:pPr>
        <w:spacing w:before="72" w:line="600" w:lineRule="auto"/>
        <w:ind w:firstLine="672"/>
        <w:rPr>
          <w:rFonts w:ascii="仿宋" w:eastAsia="仿宋" w:hAnsi="仿宋" w:cs="仿宋"/>
          <w:color w:val="000000"/>
          <w:sz w:val="32"/>
        </w:rPr>
      </w:pPr>
      <w:r>
        <w:rPr>
          <w:rFonts w:ascii="仿宋" w:eastAsia="仿宋" w:hAnsi="仿宋" w:cs="仿宋"/>
          <w:color w:val="000000"/>
          <w:sz w:val="32"/>
        </w:rPr>
        <w:t>主要职能</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一）镇党委的主要职责。一是贯彻执行党的路线方针政策和上级党组织及本镇党员代表大会的决议。二是讨论决定本镇经济建设和社会发展中的重大问题。需由镇政权机关或集体经济组织决定的问题，由镇政权机关或集体经济组织依照法律和有关规定作出决定。三是领导镇政权机关和群众组织，支持和保证这些机关的组织依照国家法律法规及各自章程充分行使职权。四是加强镇党委自身建设和以党支部为核心的村级组织建设。五是按照干部管理权限，负责对干部的教育、培养、选拔和监督工作。协助管理上级有关部门驻镇单位的干部。六是领导本镇的社会主义民主法制建设和精神文明建设，做好社会治安综合治理及计划生育工作。七是完成县委交办的工作任务。</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lastRenderedPageBreak/>
        <w:t>（二）镇政府的主要职能。一是落实政策。宣传、落实党的路线、方针、政策和国家的法律、法规，稳定农村基本经济制度，坚持依法行政，推进政务公开，加强对村民委员会的指导，提高、培育村民委员会自治能力。二是促进发展。科学制订发展规划，营造农村经济发展环境，加强农村市场监督，培育、提升市场功能，搞活市场流通，推广农业技术，完善农业社会化服务体系，引导农民发展现代农业，调整产业结构，加强农村劳动力技能培训，引导农村劳动力转移和就业，不断提高社会主义新农村建设水平。三是维护稳定。坚持“立党为公，执政为民”，紧紧围绕实现和维护群众利益开展工作，突出解决人民群众最关心、最直接、最现实的利益问题。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四是加强管理。加强民政、教育、科技、文化、卫生、计划生育、安全生产、劳动保障和镇村规划等社会管理，加</w:t>
      </w:r>
      <w:r>
        <w:rPr>
          <w:rFonts w:ascii="仿宋" w:eastAsia="仿宋" w:hAnsi="仿宋" w:cs="仿宋"/>
          <w:color w:val="000000"/>
          <w:sz w:val="32"/>
        </w:rPr>
        <w:lastRenderedPageBreak/>
        <w:t>强社会主义精神文明建设，做好防火减灾工作，搞好环境保护，努力改善农村人居环境，不断提高农村人口素质和农民生活质量。五是提供服务。进一步发展和完善农业社会化服务体系，引导各类协会和农村专业合作经济组织发展并充分发挥其作用，发展农村社会公益事业和集体公益事业，加强农村基础设施建设，增加公共产品，提供政策、科技、市场信息和社会救济、救助服务，及时向党委、政府反映社情民意，进一步密切党和政府与人民群众的关系。六是完成县政府交办的工作任务。</w:t>
      </w:r>
    </w:p>
    <w:p w:rsidR="005F7127" w:rsidRDefault="0033130D">
      <w:pPr>
        <w:spacing w:before="72" w:line="600" w:lineRule="auto"/>
        <w:ind w:firstLine="672"/>
        <w:rPr>
          <w:rFonts w:ascii="仿宋" w:eastAsia="仿宋" w:hAnsi="仿宋" w:cs="仿宋"/>
          <w:color w:val="000000"/>
          <w:sz w:val="32"/>
        </w:rPr>
      </w:pPr>
      <w:r>
        <w:rPr>
          <w:rFonts w:ascii="仿宋" w:eastAsia="仿宋" w:hAnsi="仿宋" w:cs="仿宋"/>
          <w:color w:val="000000"/>
          <w:sz w:val="32"/>
        </w:rPr>
        <w:t>（三）镇事业单位承担的公益性职能。计划生育技术服务、宣传咨询、人员培训和药具发放；农林牧业生产中关键技术和新产品、新农具的引进、试验、示范；农作物的林木病虫害、动物疫病及农业灾害的监测、预报防治和处置；农作物苗情监测和农牧产品生产过程中的质量安全检测、监测和强制性检验；农业公共信息和培训教育服务；小型水利工程及病害水库的整治；水资源管理和防汛抗旱技术服务；水土保持的预防及水土流失的治理；农机安全</w:t>
      </w:r>
      <w:r>
        <w:rPr>
          <w:rFonts w:ascii="仿宋" w:eastAsia="仿宋" w:hAnsi="仿宋" w:cs="仿宋"/>
          <w:color w:val="000000"/>
          <w:sz w:val="32"/>
        </w:rPr>
        <w:lastRenderedPageBreak/>
        <w:t>检查和事故的预防、报告及处理；镇村机耕道的规划、建设；组织农机进行抗灾抢险和跨区域农机作业；城镇登记失业人员和农村劳动力转移就业人员的职业培训、劳务输出和就业管理服务；企事业单位退休人员的社会化管理服务；广播电视“村村通”工程的建设、运行、维护和节目的安全播出；制定年度农村公益性文化项目实施计划；开展多种形式的文娱体育活动和宣传教育活动；完成党委政府交办的其他工作任务。</w:t>
      </w:r>
    </w:p>
    <w:p w:rsidR="005F7127" w:rsidRDefault="0033130D">
      <w:pPr>
        <w:spacing w:before="72" w:line="600" w:lineRule="auto"/>
        <w:ind w:firstLine="672"/>
        <w:rPr>
          <w:rFonts w:ascii="仿宋" w:eastAsia="仿宋" w:hAnsi="仿宋" w:cs="仿宋"/>
          <w:color w:val="000000"/>
          <w:sz w:val="32"/>
        </w:rPr>
      </w:pPr>
      <w:r>
        <w:rPr>
          <w:rFonts w:ascii="仿宋" w:eastAsia="仿宋" w:hAnsi="仿宋" w:cs="仿宋"/>
          <w:color w:val="000000"/>
          <w:sz w:val="32"/>
        </w:rPr>
        <w:t>（二）2019年重点工作完成情况</w:t>
      </w:r>
    </w:p>
    <w:p w:rsidR="005F7127" w:rsidRDefault="0033130D">
      <w:pPr>
        <w:spacing w:after="200" w:line="600" w:lineRule="auto"/>
        <w:ind w:firstLine="640"/>
        <w:jc w:val="left"/>
        <w:rPr>
          <w:rFonts w:ascii="仿宋" w:eastAsia="仿宋" w:hAnsi="仿宋" w:cs="仿宋"/>
          <w:sz w:val="32"/>
        </w:rPr>
      </w:pPr>
      <w:r>
        <w:rPr>
          <w:rFonts w:ascii="仿宋" w:eastAsia="仿宋" w:hAnsi="仿宋" w:cs="仿宋"/>
          <w:sz w:val="32"/>
        </w:rPr>
        <w:t>（1）科学布局，加快乡村振兴战略。</w:t>
      </w:r>
    </w:p>
    <w:p w:rsidR="005F7127" w:rsidRDefault="0033130D">
      <w:pPr>
        <w:spacing w:after="200" w:line="600" w:lineRule="auto"/>
        <w:ind w:firstLine="640"/>
        <w:jc w:val="left"/>
        <w:rPr>
          <w:rFonts w:ascii="仿宋" w:eastAsia="仿宋" w:hAnsi="仿宋" w:cs="仿宋"/>
          <w:sz w:val="32"/>
        </w:rPr>
      </w:pPr>
      <w:r>
        <w:rPr>
          <w:rFonts w:ascii="仿宋" w:eastAsia="仿宋" w:hAnsi="仿宋" w:cs="仿宋"/>
          <w:sz w:val="32"/>
        </w:rPr>
        <w:t>以田家沟为重点，永乐、跃进、锣心节点，开展乡村振兴示范村建设。今年来已形成白色（25万对肉鸽）、绿色（10万头生猪、5500亩水产）、橙色（3000亩柑橘）、蓝色（蓝霉李800亩）、红色（龙虾和文旅经济）的“五彩斑斓”富民产业图。创新思路加强村级集体的培育壮大，目前已通过六个村的村级集中经济股份合作社发起了井研县五彩斑斓共享农业发展有限公司，争取资金、协同发展。完成</w:t>
      </w:r>
      <w:r>
        <w:rPr>
          <w:rFonts w:ascii="仿宋" w:eastAsia="仿宋" w:hAnsi="仿宋" w:cs="仿宋"/>
          <w:sz w:val="32"/>
        </w:rPr>
        <w:lastRenderedPageBreak/>
        <w:t>乡村振兴厕污共治，改建公共厕所1个，改建微动力生活污水处理设施1处。</w:t>
      </w:r>
    </w:p>
    <w:p w:rsidR="005F7127" w:rsidRDefault="0033130D">
      <w:pPr>
        <w:spacing w:after="200" w:line="600" w:lineRule="auto"/>
        <w:ind w:firstLine="640"/>
        <w:jc w:val="left"/>
        <w:rPr>
          <w:rFonts w:ascii="仿宋" w:eastAsia="仿宋" w:hAnsi="仿宋" w:cs="仿宋"/>
          <w:sz w:val="32"/>
        </w:rPr>
      </w:pPr>
      <w:r>
        <w:rPr>
          <w:rFonts w:ascii="仿宋" w:eastAsia="仿宋" w:hAnsi="仿宋" w:cs="仿宋"/>
          <w:sz w:val="32"/>
        </w:rPr>
        <w:t>（2）找准特色，提升农村人居环境。</w:t>
      </w:r>
    </w:p>
    <w:p w:rsidR="005F7127" w:rsidRDefault="0033130D">
      <w:pPr>
        <w:spacing w:after="200" w:line="600" w:lineRule="auto"/>
        <w:ind w:firstLine="640"/>
        <w:jc w:val="left"/>
        <w:rPr>
          <w:rFonts w:ascii="仿宋" w:eastAsia="仿宋" w:hAnsi="仿宋" w:cs="仿宋"/>
          <w:sz w:val="32"/>
        </w:rPr>
      </w:pPr>
      <w:r>
        <w:rPr>
          <w:rFonts w:ascii="仿宋" w:eastAsia="仿宋" w:hAnsi="仿宋" w:cs="仿宋"/>
          <w:sz w:val="32"/>
        </w:rPr>
        <w:t>落实河长、路长、街长“三长”制度。设立乡、村级河（湖）长13名，设立1名街长，4名路长和16名小路长，细化管理责任和保洁责任；开展绿化、亮化、文化“三化”建设。在井分路沿线种植三角梅等2000株，开展百日草、三叶草、金盏菊等种植15000平方米，制作柏木围边、竹制篱笆600多米。实施亮化工程100盏，结合当地乡村特色和文化特质，建成了新时代文明实践广场，政治讲堂、主题食堂、绿秀水堂、名人殿堂“农村四堂”，建成田家沟村“记住乡愁”主题公园。实施清厕、清园、清洁“三清”行动。实施新建改建厕所、花园、果园，每季度评选30名环境卫生先进户、30名环境卫生进步户，给予一定的奖励鼓励。在田家沟村建成“乡愁”主题公园，</w:t>
      </w:r>
    </w:p>
    <w:p w:rsidR="005F7127" w:rsidRDefault="0033130D">
      <w:pPr>
        <w:spacing w:after="200" w:line="600" w:lineRule="auto"/>
        <w:ind w:firstLine="640"/>
        <w:jc w:val="left"/>
        <w:rPr>
          <w:rFonts w:ascii="仿宋" w:eastAsia="仿宋" w:hAnsi="仿宋" w:cs="仿宋"/>
          <w:sz w:val="32"/>
        </w:rPr>
      </w:pPr>
      <w:r>
        <w:rPr>
          <w:rFonts w:ascii="仿宋" w:eastAsia="仿宋" w:hAnsi="仿宋" w:cs="仿宋"/>
          <w:sz w:val="32"/>
        </w:rPr>
        <w:t>（3）夯实基础，加快基础设施建设。</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sz w:val="32"/>
        </w:rPr>
        <w:t>完善交通路网，及时硬化乡村道路。结合千亿斤粮食</w:t>
      </w:r>
      <w:r>
        <w:rPr>
          <w:rFonts w:ascii="仿宋" w:eastAsia="仿宋" w:hAnsi="仿宋" w:cs="仿宋"/>
          <w:sz w:val="32"/>
        </w:rPr>
        <w:lastRenderedPageBreak/>
        <w:t>项目实施硬化村组道路6.7公里，一事一议硬化1.5公里。加大蓄水池修建，结合千亿斤粮食项目、繁盛果业项目建设共修建蓄水池35口，安装滴管 7000米；推进农业用电技改项目，新更换变压器4台，线路改造5公里。</w:t>
      </w:r>
    </w:p>
    <w:p w:rsidR="005F7127" w:rsidRDefault="0033130D">
      <w:pPr>
        <w:keepNext/>
        <w:keepLines/>
        <w:spacing w:before="260" w:after="260" w:line="416" w:lineRule="auto"/>
        <w:rPr>
          <w:rFonts w:ascii="Cambria" w:eastAsia="Cambria" w:hAnsi="Cambria" w:cs="Cambria"/>
          <w:b/>
          <w:sz w:val="32"/>
        </w:rPr>
      </w:pPr>
      <w:r>
        <w:rPr>
          <w:rFonts w:ascii="黑体" w:eastAsia="黑体" w:hAnsi="黑体" w:cs="黑体"/>
          <w:color w:val="000000"/>
          <w:sz w:val="32"/>
        </w:rPr>
        <w:t>二、机</w:t>
      </w:r>
      <w:r>
        <w:rPr>
          <w:rFonts w:ascii="黑体" w:eastAsia="黑体" w:hAnsi="黑体" w:cs="黑体"/>
          <w:b/>
          <w:sz w:val="32"/>
        </w:rPr>
        <w:t>构设置</w:t>
      </w:r>
    </w:p>
    <w:p w:rsidR="005F7127" w:rsidRDefault="0033130D">
      <w:pPr>
        <w:spacing w:before="72" w:line="600" w:lineRule="auto"/>
        <w:ind w:firstLine="672"/>
        <w:rPr>
          <w:rFonts w:ascii="仿宋" w:eastAsia="仿宋" w:hAnsi="仿宋" w:cs="仿宋"/>
          <w:color w:val="000000"/>
          <w:sz w:val="32"/>
        </w:rPr>
      </w:pPr>
      <w:r>
        <w:rPr>
          <w:rFonts w:ascii="仿宋" w:eastAsia="仿宋" w:hAnsi="仿宋" w:cs="仿宋"/>
          <w:color w:val="000000"/>
          <w:sz w:val="32"/>
        </w:rPr>
        <w:t>纯复镇人民政府无下属二级决算单位，为独立决算单位。</w:t>
      </w:r>
    </w:p>
    <w:p w:rsidR="005F7127" w:rsidRDefault="005F7127">
      <w:pPr>
        <w:spacing w:before="72" w:line="600" w:lineRule="auto"/>
        <w:ind w:firstLine="672"/>
        <w:rPr>
          <w:rFonts w:ascii="仿宋" w:eastAsia="仿宋" w:hAnsi="仿宋" w:cs="仿宋"/>
          <w:color w:val="000000"/>
          <w:sz w:val="32"/>
        </w:rPr>
      </w:pPr>
    </w:p>
    <w:p w:rsidR="005F7127" w:rsidRDefault="005F7127">
      <w:pPr>
        <w:spacing w:before="72" w:line="600" w:lineRule="auto"/>
        <w:ind w:firstLine="672"/>
        <w:rPr>
          <w:rFonts w:ascii="仿宋" w:eastAsia="仿宋" w:hAnsi="仿宋" w:cs="仿宋"/>
          <w:color w:val="000000"/>
          <w:sz w:val="32"/>
        </w:rPr>
      </w:pPr>
    </w:p>
    <w:p w:rsidR="005F7127" w:rsidRDefault="005F7127">
      <w:pPr>
        <w:spacing w:before="72" w:line="600" w:lineRule="auto"/>
        <w:ind w:firstLine="672"/>
        <w:rPr>
          <w:rFonts w:ascii="仿宋" w:eastAsia="仿宋" w:hAnsi="仿宋" w:cs="仿宋"/>
          <w:color w:val="000000"/>
          <w:sz w:val="32"/>
        </w:rPr>
      </w:pPr>
    </w:p>
    <w:p w:rsidR="005F7127" w:rsidRDefault="005F7127">
      <w:pPr>
        <w:spacing w:before="72" w:line="600" w:lineRule="auto"/>
        <w:ind w:firstLine="672"/>
        <w:rPr>
          <w:rFonts w:ascii="仿宋" w:eastAsia="仿宋" w:hAnsi="仿宋" w:cs="仿宋"/>
          <w:color w:val="000000"/>
          <w:sz w:val="32"/>
        </w:rPr>
      </w:pPr>
    </w:p>
    <w:p w:rsidR="005F7127" w:rsidRDefault="005F7127">
      <w:pPr>
        <w:spacing w:before="72" w:line="600" w:lineRule="auto"/>
        <w:ind w:firstLine="672"/>
        <w:rPr>
          <w:rFonts w:ascii="仿宋" w:eastAsia="仿宋" w:hAnsi="仿宋" w:cs="仿宋"/>
          <w:color w:val="000000"/>
          <w:sz w:val="32"/>
        </w:rPr>
      </w:pPr>
    </w:p>
    <w:p w:rsidR="005F7127" w:rsidRDefault="005F7127">
      <w:pPr>
        <w:spacing w:before="72" w:line="600" w:lineRule="auto"/>
        <w:ind w:firstLine="672"/>
        <w:rPr>
          <w:rFonts w:ascii="仿宋" w:eastAsia="仿宋" w:hAnsi="仿宋" w:cs="仿宋"/>
          <w:color w:val="000000"/>
          <w:sz w:val="32"/>
        </w:rPr>
      </w:pPr>
    </w:p>
    <w:p w:rsidR="005F7127" w:rsidRDefault="005F7127">
      <w:pPr>
        <w:spacing w:before="72" w:line="600" w:lineRule="auto"/>
        <w:ind w:firstLine="672"/>
        <w:rPr>
          <w:rFonts w:ascii="仿宋" w:eastAsia="仿宋" w:hAnsi="仿宋" w:cs="仿宋"/>
          <w:color w:val="000000"/>
          <w:sz w:val="32"/>
        </w:rPr>
      </w:pPr>
    </w:p>
    <w:p w:rsidR="005F7127" w:rsidRDefault="005F7127">
      <w:pPr>
        <w:spacing w:before="72" w:line="600" w:lineRule="auto"/>
        <w:ind w:firstLine="672"/>
        <w:rPr>
          <w:rFonts w:ascii="仿宋" w:eastAsia="仿宋" w:hAnsi="仿宋" w:cs="仿宋"/>
          <w:color w:val="000000"/>
          <w:sz w:val="32"/>
        </w:rPr>
      </w:pPr>
    </w:p>
    <w:p w:rsidR="005F7127" w:rsidRDefault="005F7127">
      <w:pPr>
        <w:spacing w:before="72" w:line="600" w:lineRule="auto"/>
        <w:ind w:firstLine="672"/>
        <w:rPr>
          <w:rFonts w:ascii="仿宋" w:eastAsia="仿宋" w:hAnsi="仿宋" w:cs="仿宋"/>
          <w:color w:val="000000"/>
          <w:sz w:val="32"/>
        </w:rPr>
      </w:pPr>
    </w:p>
    <w:p w:rsidR="005F7127" w:rsidRDefault="005F7127">
      <w:pPr>
        <w:spacing w:before="72" w:line="600" w:lineRule="auto"/>
        <w:ind w:firstLine="672"/>
        <w:rPr>
          <w:rFonts w:ascii="仿宋" w:eastAsia="仿宋" w:hAnsi="仿宋" w:cs="仿宋"/>
          <w:color w:val="000000"/>
          <w:sz w:val="32"/>
        </w:rPr>
      </w:pPr>
    </w:p>
    <w:p w:rsidR="005F7127" w:rsidRDefault="0033130D">
      <w:pPr>
        <w:keepNext/>
        <w:keepLines/>
        <w:spacing w:before="340" w:after="330" w:line="578" w:lineRule="auto"/>
        <w:ind w:right="440"/>
        <w:jc w:val="right"/>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color w:val="000000"/>
          <w:sz w:val="44"/>
        </w:rPr>
        <w:t xml:space="preserve">第二部分 </w:t>
      </w:r>
      <w:r>
        <w:rPr>
          <w:rFonts w:ascii="方正小标宋简体" w:eastAsia="方正小标宋简体" w:hAnsi="方正小标宋简体" w:cs="方正小标宋简体" w:hint="eastAsia"/>
          <w:sz w:val="44"/>
        </w:rPr>
        <w:t>2019年度部门决算情况说</w:t>
      </w:r>
    </w:p>
    <w:p w:rsidR="005F7127" w:rsidRDefault="0033130D">
      <w:pPr>
        <w:numPr>
          <w:ilvl w:val="0"/>
          <w:numId w:val="2"/>
        </w:numPr>
        <w:spacing w:line="600" w:lineRule="auto"/>
        <w:ind w:left="1360" w:hanging="720"/>
        <w:rPr>
          <w:rFonts w:ascii="黑体" w:eastAsia="黑体" w:hAnsi="黑体" w:cs="黑体"/>
          <w:sz w:val="32"/>
        </w:rPr>
      </w:pPr>
      <w:r>
        <w:rPr>
          <w:rFonts w:ascii="黑体" w:eastAsia="黑体" w:hAnsi="黑体" w:cs="黑体" w:hint="eastAsia"/>
          <w:color w:val="000000"/>
          <w:sz w:val="32"/>
        </w:rPr>
        <w:t>一、</w:t>
      </w:r>
      <w:r>
        <w:rPr>
          <w:rFonts w:ascii="黑体" w:eastAsia="黑体" w:hAnsi="黑体" w:cs="黑体"/>
          <w:color w:val="000000"/>
          <w:sz w:val="32"/>
        </w:rPr>
        <w:t>收</w:t>
      </w:r>
      <w:r>
        <w:rPr>
          <w:rFonts w:ascii="黑体" w:eastAsia="黑体" w:hAnsi="黑体" w:cs="黑体"/>
          <w:b/>
          <w:sz w:val="32"/>
        </w:rPr>
        <w:t>入支出决算总体情况说明</w:t>
      </w:r>
    </w:p>
    <w:p w:rsidR="005F7127" w:rsidRDefault="0033130D" w:rsidP="00990D3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2019年度收、支总计</w:t>
      </w:r>
      <w:r w:rsidR="005D02BB">
        <w:rPr>
          <w:rFonts w:ascii="仿宋" w:eastAsia="仿宋" w:hAnsi="仿宋" w:cs="仿宋" w:hint="eastAsia"/>
          <w:color w:val="000000"/>
          <w:sz w:val="32"/>
        </w:rPr>
        <w:t>1861.08</w:t>
      </w:r>
      <w:r>
        <w:rPr>
          <w:rFonts w:ascii="仿宋" w:eastAsia="仿宋" w:hAnsi="仿宋" w:cs="仿宋"/>
          <w:color w:val="000000"/>
          <w:sz w:val="32"/>
        </w:rPr>
        <w:t>万元。与2018年相比，收、支总计各增加</w:t>
      </w:r>
      <w:r w:rsidR="005D02BB">
        <w:rPr>
          <w:rFonts w:ascii="仿宋" w:eastAsia="仿宋" w:hAnsi="仿宋" w:cs="仿宋" w:hint="eastAsia"/>
          <w:color w:val="000000"/>
          <w:sz w:val="32"/>
        </w:rPr>
        <w:t>704.46</w:t>
      </w:r>
      <w:r>
        <w:rPr>
          <w:rFonts w:ascii="仿宋" w:eastAsia="仿宋" w:hAnsi="仿宋" w:cs="仿宋"/>
          <w:color w:val="000000"/>
          <w:sz w:val="32"/>
        </w:rPr>
        <w:t>万元，增长</w:t>
      </w:r>
      <w:r w:rsidR="005D02BB">
        <w:rPr>
          <w:rFonts w:ascii="仿宋" w:eastAsia="仿宋" w:hAnsi="仿宋" w:cs="仿宋" w:hint="eastAsia"/>
          <w:color w:val="000000"/>
          <w:sz w:val="32"/>
        </w:rPr>
        <w:t>60.91</w:t>
      </w:r>
      <w:r>
        <w:rPr>
          <w:rFonts w:ascii="仿宋" w:eastAsia="仿宋" w:hAnsi="仿宋" w:cs="仿宋"/>
          <w:color w:val="000000"/>
          <w:sz w:val="32"/>
        </w:rPr>
        <w:t>%。主要变动原因是合乡并镇，分全乡并入纯复镇，分全乡收支和纯复镇合并决算</w:t>
      </w:r>
      <w:r>
        <w:rPr>
          <w:rFonts w:ascii="仿宋" w:eastAsia="仿宋" w:hAnsi="仿宋" w:cs="仿宋" w:hint="eastAsia"/>
          <w:color w:val="000000"/>
          <w:sz w:val="32"/>
        </w:rPr>
        <w:t>。</w:t>
      </w:r>
    </w:p>
    <w:p w:rsidR="005F7127" w:rsidRDefault="00990D3D">
      <w:pPr>
        <w:spacing w:after="200" w:line="600" w:lineRule="auto"/>
        <w:ind w:firstLine="640"/>
        <w:jc w:val="left"/>
        <w:rPr>
          <w:rFonts w:ascii="仿宋" w:eastAsia="仿宋" w:hAnsi="仿宋" w:cs="仿宋"/>
          <w:color w:val="000000"/>
          <w:sz w:val="32"/>
        </w:rPr>
      </w:pPr>
      <w:r w:rsidRPr="00990D3D">
        <w:rPr>
          <w:rFonts w:ascii="仿宋" w:eastAsia="仿宋" w:hAnsi="仿宋" w:cs="仿宋"/>
          <w:noProof/>
          <w:color w:val="000000"/>
          <w:sz w:val="32"/>
        </w:rPr>
        <w:drawing>
          <wp:inline distT="0" distB="0" distL="0" distR="0">
            <wp:extent cx="4572000" cy="27432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7127" w:rsidRDefault="005F7127">
      <w:pPr>
        <w:spacing w:after="200" w:line="600" w:lineRule="auto"/>
        <w:ind w:firstLine="640"/>
        <w:jc w:val="left"/>
        <w:rPr>
          <w:rFonts w:ascii="仿宋" w:eastAsia="仿宋" w:hAnsi="仿宋" w:cs="仿宋"/>
          <w:color w:val="000000"/>
          <w:sz w:val="32"/>
        </w:rPr>
      </w:pPr>
    </w:p>
    <w:p w:rsidR="005F7127" w:rsidRDefault="005F7127">
      <w:pPr>
        <w:spacing w:after="200"/>
        <w:jc w:val="left"/>
        <w:rPr>
          <w:rFonts w:ascii="Tahoma" w:hAnsi="Tahoma" w:cs="Tahoma"/>
          <w:sz w:val="22"/>
        </w:rPr>
      </w:pPr>
    </w:p>
    <w:p w:rsidR="005F7127" w:rsidRDefault="005F7127">
      <w:pPr>
        <w:spacing w:after="200"/>
        <w:jc w:val="left"/>
        <w:rPr>
          <w:rFonts w:ascii="Tahoma" w:hAnsi="Tahoma" w:cs="Tahoma"/>
          <w:sz w:val="22"/>
        </w:rPr>
      </w:pPr>
    </w:p>
    <w:p w:rsidR="005F7127" w:rsidRDefault="005F7127">
      <w:pPr>
        <w:numPr>
          <w:ilvl w:val="0"/>
          <w:numId w:val="3"/>
        </w:numPr>
        <w:spacing w:line="600" w:lineRule="auto"/>
        <w:ind w:left="1360" w:hanging="720"/>
        <w:rPr>
          <w:rFonts w:ascii="黑体" w:eastAsia="黑体" w:hAnsi="黑体" w:cs="黑体"/>
          <w:sz w:val="32"/>
        </w:rPr>
      </w:pPr>
    </w:p>
    <w:p w:rsidR="005F7127" w:rsidRDefault="0033130D">
      <w:pPr>
        <w:numPr>
          <w:ilvl w:val="0"/>
          <w:numId w:val="3"/>
        </w:numPr>
        <w:spacing w:line="600" w:lineRule="auto"/>
        <w:ind w:left="1360" w:hanging="720"/>
        <w:rPr>
          <w:rFonts w:ascii="黑体" w:eastAsia="黑体" w:hAnsi="黑体" w:cs="黑体"/>
          <w:sz w:val="32"/>
        </w:rPr>
      </w:pPr>
      <w:r>
        <w:rPr>
          <w:rFonts w:ascii="黑体" w:eastAsia="黑体" w:hAnsi="黑体" w:cs="黑体" w:hint="eastAsia"/>
          <w:color w:val="000000"/>
          <w:sz w:val="32"/>
        </w:rPr>
        <w:lastRenderedPageBreak/>
        <w:t>二、</w:t>
      </w:r>
      <w:r>
        <w:rPr>
          <w:rFonts w:ascii="黑体" w:eastAsia="黑体" w:hAnsi="黑体" w:cs="黑体"/>
          <w:color w:val="000000"/>
          <w:sz w:val="32"/>
        </w:rPr>
        <w:t>收</w:t>
      </w:r>
      <w:r>
        <w:rPr>
          <w:rFonts w:ascii="黑体" w:eastAsia="黑体" w:hAnsi="黑体" w:cs="黑体"/>
          <w:b/>
          <w:sz w:val="32"/>
        </w:rPr>
        <w:t>入决算情况说明</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2019年本年收入合计1636.99万元，其中：一般公共预算财政拨款收入1634.99万元，占99.87%；政府性基金预算财政拨款收入2万元，占0.13%。</w:t>
      </w:r>
    </w:p>
    <w:p w:rsidR="005F7127" w:rsidRDefault="005F7127">
      <w:pPr>
        <w:spacing w:after="200" w:line="600" w:lineRule="auto"/>
        <w:ind w:firstLine="640"/>
        <w:jc w:val="left"/>
        <w:rPr>
          <w:rFonts w:ascii="仿宋_GB2312" w:eastAsia="仿宋_GB2312" w:hAnsi="仿宋_GB2312" w:cs="仿宋_GB2312"/>
          <w:color w:val="FF0000"/>
          <w:sz w:val="32"/>
        </w:rPr>
      </w:pPr>
      <w:r>
        <w:object w:dxaOrig="11310" w:dyaOrig="6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209.25pt" o:ole="">
            <v:imagedata r:id="rId9" o:title=""/>
          </v:shape>
          <o:OLEObject Type="Embed" ProgID="StaticMetafile" ShapeID="_x0000_i1025" DrawAspect="Content" ObjectID="_1662552820" r:id="rId10"/>
        </w:object>
      </w:r>
    </w:p>
    <w:p w:rsidR="005F7127" w:rsidRDefault="0033130D">
      <w:pPr>
        <w:numPr>
          <w:ilvl w:val="0"/>
          <w:numId w:val="4"/>
        </w:numPr>
        <w:spacing w:line="600" w:lineRule="auto"/>
        <w:ind w:left="1360" w:hanging="720"/>
        <w:rPr>
          <w:rFonts w:ascii="黑体" w:eastAsia="黑体" w:hAnsi="黑体" w:cs="黑体"/>
          <w:sz w:val="32"/>
        </w:rPr>
      </w:pPr>
      <w:r>
        <w:rPr>
          <w:rFonts w:ascii="黑体" w:eastAsia="黑体" w:hAnsi="黑体" w:cs="黑体" w:hint="eastAsia"/>
          <w:color w:val="000000"/>
          <w:sz w:val="32"/>
        </w:rPr>
        <w:t>三、</w:t>
      </w:r>
      <w:r>
        <w:rPr>
          <w:rFonts w:ascii="黑体" w:eastAsia="黑体" w:hAnsi="黑体" w:cs="黑体"/>
          <w:color w:val="000000"/>
          <w:sz w:val="32"/>
        </w:rPr>
        <w:t>支</w:t>
      </w:r>
      <w:r>
        <w:rPr>
          <w:rFonts w:ascii="黑体" w:eastAsia="黑体" w:hAnsi="黑体" w:cs="黑体"/>
          <w:b/>
          <w:sz w:val="32"/>
        </w:rPr>
        <w:t>出决算情况说明</w:t>
      </w:r>
    </w:p>
    <w:p w:rsidR="005F7127" w:rsidRPr="00F96CCA" w:rsidRDefault="0033130D" w:rsidP="00F96CCA">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2019年本年支出合计1651.44万元，其中：基本支出1613.23万元，占97.68%；项目支出38.21万元，占2.32%。</w:t>
      </w:r>
      <w:r w:rsidR="005F7127">
        <w:object w:dxaOrig="11310" w:dyaOrig="6810">
          <v:shape id="_x0000_i1026" type="#_x0000_t75" style="width:348pt;height:209.25pt" o:ole="">
            <v:imagedata r:id="rId11" o:title=""/>
          </v:shape>
          <o:OLEObject Type="Embed" ProgID="StaticMetafile" ShapeID="_x0000_i1026" DrawAspect="Content" ObjectID="_1662552821" r:id="rId12"/>
        </w:object>
      </w:r>
    </w:p>
    <w:p w:rsidR="005F7127" w:rsidRDefault="0033130D">
      <w:pPr>
        <w:spacing w:after="200" w:line="600" w:lineRule="auto"/>
        <w:ind w:firstLine="640"/>
        <w:jc w:val="left"/>
        <w:rPr>
          <w:rFonts w:ascii="黑体" w:eastAsia="黑体" w:hAnsi="黑体" w:cs="黑体"/>
          <w:sz w:val="32"/>
        </w:rPr>
      </w:pPr>
      <w:r>
        <w:rPr>
          <w:rFonts w:ascii="黑体" w:eastAsia="黑体" w:hAnsi="黑体" w:cs="黑体"/>
          <w:color w:val="000000"/>
          <w:sz w:val="32"/>
        </w:rPr>
        <w:t>四、财</w:t>
      </w:r>
      <w:r>
        <w:rPr>
          <w:rFonts w:ascii="黑体" w:eastAsia="黑体" w:hAnsi="黑体" w:cs="黑体"/>
          <w:b/>
          <w:sz w:val="32"/>
        </w:rPr>
        <w:t>政拨款收入支出决算总体情况说明</w:t>
      </w:r>
    </w:p>
    <w:p w:rsidR="00F96CCA" w:rsidRDefault="00F96CCA" w:rsidP="00F96CCA">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2019年度收、支总计</w:t>
      </w:r>
      <w:r>
        <w:rPr>
          <w:rFonts w:ascii="仿宋" w:eastAsia="仿宋" w:hAnsi="仿宋" w:cs="仿宋" w:hint="eastAsia"/>
          <w:color w:val="000000"/>
          <w:sz w:val="32"/>
        </w:rPr>
        <w:t>1861.08</w:t>
      </w:r>
      <w:r>
        <w:rPr>
          <w:rFonts w:ascii="仿宋" w:eastAsia="仿宋" w:hAnsi="仿宋" w:cs="仿宋"/>
          <w:color w:val="000000"/>
          <w:sz w:val="32"/>
        </w:rPr>
        <w:t>万元。与2018年相比，收、支总计各增加</w:t>
      </w:r>
      <w:r>
        <w:rPr>
          <w:rFonts w:ascii="仿宋" w:eastAsia="仿宋" w:hAnsi="仿宋" w:cs="仿宋" w:hint="eastAsia"/>
          <w:color w:val="000000"/>
          <w:sz w:val="32"/>
        </w:rPr>
        <w:t>704.46</w:t>
      </w:r>
      <w:r>
        <w:rPr>
          <w:rFonts w:ascii="仿宋" w:eastAsia="仿宋" w:hAnsi="仿宋" w:cs="仿宋"/>
          <w:color w:val="000000"/>
          <w:sz w:val="32"/>
        </w:rPr>
        <w:t>万元，增长</w:t>
      </w:r>
      <w:r>
        <w:rPr>
          <w:rFonts w:ascii="仿宋" w:eastAsia="仿宋" w:hAnsi="仿宋" w:cs="仿宋" w:hint="eastAsia"/>
          <w:color w:val="000000"/>
          <w:sz w:val="32"/>
        </w:rPr>
        <w:t>60.91</w:t>
      </w:r>
      <w:r>
        <w:rPr>
          <w:rFonts w:ascii="仿宋" w:eastAsia="仿宋" w:hAnsi="仿宋" w:cs="仿宋"/>
          <w:color w:val="000000"/>
          <w:sz w:val="32"/>
        </w:rPr>
        <w:t>%。主要变动原因是合乡并镇，分全乡并入纯复镇，分全乡收支和纯复镇合并决算</w:t>
      </w:r>
      <w:r>
        <w:rPr>
          <w:rFonts w:ascii="仿宋" w:eastAsia="仿宋" w:hAnsi="仿宋" w:cs="仿宋" w:hint="eastAsia"/>
          <w:color w:val="000000"/>
          <w:sz w:val="32"/>
        </w:rPr>
        <w:t>。</w:t>
      </w:r>
    </w:p>
    <w:p w:rsidR="005F7127" w:rsidRDefault="00F96CCA" w:rsidP="00C51E53">
      <w:pPr>
        <w:spacing w:after="200" w:line="600" w:lineRule="auto"/>
        <w:ind w:firstLine="640"/>
        <w:jc w:val="left"/>
        <w:rPr>
          <w:rFonts w:ascii="仿宋" w:eastAsia="仿宋" w:hAnsi="仿宋" w:cs="仿宋"/>
          <w:color w:val="000000"/>
          <w:sz w:val="32"/>
        </w:rPr>
      </w:pPr>
      <w:r w:rsidRPr="00F96CCA">
        <w:rPr>
          <w:rFonts w:ascii="仿宋" w:eastAsia="仿宋" w:hAnsi="仿宋" w:cs="仿宋"/>
          <w:noProof/>
          <w:color w:val="000000"/>
          <w:sz w:val="32"/>
        </w:rPr>
        <w:drawing>
          <wp:inline distT="0" distB="0" distL="0" distR="0">
            <wp:extent cx="4572000" cy="2743200"/>
            <wp:effectExtent l="19050" t="0" r="1905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7127" w:rsidRDefault="0033130D">
      <w:pPr>
        <w:spacing w:after="200" w:line="600" w:lineRule="auto"/>
        <w:ind w:firstLine="640"/>
        <w:jc w:val="left"/>
        <w:rPr>
          <w:rFonts w:ascii="黑体" w:eastAsia="黑体" w:hAnsi="黑体" w:cs="黑体"/>
          <w:sz w:val="32"/>
        </w:rPr>
      </w:pPr>
      <w:r>
        <w:rPr>
          <w:rFonts w:ascii="黑体" w:eastAsia="黑体" w:hAnsi="黑体" w:cs="黑体"/>
          <w:color w:val="000000"/>
          <w:sz w:val="32"/>
        </w:rPr>
        <w:lastRenderedPageBreak/>
        <w:t>五、</w:t>
      </w:r>
      <w:r>
        <w:rPr>
          <w:rFonts w:ascii="黑体" w:eastAsia="黑体" w:hAnsi="黑体" w:cs="黑体"/>
          <w:b/>
          <w:color w:val="000000"/>
          <w:sz w:val="32"/>
        </w:rPr>
        <w:t>一</w:t>
      </w:r>
      <w:r>
        <w:rPr>
          <w:rFonts w:ascii="黑体" w:eastAsia="黑体" w:hAnsi="黑体" w:cs="黑体"/>
          <w:b/>
          <w:sz w:val="32"/>
        </w:rPr>
        <w:t>般公共预算财政拨款支出决算情况说明</w:t>
      </w:r>
    </w:p>
    <w:p w:rsidR="005F7127" w:rsidRDefault="0033130D">
      <w:pPr>
        <w:spacing w:after="200" w:line="600" w:lineRule="auto"/>
        <w:ind w:firstLine="643"/>
        <w:jc w:val="left"/>
        <w:rPr>
          <w:rFonts w:ascii="仿宋" w:eastAsia="仿宋" w:hAnsi="仿宋" w:cs="仿宋"/>
          <w:b/>
          <w:color w:val="000000"/>
          <w:sz w:val="32"/>
        </w:rPr>
      </w:pPr>
      <w:r>
        <w:rPr>
          <w:rFonts w:ascii="仿宋" w:eastAsia="仿宋" w:hAnsi="仿宋" w:cs="仿宋"/>
          <w:b/>
          <w:color w:val="000000"/>
          <w:sz w:val="32"/>
        </w:rPr>
        <w:t>（一）一般公共预算财政拨款支出决算总体情况</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2019年一般公共预算财政拨款支出1649.44万元，占本年支出合计的99.88%。与2018年相比，一般公共预算财政拨款增加593.37万元，增长56.29%。主要变动原因是合乡并镇，分全乡并入纯复镇，分全乡收支和纯复镇合并决算。</w:t>
      </w:r>
    </w:p>
    <w:p w:rsidR="005F7127" w:rsidRDefault="005F7127">
      <w:pPr>
        <w:spacing w:after="200" w:line="600" w:lineRule="auto"/>
        <w:ind w:firstLine="640"/>
        <w:jc w:val="left"/>
        <w:rPr>
          <w:rFonts w:ascii="仿宋" w:eastAsia="仿宋" w:hAnsi="仿宋" w:cs="仿宋"/>
          <w:color w:val="000000"/>
          <w:sz w:val="32"/>
        </w:rPr>
      </w:pPr>
      <w:r>
        <w:object w:dxaOrig="11310" w:dyaOrig="6810">
          <v:shape id="_x0000_i1027" type="#_x0000_t75" style="width:348pt;height:209.25pt" o:ole="">
            <v:imagedata r:id="rId14" o:title=""/>
          </v:shape>
          <o:OLEObject Type="Embed" ProgID="StaticMetafile" ShapeID="_x0000_i1027" DrawAspect="Content" ObjectID="_1662552822" r:id="rId15"/>
        </w:object>
      </w:r>
    </w:p>
    <w:p w:rsidR="005F7127" w:rsidRDefault="005F7127">
      <w:pPr>
        <w:spacing w:after="200" w:line="600" w:lineRule="auto"/>
        <w:ind w:firstLine="640"/>
        <w:jc w:val="left"/>
        <w:rPr>
          <w:rFonts w:ascii="仿宋" w:eastAsia="仿宋" w:hAnsi="仿宋" w:cs="仿宋"/>
          <w:color w:val="000000"/>
          <w:sz w:val="32"/>
        </w:rPr>
      </w:pPr>
    </w:p>
    <w:p w:rsidR="005F7127" w:rsidRDefault="0033130D">
      <w:pPr>
        <w:spacing w:after="200" w:line="600" w:lineRule="auto"/>
        <w:jc w:val="left"/>
        <w:rPr>
          <w:rFonts w:ascii="仿宋" w:eastAsia="仿宋" w:hAnsi="仿宋" w:cs="仿宋"/>
          <w:b/>
          <w:color w:val="000000"/>
          <w:sz w:val="32"/>
        </w:rPr>
      </w:pPr>
      <w:r>
        <w:rPr>
          <w:rFonts w:ascii="仿宋" w:eastAsia="仿宋" w:hAnsi="仿宋" w:cs="仿宋"/>
          <w:b/>
          <w:color w:val="000000"/>
          <w:sz w:val="32"/>
        </w:rPr>
        <w:t>（二）一般公共预算财政拨款支出决算结构情况</w:t>
      </w:r>
    </w:p>
    <w:p w:rsidR="005F7127" w:rsidRDefault="0033130D">
      <w:pPr>
        <w:spacing w:after="200"/>
        <w:jc w:val="left"/>
        <w:rPr>
          <w:rFonts w:ascii="仿宋" w:eastAsia="仿宋" w:hAnsi="仿宋" w:cs="仿宋"/>
          <w:color w:val="000000"/>
          <w:sz w:val="32"/>
        </w:rPr>
      </w:pPr>
      <w:r>
        <w:rPr>
          <w:rFonts w:ascii="仿宋" w:eastAsia="仿宋" w:hAnsi="仿宋" w:cs="仿宋"/>
          <w:color w:val="000000"/>
          <w:sz w:val="32"/>
        </w:rPr>
        <w:t>2019年一般公共预算财政拨款支出1649.44万元，主要用于以下方面:一般公共服务（类）支出827.</w:t>
      </w:r>
      <w:r>
        <w:rPr>
          <w:rFonts w:ascii="仿宋" w:eastAsia="仿宋" w:hAnsi="仿宋" w:cs="仿宋" w:hint="eastAsia"/>
          <w:color w:val="000000"/>
          <w:sz w:val="32"/>
        </w:rPr>
        <w:t>89</w:t>
      </w:r>
      <w:r>
        <w:rPr>
          <w:rFonts w:ascii="仿宋" w:eastAsia="仿宋" w:hAnsi="仿宋" w:cs="仿宋"/>
          <w:color w:val="000000"/>
          <w:sz w:val="32"/>
        </w:rPr>
        <w:t>万元，占</w:t>
      </w:r>
      <w:r>
        <w:rPr>
          <w:rFonts w:ascii="仿宋" w:eastAsia="仿宋" w:hAnsi="仿宋" w:cs="仿宋"/>
          <w:color w:val="000000"/>
          <w:sz w:val="32"/>
        </w:rPr>
        <w:lastRenderedPageBreak/>
        <w:t>50.19%；教育支出（类）20.42万元，占1.24%；文化旅游体育与传媒（类）支出18.28万元，占1.11%；社会保障和就业（类）支出140.06万元，占8.49%；卫生健康支出47.16万元，占2.86%；节能环保支出万6.78元，占0.41%；城乡社区支出64.59万元，占3.92%；农林水支出430.46万元，占26.09%；商业服务等支出5.61万元，占0.34%；住房保障支出83.23万元，占5.05%；灾害防治及应急管理支出4.96万元，占0.30%。</w:t>
      </w:r>
    </w:p>
    <w:p w:rsidR="005F7127" w:rsidRDefault="0033130D">
      <w:pPr>
        <w:spacing w:after="200" w:line="600" w:lineRule="auto"/>
        <w:ind w:firstLine="643"/>
        <w:jc w:val="left"/>
        <w:rPr>
          <w:rFonts w:ascii="仿宋" w:eastAsia="仿宋" w:hAnsi="仿宋" w:cs="仿宋"/>
          <w:b/>
          <w:color w:val="000000"/>
          <w:sz w:val="32"/>
        </w:rPr>
      </w:pPr>
      <w:r>
        <w:rPr>
          <w:rFonts w:ascii="仿宋" w:eastAsia="仿宋" w:hAnsi="仿宋" w:cs="仿宋"/>
          <w:b/>
          <w:color w:val="000000"/>
          <w:sz w:val="32"/>
        </w:rPr>
        <w:t>（三）一般公共预算财政拨款支出决算具体情况</w:t>
      </w:r>
    </w:p>
    <w:p w:rsidR="005F7127" w:rsidRDefault="0033130D">
      <w:pPr>
        <w:spacing w:after="200" w:line="600" w:lineRule="auto"/>
        <w:ind w:firstLine="640"/>
        <w:jc w:val="left"/>
        <w:rPr>
          <w:rFonts w:ascii="仿宋" w:eastAsia="仿宋" w:hAnsi="仿宋" w:cs="仿宋"/>
          <w:color w:val="FF0000"/>
          <w:sz w:val="32"/>
        </w:rPr>
      </w:pPr>
      <w:r>
        <w:rPr>
          <w:rFonts w:ascii="仿宋" w:eastAsia="仿宋" w:hAnsi="仿宋" w:cs="仿宋"/>
          <w:color w:val="000000"/>
          <w:sz w:val="32"/>
        </w:rPr>
        <w:t>2019年一般公共预算支出决算数为1649.44万元，完成预算100%。其中：</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1.一般公共服务（类）政府（款）行政运行（项）: 支出决算为827.90万元，完成预算100%。</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2.教育（类）普通教育（款）其他普通教育支出（项）: 支出决算为20.42万元，完成预算100%。</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3.文化旅游体育与传媒（类）广播电视（款）广播（项）: 支出决算为18.28万元，完成预算100%。</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4.社会保障和就业（类）行政单位离退休（款）机关</w:t>
      </w:r>
      <w:r>
        <w:rPr>
          <w:rFonts w:ascii="仿宋" w:eastAsia="仿宋" w:hAnsi="仿宋" w:cs="仿宋"/>
          <w:color w:val="000000"/>
          <w:sz w:val="32"/>
        </w:rPr>
        <w:lastRenderedPageBreak/>
        <w:t>事业单位基本养老保险（项）: 支出决算为140.06万元，完成预算100%。</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5.卫生健康（类）公共卫生（款）其他公共卫生（项）:支出决算为47.16万元，完成预算100%。</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6.节能环保（类）污染防治（款）水体（项）:支出6.78万元，完成预算100%。</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7.城乡社区（类）城乡社区管理事务（款）行政运行（项）: 支出决算为64.59万元，完成预算100%。</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8. 农林水支出（类）农业（款）防灾救灾，农业、水利（项）: 支出决算为430.46万元，完成预算100%。</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9.商业服务（类）商业流通事务（款）其他商业流通事务支出（项）: 支出决算为5.61万元，完成预算100%。</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10.住房保障（类）住房改革（款）住房公积金（项）: 支出决算为83.23万元，完成预算100%。</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11.灾害防治及应急管理（类）自然灾害防治（款）地质灾害防治（项）: 支出决算为4.96万元，完成预算100%。</w:t>
      </w:r>
    </w:p>
    <w:p w:rsidR="005F7127" w:rsidRDefault="0033130D" w:rsidP="00693AA7">
      <w:pPr>
        <w:tabs>
          <w:tab w:val="right" w:pos="8306"/>
        </w:tabs>
        <w:spacing w:after="200" w:line="600" w:lineRule="auto"/>
        <w:jc w:val="left"/>
        <w:rPr>
          <w:rFonts w:ascii="Cambria" w:eastAsia="Cambria" w:hAnsi="Cambria" w:cs="Cambria"/>
          <w:b/>
          <w:sz w:val="32"/>
        </w:rPr>
      </w:pPr>
      <w:r>
        <w:rPr>
          <w:rFonts w:ascii="黑体" w:eastAsia="黑体" w:hAnsi="黑体" w:cs="黑体"/>
          <w:color w:val="000000"/>
          <w:sz w:val="32"/>
        </w:rPr>
        <w:lastRenderedPageBreak/>
        <w:t>六</w:t>
      </w:r>
      <w:r>
        <w:rPr>
          <w:rFonts w:ascii="黑体" w:eastAsia="黑体" w:hAnsi="黑体" w:cs="黑体"/>
          <w:b/>
          <w:color w:val="000000"/>
          <w:sz w:val="32"/>
        </w:rPr>
        <w:t>、一</w:t>
      </w:r>
      <w:r>
        <w:rPr>
          <w:rFonts w:ascii="黑体" w:eastAsia="黑体" w:hAnsi="黑体" w:cs="黑体"/>
          <w:b/>
          <w:sz w:val="32"/>
        </w:rPr>
        <w:t>般公共预算财政拨款基本支出决算情况说明</w:t>
      </w:r>
      <w:r>
        <w:rPr>
          <w:rFonts w:ascii="黑体" w:eastAsia="黑体" w:hAnsi="黑体" w:cs="黑体"/>
          <w:b/>
          <w:sz w:val="32"/>
        </w:rPr>
        <w:tab/>
      </w:r>
    </w:p>
    <w:p w:rsidR="005F7127" w:rsidRDefault="0033130D">
      <w:pPr>
        <w:spacing w:after="200" w:line="600" w:lineRule="auto"/>
        <w:ind w:firstLine="645"/>
        <w:jc w:val="left"/>
        <w:rPr>
          <w:rFonts w:ascii="仿宋" w:eastAsia="仿宋" w:hAnsi="仿宋" w:cs="仿宋"/>
          <w:color w:val="000000"/>
          <w:sz w:val="32"/>
        </w:rPr>
      </w:pPr>
      <w:r>
        <w:rPr>
          <w:rFonts w:ascii="仿宋" w:eastAsia="仿宋" w:hAnsi="仿宋" w:cs="仿宋"/>
          <w:color w:val="000000"/>
          <w:sz w:val="32"/>
        </w:rPr>
        <w:t>2019年一般公共预算财政拨款基本支出1613.23万元，其中：</w:t>
      </w:r>
    </w:p>
    <w:p w:rsidR="005F7127" w:rsidRDefault="0033130D">
      <w:pPr>
        <w:spacing w:after="200" w:line="600" w:lineRule="auto"/>
        <w:ind w:firstLine="645"/>
        <w:jc w:val="left"/>
        <w:rPr>
          <w:rFonts w:ascii="仿宋" w:eastAsia="仿宋" w:hAnsi="仿宋" w:cs="仿宋"/>
          <w:color w:val="000000"/>
          <w:sz w:val="32"/>
        </w:rPr>
      </w:pPr>
      <w:r>
        <w:rPr>
          <w:rFonts w:ascii="仿宋" w:eastAsia="仿宋" w:hAnsi="仿宋" w:cs="仿宋"/>
          <w:color w:val="000000"/>
          <w:sz w:val="32"/>
        </w:rPr>
        <w:t>人员经费1248.06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s="仿宋"/>
          <w:color w:val="000000"/>
          <w:sz w:val="32"/>
        </w:rPr>
        <w:br/>
        <w:t xml:space="preserve">　　日常公用经费365.17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5F7127" w:rsidRDefault="005F7127">
      <w:pPr>
        <w:spacing w:after="200" w:line="600" w:lineRule="auto"/>
        <w:ind w:firstLine="645"/>
        <w:jc w:val="left"/>
        <w:rPr>
          <w:rFonts w:ascii="仿宋" w:eastAsia="仿宋" w:hAnsi="仿宋" w:cs="仿宋"/>
          <w:color w:val="000000"/>
          <w:sz w:val="32"/>
        </w:rPr>
      </w:pPr>
    </w:p>
    <w:p w:rsidR="005F7127" w:rsidRDefault="0033130D">
      <w:pPr>
        <w:spacing w:after="200" w:line="600" w:lineRule="auto"/>
        <w:ind w:firstLine="640"/>
        <w:jc w:val="left"/>
        <w:rPr>
          <w:rFonts w:ascii="黑体" w:eastAsia="黑体" w:hAnsi="黑体" w:cs="黑体"/>
          <w:sz w:val="32"/>
        </w:rPr>
      </w:pPr>
      <w:r>
        <w:rPr>
          <w:rFonts w:ascii="黑体" w:eastAsia="黑体" w:hAnsi="黑体" w:cs="黑体"/>
          <w:color w:val="000000"/>
          <w:sz w:val="32"/>
        </w:rPr>
        <w:t>七、</w:t>
      </w:r>
      <w:r>
        <w:rPr>
          <w:rFonts w:ascii="黑体" w:eastAsia="黑体" w:hAnsi="黑体" w:cs="黑体"/>
          <w:b/>
          <w:sz w:val="32"/>
        </w:rPr>
        <w:t>“三公”经费财政拨款支出决算情况说明</w:t>
      </w:r>
    </w:p>
    <w:p w:rsidR="005F7127" w:rsidRDefault="0033130D">
      <w:pPr>
        <w:spacing w:after="200" w:line="600" w:lineRule="auto"/>
        <w:ind w:firstLine="640"/>
        <w:jc w:val="left"/>
        <w:rPr>
          <w:rFonts w:ascii="仿宋" w:eastAsia="仿宋" w:hAnsi="仿宋" w:cs="仿宋"/>
          <w:b/>
          <w:color w:val="000000"/>
          <w:sz w:val="32"/>
        </w:rPr>
      </w:pPr>
      <w:r>
        <w:rPr>
          <w:rFonts w:ascii="仿宋" w:eastAsia="仿宋" w:hAnsi="仿宋" w:cs="仿宋"/>
          <w:b/>
          <w:color w:val="000000"/>
          <w:sz w:val="32"/>
        </w:rPr>
        <w:t>（一）“三公”经费财政拨款支出决算总体情况说明</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2019年“三公”经费财政拨款支出决算为14.01万元，完成预算93.40%，少于预算原因是加强财务管理，严格财经纪律。</w:t>
      </w:r>
    </w:p>
    <w:p w:rsidR="005F7127" w:rsidRDefault="0033130D">
      <w:pPr>
        <w:spacing w:after="200" w:line="600" w:lineRule="auto"/>
        <w:ind w:firstLine="640"/>
        <w:jc w:val="left"/>
        <w:rPr>
          <w:rFonts w:ascii="仿宋" w:eastAsia="仿宋" w:hAnsi="仿宋" w:cs="仿宋"/>
          <w:b/>
          <w:color w:val="000000"/>
          <w:sz w:val="32"/>
        </w:rPr>
      </w:pPr>
      <w:r>
        <w:rPr>
          <w:rFonts w:ascii="仿宋" w:eastAsia="仿宋" w:hAnsi="仿宋" w:cs="仿宋"/>
          <w:b/>
          <w:color w:val="000000"/>
          <w:sz w:val="32"/>
        </w:rPr>
        <w:t>（二）“三公”经费财政拨款支出决算具体情况说明</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2019年“三公”经费财政拨款支出决算中，因公出国（境）费支出决算0万元，占0%；公务用车购置及运行维护费支出决算8.11万元，占57.89%；公务接待费支出决算5.90万元，占42.11%。具体情况如下：</w:t>
      </w:r>
    </w:p>
    <w:p w:rsidR="005F7127" w:rsidRDefault="005F7127">
      <w:pPr>
        <w:spacing w:after="200" w:line="600" w:lineRule="auto"/>
        <w:ind w:firstLine="640"/>
        <w:jc w:val="left"/>
        <w:rPr>
          <w:rFonts w:ascii="仿宋" w:eastAsia="仿宋" w:hAnsi="仿宋" w:cs="仿宋"/>
          <w:color w:val="000000"/>
          <w:sz w:val="32"/>
        </w:rPr>
      </w:pPr>
      <w:r>
        <w:object w:dxaOrig="11310" w:dyaOrig="6810">
          <v:shape id="_x0000_i1028" type="#_x0000_t75" style="width:348pt;height:209.25pt" o:ole="">
            <v:imagedata r:id="rId16" o:title=""/>
          </v:shape>
          <o:OLEObject Type="Embed" ProgID="StaticMetafile" ShapeID="_x0000_i1028" DrawAspect="Content" ObjectID="_1662552823" r:id="rId17"/>
        </w:object>
      </w:r>
    </w:p>
    <w:p w:rsidR="005F7127" w:rsidRDefault="0033130D">
      <w:pPr>
        <w:spacing w:after="200" w:line="600" w:lineRule="auto"/>
        <w:jc w:val="left"/>
        <w:rPr>
          <w:rFonts w:ascii="仿宋" w:eastAsia="仿宋" w:hAnsi="仿宋" w:cs="仿宋"/>
          <w:b/>
          <w:color w:val="000000"/>
          <w:sz w:val="32"/>
        </w:rPr>
      </w:pPr>
      <w:r>
        <w:rPr>
          <w:rFonts w:ascii="仿宋" w:eastAsia="仿宋" w:hAnsi="仿宋" w:cs="仿宋"/>
          <w:b/>
          <w:color w:val="000000"/>
          <w:sz w:val="32"/>
        </w:rPr>
        <w:t>1.因公出国（境）经费支出</w:t>
      </w:r>
      <w:r>
        <w:rPr>
          <w:rFonts w:ascii="仿宋" w:eastAsia="仿宋" w:hAnsi="仿宋" w:cs="仿宋"/>
          <w:color w:val="000000"/>
          <w:sz w:val="32"/>
        </w:rPr>
        <w:t>0万元，</w:t>
      </w:r>
      <w:r>
        <w:rPr>
          <w:rFonts w:ascii="仿宋" w:eastAsia="仿宋" w:hAnsi="仿宋" w:cs="仿宋"/>
          <w:b/>
          <w:color w:val="000000"/>
          <w:sz w:val="32"/>
        </w:rPr>
        <w:t>完成预算0%。</w:t>
      </w:r>
      <w:r>
        <w:rPr>
          <w:rFonts w:ascii="仿宋" w:eastAsia="仿宋" w:hAnsi="仿宋" w:cs="仿宋"/>
          <w:color w:val="000000"/>
          <w:sz w:val="32"/>
        </w:rPr>
        <w:t>全年安排因公出国（境）团组0次，出国（境）0人。</w:t>
      </w:r>
    </w:p>
    <w:p w:rsidR="005F7127" w:rsidRDefault="0033130D">
      <w:pPr>
        <w:spacing w:after="200" w:line="600" w:lineRule="auto"/>
        <w:ind w:firstLine="640"/>
        <w:jc w:val="left"/>
        <w:rPr>
          <w:rFonts w:ascii="仿宋" w:eastAsia="仿宋" w:hAnsi="仿宋" w:cs="仿宋"/>
          <w:b/>
          <w:color w:val="000000"/>
          <w:sz w:val="32"/>
        </w:rPr>
      </w:pPr>
      <w:r>
        <w:rPr>
          <w:rFonts w:ascii="仿宋" w:eastAsia="仿宋" w:hAnsi="仿宋" w:cs="仿宋"/>
          <w:b/>
          <w:color w:val="000000"/>
          <w:sz w:val="32"/>
        </w:rPr>
        <w:t>2.公务用车购置及运行维护费支出</w:t>
      </w:r>
      <w:r>
        <w:rPr>
          <w:rFonts w:ascii="仿宋" w:eastAsia="仿宋" w:hAnsi="仿宋" w:cs="仿宋"/>
          <w:color w:val="000000"/>
          <w:sz w:val="32"/>
        </w:rPr>
        <w:t>8.11万元,</w:t>
      </w:r>
      <w:r>
        <w:rPr>
          <w:rFonts w:ascii="仿宋" w:eastAsia="仿宋" w:hAnsi="仿宋" w:cs="仿宋"/>
          <w:b/>
          <w:color w:val="000000"/>
          <w:sz w:val="32"/>
        </w:rPr>
        <w:t>完成预算90.11%，</w:t>
      </w:r>
      <w:r>
        <w:rPr>
          <w:rFonts w:ascii="仿宋" w:eastAsia="仿宋" w:hAnsi="仿宋" w:cs="仿宋"/>
          <w:color w:val="000000"/>
          <w:sz w:val="32"/>
        </w:rPr>
        <w:t>少于预算原因是加强公务用车管理，严肃财经纪律</w:t>
      </w:r>
      <w:r>
        <w:rPr>
          <w:rFonts w:ascii="仿宋" w:eastAsia="仿宋" w:hAnsi="仿宋" w:cs="仿宋"/>
          <w:b/>
          <w:color w:val="000000"/>
          <w:sz w:val="32"/>
        </w:rPr>
        <w:t>。</w:t>
      </w:r>
      <w:r>
        <w:rPr>
          <w:rFonts w:ascii="仿宋" w:eastAsia="仿宋" w:hAnsi="仿宋" w:cs="仿宋"/>
          <w:color w:val="000000"/>
          <w:sz w:val="32"/>
        </w:rPr>
        <w:t>公务用车购置及运行维护费支出决算比2018年增加5.12万元，增长171.48%。主要原因是机构改革，分全乡并入车辆增加，使用频率增加。</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其中：</w:t>
      </w:r>
      <w:r>
        <w:rPr>
          <w:rFonts w:ascii="仿宋" w:eastAsia="仿宋" w:hAnsi="仿宋" w:cs="仿宋"/>
          <w:b/>
          <w:color w:val="000000"/>
          <w:sz w:val="32"/>
        </w:rPr>
        <w:t>公务用车购置支出</w:t>
      </w:r>
      <w:r>
        <w:rPr>
          <w:rFonts w:ascii="仿宋" w:eastAsia="仿宋" w:hAnsi="仿宋" w:cs="仿宋"/>
          <w:color w:val="000000"/>
          <w:sz w:val="32"/>
        </w:rPr>
        <w:t>0万元。全年按规定更新购置公务用车0辆，金额0元。截至2019年12月底，单位共有公务用车4辆，其中：</w:t>
      </w:r>
      <w:r>
        <w:rPr>
          <w:rFonts w:ascii="仿宋" w:eastAsia="仿宋" w:hAnsi="仿宋" w:cs="仿宋"/>
          <w:color w:val="000000"/>
          <w:sz w:val="32"/>
          <w:shd w:val="clear" w:color="auto" w:fill="FFFFFF"/>
        </w:rPr>
        <w:t>应急保障用车2辆、其他用车2辆</w:t>
      </w:r>
      <w:r>
        <w:rPr>
          <w:rFonts w:ascii="仿宋" w:eastAsia="仿宋" w:hAnsi="仿宋" w:cs="仿宋"/>
          <w:color w:val="000000"/>
          <w:sz w:val="32"/>
        </w:rPr>
        <w:t>。</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b/>
          <w:color w:val="000000"/>
          <w:sz w:val="32"/>
        </w:rPr>
        <w:lastRenderedPageBreak/>
        <w:t>公务用车运行维护费支出</w:t>
      </w:r>
      <w:r>
        <w:rPr>
          <w:rFonts w:ascii="仿宋" w:eastAsia="仿宋" w:hAnsi="仿宋" w:cs="仿宋"/>
          <w:color w:val="000000"/>
          <w:sz w:val="32"/>
        </w:rPr>
        <w:t>8.11万元。主要用于</w:t>
      </w:r>
      <w:r>
        <w:rPr>
          <w:rFonts w:ascii="仿宋" w:eastAsia="仿宋" w:hAnsi="仿宋" w:cs="仿宋"/>
          <w:color w:val="000000"/>
          <w:sz w:val="32"/>
          <w:shd w:val="clear" w:color="auto" w:fill="FFFFFF"/>
        </w:rPr>
        <w:t>外出参加调研，扶贫攻坚，到市县开会学习、汇报工作等工作</w:t>
      </w:r>
      <w:r>
        <w:rPr>
          <w:rFonts w:ascii="仿宋" w:eastAsia="仿宋" w:hAnsi="仿宋" w:cs="仿宋"/>
          <w:color w:val="000000"/>
          <w:sz w:val="32"/>
        </w:rPr>
        <w:t>等所需的公务用车燃料费、维修费、过路过桥费、保险费等支出。</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b/>
          <w:color w:val="000000"/>
          <w:sz w:val="32"/>
        </w:rPr>
        <w:t>3.公务接待费支出</w:t>
      </w:r>
      <w:r>
        <w:rPr>
          <w:rFonts w:ascii="仿宋" w:eastAsia="仿宋" w:hAnsi="仿宋" w:cs="仿宋"/>
          <w:color w:val="000000"/>
          <w:sz w:val="32"/>
        </w:rPr>
        <w:t>5.90万元，</w:t>
      </w:r>
      <w:r>
        <w:rPr>
          <w:rFonts w:ascii="仿宋" w:eastAsia="仿宋" w:hAnsi="仿宋" w:cs="仿宋"/>
          <w:b/>
          <w:color w:val="000000"/>
          <w:sz w:val="32"/>
        </w:rPr>
        <w:t>完成预算98.33%，</w:t>
      </w:r>
      <w:r>
        <w:rPr>
          <w:rFonts w:ascii="仿宋" w:eastAsia="仿宋" w:hAnsi="仿宋" w:cs="仿宋"/>
          <w:color w:val="000000"/>
          <w:sz w:val="32"/>
        </w:rPr>
        <w:t>少于预算原因是加强财务管理，严格财经纪律。公务接待费支出决算比2018年增加5.41万元，增长1094.46%。主要原因是机构改革，合乡并镇，分全乡并入我镇。其中：</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国内公务接待支</w:t>
      </w:r>
      <w:r>
        <w:rPr>
          <w:rFonts w:ascii="仿宋" w:eastAsia="仿宋" w:hAnsi="仿宋" w:cs="仿宋"/>
          <w:b/>
          <w:color w:val="000000"/>
          <w:sz w:val="32"/>
        </w:rPr>
        <w:t>出</w:t>
      </w:r>
      <w:r>
        <w:rPr>
          <w:rFonts w:ascii="仿宋" w:eastAsia="仿宋" w:hAnsi="仿宋" w:cs="仿宋"/>
          <w:color w:val="000000"/>
          <w:sz w:val="32"/>
        </w:rPr>
        <w:t>5.90万元，主要用于</w:t>
      </w:r>
      <w:r>
        <w:rPr>
          <w:rFonts w:ascii="仿宋" w:eastAsia="仿宋" w:hAnsi="仿宋" w:cs="仿宋"/>
          <w:color w:val="000000"/>
          <w:sz w:val="32"/>
          <w:shd w:val="clear" w:color="auto" w:fill="FFFFFF"/>
        </w:rPr>
        <w:t>乡产业发展学习交流、上级部门关于脱贫攻坚考核验、环保工作等检查执行公务、</w:t>
      </w:r>
      <w:r>
        <w:rPr>
          <w:rFonts w:ascii="仿宋" w:eastAsia="仿宋" w:hAnsi="仿宋" w:cs="仿宋"/>
          <w:color w:val="000000"/>
          <w:sz w:val="32"/>
        </w:rPr>
        <w:t>开展业务活动开支的交通费、住宿费、用餐费等)。国内公务接待213批次，1953人次（不包括陪同人员），共计支出5.90万元。</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外事接待支出0万元，外事接待0批次，0人，共计支出0万元.</w:t>
      </w:r>
    </w:p>
    <w:p w:rsidR="005F7127" w:rsidRDefault="005F7127">
      <w:pPr>
        <w:spacing w:after="200" w:line="600" w:lineRule="auto"/>
        <w:ind w:firstLine="640"/>
        <w:jc w:val="left"/>
        <w:rPr>
          <w:rFonts w:ascii="仿宋" w:eastAsia="仿宋" w:hAnsi="仿宋" w:cs="仿宋"/>
          <w:color w:val="000000"/>
          <w:sz w:val="32"/>
        </w:rPr>
      </w:pPr>
    </w:p>
    <w:p w:rsidR="005F7127" w:rsidRDefault="0033130D">
      <w:pPr>
        <w:spacing w:after="200" w:line="600" w:lineRule="auto"/>
        <w:ind w:firstLine="640"/>
        <w:jc w:val="left"/>
        <w:rPr>
          <w:rFonts w:ascii="黑体" w:eastAsia="黑体" w:hAnsi="黑体" w:cs="黑体"/>
          <w:b/>
          <w:sz w:val="32"/>
        </w:rPr>
      </w:pPr>
      <w:r>
        <w:rPr>
          <w:rFonts w:ascii="黑体" w:eastAsia="黑体" w:hAnsi="黑体" w:cs="黑体" w:hint="eastAsia"/>
          <w:color w:val="000000"/>
          <w:sz w:val="32"/>
        </w:rPr>
        <w:lastRenderedPageBreak/>
        <w:t>八、</w:t>
      </w:r>
      <w:r>
        <w:rPr>
          <w:rFonts w:ascii="黑体" w:eastAsia="黑体" w:hAnsi="黑体" w:cs="黑体" w:hint="eastAsia"/>
          <w:b/>
          <w:sz w:val="32"/>
        </w:rPr>
        <w:t>政府性基金预算支出决算情况说明</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2019年政府性基金预算拨款支出2万元。</w:t>
      </w:r>
    </w:p>
    <w:p w:rsidR="005F7127" w:rsidRDefault="005F7127">
      <w:pPr>
        <w:spacing w:after="200" w:line="600" w:lineRule="auto"/>
        <w:ind w:firstLine="640"/>
        <w:jc w:val="left"/>
        <w:rPr>
          <w:rFonts w:ascii="仿宋" w:eastAsia="仿宋" w:hAnsi="仿宋" w:cs="仿宋"/>
          <w:color w:val="000000"/>
          <w:sz w:val="32"/>
        </w:rPr>
      </w:pPr>
    </w:p>
    <w:p w:rsidR="005F7127" w:rsidRDefault="0033130D">
      <w:pPr>
        <w:spacing w:line="600" w:lineRule="auto"/>
        <w:ind w:left="640"/>
        <w:rPr>
          <w:rFonts w:ascii="黑体" w:eastAsia="黑体" w:hAnsi="黑体" w:cs="黑体"/>
          <w:sz w:val="32"/>
        </w:rPr>
      </w:pPr>
      <w:r>
        <w:rPr>
          <w:rFonts w:ascii="黑体" w:eastAsia="黑体" w:hAnsi="黑体" w:cs="黑体" w:hint="eastAsia"/>
          <w:sz w:val="32"/>
        </w:rPr>
        <w:t>九</w:t>
      </w:r>
      <w:r>
        <w:rPr>
          <w:rFonts w:ascii="黑体" w:eastAsia="黑体" w:hAnsi="黑体" w:cs="黑体" w:hint="eastAsia"/>
          <w:b/>
          <w:sz w:val="32"/>
        </w:rPr>
        <w:t>、国有资本经营预算支出决算情况说明</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2019年国有资本经营预算拨款支出0万元。</w:t>
      </w:r>
    </w:p>
    <w:p w:rsidR="005F7127" w:rsidRDefault="005F7127">
      <w:pPr>
        <w:spacing w:after="200" w:line="580" w:lineRule="auto"/>
        <w:jc w:val="center"/>
        <w:rPr>
          <w:rFonts w:ascii="仿宋" w:eastAsia="仿宋" w:hAnsi="仿宋" w:cs="仿宋"/>
          <w:sz w:val="44"/>
        </w:rPr>
      </w:pPr>
    </w:p>
    <w:p w:rsidR="005F7127" w:rsidRDefault="0033130D">
      <w:pPr>
        <w:spacing w:after="200" w:line="600" w:lineRule="auto"/>
        <w:ind w:firstLine="800"/>
        <w:jc w:val="left"/>
        <w:rPr>
          <w:rFonts w:ascii="黑体" w:eastAsia="黑体" w:hAnsi="黑体" w:cs="黑体"/>
          <w:b/>
          <w:sz w:val="32"/>
        </w:rPr>
      </w:pPr>
      <w:r>
        <w:rPr>
          <w:rFonts w:ascii="黑体" w:eastAsia="黑体" w:hAnsi="黑体" w:cs="黑体" w:hint="eastAsia"/>
          <w:color w:val="000000"/>
          <w:sz w:val="32"/>
        </w:rPr>
        <w:t>十</w:t>
      </w:r>
      <w:r>
        <w:rPr>
          <w:rFonts w:ascii="黑体" w:eastAsia="黑体" w:hAnsi="黑体" w:cs="黑体" w:hint="eastAsia"/>
          <w:b/>
          <w:sz w:val="32"/>
        </w:rPr>
        <w:t>、其他重要事项的情况说明</w:t>
      </w:r>
    </w:p>
    <w:p w:rsidR="005F7127" w:rsidRDefault="0033130D">
      <w:pPr>
        <w:spacing w:after="200" w:line="600" w:lineRule="auto"/>
        <w:ind w:firstLine="643"/>
        <w:jc w:val="left"/>
        <w:rPr>
          <w:rFonts w:ascii="仿宋" w:eastAsia="仿宋" w:hAnsi="仿宋" w:cs="仿宋"/>
          <w:color w:val="000000"/>
          <w:sz w:val="32"/>
        </w:rPr>
      </w:pPr>
      <w:r>
        <w:rPr>
          <w:rFonts w:ascii="仿宋" w:eastAsia="仿宋" w:hAnsi="仿宋" w:cs="仿宋"/>
          <w:b/>
          <w:color w:val="000000"/>
          <w:sz w:val="32"/>
        </w:rPr>
        <w:t>（一）机关运行经费支出情况</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2019年，井研县纯复镇机人民政府关运行经费支出363.17万元，比2018年增加137.03万元，增长165.04%。主要原因是机构改革，分全乡并入我镇，运行费用增加。</w:t>
      </w:r>
    </w:p>
    <w:p w:rsidR="005F7127" w:rsidRDefault="0033130D">
      <w:pPr>
        <w:spacing w:after="200" w:line="600" w:lineRule="auto"/>
        <w:ind w:firstLine="643"/>
        <w:jc w:val="left"/>
        <w:rPr>
          <w:rFonts w:ascii="仿宋" w:eastAsia="仿宋" w:hAnsi="仿宋" w:cs="仿宋"/>
          <w:b/>
          <w:color w:val="000000"/>
          <w:sz w:val="32"/>
        </w:rPr>
      </w:pPr>
      <w:r>
        <w:rPr>
          <w:rFonts w:ascii="仿宋" w:eastAsia="仿宋" w:hAnsi="仿宋" w:cs="仿宋"/>
          <w:b/>
          <w:color w:val="000000"/>
          <w:sz w:val="32"/>
        </w:rPr>
        <w:t>（二）政府采购支出情况</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2019年，井研县纯复镇机人民政府政府采购支出总额0万元。</w:t>
      </w:r>
    </w:p>
    <w:p w:rsidR="005F7127" w:rsidRDefault="0033130D">
      <w:pPr>
        <w:spacing w:after="200" w:line="600" w:lineRule="auto"/>
        <w:ind w:firstLine="643"/>
        <w:jc w:val="left"/>
        <w:rPr>
          <w:rFonts w:ascii="仿宋" w:eastAsia="仿宋" w:hAnsi="仿宋" w:cs="仿宋"/>
          <w:b/>
          <w:color w:val="000000"/>
          <w:sz w:val="32"/>
        </w:rPr>
      </w:pPr>
      <w:r>
        <w:rPr>
          <w:rFonts w:ascii="仿宋" w:eastAsia="仿宋" w:hAnsi="仿宋" w:cs="仿宋"/>
          <w:b/>
          <w:color w:val="000000"/>
          <w:sz w:val="32"/>
        </w:rPr>
        <w:t>（三）国有资产占有使用情况</w:t>
      </w:r>
    </w:p>
    <w:p w:rsidR="005F7127" w:rsidRDefault="0033130D">
      <w:pPr>
        <w:spacing w:after="200" w:line="600" w:lineRule="auto"/>
        <w:ind w:firstLine="640"/>
        <w:jc w:val="left"/>
        <w:rPr>
          <w:rFonts w:ascii="仿宋" w:eastAsia="仿宋" w:hAnsi="仿宋" w:cs="仿宋"/>
          <w:b/>
          <w:color w:val="FF0000"/>
          <w:sz w:val="32"/>
        </w:rPr>
      </w:pPr>
      <w:r>
        <w:rPr>
          <w:rFonts w:ascii="仿宋" w:eastAsia="仿宋" w:hAnsi="仿宋" w:cs="仿宋"/>
          <w:color w:val="000000"/>
          <w:sz w:val="32"/>
        </w:rPr>
        <w:lastRenderedPageBreak/>
        <w:t>截至2019年12月31日，井研县纯复镇机人民政府共有车辆4辆，其中：</w:t>
      </w:r>
      <w:r>
        <w:rPr>
          <w:rFonts w:ascii="仿宋" w:eastAsia="仿宋" w:hAnsi="仿宋" w:cs="仿宋"/>
          <w:color w:val="000000"/>
          <w:sz w:val="32"/>
          <w:shd w:val="clear" w:color="auto" w:fill="FFFFFF"/>
        </w:rPr>
        <w:t>应急保障用车2辆、其他用车2辆，其他用车主要用于农技宣传，环保，扶贫，乡村振兴等工作用车。</w:t>
      </w:r>
      <w:r>
        <w:rPr>
          <w:rFonts w:ascii="仿宋" w:eastAsia="仿宋" w:hAnsi="仿宋" w:cs="仿宋"/>
          <w:color w:val="000000"/>
          <w:sz w:val="32"/>
        </w:rPr>
        <w:t>单价50万元以上通用设备0台（套），单价100万元以上专用设备0台（套）。</w:t>
      </w:r>
    </w:p>
    <w:p w:rsidR="005F7127" w:rsidRDefault="0033130D">
      <w:pPr>
        <w:spacing w:after="200" w:line="600" w:lineRule="auto"/>
        <w:ind w:firstLine="643"/>
        <w:jc w:val="left"/>
        <w:rPr>
          <w:rFonts w:ascii="仿宋" w:eastAsia="仿宋" w:hAnsi="仿宋" w:cs="仿宋"/>
          <w:b/>
          <w:color w:val="000000"/>
          <w:sz w:val="32"/>
        </w:rPr>
      </w:pPr>
      <w:r>
        <w:rPr>
          <w:rFonts w:ascii="仿宋" w:eastAsia="仿宋" w:hAnsi="仿宋" w:cs="仿宋"/>
          <w:b/>
          <w:color w:val="000000"/>
          <w:sz w:val="32"/>
        </w:rPr>
        <w:t>（四）预算绩效管理情况。</w:t>
      </w:r>
    </w:p>
    <w:p w:rsidR="005F7127" w:rsidRDefault="0033130D">
      <w:pPr>
        <w:spacing w:after="200" w:line="580" w:lineRule="auto"/>
        <w:ind w:firstLine="640"/>
        <w:jc w:val="left"/>
        <w:rPr>
          <w:rFonts w:ascii="仿宋" w:eastAsia="仿宋" w:hAnsi="仿宋" w:cs="仿宋"/>
          <w:sz w:val="32"/>
        </w:rPr>
      </w:pPr>
      <w:r>
        <w:rPr>
          <w:rFonts w:ascii="仿宋" w:eastAsia="仿宋" w:hAnsi="仿宋" w:cs="仿宋"/>
          <w:sz w:val="32"/>
        </w:rPr>
        <w:t>根据预算绩效管理要求，本部门（单位）在年初预算编制阶段，组织对2019年一般公共预算支出开展了预算事前绩效评估，编制了绩效目标，预算执行过程中，开展了绩效目标完成情况自评。</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sz w:val="32"/>
        </w:rPr>
        <w:t>本部门按要求对2019年部门整体支出开展绩效自评，从评价情况来看工作做的不错，</w:t>
      </w:r>
      <w:r>
        <w:rPr>
          <w:rFonts w:ascii="仿宋" w:eastAsia="仿宋" w:hAnsi="仿宋" w:cs="仿宋"/>
          <w:color w:val="000000"/>
          <w:sz w:val="32"/>
        </w:rPr>
        <w:t>自评得分99分，存在的问题：人才培养不够。下一步改进措施：加强人才培养。</w:t>
      </w:r>
    </w:p>
    <w:p w:rsidR="005F7127" w:rsidRDefault="0033130D">
      <w:pPr>
        <w:pStyle w:val="a6"/>
        <w:numPr>
          <w:ilvl w:val="0"/>
          <w:numId w:val="5"/>
        </w:numPr>
        <w:spacing w:after="200" w:line="580" w:lineRule="auto"/>
        <w:ind w:firstLineChars="0"/>
        <w:jc w:val="left"/>
        <w:rPr>
          <w:rFonts w:ascii="仿宋" w:eastAsia="仿宋" w:hAnsi="仿宋" w:cs="楷体_GB2312"/>
          <w:b/>
          <w:sz w:val="32"/>
          <w:szCs w:val="32"/>
        </w:rPr>
      </w:pPr>
      <w:r>
        <w:rPr>
          <w:rFonts w:ascii="仿宋" w:eastAsia="仿宋" w:hAnsi="仿宋" w:cs="楷体_GB2312" w:hint="eastAsia"/>
          <w:b/>
          <w:sz w:val="32"/>
          <w:szCs w:val="32"/>
        </w:rPr>
        <w:t>项目绩效目标完成情况</w:t>
      </w:r>
    </w:p>
    <w:p w:rsidR="005F7127" w:rsidRDefault="0033130D">
      <w:pPr>
        <w:pStyle w:val="a6"/>
        <w:spacing w:after="200" w:line="580" w:lineRule="auto"/>
        <w:ind w:left="1000" w:firstLineChars="0" w:firstLine="0"/>
        <w:jc w:val="left"/>
        <w:rPr>
          <w:rFonts w:ascii="仿宋" w:eastAsia="仿宋" w:hAnsi="仿宋" w:cs="仿宋"/>
          <w:sz w:val="32"/>
        </w:rPr>
      </w:pPr>
      <w:r>
        <w:rPr>
          <w:rFonts w:ascii="仿宋" w:eastAsia="仿宋" w:hAnsi="仿宋" w:cs="仿宋"/>
          <w:sz w:val="32"/>
        </w:rPr>
        <w:t>本部门还自行组织对本部门进行了绩效评价，从评价情况来看纯复乡人民政府项目绩效目标编制完整合理，按照预算编制通知和有关要求，按时完成了</w:t>
      </w:r>
      <w:r>
        <w:rPr>
          <w:rFonts w:ascii="仿宋" w:eastAsia="仿宋" w:hAnsi="仿宋" w:cs="仿宋"/>
          <w:sz w:val="32"/>
        </w:rPr>
        <w:lastRenderedPageBreak/>
        <w:t>基础，项目库报送工作；严格执行了节能降耗，严格执行“三公经费”预算，严格按照预算执行管理；实施计划与政府采购预算一致，执行的实施计划与备案的实施计划一致；密切联系群众，服务群众，妥善处理了群众来信来访，化解了各种社会矛盾，加强了政风行风建设，项目绩效工作达到了预期目标。</w:t>
      </w:r>
      <w:r>
        <w:rPr>
          <w:rFonts w:ascii="仿宋" w:eastAsia="仿宋" w:hAnsi="仿宋" w:cs="仿宋"/>
          <w:sz w:val="32"/>
        </w:rPr>
        <w:br/>
        <w:t xml:space="preserve">    本部门在2019年度部门决算无项目绩效支出。</w:t>
      </w:r>
    </w:p>
    <w:p w:rsidR="005F7127" w:rsidRDefault="0033130D">
      <w:pPr>
        <w:spacing w:after="200" w:line="580" w:lineRule="auto"/>
        <w:ind w:left="630"/>
        <w:jc w:val="left"/>
        <w:rPr>
          <w:rFonts w:ascii="仿宋" w:eastAsia="仿宋" w:hAnsi="仿宋" w:cs="仿宋_GB2312"/>
          <w:b/>
          <w:sz w:val="32"/>
        </w:rPr>
      </w:pPr>
      <w:r>
        <w:rPr>
          <w:rFonts w:ascii="仿宋" w:eastAsia="仿宋" w:hAnsi="仿宋" w:cs="宋体" w:hint="eastAsia"/>
          <w:b/>
          <w:sz w:val="32"/>
        </w:rPr>
        <w:t>2.</w:t>
      </w:r>
      <w:r>
        <w:rPr>
          <w:rFonts w:ascii="仿宋" w:eastAsia="仿宋" w:hAnsi="仿宋" w:cs="宋体"/>
          <w:b/>
          <w:sz w:val="32"/>
        </w:rPr>
        <w:t>部门绩效评价结果。</w:t>
      </w:r>
    </w:p>
    <w:p w:rsidR="005F7127" w:rsidRDefault="0033130D">
      <w:pPr>
        <w:spacing w:after="200" w:line="580" w:lineRule="auto"/>
        <w:ind w:firstLine="640"/>
        <w:jc w:val="left"/>
        <w:rPr>
          <w:rFonts w:ascii="仿宋" w:eastAsia="仿宋" w:hAnsi="仿宋" w:cs="宋体"/>
          <w:sz w:val="32"/>
        </w:rPr>
      </w:pPr>
      <w:r>
        <w:rPr>
          <w:rFonts w:ascii="仿宋" w:eastAsia="仿宋" w:hAnsi="仿宋" w:cs="宋体"/>
          <w:sz w:val="32"/>
        </w:rPr>
        <w:t>本部门按要求对</w:t>
      </w:r>
      <w:r>
        <w:rPr>
          <w:rFonts w:ascii="仿宋" w:eastAsia="仿宋" w:hAnsi="仿宋" w:cs="仿宋_GB2312"/>
          <w:sz w:val="32"/>
        </w:rPr>
        <w:t>2019</w:t>
      </w:r>
      <w:r>
        <w:rPr>
          <w:rFonts w:ascii="仿宋" w:eastAsia="仿宋" w:hAnsi="仿宋" w:cs="宋体"/>
          <w:sz w:val="32"/>
        </w:rPr>
        <w:t>年部门整体支出绩效评价情况开展自评，《井研县纯复镇人民政府</w:t>
      </w:r>
      <w:r>
        <w:rPr>
          <w:rFonts w:ascii="仿宋" w:eastAsia="仿宋" w:hAnsi="仿宋" w:cs="仿宋_GB2312"/>
          <w:sz w:val="32"/>
        </w:rPr>
        <w:t>2019</w:t>
      </w:r>
      <w:r>
        <w:rPr>
          <w:rFonts w:ascii="仿宋" w:eastAsia="仿宋" w:hAnsi="仿宋" w:cs="宋体"/>
          <w:sz w:val="32"/>
        </w:rPr>
        <w:t>年部门整体支出绩效评价报告》见附件（附件</w:t>
      </w:r>
      <w:r>
        <w:rPr>
          <w:rFonts w:ascii="仿宋" w:eastAsia="仿宋" w:hAnsi="仿宋" w:cs="仿宋_GB2312"/>
          <w:sz w:val="32"/>
        </w:rPr>
        <w:t>1</w:t>
      </w:r>
      <w:r>
        <w:rPr>
          <w:rFonts w:ascii="仿宋" w:eastAsia="仿宋" w:hAnsi="仿宋" w:cs="宋体"/>
          <w:sz w:val="32"/>
        </w:rPr>
        <w:t>）。</w:t>
      </w:r>
    </w:p>
    <w:p w:rsidR="00693AA7" w:rsidRDefault="00693AA7">
      <w:pPr>
        <w:spacing w:after="200" w:line="580" w:lineRule="auto"/>
        <w:ind w:firstLine="640"/>
        <w:jc w:val="left"/>
        <w:rPr>
          <w:rFonts w:ascii="仿宋" w:eastAsia="仿宋" w:hAnsi="仿宋" w:cs="宋体"/>
          <w:sz w:val="32"/>
        </w:rPr>
      </w:pPr>
    </w:p>
    <w:p w:rsidR="00693AA7" w:rsidRDefault="00693AA7">
      <w:pPr>
        <w:spacing w:after="200" w:line="580" w:lineRule="auto"/>
        <w:ind w:firstLine="640"/>
        <w:jc w:val="left"/>
        <w:rPr>
          <w:rFonts w:ascii="仿宋" w:eastAsia="仿宋" w:hAnsi="仿宋" w:cs="宋体"/>
          <w:sz w:val="32"/>
        </w:rPr>
      </w:pPr>
    </w:p>
    <w:p w:rsidR="00693AA7" w:rsidRDefault="00693AA7">
      <w:pPr>
        <w:spacing w:after="200" w:line="580" w:lineRule="auto"/>
        <w:ind w:firstLine="640"/>
        <w:jc w:val="left"/>
        <w:rPr>
          <w:rFonts w:ascii="仿宋" w:eastAsia="仿宋" w:hAnsi="仿宋" w:cs="宋体"/>
          <w:sz w:val="32"/>
        </w:rPr>
      </w:pPr>
    </w:p>
    <w:p w:rsidR="00693AA7" w:rsidRDefault="00693AA7">
      <w:pPr>
        <w:spacing w:after="200" w:line="580" w:lineRule="auto"/>
        <w:ind w:firstLine="640"/>
        <w:jc w:val="left"/>
        <w:rPr>
          <w:rFonts w:ascii="仿宋" w:eastAsia="仿宋" w:hAnsi="仿宋" w:cs="仿宋_GB2312"/>
          <w:sz w:val="32"/>
        </w:rPr>
      </w:pPr>
    </w:p>
    <w:p w:rsidR="005F7127" w:rsidRDefault="0033130D">
      <w:pPr>
        <w:spacing w:line="600" w:lineRule="auto"/>
        <w:ind w:firstLineChars="600" w:firstLine="264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sz w:val="44"/>
          <w:szCs w:val="44"/>
        </w:rPr>
        <w:lastRenderedPageBreak/>
        <w:t>名</w:t>
      </w:r>
      <w:r>
        <w:rPr>
          <w:rFonts w:ascii="方正小标宋简体" w:eastAsia="方正小标宋简体" w:hAnsi="方正小标宋简体" w:cs="方正小标宋简体" w:hint="eastAsia"/>
          <w:b/>
          <w:sz w:val="44"/>
          <w:szCs w:val="44"/>
        </w:rPr>
        <w:t>词解释</w:t>
      </w:r>
    </w:p>
    <w:p w:rsidR="005F7127" w:rsidRDefault="005F7127">
      <w:pPr>
        <w:spacing w:after="200" w:line="600" w:lineRule="auto"/>
        <w:jc w:val="left"/>
        <w:rPr>
          <w:rFonts w:ascii="宋体" w:eastAsia="宋体" w:hAnsi="宋体" w:cs="宋体"/>
          <w:b/>
          <w:color w:val="000000"/>
          <w:sz w:val="44"/>
        </w:rPr>
      </w:pPr>
    </w:p>
    <w:p w:rsidR="005F7127" w:rsidRDefault="0033130D">
      <w:pPr>
        <w:spacing w:line="560" w:lineRule="auto"/>
        <w:ind w:firstLine="640"/>
        <w:jc w:val="left"/>
        <w:rPr>
          <w:rFonts w:ascii="仿宋" w:eastAsia="仿宋" w:hAnsi="仿宋" w:cs="仿宋_GB2312"/>
          <w:color w:val="000000"/>
          <w:sz w:val="32"/>
          <w:szCs w:val="32"/>
        </w:rPr>
      </w:pPr>
      <w:r>
        <w:rPr>
          <w:rFonts w:ascii="仿宋" w:eastAsia="仿宋" w:hAnsi="仿宋" w:cs="仿宋_GB2312"/>
          <w:b/>
          <w:color w:val="000000"/>
          <w:sz w:val="32"/>
          <w:szCs w:val="32"/>
        </w:rPr>
        <w:t>1.</w:t>
      </w:r>
      <w:r>
        <w:rPr>
          <w:rFonts w:ascii="仿宋" w:eastAsia="仿宋" w:hAnsi="仿宋" w:cs="宋体"/>
          <w:b/>
          <w:color w:val="000000"/>
          <w:sz w:val="32"/>
          <w:szCs w:val="32"/>
        </w:rPr>
        <w:t>财政拨款收入：</w:t>
      </w:r>
      <w:r>
        <w:rPr>
          <w:rFonts w:ascii="仿宋" w:eastAsia="仿宋" w:hAnsi="仿宋" w:cs="宋体"/>
          <w:color w:val="000000"/>
          <w:sz w:val="32"/>
          <w:szCs w:val="32"/>
        </w:rPr>
        <w:t>指单位从同级财政部门取得的财政预算资金。</w:t>
      </w:r>
    </w:p>
    <w:p w:rsidR="005F7127" w:rsidRDefault="0033130D">
      <w:pPr>
        <w:spacing w:line="560" w:lineRule="auto"/>
        <w:ind w:firstLine="640"/>
        <w:jc w:val="left"/>
        <w:rPr>
          <w:rFonts w:ascii="仿宋" w:eastAsia="仿宋" w:hAnsi="仿宋" w:cs="仿宋_GB2312"/>
          <w:color w:val="000000"/>
          <w:sz w:val="32"/>
          <w:szCs w:val="32"/>
        </w:rPr>
      </w:pPr>
      <w:r>
        <w:rPr>
          <w:rFonts w:ascii="仿宋" w:eastAsia="仿宋" w:hAnsi="仿宋" w:cs="仿宋_GB2312"/>
          <w:b/>
          <w:color w:val="000000"/>
          <w:sz w:val="32"/>
          <w:szCs w:val="32"/>
        </w:rPr>
        <w:t>2.</w:t>
      </w:r>
      <w:r>
        <w:rPr>
          <w:rFonts w:ascii="仿宋" w:eastAsia="仿宋" w:hAnsi="仿宋" w:cs="宋体"/>
          <w:b/>
          <w:color w:val="000000"/>
          <w:sz w:val="32"/>
          <w:szCs w:val="32"/>
        </w:rPr>
        <w:t>事业收入：</w:t>
      </w:r>
      <w:r>
        <w:rPr>
          <w:rFonts w:ascii="仿宋" w:eastAsia="仿宋" w:hAnsi="仿宋" w:cs="宋体"/>
          <w:color w:val="000000"/>
          <w:sz w:val="32"/>
          <w:szCs w:val="32"/>
        </w:rPr>
        <w:t>指事业单位开展专业业务活动及辅助活动取得的收入。如…（二级预算单位事业收入情况）等。</w:t>
      </w:r>
    </w:p>
    <w:p w:rsidR="005F7127" w:rsidRDefault="0033130D">
      <w:pPr>
        <w:spacing w:line="560" w:lineRule="auto"/>
        <w:ind w:firstLine="640"/>
        <w:jc w:val="left"/>
        <w:rPr>
          <w:rFonts w:ascii="仿宋" w:eastAsia="仿宋" w:hAnsi="仿宋" w:cs="仿宋_GB2312"/>
          <w:color w:val="000000"/>
          <w:sz w:val="32"/>
          <w:szCs w:val="32"/>
        </w:rPr>
      </w:pPr>
      <w:r>
        <w:rPr>
          <w:rFonts w:ascii="仿宋" w:eastAsia="仿宋" w:hAnsi="仿宋" w:cs="仿宋_GB2312"/>
          <w:b/>
          <w:color w:val="000000"/>
          <w:sz w:val="32"/>
          <w:szCs w:val="32"/>
        </w:rPr>
        <w:t>3.</w:t>
      </w:r>
      <w:r>
        <w:rPr>
          <w:rFonts w:ascii="仿宋" w:eastAsia="仿宋" w:hAnsi="仿宋" w:cs="宋体"/>
          <w:b/>
          <w:color w:val="000000"/>
          <w:sz w:val="32"/>
          <w:szCs w:val="32"/>
        </w:rPr>
        <w:t>经营收入：</w:t>
      </w:r>
      <w:r>
        <w:rPr>
          <w:rFonts w:ascii="仿宋" w:eastAsia="仿宋" w:hAnsi="仿宋" w:cs="宋体"/>
          <w:color w:val="000000"/>
          <w:sz w:val="32"/>
          <w:szCs w:val="32"/>
        </w:rPr>
        <w:t>指事业单位在专业业务活动及其辅助活动之外开展非独立核算经营活动取得的收入。如…（二级预算单位经营收入情况）等。</w:t>
      </w:r>
    </w:p>
    <w:p w:rsidR="005F7127" w:rsidRDefault="0033130D">
      <w:pPr>
        <w:spacing w:line="560" w:lineRule="auto"/>
        <w:ind w:firstLine="640"/>
        <w:jc w:val="left"/>
        <w:rPr>
          <w:rFonts w:ascii="仿宋" w:eastAsia="仿宋" w:hAnsi="仿宋" w:cs="仿宋_GB2312"/>
          <w:color w:val="000000"/>
          <w:sz w:val="32"/>
          <w:szCs w:val="32"/>
        </w:rPr>
      </w:pPr>
      <w:r>
        <w:rPr>
          <w:rFonts w:ascii="仿宋" w:eastAsia="仿宋" w:hAnsi="仿宋" w:cs="仿宋_GB2312"/>
          <w:b/>
          <w:color w:val="000000"/>
          <w:sz w:val="32"/>
          <w:szCs w:val="32"/>
        </w:rPr>
        <w:t>4.</w:t>
      </w:r>
      <w:r>
        <w:rPr>
          <w:rFonts w:ascii="仿宋" w:eastAsia="仿宋" w:hAnsi="仿宋" w:cs="宋体"/>
          <w:b/>
          <w:color w:val="000000"/>
          <w:sz w:val="32"/>
          <w:szCs w:val="32"/>
        </w:rPr>
        <w:t>其他收入：</w:t>
      </w:r>
      <w:r>
        <w:rPr>
          <w:rFonts w:ascii="仿宋" w:eastAsia="仿宋" w:hAnsi="仿宋" w:cs="宋体"/>
          <w:color w:val="000000"/>
          <w:sz w:val="32"/>
          <w:szCs w:val="32"/>
        </w:rPr>
        <w:t>指单位取得的除上述收入以外的各项收入。主要是…（收入类型）等。</w:t>
      </w:r>
    </w:p>
    <w:p w:rsidR="005F7127" w:rsidRDefault="0033130D">
      <w:pPr>
        <w:spacing w:line="560" w:lineRule="auto"/>
        <w:ind w:firstLine="640"/>
        <w:jc w:val="left"/>
        <w:rPr>
          <w:rFonts w:ascii="仿宋" w:eastAsia="仿宋" w:hAnsi="仿宋" w:cs="仿宋_GB2312"/>
          <w:color w:val="000000"/>
          <w:sz w:val="32"/>
          <w:szCs w:val="32"/>
        </w:rPr>
      </w:pPr>
      <w:r>
        <w:rPr>
          <w:rFonts w:ascii="仿宋" w:eastAsia="仿宋" w:hAnsi="仿宋" w:cs="仿宋_GB2312"/>
          <w:b/>
          <w:color w:val="000000"/>
          <w:sz w:val="32"/>
          <w:szCs w:val="32"/>
        </w:rPr>
        <w:t>5.</w:t>
      </w:r>
      <w:r>
        <w:rPr>
          <w:rFonts w:ascii="仿宋" w:eastAsia="仿宋" w:hAnsi="仿宋" w:cs="宋体"/>
          <w:b/>
          <w:color w:val="000000"/>
          <w:sz w:val="32"/>
          <w:szCs w:val="32"/>
        </w:rPr>
        <w:t>用事业基金弥补收支差额：</w:t>
      </w:r>
      <w:r>
        <w:rPr>
          <w:rFonts w:ascii="仿宋" w:eastAsia="仿宋" w:hAnsi="仿宋" w:cs="宋体"/>
          <w:color w:val="000000"/>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5F7127" w:rsidRDefault="0033130D">
      <w:pPr>
        <w:spacing w:line="560" w:lineRule="auto"/>
        <w:ind w:firstLine="640"/>
        <w:jc w:val="left"/>
        <w:rPr>
          <w:rFonts w:ascii="仿宋" w:eastAsia="仿宋" w:hAnsi="仿宋" w:cs="仿宋_GB2312"/>
          <w:color w:val="000000"/>
          <w:sz w:val="32"/>
          <w:szCs w:val="32"/>
        </w:rPr>
      </w:pPr>
      <w:r>
        <w:rPr>
          <w:rFonts w:ascii="仿宋" w:eastAsia="仿宋" w:hAnsi="仿宋" w:cs="仿宋_GB2312"/>
          <w:b/>
          <w:color w:val="000000"/>
          <w:sz w:val="32"/>
          <w:szCs w:val="32"/>
        </w:rPr>
        <w:t>6.</w:t>
      </w:r>
      <w:r>
        <w:rPr>
          <w:rFonts w:ascii="仿宋" w:eastAsia="仿宋" w:hAnsi="仿宋" w:cs="宋体"/>
          <w:b/>
          <w:color w:val="000000"/>
          <w:sz w:val="32"/>
          <w:szCs w:val="32"/>
        </w:rPr>
        <w:t>年初结转和结余：</w:t>
      </w:r>
      <w:r>
        <w:rPr>
          <w:rFonts w:ascii="仿宋" w:eastAsia="仿宋" w:hAnsi="仿宋" w:cs="宋体"/>
          <w:color w:val="000000"/>
          <w:sz w:val="32"/>
          <w:szCs w:val="32"/>
        </w:rPr>
        <w:t>指以前年度尚未完成、结转到本年按有关规定继续使用的资金。</w:t>
      </w:r>
    </w:p>
    <w:p w:rsidR="005F7127" w:rsidRDefault="0033130D">
      <w:pPr>
        <w:spacing w:line="560" w:lineRule="auto"/>
        <w:ind w:firstLine="640"/>
        <w:jc w:val="left"/>
        <w:rPr>
          <w:rFonts w:ascii="仿宋" w:eastAsia="仿宋" w:hAnsi="仿宋" w:cs="仿宋_GB2312"/>
          <w:color w:val="000000"/>
          <w:sz w:val="32"/>
          <w:szCs w:val="32"/>
        </w:rPr>
      </w:pPr>
      <w:r>
        <w:rPr>
          <w:rFonts w:ascii="仿宋" w:eastAsia="仿宋" w:hAnsi="仿宋" w:cs="仿宋_GB2312"/>
          <w:b/>
          <w:color w:val="000000"/>
          <w:sz w:val="32"/>
          <w:szCs w:val="32"/>
        </w:rPr>
        <w:lastRenderedPageBreak/>
        <w:t>7.</w:t>
      </w:r>
      <w:r>
        <w:rPr>
          <w:rFonts w:ascii="仿宋" w:eastAsia="仿宋" w:hAnsi="仿宋" w:cs="宋体"/>
          <w:b/>
          <w:color w:val="000000"/>
          <w:sz w:val="32"/>
          <w:szCs w:val="32"/>
        </w:rPr>
        <w:t>结余分配：</w:t>
      </w:r>
      <w:r>
        <w:rPr>
          <w:rFonts w:ascii="仿宋" w:eastAsia="仿宋" w:hAnsi="仿宋" w:cs="宋体"/>
          <w:color w:val="000000"/>
          <w:sz w:val="32"/>
          <w:szCs w:val="32"/>
        </w:rPr>
        <w:t>指事业单位按照事业单位会计制度的规定从非财政补助结余中分配的事业基金和职工福利基金等。</w:t>
      </w:r>
    </w:p>
    <w:p w:rsidR="005F7127" w:rsidRDefault="0033130D">
      <w:pPr>
        <w:spacing w:line="560" w:lineRule="auto"/>
        <w:ind w:firstLine="640"/>
        <w:jc w:val="left"/>
        <w:rPr>
          <w:rFonts w:ascii="仿宋" w:eastAsia="仿宋" w:hAnsi="仿宋" w:cs="仿宋_GB2312"/>
          <w:color w:val="000000"/>
          <w:sz w:val="32"/>
          <w:szCs w:val="32"/>
        </w:rPr>
      </w:pPr>
      <w:r>
        <w:rPr>
          <w:rFonts w:ascii="仿宋" w:eastAsia="仿宋" w:hAnsi="仿宋" w:cs="仿宋_GB2312"/>
          <w:b/>
          <w:color w:val="000000"/>
          <w:sz w:val="32"/>
          <w:szCs w:val="32"/>
        </w:rPr>
        <w:t>8</w:t>
      </w:r>
      <w:r>
        <w:rPr>
          <w:rFonts w:ascii="仿宋" w:eastAsia="仿宋" w:hAnsi="仿宋" w:cs="宋体"/>
          <w:b/>
          <w:color w:val="000000"/>
          <w:sz w:val="32"/>
          <w:szCs w:val="32"/>
        </w:rPr>
        <w:t>、年末结转和结余：</w:t>
      </w:r>
      <w:r>
        <w:rPr>
          <w:rFonts w:ascii="仿宋" w:eastAsia="仿宋" w:hAnsi="仿宋" w:cs="宋体"/>
          <w:color w:val="000000"/>
          <w:sz w:val="32"/>
          <w:szCs w:val="32"/>
        </w:rPr>
        <w:t>指单位按有关规定结转到下年或以后年度继续使用的资金。</w:t>
      </w:r>
    </w:p>
    <w:p w:rsidR="005F7127" w:rsidRDefault="0033130D">
      <w:pPr>
        <w:spacing w:after="200" w:line="600" w:lineRule="auto"/>
        <w:ind w:firstLine="640"/>
        <w:jc w:val="left"/>
        <w:rPr>
          <w:rFonts w:ascii="仿宋" w:eastAsia="仿宋" w:hAnsi="仿宋" w:cs="仿宋_GB2312"/>
          <w:b/>
          <w:color w:val="000000"/>
          <w:sz w:val="32"/>
          <w:szCs w:val="32"/>
        </w:rPr>
      </w:pPr>
      <w:r>
        <w:rPr>
          <w:rFonts w:ascii="仿宋" w:eastAsia="仿宋" w:hAnsi="仿宋" w:cs="仿宋_GB2312"/>
          <w:b/>
          <w:color w:val="000000"/>
          <w:sz w:val="32"/>
          <w:szCs w:val="32"/>
        </w:rPr>
        <w:t>9.</w:t>
      </w:r>
      <w:r>
        <w:rPr>
          <w:rFonts w:ascii="仿宋" w:eastAsia="仿宋" w:hAnsi="仿宋" w:cs="宋体"/>
          <w:b/>
          <w:color w:val="000000"/>
          <w:sz w:val="32"/>
          <w:szCs w:val="32"/>
        </w:rPr>
        <w:t>一般公共服务（类）</w:t>
      </w:r>
      <w:r>
        <w:rPr>
          <w:rFonts w:ascii="仿宋" w:eastAsia="仿宋" w:hAnsi="仿宋" w:cs="仿宋_GB2312"/>
          <w:b/>
          <w:color w:val="000000"/>
          <w:sz w:val="32"/>
          <w:szCs w:val="32"/>
        </w:rPr>
        <w:t>:</w:t>
      </w:r>
    </w:p>
    <w:p w:rsidR="005F7127" w:rsidRDefault="0033130D">
      <w:pPr>
        <w:spacing w:after="200" w:line="600" w:lineRule="auto"/>
        <w:ind w:firstLine="640"/>
        <w:jc w:val="left"/>
        <w:rPr>
          <w:rFonts w:ascii="仿宋" w:eastAsia="仿宋" w:hAnsi="仿宋" w:cs="仿宋_GB2312"/>
          <w:color w:val="000000"/>
          <w:sz w:val="32"/>
          <w:szCs w:val="32"/>
        </w:rPr>
      </w:pPr>
      <w:r>
        <w:rPr>
          <w:rFonts w:ascii="仿宋" w:eastAsia="仿宋" w:hAnsi="仿宋" w:cs="宋体"/>
          <w:color w:val="000000"/>
          <w:sz w:val="32"/>
          <w:szCs w:val="32"/>
        </w:rPr>
        <w:t>人大事务（款）行政运行（项）：反映行政单位的基本支出。</w:t>
      </w:r>
    </w:p>
    <w:p w:rsidR="005F7127" w:rsidRDefault="0033130D">
      <w:pPr>
        <w:spacing w:after="200"/>
        <w:ind w:firstLine="640"/>
        <w:jc w:val="left"/>
        <w:rPr>
          <w:rFonts w:ascii="仿宋" w:eastAsia="仿宋" w:hAnsi="仿宋" w:cs="宋体"/>
          <w:color w:val="000000"/>
          <w:sz w:val="32"/>
          <w:szCs w:val="32"/>
        </w:rPr>
      </w:pPr>
      <w:r>
        <w:rPr>
          <w:rFonts w:ascii="仿宋" w:eastAsia="仿宋" w:hAnsi="仿宋" w:cs="宋体"/>
          <w:color w:val="000000"/>
          <w:sz w:val="32"/>
          <w:szCs w:val="32"/>
        </w:rPr>
        <w:t>人大事务（款）其他人大事务支出（项）：指除人大立法、监督等项目以外的其他人大事务支出。</w:t>
      </w:r>
    </w:p>
    <w:p w:rsidR="005F7127" w:rsidRDefault="0033130D">
      <w:pPr>
        <w:spacing w:after="200" w:line="600" w:lineRule="auto"/>
        <w:ind w:firstLine="640"/>
        <w:jc w:val="left"/>
        <w:rPr>
          <w:rFonts w:ascii="仿宋" w:eastAsia="仿宋" w:hAnsi="仿宋" w:cs="仿宋_GB2312"/>
          <w:color w:val="000000"/>
          <w:sz w:val="32"/>
          <w:szCs w:val="32"/>
        </w:rPr>
      </w:pPr>
      <w:r>
        <w:rPr>
          <w:rFonts w:ascii="仿宋" w:eastAsia="仿宋" w:hAnsi="仿宋" w:cs="宋体"/>
          <w:color w:val="000000"/>
          <w:sz w:val="32"/>
          <w:szCs w:val="32"/>
        </w:rPr>
        <w:t>政府办公厅（室）及相关机构事务（款）行政运行（项）：反映行政单位的基本支出。</w:t>
      </w:r>
    </w:p>
    <w:p w:rsidR="005F7127" w:rsidRDefault="0033130D">
      <w:pPr>
        <w:spacing w:after="200" w:line="600" w:lineRule="auto"/>
        <w:ind w:firstLine="480"/>
        <w:jc w:val="left"/>
        <w:rPr>
          <w:rFonts w:ascii="仿宋" w:eastAsia="仿宋" w:hAnsi="仿宋" w:cs="仿宋_GB2312"/>
          <w:color w:val="000000"/>
          <w:sz w:val="32"/>
          <w:szCs w:val="32"/>
        </w:rPr>
      </w:pPr>
      <w:r>
        <w:rPr>
          <w:rFonts w:ascii="仿宋" w:eastAsia="仿宋" w:hAnsi="仿宋" w:cs="宋体"/>
          <w:color w:val="000000"/>
          <w:sz w:val="32"/>
          <w:szCs w:val="32"/>
        </w:rPr>
        <w:t>政府办公厅（室）及相关机构事务（款）一般行政管理事务（项）：反映行政单位未单独设置项级科目的其他项目支出。</w:t>
      </w:r>
    </w:p>
    <w:p w:rsidR="005F7127" w:rsidRDefault="0033130D">
      <w:pPr>
        <w:spacing w:after="200" w:line="600" w:lineRule="auto"/>
        <w:ind w:firstLine="640"/>
        <w:jc w:val="left"/>
        <w:rPr>
          <w:rFonts w:ascii="仿宋" w:eastAsia="仿宋" w:hAnsi="仿宋" w:cs="仿宋_GB2312"/>
          <w:color w:val="000000"/>
          <w:sz w:val="32"/>
          <w:szCs w:val="32"/>
        </w:rPr>
      </w:pPr>
      <w:r>
        <w:rPr>
          <w:rFonts w:ascii="仿宋" w:eastAsia="仿宋" w:hAnsi="仿宋" w:cs="宋体"/>
          <w:color w:val="000000"/>
          <w:sz w:val="32"/>
          <w:szCs w:val="32"/>
        </w:rPr>
        <w:t>财政事务（款）行政运行（项）：反映行政单位的基本支出。</w:t>
      </w:r>
    </w:p>
    <w:p w:rsidR="005F7127" w:rsidRDefault="0033130D">
      <w:pPr>
        <w:spacing w:after="200" w:line="600" w:lineRule="auto"/>
        <w:ind w:firstLine="640"/>
        <w:jc w:val="left"/>
        <w:rPr>
          <w:rFonts w:ascii="仿宋" w:eastAsia="仿宋" w:hAnsi="仿宋" w:cs="仿宋_GB2312"/>
          <w:color w:val="000000"/>
          <w:sz w:val="32"/>
          <w:szCs w:val="32"/>
        </w:rPr>
      </w:pPr>
      <w:r>
        <w:rPr>
          <w:rFonts w:ascii="仿宋" w:eastAsia="仿宋" w:hAnsi="仿宋" w:cs="宋体"/>
          <w:color w:val="000000"/>
          <w:sz w:val="32"/>
          <w:szCs w:val="32"/>
        </w:rPr>
        <w:t>党委办公厅（室）及相关机构事务（款）行政运行</w:t>
      </w:r>
      <w:r>
        <w:rPr>
          <w:rFonts w:ascii="仿宋" w:eastAsia="仿宋" w:hAnsi="仿宋" w:cs="仿宋_GB2312"/>
          <w:color w:val="000000"/>
          <w:sz w:val="32"/>
          <w:szCs w:val="32"/>
        </w:rPr>
        <w:lastRenderedPageBreak/>
        <w:t>(</w:t>
      </w:r>
      <w:r>
        <w:rPr>
          <w:rFonts w:ascii="仿宋" w:eastAsia="仿宋" w:hAnsi="仿宋" w:cs="宋体"/>
          <w:color w:val="000000"/>
          <w:sz w:val="32"/>
          <w:szCs w:val="32"/>
        </w:rPr>
        <w:t>项</w:t>
      </w:r>
      <w:r>
        <w:rPr>
          <w:rFonts w:ascii="仿宋" w:eastAsia="仿宋" w:hAnsi="仿宋" w:cs="仿宋_GB2312"/>
          <w:color w:val="000000"/>
          <w:sz w:val="32"/>
          <w:szCs w:val="32"/>
        </w:rPr>
        <w:t>)</w:t>
      </w:r>
      <w:r>
        <w:rPr>
          <w:rFonts w:ascii="仿宋" w:eastAsia="仿宋" w:hAnsi="仿宋" w:cs="宋体"/>
          <w:color w:val="000000"/>
          <w:sz w:val="32"/>
          <w:szCs w:val="32"/>
        </w:rPr>
        <w:t>：反映行政单位的基本支出。</w:t>
      </w:r>
    </w:p>
    <w:p w:rsidR="005F7127" w:rsidRDefault="0033130D">
      <w:pPr>
        <w:spacing w:after="200" w:line="600" w:lineRule="auto"/>
        <w:ind w:firstLine="640"/>
        <w:jc w:val="left"/>
        <w:rPr>
          <w:rFonts w:ascii="仿宋" w:eastAsia="仿宋" w:hAnsi="仿宋" w:cs="仿宋_GB2312"/>
          <w:b/>
          <w:color w:val="000000"/>
          <w:sz w:val="32"/>
          <w:szCs w:val="32"/>
        </w:rPr>
      </w:pPr>
      <w:r>
        <w:rPr>
          <w:rFonts w:ascii="仿宋" w:eastAsia="仿宋" w:hAnsi="仿宋" w:cs="仿宋_GB2312"/>
          <w:b/>
          <w:color w:val="000000"/>
          <w:sz w:val="32"/>
          <w:szCs w:val="32"/>
        </w:rPr>
        <w:t>10.</w:t>
      </w:r>
      <w:r>
        <w:rPr>
          <w:rFonts w:ascii="仿宋" w:eastAsia="仿宋" w:hAnsi="仿宋" w:cs="宋体"/>
          <w:b/>
          <w:color w:val="000000"/>
          <w:sz w:val="32"/>
          <w:szCs w:val="32"/>
        </w:rPr>
        <w:t>教育支出（类）</w:t>
      </w:r>
      <w:r>
        <w:rPr>
          <w:rFonts w:ascii="仿宋" w:eastAsia="仿宋" w:hAnsi="仿宋" w:cs="仿宋_GB2312"/>
          <w:b/>
          <w:color w:val="000000"/>
          <w:sz w:val="32"/>
          <w:szCs w:val="32"/>
        </w:rPr>
        <w:t>:</w:t>
      </w:r>
    </w:p>
    <w:p w:rsidR="005F7127" w:rsidRDefault="0033130D">
      <w:pPr>
        <w:spacing w:after="200" w:line="600" w:lineRule="auto"/>
        <w:ind w:firstLine="640"/>
        <w:jc w:val="left"/>
        <w:rPr>
          <w:rFonts w:ascii="仿宋" w:eastAsia="仿宋" w:hAnsi="仿宋" w:cs="仿宋_GB2312"/>
          <w:color w:val="000000"/>
          <w:sz w:val="32"/>
          <w:szCs w:val="32"/>
        </w:rPr>
      </w:pPr>
      <w:r>
        <w:rPr>
          <w:rFonts w:ascii="仿宋" w:eastAsia="仿宋" w:hAnsi="仿宋" w:cs="宋体"/>
          <w:color w:val="000000"/>
          <w:sz w:val="32"/>
          <w:szCs w:val="32"/>
        </w:rPr>
        <w:t>成人教育（款）其他成人教育支出（项）：指除农村中小学教育支出以外的其他成人教育事务支出。</w:t>
      </w:r>
    </w:p>
    <w:p w:rsidR="005F7127" w:rsidRDefault="0033130D">
      <w:pPr>
        <w:spacing w:after="200" w:line="600" w:lineRule="auto"/>
        <w:ind w:firstLine="640"/>
        <w:jc w:val="left"/>
        <w:rPr>
          <w:rFonts w:ascii="仿宋" w:eastAsia="仿宋" w:hAnsi="仿宋" w:cs="仿宋_GB2312"/>
          <w:b/>
          <w:color w:val="000000"/>
          <w:sz w:val="32"/>
          <w:szCs w:val="32"/>
        </w:rPr>
      </w:pPr>
      <w:r>
        <w:rPr>
          <w:rFonts w:ascii="仿宋" w:eastAsia="仿宋" w:hAnsi="仿宋" w:cs="仿宋_GB2312"/>
          <w:b/>
          <w:color w:val="000000"/>
          <w:sz w:val="32"/>
          <w:szCs w:val="32"/>
        </w:rPr>
        <w:t>11.</w:t>
      </w:r>
      <w:r>
        <w:rPr>
          <w:rFonts w:ascii="仿宋" w:eastAsia="仿宋" w:hAnsi="仿宋" w:cs="宋体"/>
          <w:b/>
          <w:color w:val="000000"/>
          <w:sz w:val="32"/>
          <w:szCs w:val="32"/>
        </w:rPr>
        <w:t>文化旅游体育与传媒支出（类）：</w:t>
      </w:r>
    </w:p>
    <w:p w:rsidR="005F7127" w:rsidRDefault="0033130D">
      <w:pPr>
        <w:spacing w:after="200" w:line="600" w:lineRule="auto"/>
        <w:ind w:firstLine="640"/>
        <w:jc w:val="left"/>
        <w:rPr>
          <w:rFonts w:ascii="仿宋" w:eastAsia="仿宋" w:hAnsi="仿宋" w:cs="仿宋_GB2312"/>
          <w:color w:val="000000"/>
          <w:sz w:val="32"/>
          <w:szCs w:val="32"/>
        </w:rPr>
      </w:pPr>
      <w:r>
        <w:rPr>
          <w:rFonts w:ascii="仿宋" w:eastAsia="仿宋" w:hAnsi="仿宋" w:cs="宋体"/>
          <w:color w:val="000000"/>
          <w:sz w:val="32"/>
          <w:szCs w:val="32"/>
        </w:rPr>
        <w:t>文化（款）行政运行（项）</w:t>
      </w:r>
      <w:r>
        <w:rPr>
          <w:rFonts w:ascii="仿宋" w:eastAsia="仿宋" w:hAnsi="仿宋" w:cs="仿宋_GB2312"/>
          <w:color w:val="000000"/>
          <w:sz w:val="32"/>
          <w:szCs w:val="32"/>
        </w:rPr>
        <w:t xml:space="preserve">: </w:t>
      </w:r>
      <w:r>
        <w:rPr>
          <w:rFonts w:ascii="仿宋" w:eastAsia="仿宋" w:hAnsi="仿宋" w:cs="宋体"/>
          <w:color w:val="000000"/>
          <w:sz w:val="32"/>
          <w:szCs w:val="32"/>
        </w:rPr>
        <w:t>反映行政单位的基本支出。</w:t>
      </w:r>
    </w:p>
    <w:p w:rsidR="005F7127" w:rsidRDefault="0033130D">
      <w:pPr>
        <w:spacing w:after="200" w:line="600" w:lineRule="auto"/>
        <w:ind w:firstLine="640"/>
        <w:jc w:val="left"/>
        <w:rPr>
          <w:rFonts w:ascii="仿宋" w:eastAsia="仿宋" w:hAnsi="仿宋" w:cs="仿宋_GB2312"/>
          <w:b/>
          <w:color w:val="000000"/>
          <w:sz w:val="32"/>
          <w:szCs w:val="32"/>
        </w:rPr>
      </w:pPr>
      <w:r>
        <w:rPr>
          <w:rFonts w:ascii="仿宋" w:eastAsia="仿宋" w:hAnsi="仿宋" w:cs="宋体"/>
          <w:color w:val="000000"/>
          <w:sz w:val="32"/>
          <w:szCs w:val="32"/>
        </w:rPr>
        <w:t>文化（款）其他文化体旅游育与传媒支出（项）</w:t>
      </w:r>
      <w:r>
        <w:rPr>
          <w:rFonts w:ascii="仿宋" w:eastAsia="仿宋" w:hAnsi="仿宋" w:cs="仿宋_GB2312"/>
          <w:color w:val="000000"/>
          <w:sz w:val="32"/>
          <w:szCs w:val="32"/>
        </w:rPr>
        <w:t xml:space="preserve">: </w:t>
      </w:r>
      <w:r>
        <w:rPr>
          <w:rFonts w:ascii="仿宋" w:eastAsia="仿宋" w:hAnsi="仿宋" w:cs="宋体"/>
          <w:color w:val="000000"/>
          <w:sz w:val="32"/>
          <w:szCs w:val="32"/>
        </w:rPr>
        <w:t>指除文化活动、表演、交流等支出以外的其他文化体育与传媒支出。</w:t>
      </w:r>
      <w:r>
        <w:rPr>
          <w:rFonts w:ascii="仿宋" w:eastAsia="仿宋" w:hAnsi="仿宋" w:cs="仿宋_GB2312"/>
          <w:color w:val="000000"/>
          <w:sz w:val="32"/>
          <w:szCs w:val="32"/>
        </w:rPr>
        <w:br/>
      </w:r>
      <w:r>
        <w:rPr>
          <w:rFonts w:ascii="仿宋" w:eastAsia="仿宋" w:hAnsi="仿宋" w:cs="宋体"/>
          <w:color w:val="000000"/>
          <w:sz w:val="32"/>
          <w:szCs w:val="32"/>
        </w:rPr>
        <w:t xml:space="preserve">　　</w:t>
      </w:r>
      <w:r>
        <w:rPr>
          <w:rFonts w:ascii="仿宋" w:eastAsia="仿宋" w:hAnsi="仿宋" w:cs="仿宋_GB2312"/>
          <w:b/>
          <w:color w:val="000000"/>
          <w:sz w:val="32"/>
          <w:szCs w:val="32"/>
        </w:rPr>
        <w:t>12.</w:t>
      </w:r>
      <w:r>
        <w:rPr>
          <w:rFonts w:ascii="仿宋" w:eastAsia="仿宋" w:hAnsi="仿宋" w:cs="宋体"/>
          <w:b/>
          <w:color w:val="000000"/>
          <w:sz w:val="32"/>
          <w:szCs w:val="32"/>
        </w:rPr>
        <w:t>社会保障和就业（类）：</w:t>
      </w:r>
    </w:p>
    <w:p w:rsidR="005F7127" w:rsidRDefault="0033130D">
      <w:pPr>
        <w:spacing w:after="200" w:line="600" w:lineRule="auto"/>
        <w:ind w:firstLine="640"/>
        <w:jc w:val="left"/>
        <w:rPr>
          <w:rFonts w:ascii="仿宋" w:eastAsia="仿宋" w:hAnsi="仿宋" w:cs="仿宋_GB2312"/>
          <w:color w:val="000000"/>
          <w:sz w:val="32"/>
          <w:szCs w:val="32"/>
        </w:rPr>
      </w:pPr>
      <w:r>
        <w:rPr>
          <w:rFonts w:ascii="仿宋" w:eastAsia="仿宋" w:hAnsi="仿宋" w:cs="宋体"/>
          <w:color w:val="000000"/>
          <w:sz w:val="32"/>
          <w:szCs w:val="32"/>
        </w:rPr>
        <w:t>民政管理事务（款）老龄事务（项）</w:t>
      </w:r>
      <w:r>
        <w:rPr>
          <w:rFonts w:ascii="仿宋" w:eastAsia="仿宋" w:hAnsi="仿宋" w:cs="仿宋_GB2312"/>
          <w:color w:val="000000"/>
          <w:sz w:val="32"/>
          <w:szCs w:val="32"/>
        </w:rPr>
        <w:t>:</w:t>
      </w:r>
      <w:r>
        <w:rPr>
          <w:rFonts w:ascii="仿宋" w:eastAsia="仿宋" w:hAnsi="仿宋" w:cs="宋体"/>
          <w:color w:val="000000"/>
          <w:sz w:val="32"/>
          <w:szCs w:val="32"/>
        </w:rPr>
        <w:t>反映老龄事务方面的支出。</w:t>
      </w:r>
    </w:p>
    <w:p w:rsidR="005F7127" w:rsidRDefault="0033130D">
      <w:pPr>
        <w:spacing w:after="200" w:line="600" w:lineRule="auto"/>
        <w:ind w:firstLine="640"/>
        <w:jc w:val="left"/>
        <w:rPr>
          <w:rFonts w:ascii="仿宋" w:eastAsia="仿宋" w:hAnsi="仿宋" w:cs="仿宋_GB2312"/>
          <w:color w:val="000000"/>
          <w:sz w:val="32"/>
          <w:szCs w:val="32"/>
        </w:rPr>
      </w:pPr>
      <w:r>
        <w:rPr>
          <w:rFonts w:ascii="仿宋" w:eastAsia="仿宋" w:hAnsi="仿宋" w:cs="宋体"/>
          <w:color w:val="000000"/>
          <w:sz w:val="32"/>
          <w:szCs w:val="32"/>
        </w:rPr>
        <w:t>行政事业单位离退休（款）机关事业单位基本养老保险缴费支出（项）：反映机关事业单位实施养老保险制度有单位缴纳的基本保险费支出。</w:t>
      </w:r>
    </w:p>
    <w:p w:rsidR="005F7127" w:rsidRDefault="0033130D">
      <w:pPr>
        <w:spacing w:after="200" w:line="600" w:lineRule="auto"/>
        <w:ind w:firstLine="640"/>
        <w:jc w:val="left"/>
        <w:rPr>
          <w:rFonts w:ascii="仿宋" w:eastAsia="仿宋" w:hAnsi="仿宋" w:cs="仿宋_GB2312"/>
          <w:color w:val="000000"/>
          <w:sz w:val="32"/>
          <w:szCs w:val="32"/>
        </w:rPr>
      </w:pPr>
      <w:r>
        <w:rPr>
          <w:rFonts w:ascii="仿宋" w:eastAsia="仿宋" w:hAnsi="仿宋" w:cs="宋体"/>
          <w:color w:val="000000"/>
          <w:sz w:val="32"/>
          <w:szCs w:val="32"/>
        </w:rPr>
        <w:lastRenderedPageBreak/>
        <w:t>抚恤（款）义务兵优待（项）：用于义务兵优待的支出。</w:t>
      </w:r>
    </w:p>
    <w:p w:rsidR="005F7127" w:rsidRDefault="0033130D">
      <w:pPr>
        <w:spacing w:after="200" w:line="600" w:lineRule="auto"/>
        <w:ind w:firstLine="640"/>
        <w:jc w:val="left"/>
        <w:rPr>
          <w:rFonts w:ascii="仿宋" w:eastAsia="仿宋" w:hAnsi="仿宋" w:cs="仿宋_GB2312"/>
          <w:color w:val="000000"/>
          <w:sz w:val="32"/>
          <w:szCs w:val="32"/>
        </w:rPr>
      </w:pPr>
      <w:r>
        <w:rPr>
          <w:rFonts w:ascii="仿宋" w:eastAsia="仿宋" w:hAnsi="仿宋" w:cs="宋体"/>
          <w:color w:val="000000"/>
          <w:sz w:val="32"/>
          <w:szCs w:val="32"/>
        </w:rPr>
        <w:t>特困人员供养（款）农村五保供养（项）：用于农村五保供养的支出。</w:t>
      </w:r>
    </w:p>
    <w:p w:rsidR="005F7127" w:rsidRDefault="0033130D">
      <w:pPr>
        <w:spacing w:after="200"/>
        <w:ind w:firstLine="640"/>
        <w:jc w:val="left"/>
        <w:rPr>
          <w:rFonts w:ascii="仿宋" w:eastAsia="仿宋" w:hAnsi="仿宋" w:cs="仿宋_GB2312"/>
          <w:b/>
          <w:color w:val="000000"/>
          <w:sz w:val="32"/>
          <w:szCs w:val="32"/>
        </w:rPr>
      </w:pPr>
      <w:r>
        <w:rPr>
          <w:rFonts w:ascii="仿宋" w:eastAsia="仿宋" w:hAnsi="仿宋" w:cs="宋体"/>
          <w:color w:val="000000"/>
          <w:sz w:val="32"/>
          <w:szCs w:val="32"/>
        </w:rPr>
        <w:t>其他生活救助（款）其他农村生活救助（项）：反映除最低生活保障、临时救助、特困人员供养、自然灾害生活救助外，用于农村生活困难居民生活救助的其他支出、</w:t>
      </w:r>
      <w:r>
        <w:rPr>
          <w:rFonts w:ascii="仿宋" w:eastAsia="仿宋" w:hAnsi="仿宋" w:cs="仿宋_GB2312"/>
          <w:color w:val="000000"/>
          <w:sz w:val="32"/>
          <w:szCs w:val="32"/>
        </w:rPr>
        <w:br/>
      </w:r>
      <w:r>
        <w:rPr>
          <w:rFonts w:ascii="仿宋" w:eastAsia="仿宋" w:hAnsi="仿宋" w:cs="宋体"/>
          <w:color w:val="000000"/>
          <w:sz w:val="32"/>
          <w:szCs w:val="32"/>
        </w:rPr>
        <w:t xml:space="preserve">　</w:t>
      </w:r>
      <w:r>
        <w:rPr>
          <w:rFonts w:ascii="仿宋" w:eastAsia="仿宋" w:hAnsi="仿宋" w:cs="宋体"/>
          <w:b/>
          <w:color w:val="000000"/>
          <w:sz w:val="32"/>
          <w:szCs w:val="32"/>
        </w:rPr>
        <w:t xml:space="preserve">　</w:t>
      </w:r>
      <w:r>
        <w:rPr>
          <w:rFonts w:ascii="仿宋" w:eastAsia="仿宋" w:hAnsi="仿宋" w:cs="仿宋_GB2312"/>
          <w:b/>
          <w:color w:val="000000"/>
          <w:sz w:val="32"/>
          <w:szCs w:val="32"/>
        </w:rPr>
        <w:t>13.</w:t>
      </w:r>
      <w:r>
        <w:rPr>
          <w:rFonts w:ascii="仿宋" w:eastAsia="仿宋" w:hAnsi="仿宋" w:cs="宋体"/>
          <w:b/>
          <w:color w:val="000000"/>
          <w:sz w:val="32"/>
          <w:szCs w:val="32"/>
        </w:rPr>
        <w:t>卫生健康支出（类）</w:t>
      </w:r>
      <w:r>
        <w:rPr>
          <w:rFonts w:ascii="仿宋" w:eastAsia="仿宋" w:hAnsi="仿宋" w:cs="仿宋_GB2312"/>
          <w:b/>
          <w:color w:val="000000"/>
          <w:sz w:val="32"/>
          <w:szCs w:val="32"/>
        </w:rPr>
        <w:t>:</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宋体"/>
          <w:color w:val="000000"/>
          <w:sz w:val="32"/>
          <w:szCs w:val="32"/>
        </w:rPr>
        <w:t>基层医疗卫生机构（款）其他基层医疗卫生机构支出（项）：反映其他用于基层医疗卫生机构的支出。</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宋体"/>
          <w:color w:val="000000"/>
          <w:sz w:val="32"/>
          <w:szCs w:val="32"/>
        </w:rPr>
        <w:t>公用卫生（款）其他公共卫生支出（项）：反映其他用于公共卫生方面支出。</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宋体"/>
          <w:color w:val="000000"/>
          <w:sz w:val="32"/>
          <w:szCs w:val="32"/>
        </w:rPr>
        <w:t>计划生育事务（款）计划生育机构（项）反映计划生育方面支出。即健康部门所属计划生育机构的支出或计划生育服务支出。</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宋体"/>
          <w:color w:val="000000"/>
          <w:sz w:val="32"/>
          <w:szCs w:val="32"/>
        </w:rPr>
        <w:t>行政事业单位医疗（款）行政单位医疗（项）反映行政单位一（包括实行公务员管理事业单位）基本医疗保险缴费经费，行政单位公费医疗经费等。</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仿宋_GB2312"/>
          <w:b/>
          <w:color w:val="000000"/>
          <w:sz w:val="32"/>
          <w:szCs w:val="32"/>
        </w:rPr>
        <w:t>14.</w:t>
      </w:r>
      <w:r>
        <w:rPr>
          <w:rFonts w:ascii="仿宋" w:eastAsia="仿宋" w:hAnsi="仿宋" w:cs="宋体"/>
          <w:b/>
          <w:color w:val="000000"/>
          <w:sz w:val="32"/>
          <w:szCs w:val="32"/>
        </w:rPr>
        <w:t>节能环保（类）</w:t>
      </w:r>
      <w:r>
        <w:rPr>
          <w:rFonts w:ascii="仿宋" w:eastAsia="仿宋" w:hAnsi="仿宋" w:cs="仿宋_GB2312"/>
          <w:b/>
          <w:color w:val="000000"/>
          <w:sz w:val="32"/>
          <w:szCs w:val="32"/>
        </w:rPr>
        <w:t>:</w:t>
      </w:r>
      <w:r>
        <w:rPr>
          <w:rFonts w:ascii="仿宋" w:eastAsia="仿宋" w:hAnsi="仿宋" w:cs="宋体"/>
          <w:color w:val="000000"/>
          <w:sz w:val="32"/>
          <w:szCs w:val="32"/>
        </w:rPr>
        <w:t>污染防治（款）水体（项）反映政府在排水、污水处理、水污染防治、湖库生态环境保护、</w:t>
      </w:r>
      <w:r>
        <w:rPr>
          <w:rFonts w:ascii="仿宋" w:eastAsia="仿宋" w:hAnsi="仿宋" w:cs="宋体"/>
          <w:color w:val="000000"/>
          <w:sz w:val="32"/>
          <w:szCs w:val="32"/>
        </w:rPr>
        <w:lastRenderedPageBreak/>
        <w:t>水源地保护等方面支出。</w:t>
      </w:r>
    </w:p>
    <w:p w:rsidR="005F7127" w:rsidRDefault="0033130D">
      <w:pPr>
        <w:spacing w:after="200"/>
        <w:ind w:firstLine="640"/>
        <w:jc w:val="left"/>
        <w:rPr>
          <w:rFonts w:ascii="仿宋" w:eastAsia="仿宋" w:hAnsi="仿宋" w:cs="仿宋_GB2312"/>
          <w:b/>
          <w:color w:val="000000"/>
          <w:sz w:val="32"/>
          <w:szCs w:val="32"/>
        </w:rPr>
      </w:pPr>
      <w:r>
        <w:rPr>
          <w:rFonts w:ascii="仿宋" w:eastAsia="仿宋" w:hAnsi="仿宋" w:cs="仿宋_GB2312"/>
          <w:b/>
          <w:color w:val="000000"/>
          <w:sz w:val="32"/>
          <w:szCs w:val="32"/>
        </w:rPr>
        <w:t>15.</w:t>
      </w:r>
      <w:r>
        <w:rPr>
          <w:rFonts w:ascii="仿宋" w:eastAsia="仿宋" w:hAnsi="仿宋" w:cs="宋体"/>
          <w:b/>
          <w:color w:val="000000"/>
          <w:sz w:val="32"/>
          <w:szCs w:val="32"/>
        </w:rPr>
        <w:t>城乡社区（类）</w:t>
      </w:r>
      <w:r>
        <w:rPr>
          <w:rFonts w:ascii="仿宋" w:eastAsia="仿宋" w:hAnsi="仿宋" w:cs="仿宋_GB2312"/>
          <w:b/>
          <w:color w:val="000000"/>
          <w:sz w:val="32"/>
          <w:szCs w:val="32"/>
        </w:rPr>
        <w:t>:</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宋体"/>
          <w:color w:val="000000"/>
          <w:sz w:val="32"/>
          <w:szCs w:val="32"/>
        </w:rPr>
        <w:t>城乡社区管理事务（款）行政运行（项）：反映行政单位的基本支出。</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宋体"/>
          <w:color w:val="000000"/>
          <w:sz w:val="32"/>
          <w:szCs w:val="32"/>
        </w:rPr>
        <w:t>城乡社区环境卫生（款）城乡环境卫生（项）反映城乡社区道路清扫、垃圾清运与处理、公厕建设与维护、园林绿化等方面的支出。</w:t>
      </w:r>
    </w:p>
    <w:p w:rsidR="005F7127" w:rsidRDefault="0033130D">
      <w:pPr>
        <w:spacing w:after="200"/>
        <w:ind w:firstLine="640"/>
        <w:jc w:val="left"/>
        <w:rPr>
          <w:rFonts w:ascii="仿宋" w:eastAsia="仿宋" w:hAnsi="仿宋" w:cs="仿宋_GB2312"/>
          <w:b/>
          <w:color w:val="000000"/>
          <w:sz w:val="32"/>
          <w:szCs w:val="32"/>
        </w:rPr>
      </w:pPr>
      <w:r>
        <w:rPr>
          <w:rFonts w:ascii="仿宋" w:eastAsia="仿宋" w:hAnsi="仿宋" w:cs="仿宋_GB2312"/>
          <w:b/>
          <w:color w:val="000000"/>
          <w:sz w:val="32"/>
          <w:szCs w:val="32"/>
        </w:rPr>
        <w:t>16.</w:t>
      </w:r>
      <w:r>
        <w:rPr>
          <w:rFonts w:ascii="仿宋" w:eastAsia="仿宋" w:hAnsi="仿宋" w:cs="宋体"/>
          <w:b/>
          <w:color w:val="000000"/>
          <w:sz w:val="32"/>
          <w:szCs w:val="32"/>
        </w:rPr>
        <w:t>农林水（类）</w:t>
      </w:r>
      <w:r>
        <w:rPr>
          <w:rFonts w:ascii="仿宋" w:eastAsia="仿宋" w:hAnsi="仿宋" w:cs="仿宋_GB2312"/>
          <w:b/>
          <w:color w:val="000000"/>
          <w:sz w:val="32"/>
          <w:szCs w:val="32"/>
        </w:rPr>
        <w:t>:</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宋体"/>
          <w:color w:val="000000"/>
          <w:sz w:val="32"/>
          <w:szCs w:val="32"/>
        </w:rPr>
        <w:t>农业（款）事业运行（项）：反映行政单位的基本支出。</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宋体"/>
          <w:color w:val="000000"/>
          <w:sz w:val="32"/>
          <w:szCs w:val="32"/>
        </w:rPr>
        <w:t>农业（款）农业生产支持补贴（项）：反映对种粮农民直接补贴，对农业生产资料补贴、技术物化补贴，推广先进适用农机农艺技术等方面的支出。</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宋体"/>
          <w:color w:val="000000"/>
          <w:sz w:val="32"/>
          <w:szCs w:val="32"/>
        </w:rPr>
        <w:t>农业（款）对高校毕业生到基层任职补助（项）：反映对高校毕业生到基层任职的补助。</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宋体"/>
          <w:color w:val="000000"/>
          <w:sz w:val="32"/>
          <w:szCs w:val="32"/>
        </w:rPr>
        <w:t>林业（款）行政运行（项）：反映行政单位的基本支出。</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宋体"/>
          <w:color w:val="000000"/>
          <w:sz w:val="32"/>
          <w:szCs w:val="32"/>
        </w:rPr>
        <w:t>水利（款）行政运行（项）：反映行政单位的基本支出。</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宋体"/>
          <w:color w:val="000000"/>
          <w:sz w:val="32"/>
          <w:szCs w:val="32"/>
        </w:rPr>
        <w:t>农村综合改革（款）对村级一事一议的补助（项）：反映农村税费改革后对村级公益事业建设一事一议的补助会出。</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宋体"/>
          <w:color w:val="000000"/>
          <w:sz w:val="32"/>
          <w:szCs w:val="32"/>
        </w:rPr>
        <w:lastRenderedPageBreak/>
        <w:t>农村综合改革（款）对村民委员会和村党支部的补助（项）：反映各级财政对村民委员会和村党支部的补助支出。</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仿宋_GB2312"/>
          <w:b/>
          <w:color w:val="000000"/>
          <w:sz w:val="32"/>
          <w:szCs w:val="32"/>
        </w:rPr>
        <w:t>17.</w:t>
      </w:r>
      <w:r>
        <w:rPr>
          <w:rFonts w:ascii="仿宋" w:eastAsia="仿宋" w:hAnsi="仿宋" w:cs="宋体"/>
          <w:b/>
          <w:color w:val="000000"/>
          <w:sz w:val="32"/>
          <w:szCs w:val="32"/>
        </w:rPr>
        <w:t>商业服务业等支出</w:t>
      </w:r>
      <w:r>
        <w:rPr>
          <w:rFonts w:ascii="仿宋" w:eastAsia="仿宋" w:hAnsi="仿宋" w:cs="仿宋_GB2312"/>
          <w:b/>
          <w:color w:val="000000"/>
          <w:sz w:val="32"/>
          <w:szCs w:val="32"/>
        </w:rPr>
        <w:t>(</w:t>
      </w:r>
      <w:r>
        <w:rPr>
          <w:rFonts w:ascii="仿宋" w:eastAsia="仿宋" w:hAnsi="仿宋" w:cs="宋体"/>
          <w:b/>
          <w:color w:val="000000"/>
          <w:sz w:val="32"/>
          <w:szCs w:val="32"/>
        </w:rPr>
        <w:t>类）</w:t>
      </w:r>
      <w:r>
        <w:rPr>
          <w:rFonts w:ascii="仿宋" w:eastAsia="仿宋" w:hAnsi="仿宋" w:cs="宋体" w:hint="eastAsia"/>
          <w:color w:val="000000"/>
          <w:sz w:val="32"/>
          <w:szCs w:val="32"/>
        </w:rPr>
        <w:t>：</w:t>
      </w:r>
      <w:r>
        <w:rPr>
          <w:rFonts w:ascii="仿宋" w:eastAsia="仿宋" w:hAnsi="仿宋" w:cs="宋体"/>
          <w:color w:val="000000"/>
          <w:sz w:val="32"/>
          <w:szCs w:val="32"/>
        </w:rPr>
        <w:t>商业流通事务（款）其他商业事务支出（项）反映除上述项目以外其他用于商业流通事务方面的支出。</w:t>
      </w:r>
    </w:p>
    <w:p w:rsidR="005F7127" w:rsidRDefault="0033130D">
      <w:pPr>
        <w:spacing w:after="200"/>
        <w:ind w:firstLine="640"/>
        <w:jc w:val="left"/>
        <w:rPr>
          <w:rFonts w:ascii="仿宋" w:eastAsia="仿宋" w:hAnsi="仿宋" w:cs="仿宋_GB2312"/>
          <w:b/>
          <w:color w:val="000000"/>
          <w:sz w:val="32"/>
          <w:szCs w:val="32"/>
        </w:rPr>
      </w:pPr>
      <w:r>
        <w:rPr>
          <w:rFonts w:ascii="仿宋" w:eastAsia="仿宋" w:hAnsi="仿宋" w:cs="仿宋_GB2312"/>
          <w:b/>
          <w:color w:val="000000"/>
          <w:sz w:val="32"/>
          <w:szCs w:val="32"/>
        </w:rPr>
        <w:t>18.</w:t>
      </w:r>
      <w:r>
        <w:rPr>
          <w:rFonts w:ascii="仿宋" w:eastAsia="仿宋" w:hAnsi="仿宋" w:cs="宋体"/>
          <w:b/>
          <w:color w:val="000000"/>
          <w:sz w:val="32"/>
          <w:szCs w:val="32"/>
        </w:rPr>
        <w:t>住房保障（类）</w:t>
      </w:r>
      <w:r>
        <w:rPr>
          <w:rFonts w:ascii="仿宋" w:eastAsia="仿宋" w:hAnsi="仿宋" w:cs="仿宋_GB2312"/>
          <w:b/>
          <w:color w:val="000000"/>
          <w:sz w:val="32"/>
          <w:szCs w:val="32"/>
        </w:rPr>
        <w:t>:</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宋体"/>
          <w:color w:val="000000"/>
          <w:sz w:val="32"/>
          <w:szCs w:val="32"/>
        </w:rPr>
        <w:t>住房改革支出（款）住房公积金（项）：反映行政事业单位按人力资源和社会保障部、财政部规定的基本工资和津贴补贴以及规定比例为职工缴纳的住房公积金。</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宋体"/>
          <w:color w:val="000000"/>
          <w:sz w:val="32"/>
          <w:szCs w:val="32"/>
        </w:rPr>
        <w:t>灾害防治及应急管理支出（类）应急管理事务（款）安全监管事务（项）反映安全监管方面支出、</w:t>
      </w:r>
    </w:p>
    <w:p w:rsidR="005F7127" w:rsidRDefault="0033130D">
      <w:pPr>
        <w:spacing w:after="200"/>
        <w:ind w:firstLine="640"/>
        <w:jc w:val="left"/>
        <w:rPr>
          <w:rFonts w:ascii="仿宋" w:eastAsia="仿宋" w:hAnsi="仿宋" w:cs="仿宋_GB2312"/>
          <w:b/>
          <w:color w:val="000000"/>
          <w:sz w:val="32"/>
          <w:szCs w:val="32"/>
        </w:rPr>
      </w:pPr>
      <w:r>
        <w:rPr>
          <w:rFonts w:ascii="仿宋" w:eastAsia="仿宋" w:hAnsi="仿宋" w:cs="仿宋_GB2312"/>
          <w:b/>
          <w:color w:val="000000"/>
          <w:sz w:val="32"/>
          <w:szCs w:val="32"/>
        </w:rPr>
        <w:t>19.</w:t>
      </w:r>
      <w:r>
        <w:rPr>
          <w:rFonts w:ascii="仿宋" w:eastAsia="仿宋" w:hAnsi="仿宋" w:cs="宋体"/>
          <w:b/>
          <w:color w:val="000000"/>
          <w:sz w:val="32"/>
          <w:szCs w:val="32"/>
        </w:rPr>
        <w:t>其他支出（类）</w:t>
      </w:r>
      <w:r>
        <w:rPr>
          <w:rFonts w:ascii="仿宋" w:eastAsia="仿宋" w:hAnsi="仿宋" w:cs="仿宋_GB2312"/>
          <w:b/>
          <w:color w:val="000000"/>
          <w:sz w:val="32"/>
          <w:szCs w:val="32"/>
        </w:rPr>
        <w:t>:</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宋体"/>
          <w:color w:val="000000"/>
          <w:sz w:val="32"/>
          <w:szCs w:val="32"/>
        </w:rPr>
        <w:t>其他支出（款）其他支出（项）：反映除《</w:t>
      </w:r>
      <w:r>
        <w:rPr>
          <w:rFonts w:ascii="仿宋" w:eastAsia="仿宋" w:hAnsi="仿宋" w:cs="仿宋_GB2312"/>
          <w:color w:val="000000"/>
          <w:sz w:val="32"/>
          <w:szCs w:val="32"/>
        </w:rPr>
        <w:t>2016</w:t>
      </w:r>
      <w:r>
        <w:rPr>
          <w:rFonts w:ascii="仿宋" w:eastAsia="仿宋" w:hAnsi="仿宋" w:cs="宋体"/>
          <w:color w:val="000000"/>
          <w:sz w:val="32"/>
          <w:szCs w:val="32"/>
        </w:rPr>
        <w:t>年政府收支分类科目》其他不能划分到具体功能科目中的支出项目。</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仿宋_GB2312"/>
          <w:b/>
          <w:color w:val="000000"/>
          <w:sz w:val="32"/>
          <w:szCs w:val="32"/>
        </w:rPr>
        <w:t>20.</w:t>
      </w:r>
      <w:r>
        <w:rPr>
          <w:rFonts w:ascii="仿宋" w:eastAsia="仿宋" w:hAnsi="仿宋" w:cs="宋体"/>
          <w:b/>
          <w:color w:val="000000"/>
          <w:sz w:val="32"/>
          <w:szCs w:val="32"/>
        </w:rPr>
        <w:t>结余分配：</w:t>
      </w:r>
      <w:r>
        <w:rPr>
          <w:rFonts w:ascii="仿宋" w:eastAsia="仿宋" w:hAnsi="仿宋" w:cs="宋体"/>
          <w:color w:val="000000"/>
          <w:sz w:val="32"/>
          <w:szCs w:val="32"/>
        </w:rPr>
        <w:t>指事业单位按规定提取的职工福利基金、事业基金和缴纳的所得税，以及建设单位按规定应交回的基本建设竣工项目结余资金。</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仿宋_GB2312"/>
          <w:b/>
          <w:color w:val="000000"/>
          <w:sz w:val="32"/>
          <w:szCs w:val="32"/>
        </w:rPr>
        <w:t>21.</w:t>
      </w:r>
      <w:r>
        <w:rPr>
          <w:rFonts w:ascii="仿宋" w:eastAsia="仿宋" w:hAnsi="仿宋" w:cs="宋体"/>
          <w:b/>
          <w:color w:val="000000"/>
          <w:sz w:val="32"/>
          <w:szCs w:val="32"/>
        </w:rPr>
        <w:t>年末结转和结余：</w:t>
      </w:r>
      <w:r>
        <w:rPr>
          <w:rFonts w:ascii="仿宋" w:eastAsia="仿宋" w:hAnsi="仿宋" w:cs="宋体"/>
          <w:color w:val="000000"/>
          <w:sz w:val="32"/>
          <w:szCs w:val="32"/>
        </w:rPr>
        <w:t>指本年度或以前年度预算安排、</w:t>
      </w:r>
      <w:r>
        <w:rPr>
          <w:rFonts w:ascii="仿宋" w:eastAsia="仿宋" w:hAnsi="仿宋" w:cs="宋体"/>
          <w:color w:val="000000"/>
          <w:sz w:val="32"/>
          <w:szCs w:val="32"/>
        </w:rPr>
        <w:lastRenderedPageBreak/>
        <w:t>因客观条件发生变化无法按原计划实施，需延迟到以后年度按有关规定继续使用的资金。</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仿宋_GB2312"/>
          <w:b/>
          <w:color w:val="000000"/>
          <w:sz w:val="32"/>
          <w:szCs w:val="32"/>
        </w:rPr>
        <w:t>22.</w:t>
      </w:r>
      <w:r>
        <w:rPr>
          <w:rFonts w:ascii="仿宋" w:eastAsia="仿宋" w:hAnsi="仿宋" w:cs="宋体"/>
          <w:b/>
          <w:color w:val="000000"/>
          <w:sz w:val="32"/>
          <w:szCs w:val="32"/>
        </w:rPr>
        <w:t>基本支出：</w:t>
      </w:r>
      <w:r>
        <w:rPr>
          <w:rFonts w:ascii="仿宋" w:eastAsia="仿宋" w:hAnsi="仿宋" w:cs="宋体"/>
          <w:color w:val="000000"/>
          <w:sz w:val="32"/>
          <w:szCs w:val="32"/>
        </w:rPr>
        <w:t>指为保障机构正常运转、完成日常工作任务而发生的人员支出和公用支出。</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仿宋_GB2312"/>
          <w:b/>
          <w:color w:val="000000"/>
          <w:sz w:val="32"/>
          <w:szCs w:val="32"/>
        </w:rPr>
        <w:t>23.</w:t>
      </w:r>
      <w:r>
        <w:rPr>
          <w:rFonts w:ascii="仿宋" w:eastAsia="仿宋" w:hAnsi="仿宋" w:cs="宋体"/>
          <w:b/>
          <w:color w:val="000000"/>
          <w:sz w:val="32"/>
          <w:szCs w:val="32"/>
        </w:rPr>
        <w:t>项目支出：</w:t>
      </w:r>
      <w:r>
        <w:rPr>
          <w:rFonts w:ascii="仿宋" w:eastAsia="仿宋" w:hAnsi="仿宋" w:cs="宋体"/>
          <w:color w:val="000000"/>
          <w:sz w:val="32"/>
          <w:szCs w:val="32"/>
        </w:rPr>
        <w:t>指在基本支出之外为完成特定行政任务和事业发展目标所发生的支出。</w:t>
      </w:r>
    </w:p>
    <w:p w:rsidR="005F7127" w:rsidRDefault="0033130D">
      <w:pPr>
        <w:spacing w:after="200"/>
        <w:ind w:firstLine="640"/>
        <w:jc w:val="left"/>
        <w:rPr>
          <w:rFonts w:ascii="仿宋" w:eastAsia="仿宋" w:hAnsi="仿宋" w:cs="仿宋_GB2312"/>
          <w:color w:val="000000"/>
          <w:sz w:val="32"/>
          <w:szCs w:val="32"/>
        </w:rPr>
      </w:pPr>
      <w:r>
        <w:rPr>
          <w:rFonts w:ascii="仿宋" w:eastAsia="仿宋" w:hAnsi="仿宋" w:cs="仿宋_GB2312"/>
          <w:b/>
          <w:color w:val="000000"/>
          <w:sz w:val="32"/>
          <w:szCs w:val="32"/>
        </w:rPr>
        <w:t>24.</w:t>
      </w:r>
      <w:r>
        <w:rPr>
          <w:rFonts w:ascii="仿宋" w:eastAsia="仿宋" w:hAnsi="仿宋" w:cs="宋体"/>
          <w:b/>
          <w:color w:val="000000"/>
          <w:sz w:val="32"/>
          <w:szCs w:val="32"/>
        </w:rPr>
        <w:t>经营支出：</w:t>
      </w:r>
      <w:r>
        <w:rPr>
          <w:rFonts w:ascii="仿宋" w:eastAsia="仿宋" w:hAnsi="仿宋" w:cs="宋体"/>
          <w:color w:val="000000"/>
          <w:sz w:val="32"/>
          <w:szCs w:val="32"/>
        </w:rPr>
        <w:t>指事业单位在专业业务活动及其辅助活动之外开展非独立核算经营活动发生的支出。</w:t>
      </w:r>
    </w:p>
    <w:p w:rsidR="005F7127" w:rsidRDefault="0033130D">
      <w:pPr>
        <w:spacing w:line="560" w:lineRule="auto"/>
        <w:ind w:firstLine="640"/>
        <w:jc w:val="left"/>
        <w:rPr>
          <w:rFonts w:ascii="仿宋" w:eastAsia="仿宋" w:hAnsi="仿宋" w:cs="仿宋_GB2312"/>
          <w:color w:val="000000"/>
          <w:sz w:val="32"/>
          <w:szCs w:val="32"/>
        </w:rPr>
      </w:pPr>
      <w:r>
        <w:rPr>
          <w:rFonts w:ascii="仿宋" w:eastAsia="仿宋" w:hAnsi="仿宋" w:cs="仿宋_GB2312"/>
          <w:b/>
          <w:color w:val="000000"/>
          <w:sz w:val="32"/>
          <w:szCs w:val="32"/>
        </w:rPr>
        <w:t>25.</w:t>
      </w:r>
      <w:r>
        <w:rPr>
          <w:rFonts w:ascii="仿宋" w:eastAsia="仿宋" w:hAnsi="仿宋" w:cs="宋体"/>
          <w:b/>
          <w:color w:val="000000"/>
          <w:sz w:val="32"/>
          <w:szCs w:val="32"/>
        </w:rPr>
        <w:t>“三公”经费：</w:t>
      </w:r>
      <w:r>
        <w:rPr>
          <w:rFonts w:ascii="仿宋" w:eastAsia="仿宋" w:hAnsi="仿宋" w:cs="宋体"/>
          <w:color w:val="000000"/>
          <w:sz w:val="32"/>
          <w:szCs w:val="32"/>
        </w:rPr>
        <w:t>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5F7127" w:rsidRPr="00EC77DD" w:rsidRDefault="0033130D">
      <w:pPr>
        <w:spacing w:line="560" w:lineRule="auto"/>
        <w:ind w:firstLine="640"/>
        <w:jc w:val="left"/>
        <w:rPr>
          <w:rFonts w:ascii="仿宋" w:eastAsia="仿宋" w:hAnsi="仿宋" w:cs="仿宋_GB2312"/>
          <w:color w:val="000000"/>
          <w:sz w:val="32"/>
        </w:rPr>
      </w:pPr>
      <w:r>
        <w:rPr>
          <w:rFonts w:ascii="仿宋" w:eastAsia="仿宋" w:hAnsi="仿宋" w:cs="仿宋_GB2312"/>
          <w:b/>
          <w:color w:val="000000"/>
          <w:sz w:val="32"/>
          <w:szCs w:val="32"/>
        </w:rPr>
        <w:t>26.</w:t>
      </w:r>
      <w:r>
        <w:rPr>
          <w:rFonts w:ascii="仿宋" w:eastAsia="仿宋" w:hAnsi="仿宋" w:cs="宋体"/>
          <w:b/>
          <w:color w:val="000000"/>
          <w:sz w:val="32"/>
          <w:szCs w:val="32"/>
        </w:rPr>
        <w:t>机关运行经费：</w:t>
      </w:r>
      <w:r>
        <w:rPr>
          <w:rFonts w:ascii="仿宋" w:eastAsia="仿宋" w:hAnsi="仿宋" w:cs="宋体"/>
          <w:color w:val="000000"/>
          <w:sz w:val="32"/>
          <w:szCs w:val="32"/>
        </w:rPr>
        <w:t>为保障行政单位（含参照公务员法管理的事业单位）运行用于购买货物和服务的各项资金，</w:t>
      </w:r>
      <w:r>
        <w:rPr>
          <w:rFonts w:ascii="仿宋" w:eastAsia="仿宋" w:hAnsi="仿宋" w:cs="宋体"/>
          <w:color w:val="000000"/>
          <w:sz w:val="32"/>
          <w:szCs w:val="32"/>
        </w:rPr>
        <w:lastRenderedPageBreak/>
        <w:t>包括办公及印刷费、邮电费、差旅费、会议费、福利费、</w:t>
      </w:r>
      <w:r w:rsidRPr="00EC77DD">
        <w:rPr>
          <w:rFonts w:ascii="仿宋" w:eastAsia="仿宋" w:hAnsi="仿宋" w:cs="宋体"/>
          <w:color w:val="000000"/>
          <w:sz w:val="32"/>
        </w:rPr>
        <w:t>日常维修费、专用材料及一般设备购置费、办公用房水电费、办公用房取暖费、办公用房物业管理费、公务用车运行维护费以及其他费用。</w:t>
      </w:r>
    </w:p>
    <w:p w:rsidR="005F7127" w:rsidRDefault="005F7127">
      <w:pPr>
        <w:spacing w:line="560" w:lineRule="auto"/>
        <w:ind w:firstLine="640"/>
        <w:jc w:val="left"/>
        <w:rPr>
          <w:rFonts w:ascii="仿宋_GB2312" w:eastAsia="仿宋_GB2312" w:hAnsi="仿宋_GB2312" w:cs="仿宋_GB2312"/>
          <w:color w:val="000000"/>
          <w:sz w:val="32"/>
        </w:rPr>
      </w:pPr>
    </w:p>
    <w:p w:rsidR="005F7127" w:rsidRDefault="005F7127">
      <w:pPr>
        <w:spacing w:line="560" w:lineRule="auto"/>
        <w:ind w:firstLine="640"/>
        <w:jc w:val="left"/>
        <w:rPr>
          <w:rFonts w:ascii="仿宋_GB2312" w:eastAsia="仿宋_GB2312" w:hAnsi="仿宋_GB2312" w:cs="仿宋_GB2312"/>
          <w:color w:val="000000"/>
          <w:sz w:val="32"/>
        </w:rPr>
      </w:pPr>
    </w:p>
    <w:p w:rsidR="005F7127" w:rsidRDefault="005F7127">
      <w:pPr>
        <w:spacing w:line="560" w:lineRule="auto"/>
        <w:ind w:firstLine="640"/>
        <w:jc w:val="left"/>
        <w:rPr>
          <w:rFonts w:ascii="仿宋_GB2312" w:eastAsia="仿宋_GB2312" w:hAnsi="仿宋_GB2312" w:cs="仿宋_GB2312"/>
          <w:color w:val="000000"/>
          <w:sz w:val="32"/>
        </w:rPr>
      </w:pPr>
    </w:p>
    <w:p w:rsidR="005F7127" w:rsidRDefault="005F7127">
      <w:pPr>
        <w:spacing w:line="560" w:lineRule="auto"/>
        <w:ind w:firstLine="640"/>
        <w:jc w:val="left"/>
        <w:rPr>
          <w:rFonts w:ascii="仿宋_GB2312" w:eastAsia="仿宋_GB2312" w:hAnsi="仿宋_GB2312" w:cs="仿宋_GB2312"/>
          <w:color w:val="000000"/>
          <w:sz w:val="32"/>
        </w:rPr>
      </w:pPr>
    </w:p>
    <w:p w:rsidR="005F7127" w:rsidRDefault="005F7127">
      <w:pPr>
        <w:spacing w:line="560" w:lineRule="auto"/>
        <w:ind w:firstLine="640"/>
        <w:jc w:val="left"/>
        <w:rPr>
          <w:rFonts w:ascii="仿宋_GB2312" w:eastAsia="仿宋_GB2312" w:hAnsi="仿宋_GB2312" w:cs="仿宋_GB2312"/>
          <w:color w:val="000000"/>
          <w:sz w:val="32"/>
        </w:rPr>
      </w:pPr>
    </w:p>
    <w:p w:rsidR="005F7127" w:rsidRDefault="005F7127">
      <w:pPr>
        <w:spacing w:line="560" w:lineRule="auto"/>
        <w:ind w:firstLine="640"/>
        <w:jc w:val="left"/>
        <w:rPr>
          <w:rFonts w:ascii="仿宋_GB2312" w:eastAsia="仿宋_GB2312" w:hAnsi="仿宋_GB2312" w:cs="仿宋_GB2312"/>
          <w:color w:val="000000"/>
          <w:sz w:val="32"/>
        </w:rPr>
      </w:pPr>
    </w:p>
    <w:p w:rsidR="005F7127" w:rsidRDefault="005F7127">
      <w:pPr>
        <w:spacing w:line="560" w:lineRule="auto"/>
        <w:ind w:firstLine="640"/>
        <w:jc w:val="left"/>
        <w:rPr>
          <w:rFonts w:ascii="仿宋_GB2312" w:eastAsia="仿宋_GB2312" w:hAnsi="仿宋_GB2312" w:cs="仿宋_GB2312"/>
          <w:color w:val="000000"/>
          <w:sz w:val="32"/>
        </w:rPr>
      </w:pPr>
    </w:p>
    <w:p w:rsidR="005F7127" w:rsidRDefault="005F7127">
      <w:pPr>
        <w:spacing w:line="560" w:lineRule="auto"/>
        <w:ind w:firstLine="640"/>
        <w:jc w:val="left"/>
        <w:rPr>
          <w:rFonts w:ascii="仿宋_GB2312" w:eastAsia="仿宋_GB2312" w:hAnsi="仿宋_GB2312" w:cs="仿宋_GB2312"/>
          <w:color w:val="000000"/>
          <w:sz w:val="32"/>
        </w:rPr>
      </w:pPr>
    </w:p>
    <w:p w:rsidR="005F7127" w:rsidRDefault="005F7127">
      <w:pPr>
        <w:spacing w:line="560" w:lineRule="auto"/>
        <w:ind w:firstLine="640"/>
        <w:jc w:val="left"/>
        <w:rPr>
          <w:rFonts w:ascii="仿宋_GB2312" w:eastAsia="仿宋_GB2312" w:hAnsi="仿宋_GB2312" w:cs="仿宋_GB2312"/>
          <w:color w:val="000000"/>
          <w:sz w:val="32"/>
        </w:rPr>
      </w:pPr>
    </w:p>
    <w:p w:rsidR="005F7127" w:rsidRDefault="005F7127">
      <w:pPr>
        <w:spacing w:line="560" w:lineRule="auto"/>
        <w:ind w:firstLine="640"/>
        <w:jc w:val="left"/>
        <w:rPr>
          <w:rFonts w:ascii="仿宋_GB2312" w:eastAsia="仿宋_GB2312" w:hAnsi="仿宋_GB2312" w:cs="仿宋_GB2312"/>
          <w:color w:val="000000"/>
          <w:sz w:val="32"/>
        </w:rPr>
      </w:pPr>
    </w:p>
    <w:p w:rsidR="005F7127" w:rsidRDefault="005F7127">
      <w:pPr>
        <w:spacing w:line="560" w:lineRule="auto"/>
        <w:ind w:firstLine="640"/>
        <w:jc w:val="left"/>
        <w:rPr>
          <w:rFonts w:ascii="仿宋_GB2312" w:eastAsia="仿宋_GB2312" w:hAnsi="仿宋_GB2312" w:cs="仿宋_GB2312"/>
          <w:color w:val="000000"/>
          <w:sz w:val="32"/>
        </w:rPr>
      </w:pPr>
    </w:p>
    <w:p w:rsidR="005F7127" w:rsidRDefault="005F7127">
      <w:pPr>
        <w:spacing w:line="560" w:lineRule="auto"/>
        <w:ind w:firstLine="640"/>
        <w:jc w:val="left"/>
        <w:rPr>
          <w:rFonts w:ascii="仿宋_GB2312" w:eastAsia="仿宋_GB2312" w:hAnsi="仿宋_GB2312" w:cs="仿宋_GB2312"/>
          <w:color w:val="000000"/>
          <w:sz w:val="32"/>
        </w:rPr>
      </w:pPr>
    </w:p>
    <w:p w:rsidR="005F7127" w:rsidRDefault="005F7127">
      <w:pPr>
        <w:spacing w:line="560" w:lineRule="auto"/>
        <w:ind w:firstLine="640"/>
        <w:jc w:val="left"/>
        <w:rPr>
          <w:rFonts w:ascii="仿宋_GB2312" w:eastAsia="仿宋_GB2312" w:hAnsi="仿宋_GB2312" w:cs="仿宋_GB2312"/>
          <w:color w:val="000000"/>
          <w:sz w:val="32"/>
        </w:rPr>
      </w:pPr>
    </w:p>
    <w:p w:rsidR="005F7127" w:rsidRDefault="005F7127">
      <w:pPr>
        <w:spacing w:line="560" w:lineRule="auto"/>
        <w:ind w:firstLine="640"/>
        <w:jc w:val="left"/>
        <w:rPr>
          <w:rFonts w:ascii="仿宋_GB2312" w:eastAsia="仿宋_GB2312" w:hAnsi="仿宋_GB2312" w:cs="仿宋_GB2312"/>
          <w:color w:val="000000"/>
          <w:sz w:val="32"/>
        </w:rPr>
      </w:pPr>
    </w:p>
    <w:p w:rsidR="005F7127" w:rsidRDefault="005F7127">
      <w:pPr>
        <w:spacing w:line="560" w:lineRule="auto"/>
        <w:ind w:firstLine="640"/>
        <w:jc w:val="left"/>
        <w:rPr>
          <w:rFonts w:ascii="仿宋_GB2312" w:eastAsia="仿宋_GB2312" w:hAnsi="仿宋_GB2312" w:cs="仿宋_GB2312"/>
          <w:color w:val="000000"/>
          <w:sz w:val="32"/>
        </w:rPr>
      </w:pPr>
    </w:p>
    <w:p w:rsidR="005F7127" w:rsidRDefault="005F7127">
      <w:pPr>
        <w:spacing w:line="560" w:lineRule="auto"/>
        <w:ind w:firstLine="640"/>
        <w:jc w:val="left"/>
        <w:rPr>
          <w:rFonts w:ascii="仿宋_GB2312" w:eastAsia="仿宋_GB2312" w:hAnsi="仿宋_GB2312" w:cs="仿宋_GB2312"/>
          <w:color w:val="000000"/>
          <w:sz w:val="32"/>
        </w:rPr>
      </w:pPr>
    </w:p>
    <w:p w:rsidR="005F7127" w:rsidRDefault="005F7127">
      <w:pPr>
        <w:spacing w:line="560" w:lineRule="auto"/>
        <w:jc w:val="left"/>
        <w:rPr>
          <w:rFonts w:ascii="仿宋_GB2312" w:eastAsia="仿宋_GB2312" w:hAnsi="仿宋_GB2312" w:cs="仿宋_GB2312"/>
          <w:color w:val="000000"/>
          <w:sz w:val="32"/>
        </w:rPr>
      </w:pPr>
    </w:p>
    <w:p w:rsidR="005F7127" w:rsidRDefault="0033130D">
      <w:pPr>
        <w:spacing w:after="200" w:line="600" w:lineRule="auto"/>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color w:val="000000"/>
          <w:sz w:val="44"/>
        </w:rPr>
        <w:t>第</w:t>
      </w:r>
      <w:r>
        <w:rPr>
          <w:rFonts w:ascii="方正小标宋简体" w:eastAsia="方正小标宋简体" w:hAnsi="方正小标宋简体" w:cs="方正小标宋简体" w:hint="eastAsia"/>
          <w:sz w:val="44"/>
        </w:rPr>
        <w:t>四部分 附件</w:t>
      </w:r>
    </w:p>
    <w:p w:rsidR="005F7127" w:rsidRDefault="0033130D">
      <w:pPr>
        <w:spacing w:after="200" w:line="600" w:lineRule="auto"/>
        <w:jc w:val="left"/>
        <w:rPr>
          <w:rFonts w:ascii="方正小标宋简体" w:eastAsia="方正小标宋简体" w:hAnsi="方正小标宋简体" w:cs="方正小标宋简体"/>
          <w:sz w:val="32"/>
        </w:rPr>
      </w:pPr>
      <w:r>
        <w:rPr>
          <w:rFonts w:ascii="黑体" w:eastAsia="黑体" w:hAnsi="黑体" w:cs="黑体"/>
          <w:sz w:val="32"/>
        </w:rPr>
        <w:t>附件1</w:t>
      </w:r>
    </w:p>
    <w:p w:rsidR="005F7127" w:rsidRDefault="005F7127">
      <w:pPr>
        <w:spacing w:after="200" w:line="580" w:lineRule="auto"/>
        <w:jc w:val="center"/>
        <w:rPr>
          <w:rFonts w:ascii="方正小标宋简体" w:eastAsia="方正小标宋简体" w:hAnsi="方正小标宋简体" w:cs="方正小标宋简体"/>
          <w:sz w:val="44"/>
        </w:rPr>
      </w:pPr>
    </w:p>
    <w:p w:rsidR="005F7127" w:rsidRDefault="0033130D">
      <w:pPr>
        <w:spacing w:after="200" w:line="600" w:lineRule="auto"/>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井研县纯复镇人民政府2019年部门整体支出绩效评价报告</w:t>
      </w:r>
    </w:p>
    <w:p w:rsidR="005F7127" w:rsidRDefault="005F7127">
      <w:pPr>
        <w:spacing w:after="200" w:line="580" w:lineRule="auto"/>
        <w:ind w:firstLine="480"/>
        <w:jc w:val="left"/>
        <w:rPr>
          <w:rFonts w:ascii="黑体" w:eastAsia="黑体" w:hAnsi="黑体" w:cs="黑体"/>
          <w:color w:val="000000"/>
          <w:sz w:val="24"/>
          <w:shd w:val="clear" w:color="auto" w:fill="FFFFFF"/>
        </w:rPr>
      </w:pPr>
    </w:p>
    <w:p w:rsidR="005F7127" w:rsidRDefault="0033130D">
      <w:pPr>
        <w:spacing w:after="200" w:line="580" w:lineRule="auto"/>
        <w:ind w:firstLine="640"/>
        <w:jc w:val="left"/>
        <w:rPr>
          <w:rFonts w:ascii="黑体" w:eastAsia="黑体" w:hAnsi="黑体" w:cs="黑体"/>
          <w:color w:val="000000"/>
          <w:sz w:val="32"/>
          <w:shd w:val="clear" w:color="auto" w:fill="FFFFFF"/>
        </w:rPr>
      </w:pPr>
      <w:r>
        <w:rPr>
          <w:rFonts w:ascii="黑体" w:eastAsia="黑体" w:hAnsi="黑体" w:cs="黑体"/>
          <w:color w:val="000000"/>
          <w:sz w:val="32"/>
          <w:shd w:val="clear" w:color="auto" w:fill="FFFFFF"/>
        </w:rPr>
        <w:t>一、部门（单位）概况</w:t>
      </w:r>
    </w:p>
    <w:p w:rsidR="005F7127" w:rsidRDefault="0033130D">
      <w:pPr>
        <w:spacing w:after="200" w:line="580" w:lineRule="auto"/>
        <w:ind w:firstLine="640"/>
        <w:jc w:val="left"/>
        <w:rPr>
          <w:rFonts w:ascii="仿宋_GB2312" w:eastAsia="仿宋_GB2312" w:hAnsi="仿宋_GB2312" w:cs="仿宋_GB2312"/>
          <w:color w:val="000000"/>
          <w:sz w:val="32"/>
          <w:shd w:val="clear" w:color="auto" w:fill="FFFFFF"/>
        </w:rPr>
      </w:pPr>
      <w:r>
        <w:rPr>
          <w:rFonts w:ascii="宋体" w:eastAsia="宋体" w:hAnsi="宋体" w:cs="宋体"/>
          <w:color w:val="000000"/>
          <w:sz w:val="32"/>
          <w:shd w:val="clear" w:color="auto" w:fill="FFFFFF"/>
        </w:rPr>
        <w:t>（一）机构组成。</w:t>
      </w:r>
    </w:p>
    <w:p w:rsidR="005F7127" w:rsidRDefault="0033130D">
      <w:pPr>
        <w:spacing w:before="72" w:line="600" w:lineRule="auto"/>
        <w:ind w:firstLine="672"/>
        <w:rPr>
          <w:rFonts w:ascii="仿宋" w:eastAsia="仿宋" w:hAnsi="仿宋" w:cs="仿宋"/>
          <w:color w:val="000000"/>
          <w:sz w:val="32"/>
        </w:rPr>
      </w:pPr>
      <w:r>
        <w:rPr>
          <w:rFonts w:ascii="仿宋" w:eastAsia="仿宋" w:hAnsi="仿宋" w:cs="仿宋"/>
          <w:color w:val="000000"/>
          <w:sz w:val="32"/>
        </w:rPr>
        <w:t>纯复镇人民政府无下属二级决算单位，为独立决算单位。</w:t>
      </w:r>
    </w:p>
    <w:p w:rsidR="005F7127" w:rsidRDefault="005F7127">
      <w:pPr>
        <w:spacing w:after="200" w:line="580" w:lineRule="auto"/>
        <w:ind w:firstLine="640"/>
        <w:jc w:val="left"/>
        <w:rPr>
          <w:rFonts w:ascii="仿宋_GB2312" w:eastAsia="仿宋_GB2312" w:hAnsi="仿宋_GB2312" w:cs="仿宋_GB2312"/>
          <w:color w:val="000000"/>
          <w:sz w:val="32"/>
          <w:shd w:val="clear" w:color="auto" w:fill="FFFFFF"/>
        </w:rPr>
      </w:pPr>
    </w:p>
    <w:p w:rsidR="005F7127" w:rsidRDefault="0033130D">
      <w:pPr>
        <w:spacing w:after="200" w:line="580" w:lineRule="auto"/>
        <w:ind w:firstLine="640"/>
        <w:jc w:val="left"/>
        <w:rPr>
          <w:rFonts w:ascii="仿宋_GB2312" w:eastAsia="仿宋_GB2312" w:hAnsi="仿宋_GB2312" w:cs="仿宋_GB2312"/>
          <w:color w:val="000000"/>
          <w:sz w:val="32"/>
          <w:shd w:val="clear" w:color="auto" w:fill="FFFFFF"/>
        </w:rPr>
      </w:pPr>
      <w:r>
        <w:rPr>
          <w:rFonts w:ascii="宋体" w:eastAsia="宋体" w:hAnsi="宋体" w:cs="宋体"/>
          <w:color w:val="000000"/>
          <w:sz w:val="32"/>
          <w:shd w:val="clear" w:color="auto" w:fill="FFFFFF"/>
        </w:rPr>
        <w:t>（二）机构职能。</w:t>
      </w:r>
    </w:p>
    <w:p w:rsidR="005F7127" w:rsidRDefault="0033130D">
      <w:pPr>
        <w:spacing w:before="72" w:line="600" w:lineRule="auto"/>
        <w:ind w:firstLine="672"/>
        <w:rPr>
          <w:rFonts w:ascii="仿宋" w:eastAsia="仿宋" w:hAnsi="仿宋" w:cs="仿宋"/>
          <w:color w:val="000000"/>
          <w:sz w:val="32"/>
        </w:rPr>
      </w:pPr>
      <w:r>
        <w:rPr>
          <w:rFonts w:ascii="仿宋" w:eastAsia="仿宋" w:hAnsi="仿宋" w:cs="仿宋"/>
          <w:color w:val="000000"/>
          <w:sz w:val="32"/>
        </w:rPr>
        <w:t>（一）主要职能</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lastRenderedPageBreak/>
        <w:t>镇党委的主要职责。一是贯彻执行党的路线方针政策和上级党组织及本镇党员代表大会的决议。二是讨论决定本镇经济建设和社会发展中的重大问题。需由镇政权机关或集体经济组织决定的问题，由镇政权机关或集体经济组织依照法律和有关规定作出决定。三是领导镇政权机关和群众组织，支持和保证这些机关的组织依照国家法律法规及各自章程充分行使职权。四是加强镇党委自身建设和以党支部为核心的村级组织建设。五是按照干部管理权限，负责对干部的教育、培养、选拔和监督工作。协助管理上级有关部门驻镇单位的干部。六是领导本镇的社会主义民主法制建设和精神文明建设，做好社会治安综合治理及计划生育工作。七是完成县委交办的工作任务。</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二）镇政府的主要职能。一是落实政策。宣传、落实党的路线、方针、政策和国家的法律、法规，稳定农村基本经济制度，坚持依法行政，推进政务公开，加强对村民委员会的指导，提高、培育村民委员会自治能力。二是促进发展。科学制订发展规划，营造农村经济发展环境，</w:t>
      </w:r>
      <w:r>
        <w:rPr>
          <w:rFonts w:ascii="仿宋" w:eastAsia="仿宋" w:hAnsi="仿宋" w:cs="仿宋"/>
          <w:color w:val="000000"/>
          <w:sz w:val="32"/>
        </w:rPr>
        <w:lastRenderedPageBreak/>
        <w:t>加强农村市场监督，培育、提升市场功能，搞活市场流通，推广农业技术，完善农业社会化服务体系，引导农民发展现代农业，调整产业结构，加强农村劳动力技能培训，引导农村劳动力转移和就业，不断提高社会主义新农村建设水平。三是维护稳定。坚持“立党为公，执政为民”，紧紧围绕实现和维护群众利益开展工作，突出解决人民群众最关心、最直接、最现实的利益问题。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四是加强管理。加强民政、教育、科技、文化、卫生、计划生育、安全生产、劳动保障和镇村规划等社会管理，加强社会主义精神文明建设，做好防火减灾工作，搞好环境保护，努力改善农村人居环境，不断提高农村人口素质和农民生活质量。五是提供服务。进一步发展和完善农业社会化服务体系，引导各类协会和农村专业合作经济组织发展并充分发挥其作用，发展农村社会公益事业和集体公益</w:t>
      </w:r>
      <w:r>
        <w:rPr>
          <w:rFonts w:ascii="仿宋" w:eastAsia="仿宋" w:hAnsi="仿宋" w:cs="仿宋"/>
          <w:color w:val="000000"/>
          <w:sz w:val="32"/>
        </w:rPr>
        <w:lastRenderedPageBreak/>
        <w:t>事业，加强农村基础设施建设，增加公共产品，提供政策、科技、市场信息和社会救济、救助服务，及时向党委、政府反映社情民意，进一步密切党和政府与人民群众的关系。六是完成县政府交办的工作任务。</w:t>
      </w:r>
    </w:p>
    <w:p w:rsidR="005F7127" w:rsidRDefault="0033130D">
      <w:pPr>
        <w:spacing w:after="200" w:line="580" w:lineRule="auto"/>
        <w:ind w:firstLine="640"/>
        <w:jc w:val="left"/>
        <w:rPr>
          <w:rFonts w:ascii="仿宋" w:eastAsia="仿宋" w:hAnsi="仿宋" w:cs="仿宋"/>
          <w:color w:val="000000"/>
          <w:sz w:val="32"/>
        </w:rPr>
      </w:pPr>
      <w:r>
        <w:rPr>
          <w:rFonts w:ascii="仿宋" w:eastAsia="仿宋" w:hAnsi="仿宋" w:cs="仿宋"/>
          <w:color w:val="000000"/>
          <w:sz w:val="32"/>
        </w:rPr>
        <w:t>（三）镇事业单位承担的公益性职能。计划生育技术服务、宣传咨询、人员培训和药具发放；农林牧业生产中关键技术和新产品、新农具的引进、试验、示范；农作物的林木病虫害、动物疫病及农业灾害的监测、预报防治和处置；农作物苗情监测和农牧产品生产过程中的质量安全检测、监测和强制性检验；农业公共信息和培训教育服务；小型水利工程及病害水库的整治；水资源管理和防汛抗旱技术服务；水土保持的预防及水土流失的治理；农机安全检查和事故的预防、报告及处理；镇村机耕道的规划、建设；组织农机进行抗灾抢险和跨区域农机作业；城镇登记失业人员和农村劳动力转移就业人员的职业培训、劳务输出和就业管理服务；企事业单位退休人员的社会化管理服务；广播电视“村村通”工程的建设、运行、维护和节目的安全播出；制定年度农村公益性文化项目实施计划；开</w:t>
      </w:r>
      <w:r>
        <w:rPr>
          <w:rFonts w:ascii="仿宋" w:eastAsia="仿宋" w:hAnsi="仿宋" w:cs="仿宋"/>
          <w:color w:val="000000"/>
          <w:sz w:val="32"/>
        </w:rPr>
        <w:lastRenderedPageBreak/>
        <w:t>展多种形式的文娱体育活动和宣传教育活动；完成党委政府交办的其他工作任务。</w:t>
      </w:r>
    </w:p>
    <w:p w:rsidR="005F7127" w:rsidRDefault="0033130D">
      <w:pPr>
        <w:spacing w:after="200" w:line="580" w:lineRule="auto"/>
        <w:ind w:firstLine="640"/>
        <w:jc w:val="left"/>
        <w:rPr>
          <w:rFonts w:ascii="仿宋_GB2312" w:eastAsia="仿宋_GB2312" w:hAnsi="仿宋_GB2312" w:cs="仿宋_GB2312"/>
          <w:color w:val="000000"/>
          <w:sz w:val="32"/>
          <w:shd w:val="clear" w:color="auto" w:fill="FFFFFF"/>
        </w:rPr>
      </w:pPr>
      <w:r>
        <w:rPr>
          <w:rFonts w:ascii="宋体" w:eastAsia="宋体" w:hAnsi="宋体" w:cs="宋体"/>
          <w:color w:val="000000"/>
          <w:sz w:val="32"/>
          <w:shd w:val="clear" w:color="auto" w:fill="FFFFFF"/>
        </w:rPr>
        <w:t>（三）人员概况。</w:t>
      </w:r>
    </w:p>
    <w:p w:rsidR="005F7127" w:rsidRDefault="0033130D">
      <w:pPr>
        <w:spacing w:after="200" w:line="580" w:lineRule="auto"/>
        <w:ind w:firstLine="640"/>
        <w:jc w:val="left"/>
        <w:rPr>
          <w:rFonts w:ascii="仿宋" w:eastAsia="仿宋" w:hAnsi="仿宋" w:cs="仿宋"/>
          <w:color w:val="000000"/>
          <w:sz w:val="32"/>
          <w:shd w:val="clear" w:color="auto" w:fill="FFFFFF"/>
        </w:rPr>
      </w:pPr>
      <w:r>
        <w:rPr>
          <w:rFonts w:ascii="仿宋" w:eastAsia="仿宋" w:hAnsi="仿宋" w:cs="仿宋"/>
          <w:sz w:val="32"/>
        </w:rPr>
        <w:t>纯复镇人民政府年末实际在编人数68人，行政人员30人，事业编制38人。</w:t>
      </w:r>
    </w:p>
    <w:p w:rsidR="005F7127" w:rsidRDefault="005F7127">
      <w:pPr>
        <w:spacing w:after="200" w:line="580" w:lineRule="auto"/>
        <w:ind w:firstLine="640"/>
        <w:jc w:val="left"/>
        <w:rPr>
          <w:rFonts w:ascii="仿宋_GB2312" w:eastAsia="仿宋_GB2312" w:hAnsi="仿宋_GB2312" w:cs="仿宋_GB2312"/>
          <w:color w:val="000000"/>
          <w:sz w:val="32"/>
          <w:shd w:val="clear" w:color="auto" w:fill="FFFFFF"/>
        </w:rPr>
      </w:pPr>
    </w:p>
    <w:p w:rsidR="005F7127" w:rsidRDefault="0033130D">
      <w:pPr>
        <w:spacing w:after="200" w:line="580" w:lineRule="auto"/>
        <w:ind w:firstLine="640"/>
        <w:jc w:val="left"/>
        <w:rPr>
          <w:rFonts w:ascii="黑体" w:eastAsia="黑体" w:hAnsi="黑体" w:cs="黑体"/>
          <w:color w:val="000000"/>
          <w:sz w:val="32"/>
          <w:shd w:val="clear" w:color="auto" w:fill="FFFFFF"/>
        </w:rPr>
      </w:pPr>
      <w:r>
        <w:rPr>
          <w:rFonts w:ascii="黑体" w:eastAsia="黑体" w:hAnsi="黑体" w:cs="黑体"/>
          <w:color w:val="000000"/>
          <w:sz w:val="32"/>
          <w:shd w:val="clear" w:color="auto" w:fill="FFFFFF"/>
        </w:rPr>
        <w:t>二、部门财政资金收支情况</w:t>
      </w:r>
    </w:p>
    <w:p w:rsidR="005F7127" w:rsidRDefault="0033130D">
      <w:pPr>
        <w:spacing w:after="200" w:line="580" w:lineRule="auto"/>
        <w:ind w:firstLine="640"/>
        <w:jc w:val="left"/>
        <w:rPr>
          <w:rFonts w:ascii="宋体" w:eastAsia="宋体" w:hAnsi="宋体" w:cs="宋体"/>
          <w:color w:val="000000"/>
          <w:sz w:val="32"/>
          <w:shd w:val="clear" w:color="auto" w:fill="FFFFFF"/>
        </w:rPr>
      </w:pPr>
      <w:r>
        <w:rPr>
          <w:rFonts w:ascii="宋体" w:eastAsia="宋体" w:hAnsi="宋体" w:cs="宋体"/>
          <w:color w:val="000000"/>
          <w:sz w:val="32"/>
          <w:shd w:val="clear" w:color="auto" w:fill="FFFFFF"/>
        </w:rPr>
        <w:t>（一）部门财政资金收入情况。</w:t>
      </w:r>
    </w:p>
    <w:p w:rsidR="00EC3989" w:rsidRDefault="00EC3989">
      <w:pPr>
        <w:spacing w:after="200" w:line="580" w:lineRule="auto"/>
        <w:ind w:firstLine="640"/>
        <w:jc w:val="left"/>
        <w:rPr>
          <w:rFonts w:ascii="仿宋_GB2312" w:eastAsia="仿宋_GB2312" w:hAnsi="仿宋_GB2312" w:cs="仿宋_GB2312"/>
          <w:color w:val="000000"/>
          <w:sz w:val="32"/>
          <w:shd w:val="clear" w:color="auto" w:fill="FFFFFF"/>
        </w:rPr>
      </w:pPr>
      <w:r>
        <w:rPr>
          <w:rFonts w:ascii="仿宋" w:eastAsia="仿宋" w:hAnsi="仿宋" w:cs="仿宋"/>
          <w:color w:val="000000"/>
          <w:sz w:val="32"/>
        </w:rPr>
        <w:t>2019年度收、支总计</w:t>
      </w:r>
      <w:r>
        <w:rPr>
          <w:rFonts w:ascii="仿宋" w:eastAsia="仿宋" w:hAnsi="仿宋" w:cs="仿宋" w:hint="eastAsia"/>
          <w:color w:val="000000"/>
          <w:sz w:val="32"/>
        </w:rPr>
        <w:t>1861.08</w:t>
      </w:r>
      <w:r>
        <w:rPr>
          <w:rFonts w:ascii="仿宋" w:eastAsia="仿宋" w:hAnsi="仿宋" w:cs="仿宋"/>
          <w:color w:val="000000"/>
          <w:sz w:val="32"/>
        </w:rPr>
        <w:t>万元。与2018年相比，收、支总计各增加</w:t>
      </w:r>
      <w:r>
        <w:rPr>
          <w:rFonts w:ascii="仿宋" w:eastAsia="仿宋" w:hAnsi="仿宋" w:cs="仿宋" w:hint="eastAsia"/>
          <w:color w:val="000000"/>
          <w:sz w:val="32"/>
        </w:rPr>
        <w:t>704.46</w:t>
      </w:r>
      <w:r>
        <w:rPr>
          <w:rFonts w:ascii="仿宋" w:eastAsia="仿宋" w:hAnsi="仿宋" w:cs="仿宋"/>
          <w:color w:val="000000"/>
          <w:sz w:val="32"/>
        </w:rPr>
        <w:t>万元，增长</w:t>
      </w:r>
      <w:r>
        <w:rPr>
          <w:rFonts w:ascii="仿宋" w:eastAsia="仿宋" w:hAnsi="仿宋" w:cs="仿宋" w:hint="eastAsia"/>
          <w:color w:val="000000"/>
          <w:sz w:val="32"/>
        </w:rPr>
        <w:t>60.91</w:t>
      </w:r>
      <w:r>
        <w:rPr>
          <w:rFonts w:ascii="仿宋" w:eastAsia="仿宋" w:hAnsi="仿宋" w:cs="仿宋"/>
          <w:color w:val="000000"/>
          <w:sz w:val="32"/>
        </w:rPr>
        <w:t>%。主要变动原因是合乡并镇，分全乡并入纯复镇，分全乡收支</w:t>
      </w:r>
      <w:r>
        <w:rPr>
          <w:rFonts w:ascii="仿宋" w:eastAsia="仿宋" w:hAnsi="仿宋" w:cs="仿宋" w:hint="eastAsia"/>
          <w:color w:val="000000"/>
          <w:sz w:val="32"/>
        </w:rPr>
        <w:t>并入纯复镇决算。</w:t>
      </w:r>
    </w:p>
    <w:p w:rsidR="005F7127" w:rsidRDefault="0033130D">
      <w:pPr>
        <w:spacing w:after="200" w:line="600" w:lineRule="auto"/>
        <w:ind w:firstLine="640"/>
        <w:jc w:val="left"/>
        <w:rPr>
          <w:rFonts w:ascii="仿宋" w:eastAsia="仿宋" w:hAnsi="仿宋" w:cs="仿宋"/>
          <w:color w:val="000000"/>
          <w:sz w:val="32"/>
        </w:rPr>
      </w:pPr>
      <w:r>
        <w:rPr>
          <w:rFonts w:ascii="仿宋" w:eastAsia="仿宋" w:hAnsi="仿宋" w:cs="仿宋"/>
          <w:color w:val="000000"/>
          <w:sz w:val="32"/>
        </w:rPr>
        <w:t>2019年本年收入合计1636.99万元，其中：一般公共预算财政拨款收入1634.99万元，占99.87%；政府性基金预算财政拨款收入2万元，占0.13%。</w:t>
      </w:r>
    </w:p>
    <w:p w:rsidR="005F7127" w:rsidRDefault="005F7127">
      <w:pPr>
        <w:spacing w:after="200" w:line="580" w:lineRule="auto"/>
        <w:ind w:firstLine="640"/>
        <w:jc w:val="left"/>
        <w:rPr>
          <w:rFonts w:ascii="仿宋_GB2312" w:eastAsia="仿宋_GB2312" w:hAnsi="仿宋_GB2312" w:cs="仿宋_GB2312"/>
          <w:color w:val="000000"/>
          <w:sz w:val="32"/>
          <w:shd w:val="clear" w:color="auto" w:fill="FFFFFF"/>
        </w:rPr>
      </w:pPr>
    </w:p>
    <w:p w:rsidR="005F7127" w:rsidRDefault="0033130D">
      <w:pPr>
        <w:spacing w:after="200" w:line="580" w:lineRule="auto"/>
        <w:ind w:firstLine="640"/>
        <w:jc w:val="left"/>
        <w:rPr>
          <w:rFonts w:ascii="仿宋_GB2312" w:eastAsia="仿宋_GB2312" w:hAnsi="仿宋_GB2312" w:cs="仿宋_GB2312"/>
          <w:color w:val="000000"/>
          <w:sz w:val="32"/>
          <w:shd w:val="clear" w:color="auto" w:fill="FFFFFF"/>
        </w:rPr>
      </w:pPr>
      <w:r>
        <w:rPr>
          <w:rFonts w:ascii="宋体" w:eastAsia="宋体" w:hAnsi="宋体" w:cs="宋体"/>
          <w:color w:val="000000"/>
          <w:sz w:val="32"/>
          <w:shd w:val="clear" w:color="auto" w:fill="FFFFFF"/>
        </w:rPr>
        <w:lastRenderedPageBreak/>
        <w:t>（二）部门财政资金支出情况。</w:t>
      </w:r>
    </w:p>
    <w:p w:rsidR="005F7127" w:rsidRDefault="0033130D">
      <w:pPr>
        <w:spacing w:after="200"/>
        <w:jc w:val="left"/>
        <w:rPr>
          <w:rFonts w:ascii="仿宋" w:eastAsia="仿宋" w:hAnsi="仿宋" w:cs="仿宋"/>
          <w:color w:val="000000"/>
          <w:sz w:val="32"/>
        </w:rPr>
      </w:pPr>
      <w:r>
        <w:rPr>
          <w:rFonts w:ascii="仿宋" w:eastAsia="仿宋" w:hAnsi="仿宋" w:cs="仿宋"/>
          <w:color w:val="000000"/>
          <w:sz w:val="32"/>
        </w:rPr>
        <w:t>2019年纯复镇人民政府一般公共预算财政拨款基本支出1613.23万元，项目支出38,21万元。</w:t>
      </w:r>
    </w:p>
    <w:p w:rsidR="005F7127" w:rsidRDefault="0033130D">
      <w:pPr>
        <w:spacing w:after="200"/>
        <w:jc w:val="left"/>
        <w:rPr>
          <w:rFonts w:ascii="仿宋" w:eastAsia="仿宋" w:hAnsi="仿宋" w:cs="仿宋"/>
          <w:color w:val="000000"/>
          <w:sz w:val="32"/>
        </w:rPr>
      </w:pPr>
      <w:r>
        <w:rPr>
          <w:rFonts w:ascii="仿宋" w:eastAsia="仿宋" w:hAnsi="仿宋" w:cs="仿宋"/>
          <w:color w:val="000000"/>
          <w:sz w:val="32"/>
        </w:rPr>
        <w:t>一般公共预算财政拨款支出1649.44万元，主要用于以下方面:一般公共服务（类）支出827.</w:t>
      </w:r>
      <w:r>
        <w:rPr>
          <w:rFonts w:ascii="仿宋" w:eastAsia="仿宋" w:hAnsi="仿宋" w:cs="仿宋" w:hint="eastAsia"/>
          <w:color w:val="000000"/>
          <w:sz w:val="32"/>
        </w:rPr>
        <w:t>89</w:t>
      </w:r>
      <w:r>
        <w:rPr>
          <w:rFonts w:ascii="仿宋" w:eastAsia="仿宋" w:hAnsi="仿宋" w:cs="仿宋"/>
          <w:color w:val="000000"/>
          <w:sz w:val="32"/>
        </w:rPr>
        <w:t>万元，占50.19%；教育支出（类）20.42万元，占1.24%；文化旅游体育与传媒（类）支出18.28万元，占1.11%；社会保障和就业（类）支出140.06万元，占8.49%；卫生健康支出47.16万元，占2.86%；节能环保支出万6.78元，占0.41%；城乡社区支出64.59万元，占3.92%；农林水支出430.46万元，占26.09%；商业服务等支出5.61万元，占0.34%；住房保障支出83.23万元，占5.05%；灾害防治及应急管理支出4.96万元，占0.30%。</w:t>
      </w:r>
    </w:p>
    <w:p w:rsidR="005F7127" w:rsidRDefault="0033130D">
      <w:pPr>
        <w:spacing w:after="200"/>
        <w:jc w:val="left"/>
        <w:rPr>
          <w:rFonts w:ascii="仿宋" w:eastAsia="仿宋" w:hAnsi="仿宋" w:cs="仿宋"/>
          <w:color w:val="000000"/>
          <w:sz w:val="32"/>
        </w:rPr>
      </w:pPr>
      <w:r>
        <w:rPr>
          <w:rFonts w:ascii="仿宋" w:eastAsia="仿宋" w:hAnsi="仿宋" w:cs="仿宋"/>
          <w:color w:val="000000"/>
          <w:sz w:val="32"/>
        </w:rPr>
        <w:t>政府性基金支出2万元。</w:t>
      </w:r>
    </w:p>
    <w:p w:rsidR="005F7127" w:rsidRDefault="005F7127">
      <w:pPr>
        <w:spacing w:after="200" w:line="580" w:lineRule="auto"/>
        <w:ind w:firstLine="640"/>
        <w:jc w:val="left"/>
        <w:rPr>
          <w:rFonts w:ascii="仿宋_GB2312" w:eastAsia="仿宋_GB2312" w:hAnsi="仿宋_GB2312" w:cs="仿宋_GB2312"/>
          <w:color w:val="000000"/>
          <w:sz w:val="32"/>
          <w:shd w:val="clear" w:color="auto" w:fill="FFFFFF"/>
        </w:rPr>
      </w:pPr>
    </w:p>
    <w:p w:rsidR="005F7127" w:rsidRDefault="0033130D">
      <w:pPr>
        <w:spacing w:after="200" w:line="580" w:lineRule="auto"/>
        <w:ind w:firstLine="640"/>
        <w:jc w:val="left"/>
        <w:rPr>
          <w:rFonts w:ascii="黑体" w:eastAsia="黑体" w:hAnsi="黑体" w:cs="黑体"/>
          <w:color w:val="000000"/>
          <w:sz w:val="32"/>
          <w:shd w:val="clear" w:color="auto" w:fill="FFFFFF"/>
        </w:rPr>
      </w:pPr>
      <w:r>
        <w:rPr>
          <w:rFonts w:ascii="黑体" w:eastAsia="黑体" w:hAnsi="黑体" w:cs="黑体"/>
          <w:color w:val="000000"/>
          <w:sz w:val="32"/>
          <w:shd w:val="clear" w:color="auto" w:fill="FFFFFF"/>
        </w:rPr>
        <w:t>三、部门整体预算绩效管理情况</w:t>
      </w:r>
    </w:p>
    <w:p w:rsidR="005F7127" w:rsidRDefault="0033130D">
      <w:pPr>
        <w:spacing w:after="200" w:line="580" w:lineRule="auto"/>
        <w:ind w:firstLine="640"/>
        <w:jc w:val="left"/>
        <w:rPr>
          <w:rFonts w:ascii="仿宋_GB2312" w:eastAsia="仿宋_GB2312" w:hAnsi="仿宋_GB2312" w:cs="仿宋_GB2312"/>
          <w:color w:val="000000"/>
          <w:sz w:val="32"/>
          <w:shd w:val="clear" w:color="auto" w:fill="FFFFFF"/>
        </w:rPr>
      </w:pPr>
      <w:r>
        <w:rPr>
          <w:rFonts w:ascii="宋体" w:eastAsia="宋体" w:hAnsi="宋体" w:cs="宋体"/>
          <w:color w:val="000000"/>
          <w:sz w:val="32"/>
          <w:shd w:val="clear" w:color="auto" w:fill="FFFFFF"/>
        </w:rPr>
        <w:t>（一）部门预算管理。</w:t>
      </w:r>
    </w:p>
    <w:p w:rsidR="005F7127" w:rsidRDefault="0033130D">
      <w:pPr>
        <w:spacing w:after="200" w:line="560" w:lineRule="auto"/>
        <w:ind w:firstLine="640"/>
        <w:jc w:val="left"/>
        <w:rPr>
          <w:rFonts w:ascii="仿宋" w:eastAsia="仿宋" w:hAnsi="仿宋" w:cs="仿宋"/>
          <w:color w:val="000000"/>
          <w:sz w:val="32"/>
          <w:shd w:val="clear" w:color="auto" w:fill="FFFFFF"/>
        </w:rPr>
      </w:pPr>
      <w:r>
        <w:rPr>
          <w:rFonts w:ascii="仿宋" w:eastAsia="仿宋" w:hAnsi="仿宋" w:cs="仿宋"/>
          <w:color w:val="000000"/>
          <w:sz w:val="32"/>
          <w:shd w:val="clear" w:color="auto" w:fill="FFFFFF"/>
        </w:rPr>
        <w:t>我镇2019年全面贯彻落实党的会议精神和省委、市委精神，以习近平新时代中国特色社会主义思想为指引，认</w:t>
      </w:r>
      <w:r>
        <w:rPr>
          <w:rFonts w:ascii="仿宋" w:eastAsia="仿宋" w:hAnsi="仿宋" w:cs="仿宋"/>
          <w:color w:val="000000"/>
          <w:sz w:val="32"/>
          <w:shd w:val="clear" w:color="auto" w:fill="FFFFFF"/>
        </w:rPr>
        <w:lastRenderedPageBreak/>
        <w:t>真践行创新发展理念，围绕县委县政府工作部署，进一步解放思想，不断开拓创新，奋力攻坚克难，坚持“两包一转”财政保障序列，不断优化财政支出结构，总点保障基本民生支出，从严控制一般性支出坚持执政为民、以人为本，实现了经济增长与民生改善的同步发展。推动全镇经济社会各项事业加速发展。</w:t>
      </w:r>
    </w:p>
    <w:p w:rsidR="005F7127" w:rsidRDefault="0033130D">
      <w:pPr>
        <w:spacing w:after="200" w:line="560" w:lineRule="auto"/>
        <w:ind w:firstLine="640"/>
        <w:jc w:val="left"/>
        <w:rPr>
          <w:rFonts w:ascii="仿宋" w:eastAsia="仿宋" w:hAnsi="仿宋" w:cs="仿宋"/>
          <w:color w:val="000000"/>
          <w:sz w:val="32"/>
          <w:shd w:val="clear" w:color="auto" w:fill="FFFFFF"/>
        </w:rPr>
      </w:pPr>
      <w:r>
        <w:rPr>
          <w:rFonts w:ascii="仿宋" w:eastAsia="仿宋" w:hAnsi="仿宋" w:cs="仿宋"/>
          <w:color w:val="000000"/>
          <w:sz w:val="32"/>
          <w:shd w:val="clear" w:color="auto" w:fill="FFFFFF"/>
        </w:rPr>
        <w:t>1、优化支出结构，不断完善公共财政体系。一是围绕精准扶贫工作，落实产业发展、住房改造、基础建设等各项财政补助资金。二是加大对“三农”的投入力度，提高农业综合生产能力。扎实开展村级“一事一议”财政奖补和农村公共运行维护项目工作，促进农村公益事业建设，促进农业增效、农民增收、农村稳定，有效地推动了新农村建设。三是严格控制行政开支，努力降低行政成本，压缩公务接待等一般性支出。</w:t>
      </w:r>
    </w:p>
    <w:p w:rsidR="005F7127" w:rsidRDefault="0033130D">
      <w:pPr>
        <w:spacing w:after="200" w:line="560" w:lineRule="auto"/>
        <w:ind w:firstLine="640"/>
        <w:jc w:val="left"/>
        <w:rPr>
          <w:rFonts w:ascii="仿宋" w:eastAsia="仿宋" w:hAnsi="仿宋" w:cs="仿宋"/>
          <w:color w:val="000000"/>
          <w:sz w:val="32"/>
          <w:shd w:val="clear" w:color="auto" w:fill="FFFFFF"/>
        </w:rPr>
      </w:pPr>
      <w:r>
        <w:rPr>
          <w:rFonts w:ascii="仿宋" w:eastAsia="仿宋" w:hAnsi="仿宋" w:cs="仿宋"/>
          <w:color w:val="000000"/>
          <w:sz w:val="32"/>
          <w:shd w:val="clear" w:color="auto" w:fill="FFFFFF"/>
        </w:rPr>
        <w:t>2、进一步落实惠民政策，不断强化民生保障。落实各项支农惠农政策，认真开展“一卡通”专项清查，及时足额拨付城乡低保、五保、高龄老人补助、移民后扶补助、困难残疾人生活补助、耕地地力保护补助等各项惠农利民</w:t>
      </w:r>
      <w:r>
        <w:rPr>
          <w:rFonts w:ascii="仿宋" w:eastAsia="仿宋" w:hAnsi="仿宋" w:cs="仿宋"/>
          <w:color w:val="000000"/>
          <w:sz w:val="32"/>
          <w:shd w:val="clear" w:color="auto" w:fill="FFFFFF"/>
        </w:rPr>
        <w:lastRenderedPageBreak/>
        <w:t>资金，做到不漏一人、不少一分，民生保障得到不断强化，群众生活水平显著提高。</w:t>
      </w:r>
    </w:p>
    <w:p w:rsidR="005F7127" w:rsidRDefault="0033130D">
      <w:pPr>
        <w:numPr>
          <w:ilvl w:val="0"/>
          <w:numId w:val="6"/>
        </w:numPr>
        <w:spacing w:line="600" w:lineRule="auto"/>
        <w:ind w:left="72" w:firstLine="800"/>
        <w:jc w:val="left"/>
        <w:rPr>
          <w:rFonts w:ascii="仿宋" w:eastAsia="仿宋" w:hAnsi="仿宋" w:cs="仿宋"/>
          <w:color w:val="000000"/>
          <w:sz w:val="32"/>
          <w:shd w:val="clear" w:color="auto" w:fill="FFFFFF"/>
        </w:rPr>
      </w:pPr>
      <w:r>
        <w:rPr>
          <w:rFonts w:ascii="仿宋" w:eastAsia="仿宋" w:hAnsi="仿宋" w:cs="仿宋"/>
          <w:color w:val="000000"/>
          <w:sz w:val="32"/>
          <w:shd w:val="clear" w:color="auto" w:fill="FFFFFF"/>
        </w:rPr>
        <w:t>3、深化财政改革，提升财政管理水平。严格执行“收支两条线”管理，建立财政内部控制制度，增强政府调控财政资金的力度；不定期开展财政资金安全检查工作，建立财政资金安全管理长效机制，确保财政资金安全高效运转。建立健全公务接待及会议费管理办法，严格政府采购手续，规范采购审批流程，压缩一般性物品采购，促进财政资金使用规范化、科学化。</w:t>
      </w:r>
    </w:p>
    <w:p w:rsidR="005F7127" w:rsidRDefault="0033130D">
      <w:pPr>
        <w:spacing w:after="200" w:line="600" w:lineRule="auto"/>
        <w:ind w:firstLine="640"/>
        <w:jc w:val="left"/>
        <w:rPr>
          <w:rFonts w:ascii="仿宋" w:eastAsia="仿宋" w:hAnsi="仿宋" w:cs="仿宋"/>
          <w:sz w:val="32"/>
        </w:rPr>
      </w:pPr>
      <w:r>
        <w:rPr>
          <w:rFonts w:ascii="仿宋" w:eastAsia="仿宋" w:hAnsi="仿宋" w:cs="仿宋"/>
          <w:color w:val="000000"/>
          <w:sz w:val="32"/>
        </w:rPr>
        <w:t>我镇认真贯彻厉行节约反对浪费的精神，根据省市县的要求，进一步加强预算编制管理，将“三公经费”、个人经费、专项经费等都根据政策规定严格纳入年初预算，对预算严格把关，做好绩效目标填报，确保预算质量。</w:t>
      </w:r>
      <w:r>
        <w:rPr>
          <w:rFonts w:ascii="仿宋" w:eastAsia="仿宋" w:hAnsi="仿宋" w:cs="仿宋"/>
          <w:sz w:val="32"/>
        </w:rPr>
        <w:t>按照预算绩效管理要求，本部门对2019年一般公共预算项目支出开展了绩效目标管理，共编制绩效目标21个，涉及财政资金1634.99万元，覆盖率达到100%。</w:t>
      </w:r>
    </w:p>
    <w:p w:rsidR="005F7127" w:rsidRDefault="005F7127">
      <w:pPr>
        <w:spacing w:after="200" w:line="580" w:lineRule="auto"/>
        <w:ind w:firstLine="640"/>
        <w:jc w:val="left"/>
        <w:rPr>
          <w:rFonts w:ascii="仿宋_GB2312" w:eastAsia="仿宋_GB2312" w:hAnsi="仿宋_GB2312" w:cs="仿宋_GB2312"/>
          <w:color w:val="000000"/>
          <w:sz w:val="32"/>
          <w:shd w:val="clear" w:color="auto" w:fill="FFFFFF"/>
        </w:rPr>
      </w:pPr>
    </w:p>
    <w:p w:rsidR="005F7127" w:rsidRDefault="0033130D">
      <w:pPr>
        <w:spacing w:after="200" w:line="580" w:lineRule="auto"/>
        <w:ind w:firstLine="640"/>
        <w:jc w:val="left"/>
        <w:rPr>
          <w:rFonts w:ascii="仿宋_GB2312" w:eastAsia="仿宋_GB2312" w:hAnsi="仿宋_GB2312" w:cs="仿宋_GB2312"/>
          <w:color w:val="000000"/>
          <w:sz w:val="32"/>
          <w:shd w:val="clear" w:color="auto" w:fill="FFFFFF"/>
        </w:rPr>
      </w:pPr>
      <w:r>
        <w:rPr>
          <w:rFonts w:ascii="宋体" w:eastAsia="宋体" w:hAnsi="宋体" w:cs="宋体"/>
          <w:color w:val="000000"/>
          <w:sz w:val="32"/>
          <w:shd w:val="clear" w:color="auto" w:fill="FFFFFF"/>
        </w:rPr>
        <w:lastRenderedPageBreak/>
        <w:t>（二）结果应用情况。</w:t>
      </w:r>
    </w:p>
    <w:p w:rsidR="005F7127" w:rsidRDefault="0033130D">
      <w:pPr>
        <w:spacing w:after="200" w:line="580" w:lineRule="auto"/>
        <w:ind w:firstLine="640"/>
        <w:jc w:val="left"/>
        <w:rPr>
          <w:rFonts w:ascii="黑体" w:eastAsia="黑体" w:hAnsi="黑体" w:cs="黑体"/>
          <w:color w:val="000000"/>
          <w:sz w:val="32"/>
          <w:shd w:val="clear" w:color="auto" w:fill="FFFFFF"/>
        </w:rPr>
      </w:pPr>
      <w:r>
        <w:rPr>
          <w:rFonts w:ascii="黑体" w:eastAsia="黑体" w:hAnsi="黑体" w:cs="黑体"/>
          <w:color w:val="000000"/>
          <w:sz w:val="32"/>
          <w:shd w:val="clear" w:color="auto" w:fill="FFFFFF"/>
        </w:rPr>
        <w:t>四、评价结论及建议</w:t>
      </w:r>
    </w:p>
    <w:p w:rsidR="005F7127" w:rsidRDefault="0033130D">
      <w:pPr>
        <w:spacing w:after="200" w:line="580" w:lineRule="auto"/>
        <w:ind w:firstLine="640"/>
        <w:jc w:val="left"/>
        <w:rPr>
          <w:rFonts w:ascii="仿宋_GB2312" w:eastAsia="仿宋_GB2312" w:hAnsi="仿宋_GB2312" w:cs="仿宋_GB2312"/>
          <w:color w:val="000000"/>
          <w:sz w:val="32"/>
          <w:shd w:val="clear" w:color="auto" w:fill="FFFFFF"/>
        </w:rPr>
      </w:pPr>
      <w:r>
        <w:rPr>
          <w:rFonts w:ascii="宋体" w:eastAsia="宋体" w:hAnsi="宋体" w:cs="宋体"/>
          <w:color w:val="000000"/>
          <w:sz w:val="32"/>
          <w:shd w:val="clear" w:color="auto" w:fill="FFFFFF"/>
        </w:rPr>
        <w:t>（一）评价结论</w:t>
      </w:r>
    </w:p>
    <w:p w:rsidR="005F7127" w:rsidRDefault="0033130D">
      <w:pPr>
        <w:spacing w:after="200"/>
        <w:ind w:firstLine="640"/>
        <w:jc w:val="left"/>
        <w:rPr>
          <w:rFonts w:ascii="仿宋" w:eastAsia="仿宋" w:hAnsi="仿宋" w:cs="仿宋"/>
          <w:sz w:val="32"/>
        </w:rPr>
      </w:pPr>
      <w:r>
        <w:rPr>
          <w:rFonts w:ascii="仿宋" w:eastAsia="仿宋" w:hAnsi="仿宋" w:cs="仿宋"/>
          <w:sz w:val="32"/>
        </w:rPr>
        <w:t>纯复乡人民政府部门整体绩效目标编制完整合理，项目绩效目标制明确、量化；按照预算编制通知和有关要求，按时完成了基础，项目库报送工作；严格执行了节能降耗，严格执行“三公经费”预算，严格按照预算执行管理；实施计划与政府采购预算一致，执行的实施计划与备案的实施计划一致；密切联系群众，服务群众，妥善处理了群众来信来访，化解了各种社会矛盾，加强了政风行风建设，部门整体绩效工作达到了预期目标。</w:t>
      </w:r>
    </w:p>
    <w:p w:rsidR="005F7127" w:rsidRDefault="005F7127">
      <w:pPr>
        <w:spacing w:after="200"/>
        <w:ind w:firstLine="640"/>
        <w:jc w:val="left"/>
        <w:rPr>
          <w:rFonts w:ascii="仿宋" w:eastAsia="仿宋" w:hAnsi="仿宋" w:cs="仿宋"/>
          <w:sz w:val="32"/>
        </w:rPr>
      </w:pPr>
    </w:p>
    <w:p w:rsidR="005F7127" w:rsidRDefault="0033130D">
      <w:pPr>
        <w:spacing w:after="200"/>
        <w:jc w:val="center"/>
        <w:rPr>
          <w:rFonts w:ascii="黑体" w:eastAsia="黑体" w:hAnsi="黑体" w:cs="黑体"/>
          <w:color w:val="000000"/>
          <w:sz w:val="32"/>
        </w:rPr>
      </w:pPr>
      <w:r>
        <w:rPr>
          <w:rFonts w:ascii="黑体" w:eastAsia="黑体" w:hAnsi="黑体" w:cs="黑体"/>
          <w:color w:val="000000"/>
          <w:sz w:val="32"/>
        </w:rPr>
        <w:t>2019年部门整体支出绩效评价得分表</w:t>
      </w:r>
    </w:p>
    <w:tbl>
      <w:tblPr>
        <w:tblW w:w="0" w:type="auto"/>
        <w:tblInd w:w="98" w:type="dxa"/>
        <w:tblCellMar>
          <w:left w:w="10" w:type="dxa"/>
          <w:right w:w="10" w:type="dxa"/>
        </w:tblCellMar>
        <w:tblLook w:val="04A0"/>
      </w:tblPr>
      <w:tblGrid>
        <w:gridCol w:w="1541"/>
        <w:gridCol w:w="2023"/>
        <w:gridCol w:w="2988"/>
        <w:gridCol w:w="1872"/>
      </w:tblGrid>
      <w:tr w:rsidR="005F7127">
        <w:trPr>
          <w:trHeight w:val="240"/>
        </w:trPr>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center"/>
              <w:rPr>
                <w:rFonts w:ascii="宋体" w:eastAsia="宋体" w:hAnsi="宋体" w:cs="宋体"/>
              </w:rPr>
            </w:pPr>
            <w:r>
              <w:rPr>
                <w:rFonts w:ascii="宋体" w:eastAsia="宋体" w:hAnsi="宋体" w:cs="宋体"/>
                <w:b/>
                <w:color w:val="000000"/>
                <w:sz w:val="20"/>
              </w:rPr>
              <w:t>一级指标</w:t>
            </w:r>
          </w:p>
        </w:tc>
        <w:tc>
          <w:tcPr>
            <w:tcW w:w="226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center"/>
              <w:rPr>
                <w:rFonts w:ascii="宋体" w:eastAsia="宋体" w:hAnsi="宋体" w:cs="宋体"/>
              </w:rPr>
            </w:pPr>
            <w:r>
              <w:rPr>
                <w:rFonts w:ascii="宋体" w:eastAsia="宋体" w:hAnsi="宋体" w:cs="宋体"/>
                <w:b/>
                <w:color w:val="000000"/>
                <w:sz w:val="20"/>
              </w:rPr>
              <w:t>二级指标</w:t>
            </w:r>
          </w:p>
        </w:tc>
        <w:tc>
          <w:tcPr>
            <w:tcW w:w="340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center"/>
              <w:rPr>
                <w:rFonts w:ascii="宋体" w:eastAsia="宋体" w:hAnsi="宋体" w:cs="宋体"/>
              </w:rPr>
            </w:pPr>
            <w:r>
              <w:rPr>
                <w:rFonts w:ascii="宋体" w:eastAsia="宋体" w:hAnsi="宋体" w:cs="宋体"/>
                <w:b/>
                <w:color w:val="000000"/>
                <w:sz w:val="20"/>
              </w:rPr>
              <w:t>三级指标</w:t>
            </w:r>
          </w:p>
        </w:tc>
        <w:tc>
          <w:tcPr>
            <w:tcW w:w="212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center"/>
              <w:rPr>
                <w:rFonts w:ascii="宋体" w:eastAsia="宋体" w:hAnsi="宋体" w:cs="宋体"/>
              </w:rPr>
            </w:pPr>
            <w:r>
              <w:rPr>
                <w:rFonts w:ascii="宋体" w:eastAsia="宋体" w:hAnsi="宋体" w:cs="宋体"/>
                <w:b/>
                <w:color w:val="000000"/>
                <w:sz w:val="20"/>
              </w:rPr>
              <w:t>得分</w:t>
            </w:r>
          </w:p>
        </w:tc>
      </w:tr>
      <w:tr w:rsidR="005F7127">
        <w:trPr>
          <w:trHeight w:val="520"/>
        </w:trPr>
        <w:tc>
          <w:tcPr>
            <w:tcW w:w="1702" w:type="dxa"/>
            <w:vMerge w:val="restart"/>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33130D">
            <w:pPr>
              <w:spacing w:after="200"/>
              <w:jc w:val="center"/>
              <w:rPr>
                <w:rFonts w:ascii="宋体" w:eastAsia="宋体" w:hAnsi="宋体" w:cs="宋体"/>
              </w:rPr>
            </w:pPr>
            <w:r>
              <w:rPr>
                <w:rFonts w:ascii="宋体" w:eastAsia="宋体" w:hAnsi="宋体" w:cs="宋体"/>
                <w:color w:val="000000"/>
                <w:sz w:val="20"/>
              </w:rPr>
              <w:t>部门决策（25分）</w:t>
            </w:r>
          </w:p>
        </w:tc>
        <w:tc>
          <w:tcPr>
            <w:tcW w:w="2268"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center"/>
              <w:rPr>
                <w:rFonts w:ascii="宋体" w:eastAsia="宋体" w:hAnsi="宋体" w:cs="宋体"/>
              </w:rPr>
            </w:pPr>
            <w:r>
              <w:rPr>
                <w:rFonts w:ascii="宋体" w:eastAsia="宋体" w:hAnsi="宋体" w:cs="宋体"/>
                <w:color w:val="000000"/>
                <w:sz w:val="20"/>
              </w:rPr>
              <w:t>目标任务（15分）</w:t>
            </w: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相关性（5分）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5</w:t>
            </w:r>
          </w:p>
        </w:tc>
      </w:tr>
      <w:tr w:rsidR="005F7127">
        <w:trPr>
          <w:trHeight w:val="413"/>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明确性（5分）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5</w:t>
            </w:r>
          </w:p>
        </w:tc>
      </w:tr>
      <w:tr w:rsidR="005F7127">
        <w:trPr>
          <w:trHeight w:val="420"/>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合理性（5分）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5</w:t>
            </w:r>
          </w:p>
        </w:tc>
      </w:tr>
      <w:tr w:rsidR="005F7127">
        <w:trPr>
          <w:trHeight w:val="269"/>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预算编制（10分）</w:t>
            </w: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测算依据（5分）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5</w:t>
            </w:r>
          </w:p>
        </w:tc>
      </w:tr>
      <w:tr w:rsidR="005F7127">
        <w:trPr>
          <w:trHeight w:val="231"/>
        </w:trPr>
        <w:tc>
          <w:tcPr>
            <w:tcW w:w="1702"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目标管理（5分）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5</w:t>
            </w:r>
          </w:p>
        </w:tc>
      </w:tr>
      <w:tr w:rsidR="005F7127">
        <w:trPr>
          <w:trHeight w:val="477"/>
        </w:trPr>
        <w:tc>
          <w:tcPr>
            <w:tcW w:w="1702" w:type="dxa"/>
            <w:vMerge w:val="restart"/>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33130D">
            <w:pPr>
              <w:spacing w:after="200"/>
              <w:jc w:val="center"/>
              <w:rPr>
                <w:rFonts w:ascii="宋体" w:eastAsia="宋体" w:hAnsi="宋体" w:cs="宋体"/>
              </w:rPr>
            </w:pPr>
            <w:r>
              <w:rPr>
                <w:rFonts w:ascii="宋体" w:eastAsia="宋体" w:hAnsi="宋体" w:cs="宋体"/>
                <w:color w:val="000000"/>
                <w:sz w:val="20"/>
              </w:rPr>
              <w:t>综合管理（30分）</w:t>
            </w:r>
          </w:p>
        </w:tc>
        <w:tc>
          <w:tcPr>
            <w:tcW w:w="2268"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专项资金分配时限（2分）</w:t>
            </w: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省级财力专项预算分配时限（1分）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1</w:t>
            </w:r>
          </w:p>
        </w:tc>
      </w:tr>
      <w:tr w:rsidR="005F7127">
        <w:trPr>
          <w:trHeight w:val="413"/>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中央专款分配合规率（1分）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1</w:t>
            </w:r>
          </w:p>
        </w:tc>
      </w:tr>
      <w:tr w:rsidR="005F7127">
        <w:trPr>
          <w:trHeight w:val="277"/>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中期评估（2分）</w:t>
            </w: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执行中期评估（2分）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2</w:t>
            </w:r>
          </w:p>
        </w:tc>
      </w:tr>
      <w:tr w:rsidR="005F7127">
        <w:trPr>
          <w:trHeight w:val="381"/>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绩效监控（5分）</w:t>
            </w: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预算执行进度监控（2分）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2</w:t>
            </w:r>
          </w:p>
        </w:tc>
      </w:tr>
      <w:tr w:rsidR="005F7127">
        <w:trPr>
          <w:trHeight w:val="273"/>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绩效目标动态监控（3分）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3</w:t>
            </w:r>
          </w:p>
        </w:tc>
      </w:tr>
      <w:tr w:rsidR="005F7127">
        <w:trPr>
          <w:trHeight w:val="235"/>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非税收入执收情况（2分）</w:t>
            </w: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非税收入征收情况（1分）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1</w:t>
            </w:r>
          </w:p>
        </w:tc>
      </w:tr>
      <w:tr w:rsidR="005F7127">
        <w:trPr>
          <w:trHeight w:val="325"/>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非税收入上缴情况（1分）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1</w:t>
            </w:r>
          </w:p>
        </w:tc>
      </w:tr>
      <w:tr w:rsidR="005F7127">
        <w:trPr>
          <w:trHeight w:val="287"/>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资产管理（6分）</w:t>
            </w: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资产管理信息化情况（2分）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2</w:t>
            </w:r>
          </w:p>
        </w:tc>
      </w:tr>
      <w:tr w:rsidR="005F7127">
        <w:trPr>
          <w:trHeight w:val="235"/>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行政事业单位资产报告情况（2分）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2</w:t>
            </w:r>
          </w:p>
        </w:tc>
      </w:tr>
      <w:tr w:rsidR="005F7127">
        <w:trPr>
          <w:trHeight w:val="353"/>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资产管理与预算管理相结合（2分）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2</w:t>
            </w:r>
          </w:p>
        </w:tc>
      </w:tr>
      <w:tr w:rsidR="005F7127">
        <w:trPr>
          <w:trHeight w:val="272"/>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内控制度管理（2分）</w:t>
            </w: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内部控制度健全完整（2分）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2</w:t>
            </w:r>
          </w:p>
        </w:tc>
      </w:tr>
      <w:tr w:rsidR="005F7127">
        <w:trPr>
          <w:trHeight w:val="221"/>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信息公开（6分）</w:t>
            </w: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预算公开（2分）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2</w:t>
            </w:r>
          </w:p>
        </w:tc>
      </w:tr>
      <w:tr w:rsidR="005F7127">
        <w:trPr>
          <w:trHeight w:val="197"/>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决算公开（2分）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2</w:t>
            </w:r>
          </w:p>
        </w:tc>
      </w:tr>
      <w:tr w:rsidR="005F7127">
        <w:trPr>
          <w:trHeight w:val="287"/>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绩效信息公开（2分）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2</w:t>
            </w:r>
          </w:p>
        </w:tc>
      </w:tr>
      <w:tr w:rsidR="005F7127">
        <w:trPr>
          <w:trHeight w:val="405"/>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绩效评价（5分）</w:t>
            </w: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绩效评价开展（2分）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2</w:t>
            </w:r>
          </w:p>
        </w:tc>
      </w:tr>
      <w:tr w:rsidR="005F7127">
        <w:trPr>
          <w:trHeight w:val="127"/>
        </w:trPr>
        <w:tc>
          <w:tcPr>
            <w:tcW w:w="1702"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评价结果应用（3分）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left"/>
              <w:rPr>
                <w:rFonts w:ascii="宋体" w:eastAsia="宋体" w:hAnsi="宋体" w:cs="宋体"/>
              </w:rPr>
            </w:pPr>
            <w:r>
              <w:rPr>
                <w:rFonts w:ascii="宋体" w:eastAsia="宋体" w:hAnsi="宋体" w:cs="宋体"/>
                <w:color w:val="000000"/>
                <w:sz w:val="20"/>
              </w:rPr>
              <w:t>3</w:t>
            </w:r>
          </w:p>
        </w:tc>
      </w:tr>
      <w:tr w:rsidR="005F7127">
        <w:trPr>
          <w:trHeight w:val="231"/>
        </w:trPr>
        <w:tc>
          <w:tcPr>
            <w:tcW w:w="1702" w:type="dxa"/>
            <w:vMerge w:val="restart"/>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33130D">
            <w:pPr>
              <w:spacing w:after="200"/>
              <w:jc w:val="center"/>
              <w:rPr>
                <w:rFonts w:ascii="宋体" w:eastAsia="宋体" w:hAnsi="宋体" w:cs="宋体"/>
              </w:rPr>
            </w:pPr>
            <w:r>
              <w:rPr>
                <w:rFonts w:ascii="宋体" w:eastAsia="宋体" w:hAnsi="宋体" w:cs="宋体"/>
                <w:color w:val="000000"/>
                <w:sz w:val="20"/>
              </w:rPr>
              <w:t>部门绩效情况（45分）</w:t>
            </w:r>
          </w:p>
        </w:tc>
        <w:tc>
          <w:tcPr>
            <w:tcW w:w="2268"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履职成效（20分）</w:t>
            </w: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center"/>
              <w:rPr>
                <w:rFonts w:ascii="宋体" w:eastAsia="宋体" w:hAnsi="宋体" w:cs="宋体"/>
              </w:rPr>
            </w:pPr>
            <w:r>
              <w:rPr>
                <w:rFonts w:ascii="宋体" w:eastAsia="宋体" w:hAnsi="宋体" w:cs="宋体"/>
                <w:color w:val="000000"/>
                <w:sz w:val="20"/>
              </w:rPr>
              <w:t>部门特性指标</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center"/>
              <w:rPr>
                <w:rFonts w:ascii="宋体" w:eastAsia="宋体" w:hAnsi="宋体" w:cs="宋体"/>
              </w:rPr>
            </w:pPr>
            <w:r>
              <w:rPr>
                <w:rFonts w:ascii="宋体" w:eastAsia="宋体" w:hAnsi="宋体" w:cs="宋体"/>
                <w:color w:val="000000"/>
                <w:sz w:val="20"/>
              </w:rPr>
              <w:t>20</w:t>
            </w:r>
          </w:p>
        </w:tc>
      </w:tr>
      <w:tr w:rsidR="005F7127">
        <w:trPr>
          <w:trHeight w:val="180"/>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jc w:val="center"/>
              <w:rPr>
                <w:rFonts w:ascii="宋体" w:eastAsia="宋体" w:hAnsi="宋体" w:cs="宋体"/>
                <w:sz w:val="22"/>
              </w:rPr>
            </w:pP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5F7127">
            <w:pPr>
              <w:spacing w:after="200"/>
              <w:jc w:val="center"/>
              <w:rPr>
                <w:rFonts w:ascii="宋体" w:eastAsia="宋体" w:hAnsi="宋体" w:cs="宋体"/>
                <w:sz w:val="22"/>
              </w:rPr>
            </w:pPr>
          </w:p>
        </w:tc>
      </w:tr>
      <w:tr w:rsidR="005F7127">
        <w:trPr>
          <w:trHeight w:val="240"/>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jc w:val="center"/>
              <w:rPr>
                <w:rFonts w:ascii="宋体" w:eastAsia="宋体" w:hAnsi="宋体" w:cs="宋体"/>
                <w:sz w:val="22"/>
              </w:rPr>
            </w:pP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5F7127">
            <w:pPr>
              <w:spacing w:after="200"/>
              <w:jc w:val="center"/>
              <w:rPr>
                <w:rFonts w:ascii="宋体" w:eastAsia="宋体" w:hAnsi="宋体" w:cs="宋体"/>
                <w:sz w:val="22"/>
              </w:rPr>
            </w:pPr>
          </w:p>
        </w:tc>
      </w:tr>
      <w:tr w:rsidR="005F7127">
        <w:trPr>
          <w:trHeight w:val="240"/>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jc w:val="center"/>
              <w:rPr>
                <w:rFonts w:ascii="宋体" w:eastAsia="宋体" w:hAnsi="宋体" w:cs="宋体"/>
                <w:sz w:val="22"/>
              </w:rPr>
            </w:pP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5F7127">
            <w:pPr>
              <w:spacing w:after="200"/>
              <w:jc w:val="center"/>
              <w:rPr>
                <w:rFonts w:ascii="宋体" w:eastAsia="宋体" w:hAnsi="宋体" w:cs="宋体"/>
                <w:sz w:val="22"/>
              </w:rPr>
            </w:pPr>
          </w:p>
        </w:tc>
      </w:tr>
      <w:tr w:rsidR="005F7127">
        <w:trPr>
          <w:trHeight w:val="157"/>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left"/>
              <w:rPr>
                <w:rFonts w:ascii="宋体" w:eastAsia="宋体" w:hAnsi="宋体" w:cs="宋体"/>
              </w:rPr>
            </w:pPr>
            <w:r>
              <w:rPr>
                <w:rFonts w:ascii="宋体" w:eastAsia="宋体" w:hAnsi="宋体" w:cs="宋体"/>
                <w:color w:val="000000"/>
                <w:sz w:val="20"/>
              </w:rPr>
              <w:t>可持续发展能力（15分）</w:t>
            </w: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center"/>
              <w:rPr>
                <w:rFonts w:ascii="宋体" w:eastAsia="宋体" w:hAnsi="宋体" w:cs="宋体"/>
              </w:rPr>
            </w:pPr>
            <w:r>
              <w:rPr>
                <w:rFonts w:ascii="宋体" w:eastAsia="宋体" w:hAnsi="宋体" w:cs="宋体"/>
                <w:color w:val="000000"/>
                <w:sz w:val="20"/>
              </w:rPr>
              <w:t>重点改革（重点工作）完成情况（5分）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center"/>
              <w:rPr>
                <w:rFonts w:ascii="宋体" w:eastAsia="宋体" w:hAnsi="宋体" w:cs="宋体"/>
              </w:rPr>
            </w:pPr>
            <w:r>
              <w:rPr>
                <w:rFonts w:ascii="宋体" w:eastAsia="宋体" w:hAnsi="宋体" w:cs="宋体"/>
                <w:color w:val="000000"/>
                <w:sz w:val="20"/>
              </w:rPr>
              <w:t>5</w:t>
            </w:r>
          </w:p>
        </w:tc>
      </w:tr>
      <w:tr w:rsidR="005F7127">
        <w:trPr>
          <w:trHeight w:val="320"/>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center"/>
              <w:rPr>
                <w:rFonts w:ascii="宋体" w:eastAsia="宋体" w:hAnsi="宋体" w:cs="宋体"/>
              </w:rPr>
            </w:pPr>
            <w:r>
              <w:rPr>
                <w:rFonts w:ascii="宋体" w:eastAsia="宋体" w:hAnsi="宋体" w:cs="宋体"/>
                <w:color w:val="000000"/>
                <w:sz w:val="20"/>
              </w:rPr>
              <w:t>科技（制度、方法、机制等）创新（5分）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center"/>
              <w:rPr>
                <w:rFonts w:ascii="宋体" w:eastAsia="宋体" w:hAnsi="宋体" w:cs="宋体"/>
              </w:rPr>
            </w:pPr>
            <w:r>
              <w:rPr>
                <w:rFonts w:ascii="宋体" w:eastAsia="宋体" w:hAnsi="宋体" w:cs="宋体"/>
                <w:color w:val="000000"/>
                <w:sz w:val="20"/>
              </w:rPr>
              <w:t>5</w:t>
            </w:r>
          </w:p>
        </w:tc>
      </w:tr>
      <w:tr w:rsidR="005F7127">
        <w:trPr>
          <w:trHeight w:val="385"/>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center"/>
              <w:rPr>
                <w:rFonts w:ascii="宋体" w:eastAsia="宋体" w:hAnsi="宋体" w:cs="宋体"/>
              </w:rPr>
            </w:pPr>
            <w:r>
              <w:rPr>
                <w:rFonts w:ascii="宋体" w:eastAsia="宋体" w:hAnsi="宋体" w:cs="宋体"/>
                <w:color w:val="000000"/>
                <w:sz w:val="20"/>
              </w:rPr>
              <w:t>人才培养（5分）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center"/>
              <w:rPr>
                <w:rFonts w:ascii="宋体" w:eastAsia="宋体" w:hAnsi="宋体" w:cs="宋体"/>
              </w:rPr>
            </w:pPr>
            <w:r>
              <w:rPr>
                <w:rFonts w:ascii="宋体" w:eastAsia="宋体" w:hAnsi="宋体" w:cs="宋体"/>
                <w:color w:val="000000"/>
                <w:sz w:val="20"/>
              </w:rPr>
              <w:t>4</w:t>
            </w:r>
          </w:p>
        </w:tc>
      </w:tr>
      <w:tr w:rsidR="005F7127">
        <w:trPr>
          <w:trHeight w:val="432"/>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val="restart"/>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33130D">
            <w:pPr>
              <w:spacing w:after="200"/>
              <w:jc w:val="center"/>
              <w:rPr>
                <w:rFonts w:ascii="宋体" w:eastAsia="宋体" w:hAnsi="宋体" w:cs="宋体"/>
              </w:rPr>
            </w:pPr>
            <w:r>
              <w:rPr>
                <w:rFonts w:ascii="宋体" w:eastAsia="宋体" w:hAnsi="宋体" w:cs="宋体"/>
                <w:color w:val="000000"/>
                <w:sz w:val="20"/>
              </w:rPr>
              <w:t>满意度（10分）</w:t>
            </w: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center"/>
              <w:rPr>
                <w:rFonts w:ascii="宋体" w:eastAsia="宋体" w:hAnsi="宋体" w:cs="宋体"/>
              </w:rPr>
            </w:pPr>
            <w:r>
              <w:rPr>
                <w:rFonts w:ascii="宋体" w:eastAsia="宋体" w:hAnsi="宋体" w:cs="宋体"/>
                <w:color w:val="000000"/>
                <w:sz w:val="20"/>
              </w:rPr>
              <w:t>协作部门满意度（3分）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center"/>
              <w:rPr>
                <w:rFonts w:ascii="宋体" w:eastAsia="宋体" w:hAnsi="宋体" w:cs="宋体"/>
              </w:rPr>
            </w:pPr>
            <w:r>
              <w:rPr>
                <w:rFonts w:ascii="宋体" w:eastAsia="宋体" w:hAnsi="宋体" w:cs="宋体"/>
                <w:color w:val="000000"/>
                <w:sz w:val="20"/>
              </w:rPr>
              <w:t>3</w:t>
            </w:r>
          </w:p>
        </w:tc>
      </w:tr>
      <w:tr w:rsidR="005F7127">
        <w:trPr>
          <w:trHeight w:val="396"/>
        </w:trPr>
        <w:tc>
          <w:tcPr>
            <w:tcW w:w="170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center"/>
              <w:rPr>
                <w:rFonts w:ascii="宋体" w:eastAsia="宋体" w:hAnsi="宋体" w:cs="宋体"/>
              </w:rPr>
            </w:pPr>
            <w:r>
              <w:rPr>
                <w:rFonts w:ascii="宋体" w:eastAsia="宋体" w:hAnsi="宋体" w:cs="宋体"/>
                <w:color w:val="000000"/>
                <w:sz w:val="20"/>
              </w:rPr>
              <w:t>管理对象满意度（3分）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center"/>
              <w:rPr>
                <w:rFonts w:ascii="宋体" w:eastAsia="宋体" w:hAnsi="宋体" w:cs="宋体"/>
              </w:rPr>
            </w:pPr>
            <w:r>
              <w:rPr>
                <w:rFonts w:ascii="宋体" w:eastAsia="宋体" w:hAnsi="宋体" w:cs="宋体"/>
                <w:color w:val="000000"/>
                <w:sz w:val="20"/>
              </w:rPr>
              <w:t>3</w:t>
            </w:r>
          </w:p>
        </w:tc>
      </w:tr>
      <w:tr w:rsidR="005F7127">
        <w:trPr>
          <w:trHeight w:val="411"/>
        </w:trPr>
        <w:tc>
          <w:tcPr>
            <w:tcW w:w="1702"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226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F7127" w:rsidRDefault="005F7127">
            <w:pPr>
              <w:spacing w:after="200" w:line="276" w:lineRule="auto"/>
              <w:jc w:val="left"/>
              <w:rPr>
                <w:rFonts w:ascii="宋体" w:eastAsia="宋体" w:hAnsi="宋体" w:cs="宋体"/>
                <w:sz w:val="22"/>
              </w:rPr>
            </w:pPr>
          </w:p>
        </w:tc>
        <w:tc>
          <w:tcPr>
            <w:tcW w:w="34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7127" w:rsidRDefault="0033130D">
            <w:pPr>
              <w:spacing w:after="200"/>
              <w:jc w:val="center"/>
              <w:rPr>
                <w:rFonts w:ascii="宋体" w:eastAsia="宋体" w:hAnsi="宋体" w:cs="宋体"/>
              </w:rPr>
            </w:pPr>
            <w:r>
              <w:rPr>
                <w:rFonts w:ascii="宋体" w:eastAsia="宋体" w:hAnsi="宋体" w:cs="宋体"/>
                <w:color w:val="000000"/>
                <w:sz w:val="20"/>
              </w:rPr>
              <w:t>社会公众满意度（4分）</w:t>
            </w:r>
          </w:p>
        </w:tc>
        <w:tc>
          <w:tcPr>
            <w:tcW w:w="212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F7127" w:rsidRDefault="0033130D">
            <w:pPr>
              <w:spacing w:after="200"/>
              <w:jc w:val="center"/>
              <w:rPr>
                <w:rFonts w:ascii="宋体" w:eastAsia="宋体" w:hAnsi="宋体" w:cs="宋体"/>
              </w:rPr>
            </w:pPr>
            <w:r>
              <w:rPr>
                <w:rFonts w:ascii="宋体" w:eastAsia="宋体" w:hAnsi="宋体" w:cs="宋体"/>
                <w:color w:val="000000"/>
                <w:sz w:val="20"/>
              </w:rPr>
              <w:t>4</w:t>
            </w:r>
          </w:p>
        </w:tc>
      </w:tr>
    </w:tbl>
    <w:p w:rsidR="005F7127" w:rsidRDefault="005F7127">
      <w:pPr>
        <w:spacing w:after="200"/>
        <w:jc w:val="left"/>
        <w:rPr>
          <w:rFonts w:ascii="Tahoma" w:eastAsia="Tahoma" w:hAnsi="Tahoma" w:cs="Tahoma"/>
          <w:color w:val="000000"/>
          <w:sz w:val="22"/>
        </w:rPr>
      </w:pPr>
    </w:p>
    <w:p w:rsidR="005F7127" w:rsidRDefault="005F7127" w:rsidP="00913636">
      <w:pPr>
        <w:spacing w:after="200" w:line="580" w:lineRule="auto"/>
        <w:jc w:val="left"/>
        <w:rPr>
          <w:rFonts w:ascii="仿宋_GB2312" w:eastAsia="仿宋_GB2312" w:hAnsi="仿宋_GB2312" w:cs="仿宋_GB2312"/>
          <w:color w:val="000000"/>
          <w:sz w:val="32"/>
          <w:shd w:val="clear" w:color="auto" w:fill="FFFFFF"/>
        </w:rPr>
      </w:pPr>
    </w:p>
    <w:p w:rsidR="005F7127" w:rsidRDefault="0033130D">
      <w:pPr>
        <w:spacing w:after="200" w:line="580" w:lineRule="auto"/>
        <w:ind w:firstLine="640"/>
        <w:jc w:val="left"/>
        <w:rPr>
          <w:rFonts w:ascii="仿宋_GB2312" w:eastAsia="仿宋_GB2312" w:hAnsi="仿宋_GB2312" w:cs="仿宋_GB2312"/>
          <w:color w:val="000000"/>
          <w:sz w:val="32"/>
          <w:shd w:val="clear" w:color="auto" w:fill="FFFFFF"/>
        </w:rPr>
      </w:pPr>
      <w:r>
        <w:rPr>
          <w:rFonts w:ascii="宋体" w:eastAsia="宋体" w:hAnsi="宋体" w:cs="宋体"/>
          <w:color w:val="000000"/>
          <w:sz w:val="32"/>
          <w:shd w:val="clear" w:color="auto" w:fill="FFFFFF"/>
        </w:rPr>
        <w:lastRenderedPageBreak/>
        <w:t>（二）存在问题</w:t>
      </w:r>
    </w:p>
    <w:p w:rsidR="005F7127" w:rsidRDefault="0033130D">
      <w:pPr>
        <w:spacing w:before="72"/>
        <w:ind w:firstLine="600"/>
        <w:rPr>
          <w:rFonts w:ascii="仿宋" w:eastAsia="仿宋" w:hAnsi="仿宋" w:cs="仿宋"/>
          <w:sz w:val="30"/>
        </w:rPr>
      </w:pPr>
      <w:r>
        <w:rPr>
          <w:rFonts w:ascii="仿宋" w:eastAsia="仿宋" w:hAnsi="仿宋" w:cs="仿宋"/>
          <w:sz w:val="30"/>
        </w:rPr>
        <w:t>1、当年预算执行中</w:t>
      </w:r>
      <w:r>
        <w:rPr>
          <w:rFonts w:ascii="仿宋" w:eastAsia="仿宋" w:hAnsi="仿宋" w:cs="仿宋"/>
          <w:sz w:val="32"/>
        </w:rPr>
        <w:t>对资金的来源，性质，用途没有完全搞懂。2、</w:t>
      </w:r>
      <w:r>
        <w:rPr>
          <w:rFonts w:ascii="仿宋" w:eastAsia="仿宋" w:hAnsi="仿宋" w:cs="仿宋"/>
          <w:sz w:val="30"/>
        </w:rPr>
        <w:t>项目有些完成时效不及时，工期拖的长。3、</w:t>
      </w:r>
      <w:r>
        <w:rPr>
          <w:rFonts w:ascii="仿宋" w:eastAsia="仿宋" w:hAnsi="仿宋" w:cs="仿宋"/>
          <w:color w:val="000000"/>
          <w:sz w:val="32"/>
        </w:rPr>
        <w:t>人才培养不够。</w:t>
      </w:r>
    </w:p>
    <w:p w:rsidR="005F7127" w:rsidRDefault="005F7127">
      <w:pPr>
        <w:spacing w:after="200" w:line="580" w:lineRule="auto"/>
        <w:ind w:firstLine="640"/>
        <w:jc w:val="left"/>
        <w:rPr>
          <w:rFonts w:ascii="仿宋_GB2312" w:eastAsia="仿宋_GB2312" w:hAnsi="仿宋_GB2312" w:cs="仿宋_GB2312"/>
          <w:color w:val="000000"/>
          <w:sz w:val="32"/>
          <w:shd w:val="clear" w:color="auto" w:fill="FFFFFF"/>
        </w:rPr>
      </w:pPr>
    </w:p>
    <w:p w:rsidR="005F7127" w:rsidRDefault="0033130D">
      <w:pPr>
        <w:spacing w:after="200" w:line="580" w:lineRule="auto"/>
        <w:ind w:firstLine="640"/>
        <w:jc w:val="left"/>
        <w:rPr>
          <w:rFonts w:ascii="仿宋_GB2312" w:eastAsia="仿宋_GB2312" w:hAnsi="仿宋_GB2312" w:cs="仿宋_GB2312"/>
          <w:color w:val="000000"/>
          <w:sz w:val="32"/>
          <w:shd w:val="clear" w:color="auto" w:fill="FFFFFF"/>
        </w:rPr>
      </w:pPr>
      <w:r>
        <w:rPr>
          <w:rFonts w:ascii="宋体" w:eastAsia="宋体" w:hAnsi="宋体" w:cs="宋体"/>
          <w:color w:val="000000"/>
          <w:sz w:val="32"/>
          <w:shd w:val="clear" w:color="auto" w:fill="FFFFFF"/>
        </w:rPr>
        <w:t>（三）改进建议</w:t>
      </w:r>
    </w:p>
    <w:p w:rsidR="005F7127" w:rsidRDefault="0033130D">
      <w:pPr>
        <w:numPr>
          <w:ilvl w:val="0"/>
          <w:numId w:val="7"/>
        </w:numPr>
        <w:spacing w:line="600" w:lineRule="auto"/>
        <w:ind w:left="72" w:firstLine="637"/>
        <w:jc w:val="left"/>
        <w:rPr>
          <w:rFonts w:ascii="仿宋" w:eastAsia="仿宋" w:hAnsi="仿宋" w:cs="仿宋"/>
          <w:color w:val="000000"/>
          <w:sz w:val="32"/>
          <w:shd w:val="clear" w:color="auto" w:fill="FFFFFF"/>
        </w:rPr>
      </w:pPr>
      <w:r>
        <w:rPr>
          <w:rFonts w:ascii="仿宋" w:eastAsia="仿宋" w:hAnsi="仿宋" w:cs="仿宋"/>
          <w:color w:val="000000"/>
          <w:sz w:val="32"/>
          <w:shd w:val="clear" w:color="auto" w:fill="FFFFFF"/>
        </w:rPr>
        <w:t>为确保全年财政收支预算和各项目标任务完成，乡级财政将严格预算收支管理，加大资金统筹力度，保障重点领域支出，在县财政局的指导下，紧紧围绕乡党委、政府提出的工作思路，认识新常态，适应新常态，坚持“解放思想、锐意进取、深化改革、不断创新”，促进乡经济健康发展，社会和谐稳定，稳步抓好以下几个方面的工作：</w:t>
      </w:r>
    </w:p>
    <w:p w:rsidR="005F7127" w:rsidRDefault="0033130D">
      <w:pPr>
        <w:numPr>
          <w:ilvl w:val="0"/>
          <w:numId w:val="7"/>
        </w:numPr>
        <w:spacing w:line="600" w:lineRule="auto"/>
        <w:ind w:left="72" w:firstLine="637"/>
        <w:jc w:val="left"/>
        <w:rPr>
          <w:rFonts w:ascii="仿宋" w:eastAsia="仿宋" w:hAnsi="仿宋" w:cs="仿宋"/>
          <w:color w:val="000000"/>
          <w:sz w:val="32"/>
          <w:shd w:val="clear" w:color="auto" w:fill="FFFFFF"/>
        </w:rPr>
      </w:pPr>
      <w:r>
        <w:rPr>
          <w:rFonts w:ascii="仿宋" w:eastAsia="仿宋" w:hAnsi="仿宋" w:cs="仿宋"/>
          <w:color w:val="000000"/>
          <w:sz w:val="32"/>
          <w:shd w:val="clear" w:color="auto" w:fill="FFFFFF"/>
        </w:rPr>
        <w:t>1、做好部门整体绩效目标编制工作。</w:t>
      </w:r>
    </w:p>
    <w:p w:rsidR="005F7127" w:rsidRDefault="0033130D">
      <w:pPr>
        <w:numPr>
          <w:ilvl w:val="0"/>
          <w:numId w:val="7"/>
        </w:numPr>
        <w:spacing w:line="600" w:lineRule="auto"/>
        <w:ind w:left="72" w:firstLine="637"/>
        <w:jc w:val="left"/>
        <w:rPr>
          <w:rFonts w:ascii="仿宋" w:eastAsia="仿宋" w:hAnsi="仿宋" w:cs="仿宋"/>
          <w:color w:val="000000"/>
          <w:sz w:val="32"/>
          <w:shd w:val="clear" w:color="auto" w:fill="FFFFFF"/>
        </w:rPr>
      </w:pPr>
      <w:r>
        <w:rPr>
          <w:rFonts w:ascii="仿宋" w:eastAsia="仿宋" w:hAnsi="仿宋" w:cs="仿宋"/>
          <w:color w:val="000000"/>
          <w:sz w:val="32"/>
          <w:shd w:val="clear" w:color="auto" w:fill="FFFFFF"/>
        </w:rPr>
        <w:t>部门整体绩效目标编制要做到完整、合理；项目绩效目标编制明确、量化；按照要求按时完成基础、项目库报送工作。</w:t>
      </w:r>
    </w:p>
    <w:p w:rsidR="005F7127" w:rsidRDefault="0033130D">
      <w:pPr>
        <w:numPr>
          <w:ilvl w:val="0"/>
          <w:numId w:val="7"/>
        </w:numPr>
        <w:spacing w:line="600" w:lineRule="auto"/>
        <w:ind w:left="72" w:firstLine="637"/>
        <w:jc w:val="left"/>
        <w:rPr>
          <w:rFonts w:ascii="仿宋" w:eastAsia="仿宋" w:hAnsi="仿宋" w:cs="仿宋"/>
          <w:color w:val="000000"/>
          <w:sz w:val="32"/>
          <w:shd w:val="clear" w:color="auto" w:fill="FFFFFF"/>
        </w:rPr>
      </w:pPr>
      <w:r>
        <w:rPr>
          <w:rFonts w:ascii="仿宋" w:eastAsia="仿宋" w:hAnsi="仿宋" w:cs="仿宋"/>
          <w:color w:val="000000"/>
          <w:sz w:val="32"/>
          <w:shd w:val="clear" w:color="auto" w:fill="FFFFFF"/>
        </w:rPr>
        <w:t>2、严格预算执行管理</w:t>
      </w:r>
    </w:p>
    <w:p w:rsidR="005F7127" w:rsidRDefault="0033130D">
      <w:pPr>
        <w:numPr>
          <w:ilvl w:val="0"/>
          <w:numId w:val="7"/>
        </w:numPr>
        <w:spacing w:line="600" w:lineRule="auto"/>
        <w:ind w:left="72" w:firstLine="637"/>
        <w:jc w:val="left"/>
        <w:rPr>
          <w:rFonts w:ascii="仿宋" w:eastAsia="仿宋" w:hAnsi="仿宋" w:cs="仿宋"/>
          <w:color w:val="000000"/>
          <w:sz w:val="32"/>
          <w:shd w:val="clear" w:color="auto" w:fill="FFFFFF"/>
        </w:rPr>
      </w:pPr>
      <w:r>
        <w:rPr>
          <w:rFonts w:ascii="仿宋" w:eastAsia="仿宋" w:hAnsi="仿宋" w:cs="仿宋"/>
          <w:color w:val="000000"/>
          <w:sz w:val="32"/>
          <w:shd w:val="clear" w:color="auto" w:fill="FFFFFF"/>
        </w:rPr>
        <w:t>进一步规范部门预算编制办法，强化支出绩效管理。</w:t>
      </w:r>
      <w:r>
        <w:rPr>
          <w:rFonts w:ascii="仿宋" w:eastAsia="仿宋" w:hAnsi="仿宋" w:cs="仿宋"/>
          <w:color w:val="000000"/>
          <w:sz w:val="32"/>
          <w:shd w:val="clear" w:color="auto" w:fill="FFFFFF"/>
        </w:rPr>
        <w:lastRenderedPageBreak/>
        <w:t>按照量入为出、收支平衡的原则组织预算的编制，认真进行预算执行情况分析，严格执行节能降耗，严格执行“三公经费”预算管理，进一步提高预算执行的规范化、科学化水平。</w:t>
      </w:r>
    </w:p>
    <w:p w:rsidR="005F7127" w:rsidRDefault="0033130D">
      <w:pPr>
        <w:numPr>
          <w:ilvl w:val="0"/>
          <w:numId w:val="7"/>
        </w:numPr>
        <w:spacing w:line="600" w:lineRule="auto"/>
        <w:ind w:left="72" w:firstLine="637"/>
        <w:jc w:val="left"/>
        <w:rPr>
          <w:rFonts w:ascii="仿宋" w:eastAsia="仿宋" w:hAnsi="仿宋" w:cs="仿宋"/>
          <w:sz w:val="32"/>
          <w:shd w:val="clear" w:color="auto" w:fill="FFFFFF"/>
        </w:rPr>
      </w:pPr>
      <w:r>
        <w:rPr>
          <w:rFonts w:ascii="仿宋" w:eastAsia="仿宋" w:hAnsi="仿宋" w:cs="仿宋"/>
          <w:sz w:val="32"/>
          <w:shd w:val="clear" w:color="auto" w:fill="FFFFFF"/>
        </w:rPr>
        <w:t>3、完善管理制度，加强综合管理。根据相关管理要求，细化和完善支出管理，结合我乡实际制订财务管理制度，严格实行“收支两条线”管理、“一支笔”审批制度，有效压缩非生产性开支，特别是加强对办公用品采购、广告费、接待费、车辆运行费支出的管理。完善资产休息系统建设管理；加强内控制度建设和管理；及时公开预算、决算、绩效信息,做好绩效评价工作。</w:t>
      </w:r>
    </w:p>
    <w:p w:rsidR="005F7127" w:rsidRDefault="005F7127">
      <w:pPr>
        <w:spacing w:line="600" w:lineRule="auto"/>
        <w:jc w:val="left"/>
        <w:rPr>
          <w:rFonts w:ascii="仿宋" w:eastAsia="仿宋" w:hAnsi="仿宋" w:cs="仿宋"/>
          <w:sz w:val="32"/>
          <w:shd w:val="clear" w:color="auto" w:fill="FFFFFF"/>
        </w:rPr>
      </w:pPr>
    </w:p>
    <w:p w:rsidR="005F7127" w:rsidRDefault="005F7127">
      <w:pPr>
        <w:spacing w:line="600" w:lineRule="auto"/>
        <w:jc w:val="left"/>
        <w:rPr>
          <w:rFonts w:ascii="仿宋" w:eastAsia="仿宋" w:hAnsi="仿宋" w:cs="仿宋"/>
          <w:sz w:val="32"/>
          <w:shd w:val="clear" w:color="auto" w:fill="FFFFFF"/>
        </w:rPr>
      </w:pPr>
    </w:p>
    <w:p w:rsidR="005F7127" w:rsidRDefault="005F7127">
      <w:pPr>
        <w:spacing w:line="600" w:lineRule="auto"/>
        <w:jc w:val="left"/>
        <w:rPr>
          <w:rFonts w:ascii="仿宋" w:eastAsia="仿宋" w:hAnsi="仿宋" w:cs="仿宋"/>
          <w:sz w:val="32"/>
          <w:shd w:val="clear" w:color="auto" w:fill="FFFFFF"/>
        </w:rPr>
      </w:pPr>
    </w:p>
    <w:p w:rsidR="00913636" w:rsidRDefault="00913636">
      <w:pPr>
        <w:spacing w:line="600" w:lineRule="auto"/>
        <w:jc w:val="left"/>
        <w:rPr>
          <w:rFonts w:ascii="仿宋" w:eastAsia="仿宋" w:hAnsi="仿宋" w:cs="仿宋"/>
          <w:sz w:val="32"/>
          <w:shd w:val="clear" w:color="auto" w:fill="FFFFFF"/>
        </w:rPr>
      </w:pPr>
    </w:p>
    <w:p w:rsidR="005F7127" w:rsidRDefault="005F7127">
      <w:pPr>
        <w:spacing w:line="600" w:lineRule="auto"/>
        <w:jc w:val="left"/>
        <w:rPr>
          <w:rFonts w:ascii="仿宋" w:eastAsia="仿宋" w:hAnsi="仿宋" w:cs="仿宋"/>
          <w:sz w:val="32"/>
          <w:shd w:val="clear" w:color="auto" w:fill="FFFFFF"/>
        </w:rPr>
      </w:pPr>
    </w:p>
    <w:p w:rsidR="005F7127" w:rsidRDefault="005F7127">
      <w:pPr>
        <w:spacing w:line="600" w:lineRule="auto"/>
        <w:jc w:val="left"/>
        <w:rPr>
          <w:rFonts w:ascii="仿宋" w:eastAsia="仿宋" w:hAnsi="仿宋" w:cs="仿宋"/>
          <w:sz w:val="32"/>
          <w:shd w:val="clear" w:color="auto" w:fill="FFFFFF"/>
        </w:rPr>
      </w:pPr>
    </w:p>
    <w:p w:rsidR="005F7127" w:rsidRDefault="0033130D">
      <w:pPr>
        <w:spacing w:after="200"/>
        <w:jc w:val="left"/>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color w:val="000000"/>
          <w:sz w:val="44"/>
        </w:rPr>
        <w:lastRenderedPageBreak/>
        <w:t>第</w:t>
      </w:r>
      <w:r>
        <w:rPr>
          <w:rFonts w:ascii="方正小标宋简体" w:eastAsia="方正小标宋简体" w:hAnsi="方正小标宋简体" w:cs="方正小标宋简体" w:hint="eastAsia"/>
          <w:sz w:val="44"/>
        </w:rPr>
        <w:t>五部分 附表</w:t>
      </w:r>
    </w:p>
    <w:p w:rsidR="005F7127" w:rsidRDefault="0033130D">
      <w:pPr>
        <w:spacing w:after="200"/>
        <w:jc w:val="left"/>
        <w:rPr>
          <w:rFonts w:ascii="黑体" w:eastAsia="黑体" w:hAnsi="黑体" w:cs="黑体"/>
          <w:sz w:val="32"/>
          <w:szCs w:val="32"/>
        </w:rPr>
      </w:pPr>
      <w:r>
        <w:rPr>
          <w:rFonts w:ascii="仿宋" w:eastAsia="仿宋" w:hAnsi="仿宋" w:cs="仿宋"/>
          <w:color w:val="000000"/>
          <w:sz w:val="32"/>
          <w:szCs w:val="32"/>
        </w:rPr>
        <w:t>一、收</w:t>
      </w:r>
      <w:r>
        <w:rPr>
          <w:rFonts w:ascii="仿宋" w:eastAsia="仿宋" w:hAnsi="仿宋" w:cs="仿宋"/>
          <w:sz w:val="32"/>
          <w:szCs w:val="32"/>
        </w:rPr>
        <w:t>入支出决算总表</w:t>
      </w:r>
    </w:p>
    <w:p w:rsidR="005F7127" w:rsidRDefault="0033130D">
      <w:pPr>
        <w:keepNext/>
        <w:keepLines/>
        <w:spacing w:before="260" w:after="260" w:line="416" w:lineRule="auto"/>
        <w:rPr>
          <w:rFonts w:ascii="仿宋" w:eastAsia="仿宋" w:hAnsi="仿宋" w:cs="仿宋"/>
          <w:color w:val="000000"/>
          <w:sz w:val="32"/>
          <w:szCs w:val="32"/>
        </w:rPr>
      </w:pPr>
      <w:r>
        <w:rPr>
          <w:rFonts w:ascii="仿宋" w:eastAsia="仿宋" w:hAnsi="仿宋" w:cs="仿宋"/>
          <w:color w:val="000000"/>
          <w:sz w:val="32"/>
          <w:szCs w:val="32"/>
        </w:rPr>
        <w:t>二、收</w:t>
      </w:r>
      <w:r>
        <w:rPr>
          <w:rFonts w:ascii="仿宋" w:eastAsia="仿宋" w:hAnsi="仿宋" w:cs="仿宋"/>
          <w:sz w:val="32"/>
          <w:szCs w:val="32"/>
        </w:rPr>
        <w:t>入决算表</w:t>
      </w:r>
    </w:p>
    <w:p w:rsidR="005F7127" w:rsidRDefault="0033130D">
      <w:pPr>
        <w:keepNext/>
        <w:keepLines/>
        <w:spacing w:before="260" w:after="260" w:line="416" w:lineRule="auto"/>
        <w:rPr>
          <w:rFonts w:ascii="仿宋" w:eastAsia="仿宋" w:hAnsi="仿宋" w:cs="仿宋"/>
          <w:color w:val="000000"/>
          <w:sz w:val="32"/>
          <w:szCs w:val="32"/>
        </w:rPr>
      </w:pPr>
      <w:r>
        <w:rPr>
          <w:rFonts w:ascii="仿宋" w:eastAsia="仿宋" w:hAnsi="仿宋" w:cs="仿宋"/>
          <w:sz w:val="32"/>
          <w:szCs w:val="32"/>
        </w:rPr>
        <w:t>三、</w:t>
      </w:r>
      <w:r>
        <w:rPr>
          <w:rFonts w:ascii="仿宋" w:eastAsia="仿宋" w:hAnsi="仿宋" w:cs="仿宋"/>
          <w:color w:val="000000"/>
          <w:sz w:val="32"/>
          <w:szCs w:val="32"/>
        </w:rPr>
        <w:t>支</w:t>
      </w:r>
      <w:r>
        <w:rPr>
          <w:rFonts w:ascii="仿宋" w:eastAsia="仿宋" w:hAnsi="仿宋" w:cs="仿宋"/>
          <w:sz w:val="32"/>
          <w:szCs w:val="32"/>
        </w:rPr>
        <w:t>出决算表</w:t>
      </w:r>
    </w:p>
    <w:p w:rsidR="005F7127" w:rsidRDefault="0033130D">
      <w:pPr>
        <w:keepNext/>
        <w:keepLines/>
        <w:spacing w:before="260" w:after="260" w:line="416" w:lineRule="auto"/>
        <w:rPr>
          <w:rFonts w:ascii="仿宋" w:eastAsia="仿宋" w:hAnsi="仿宋" w:cs="仿宋"/>
          <w:color w:val="000000"/>
          <w:sz w:val="32"/>
          <w:szCs w:val="32"/>
        </w:rPr>
      </w:pPr>
      <w:r>
        <w:rPr>
          <w:rFonts w:ascii="仿宋" w:eastAsia="仿宋" w:hAnsi="仿宋" w:cs="仿宋"/>
          <w:sz w:val="32"/>
          <w:szCs w:val="32"/>
        </w:rPr>
        <w:t>四、</w:t>
      </w:r>
      <w:r>
        <w:rPr>
          <w:rFonts w:ascii="仿宋" w:eastAsia="仿宋" w:hAnsi="仿宋" w:cs="仿宋"/>
          <w:color w:val="000000"/>
          <w:sz w:val="32"/>
          <w:szCs w:val="32"/>
        </w:rPr>
        <w:t>财</w:t>
      </w:r>
      <w:r>
        <w:rPr>
          <w:rFonts w:ascii="仿宋" w:eastAsia="仿宋" w:hAnsi="仿宋" w:cs="仿宋"/>
          <w:sz w:val="32"/>
          <w:szCs w:val="32"/>
        </w:rPr>
        <w:t>政拨款收入支出决算总表</w:t>
      </w:r>
    </w:p>
    <w:p w:rsidR="005F7127" w:rsidRDefault="0033130D">
      <w:pPr>
        <w:keepNext/>
        <w:keepLines/>
        <w:spacing w:before="260" w:after="260" w:line="416" w:lineRule="auto"/>
        <w:rPr>
          <w:rFonts w:ascii="仿宋" w:eastAsia="仿宋" w:hAnsi="仿宋" w:cs="仿宋"/>
          <w:sz w:val="32"/>
          <w:szCs w:val="32"/>
        </w:rPr>
      </w:pPr>
      <w:r>
        <w:rPr>
          <w:rFonts w:ascii="仿宋" w:eastAsia="仿宋" w:hAnsi="仿宋" w:cs="仿宋"/>
          <w:sz w:val="32"/>
          <w:szCs w:val="32"/>
        </w:rPr>
        <w:t>五、</w:t>
      </w:r>
      <w:r>
        <w:rPr>
          <w:rFonts w:ascii="仿宋" w:eastAsia="仿宋" w:hAnsi="仿宋" w:cs="仿宋"/>
          <w:color w:val="000000"/>
          <w:sz w:val="32"/>
          <w:szCs w:val="32"/>
        </w:rPr>
        <w:t>财</w:t>
      </w:r>
      <w:r>
        <w:rPr>
          <w:rFonts w:ascii="仿宋" w:eastAsia="仿宋" w:hAnsi="仿宋" w:cs="仿宋"/>
          <w:sz w:val="32"/>
          <w:szCs w:val="32"/>
        </w:rPr>
        <w:t>政拨款支出决算明细表</w:t>
      </w:r>
    </w:p>
    <w:p w:rsidR="005F7127" w:rsidRDefault="0033130D">
      <w:pPr>
        <w:keepNext/>
        <w:keepLines/>
        <w:spacing w:before="260" w:after="260" w:line="416" w:lineRule="auto"/>
        <w:rPr>
          <w:rFonts w:ascii="仿宋" w:eastAsia="仿宋" w:hAnsi="仿宋" w:cs="仿宋"/>
          <w:color w:val="000000"/>
          <w:sz w:val="32"/>
          <w:szCs w:val="32"/>
        </w:rPr>
      </w:pPr>
      <w:r>
        <w:rPr>
          <w:rFonts w:ascii="仿宋" w:eastAsia="仿宋" w:hAnsi="仿宋" w:cs="仿宋"/>
          <w:sz w:val="32"/>
          <w:szCs w:val="32"/>
        </w:rPr>
        <w:t>六、</w:t>
      </w:r>
      <w:r>
        <w:rPr>
          <w:rFonts w:ascii="仿宋" w:eastAsia="仿宋" w:hAnsi="仿宋" w:cs="仿宋"/>
          <w:color w:val="000000"/>
          <w:sz w:val="32"/>
          <w:szCs w:val="32"/>
        </w:rPr>
        <w:t>一</w:t>
      </w:r>
      <w:r>
        <w:rPr>
          <w:rFonts w:ascii="仿宋" w:eastAsia="仿宋" w:hAnsi="仿宋" w:cs="仿宋"/>
          <w:sz w:val="32"/>
          <w:szCs w:val="32"/>
        </w:rPr>
        <w:t>般公共预算财政拨款支出决算表</w:t>
      </w:r>
    </w:p>
    <w:p w:rsidR="005F7127" w:rsidRDefault="0033130D">
      <w:pPr>
        <w:keepNext/>
        <w:keepLines/>
        <w:spacing w:before="260" w:after="260" w:line="416" w:lineRule="auto"/>
        <w:rPr>
          <w:rFonts w:ascii="仿宋" w:eastAsia="仿宋" w:hAnsi="仿宋" w:cs="仿宋"/>
          <w:color w:val="000000"/>
          <w:sz w:val="32"/>
          <w:szCs w:val="32"/>
        </w:rPr>
      </w:pPr>
      <w:r>
        <w:rPr>
          <w:rFonts w:ascii="仿宋" w:eastAsia="仿宋" w:hAnsi="仿宋" w:cs="仿宋"/>
          <w:sz w:val="32"/>
          <w:szCs w:val="32"/>
        </w:rPr>
        <w:t>七、</w:t>
      </w:r>
      <w:r>
        <w:rPr>
          <w:rFonts w:ascii="仿宋" w:eastAsia="仿宋" w:hAnsi="仿宋" w:cs="仿宋"/>
          <w:color w:val="000000"/>
          <w:sz w:val="32"/>
          <w:szCs w:val="32"/>
        </w:rPr>
        <w:t>一</w:t>
      </w:r>
      <w:r>
        <w:rPr>
          <w:rFonts w:ascii="仿宋" w:eastAsia="仿宋" w:hAnsi="仿宋" w:cs="仿宋"/>
          <w:sz w:val="32"/>
          <w:szCs w:val="32"/>
        </w:rPr>
        <w:t>般公共预算财政拨款支出决算明细表</w:t>
      </w:r>
    </w:p>
    <w:p w:rsidR="005F7127" w:rsidRDefault="0033130D">
      <w:pPr>
        <w:keepNext/>
        <w:keepLines/>
        <w:spacing w:before="260" w:after="260" w:line="416" w:lineRule="auto"/>
        <w:rPr>
          <w:rFonts w:ascii="仿宋" w:eastAsia="仿宋" w:hAnsi="仿宋" w:cs="仿宋"/>
          <w:color w:val="000000"/>
          <w:sz w:val="32"/>
          <w:szCs w:val="32"/>
        </w:rPr>
      </w:pPr>
      <w:r>
        <w:rPr>
          <w:rFonts w:ascii="仿宋" w:eastAsia="仿宋" w:hAnsi="仿宋" w:cs="仿宋"/>
          <w:sz w:val="32"/>
          <w:szCs w:val="32"/>
        </w:rPr>
        <w:t>八、</w:t>
      </w:r>
      <w:r>
        <w:rPr>
          <w:rFonts w:ascii="仿宋" w:eastAsia="仿宋" w:hAnsi="仿宋" w:cs="仿宋"/>
          <w:color w:val="000000"/>
          <w:sz w:val="32"/>
          <w:szCs w:val="32"/>
        </w:rPr>
        <w:t>一</w:t>
      </w:r>
      <w:r>
        <w:rPr>
          <w:rFonts w:ascii="仿宋" w:eastAsia="仿宋" w:hAnsi="仿宋" w:cs="仿宋"/>
          <w:sz w:val="32"/>
          <w:szCs w:val="32"/>
        </w:rPr>
        <w:t>般公共预算财政拨款基本支出决算表</w:t>
      </w:r>
    </w:p>
    <w:p w:rsidR="005F7127" w:rsidRDefault="0033130D">
      <w:pPr>
        <w:keepNext/>
        <w:keepLines/>
        <w:spacing w:before="260" w:after="260" w:line="416" w:lineRule="auto"/>
        <w:rPr>
          <w:rFonts w:ascii="仿宋" w:eastAsia="仿宋" w:hAnsi="仿宋" w:cs="仿宋"/>
          <w:color w:val="000000"/>
          <w:sz w:val="32"/>
          <w:szCs w:val="32"/>
        </w:rPr>
      </w:pPr>
      <w:r>
        <w:rPr>
          <w:rFonts w:ascii="仿宋" w:eastAsia="仿宋" w:hAnsi="仿宋" w:cs="仿宋"/>
          <w:sz w:val="32"/>
          <w:szCs w:val="32"/>
        </w:rPr>
        <w:t>九、</w:t>
      </w:r>
      <w:r>
        <w:rPr>
          <w:rFonts w:ascii="仿宋" w:eastAsia="仿宋" w:hAnsi="仿宋" w:cs="仿宋"/>
          <w:color w:val="000000"/>
          <w:sz w:val="32"/>
          <w:szCs w:val="32"/>
        </w:rPr>
        <w:t>一</w:t>
      </w:r>
      <w:r>
        <w:rPr>
          <w:rFonts w:ascii="仿宋" w:eastAsia="仿宋" w:hAnsi="仿宋" w:cs="仿宋"/>
          <w:sz w:val="32"/>
          <w:szCs w:val="32"/>
        </w:rPr>
        <w:t>般公共预算财政拨款项目支出决算表</w:t>
      </w:r>
    </w:p>
    <w:p w:rsidR="005F7127" w:rsidRDefault="0033130D">
      <w:pPr>
        <w:keepNext/>
        <w:keepLines/>
        <w:spacing w:before="260" w:after="260" w:line="416" w:lineRule="auto"/>
        <w:rPr>
          <w:rFonts w:ascii="仿宋" w:eastAsia="仿宋" w:hAnsi="仿宋" w:cs="仿宋"/>
          <w:color w:val="000000"/>
          <w:sz w:val="32"/>
          <w:szCs w:val="32"/>
        </w:rPr>
      </w:pPr>
      <w:r>
        <w:rPr>
          <w:rFonts w:ascii="仿宋" w:eastAsia="仿宋" w:hAnsi="仿宋" w:cs="仿宋"/>
          <w:sz w:val="32"/>
          <w:szCs w:val="32"/>
        </w:rPr>
        <w:t>十、</w:t>
      </w:r>
      <w:r>
        <w:rPr>
          <w:rFonts w:ascii="仿宋" w:eastAsia="仿宋" w:hAnsi="仿宋" w:cs="仿宋"/>
          <w:color w:val="000000"/>
          <w:sz w:val="32"/>
          <w:szCs w:val="32"/>
        </w:rPr>
        <w:t>一</w:t>
      </w:r>
      <w:r>
        <w:rPr>
          <w:rFonts w:ascii="仿宋" w:eastAsia="仿宋" w:hAnsi="仿宋" w:cs="仿宋"/>
          <w:sz w:val="32"/>
          <w:szCs w:val="32"/>
        </w:rPr>
        <w:t>般公共预算财政拨款“三公”经费支出决算表</w:t>
      </w:r>
    </w:p>
    <w:p w:rsidR="005F7127" w:rsidRDefault="0033130D">
      <w:pPr>
        <w:keepNext/>
        <w:keepLines/>
        <w:spacing w:before="260" w:after="260" w:line="416" w:lineRule="auto"/>
        <w:rPr>
          <w:rFonts w:ascii="仿宋" w:eastAsia="仿宋" w:hAnsi="仿宋" w:cs="仿宋"/>
          <w:color w:val="000000"/>
          <w:sz w:val="32"/>
          <w:szCs w:val="32"/>
        </w:rPr>
      </w:pPr>
      <w:r>
        <w:rPr>
          <w:rFonts w:ascii="仿宋" w:eastAsia="仿宋" w:hAnsi="仿宋" w:cs="仿宋"/>
          <w:sz w:val="32"/>
          <w:szCs w:val="32"/>
        </w:rPr>
        <w:t>十一、</w:t>
      </w:r>
      <w:r>
        <w:rPr>
          <w:rFonts w:ascii="仿宋" w:eastAsia="仿宋" w:hAnsi="仿宋" w:cs="仿宋"/>
          <w:color w:val="000000"/>
          <w:sz w:val="32"/>
          <w:szCs w:val="32"/>
        </w:rPr>
        <w:t>政</w:t>
      </w:r>
      <w:r>
        <w:rPr>
          <w:rFonts w:ascii="仿宋" w:eastAsia="仿宋" w:hAnsi="仿宋" w:cs="仿宋"/>
          <w:sz w:val="32"/>
          <w:szCs w:val="32"/>
        </w:rPr>
        <w:t>府性基金预算财政拨款收入支出决算表</w:t>
      </w:r>
    </w:p>
    <w:p w:rsidR="005F7127" w:rsidRDefault="0033130D">
      <w:pPr>
        <w:keepNext/>
        <w:keepLines/>
        <w:spacing w:before="260" w:after="260" w:line="416" w:lineRule="auto"/>
        <w:rPr>
          <w:rFonts w:ascii="仿宋" w:eastAsia="仿宋" w:hAnsi="仿宋" w:cs="仿宋"/>
          <w:color w:val="000000"/>
          <w:sz w:val="32"/>
          <w:szCs w:val="32"/>
        </w:rPr>
      </w:pPr>
      <w:r>
        <w:rPr>
          <w:rFonts w:ascii="仿宋" w:eastAsia="仿宋" w:hAnsi="仿宋" w:cs="仿宋"/>
          <w:sz w:val="32"/>
          <w:szCs w:val="32"/>
        </w:rPr>
        <w:t>十二、</w:t>
      </w:r>
      <w:r>
        <w:rPr>
          <w:rFonts w:ascii="仿宋" w:eastAsia="仿宋" w:hAnsi="仿宋" w:cs="仿宋"/>
          <w:color w:val="000000"/>
          <w:sz w:val="32"/>
          <w:szCs w:val="32"/>
        </w:rPr>
        <w:t>政</w:t>
      </w:r>
      <w:r>
        <w:rPr>
          <w:rFonts w:ascii="仿宋" w:eastAsia="仿宋" w:hAnsi="仿宋" w:cs="仿宋"/>
          <w:sz w:val="32"/>
          <w:szCs w:val="32"/>
        </w:rPr>
        <w:t>府性基金预算财政拨款“三公”经费支出决算表</w:t>
      </w:r>
    </w:p>
    <w:p w:rsidR="005F7127" w:rsidRDefault="0033130D">
      <w:pPr>
        <w:keepNext/>
        <w:keepLines/>
        <w:spacing w:before="260" w:after="260" w:line="416" w:lineRule="auto"/>
        <w:rPr>
          <w:rFonts w:ascii="仿宋" w:eastAsia="仿宋" w:hAnsi="仿宋" w:cs="仿宋"/>
          <w:color w:val="000000"/>
          <w:sz w:val="32"/>
          <w:szCs w:val="32"/>
        </w:rPr>
      </w:pPr>
      <w:r>
        <w:rPr>
          <w:rFonts w:ascii="仿宋" w:eastAsia="仿宋" w:hAnsi="仿宋" w:cs="仿宋"/>
          <w:sz w:val="32"/>
          <w:szCs w:val="32"/>
        </w:rPr>
        <w:t>十三、</w:t>
      </w:r>
      <w:r>
        <w:rPr>
          <w:rFonts w:ascii="仿宋" w:eastAsia="仿宋" w:hAnsi="仿宋" w:cs="仿宋"/>
          <w:color w:val="000000"/>
          <w:sz w:val="32"/>
          <w:szCs w:val="32"/>
        </w:rPr>
        <w:t>国</w:t>
      </w:r>
      <w:r>
        <w:rPr>
          <w:rFonts w:ascii="仿宋" w:eastAsia="仿宋" w:hAnsi="仿宋" w:cs="仿宋"/>
          <w:sz w:val="32"/>
          <w:szCs w:val="32"/>
        </w:rPr>
        <w:t>有资本经营预算支出决算表</w:t>
      </w:r>
    </w:p>
    <w:p w:rsidR="005F7127" w:rsidRDefault="005F7127">
      <w:pPr>
        <w:spacing w:after="200"/>
        <w:jc w:val="left"/>
        <w:rPr>
          <w:rFonts w:ascii="Tahoma" w:eastAsia="Tahoma" w:hAnsi="Tahoma" w:cs="Tahoma"/>
          <w:sz w:val="22"/>
        </w:rPr>
      </w:pPr>
    </w:p>
    <w:sectPr w:rsidR="005F7127" w:rsidSect="005F712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687" w:rsidRDefault="00784687" w:rsidP="005F7127">
      <w:r>
        <w:separator/>
      </w:r>
    </w:p>
  </w:endnote>
  <w:endnote w:type="continuationSeparator" w:id="0">
    <w:p w:rsidR="00784687" w:rsidRDefault="00784687" w:rsidP="005F7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roma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roman"/>
    <w:pitch w:val="default"/>
    <w:sig w:usb0="00000000" w:usb1="080E0000" w:usb2="00000000" w:usb3="00000000" w:csb0="00040000" w:csb1="00000000"/>
  </w:font>
  <w:font w:name="楷体_GB2312">
    <w:charset w:val="86"/>
    <w:family w:val="roman"/>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5677"/>
    </w:sdtPr>
    <w:sdtContent>
      <w:p w:rsidR="005F7127" w:rsidRDefault="000A244C">
        <w:pPr>
          <w:pStyle w:val="a4"/>
          <w:jc w:val="center"/>
        </w:pPr>
        <w:r w:rsidRPr="000A244C">
          <w:fldChar w:fldCharType="begin"/>
        </w:r>
        <w:r w:rsidR="0033130D">
          <w:instrText xml:space="preserve"> PAGE   \* MERGEFORMAT </w:instrText>
        </w:r>
        <w:r w:rsidRPr="000A244C">
          <w:fldChar w:fldCharType="separate"/>
        </w:r>
        <w:r w:rsidR="00EC77DD" w:rsidRPr="00EC77DD">
          <w:rPr>
            <w:noProof/>
            <w:lang w:val="zh-CN"/>
          </w:rPr>
          <w:t>30</w:t>
        </w:r>
        <w:r>
          <w:rPr>
            <w:lang w:val="zh-CN"/>
          </w:rPr>
          <w:fldChar w:fldCharType="end"/>
        </w:r>
      </w:p>
    </w:sdtContent>
  </w:sdt>
  <w:p w:rsidR="005F7127" w:rsidRDefault="005F71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687" w:rsidRDefault="00784687" w:rsidP="005F7127">
      <w:r>
        <w:separator/>
      </w:r>
    </w:p>
  </w:footnote>
  <w:footnote w:type="continuationSeparator" w:id="0">
    <w:p w:rsidR="00784687" w:rsidRDefault="00784687" w:rsidP="005F7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C03E30"/>
    <w:multiLevelType w:val="singleLevel"/>
    <w:tmpl w:val="BEC03E30"/>
    <w:lvl w:ilvl="0">
      <w:start w:val="1"/>
      <w:numFmt w:val="chineseCounting"/>
      <w:suff w:val="nothing"/>
      <w:lvlText w:val="%1、"/>
      <w:lvlJc w:val="left"/>
      <w:rPr>
        <w:rFonts w:hint="eastAsia"/>
      </w:rPr>
    </w:lvl>
  </w:abstractNum>
  <w:abstractNum w:abstractNumId="1">
    <w:nsid w:val="0FBF47A3"/>
    <w:multiLevelType w:val="multilevel"/>
    <w:tmpl w:val="0FBF47A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A6890"/>
    <w:multiLevelType w:val="multilevel"/>
    <w:tmpl w:val="11AA6890"/>
    <w:lvl w:ilvl="0">
      <w:start w:val="1"/>
      <w:numFmt w:val="decimal"/>
      <w:lvlText w:val="%1."/>
      <w:lvlJc w:val="left"/>
      <w:pPr>
        <w:ind w:left="1000" w:hanging="360"/>
      </w:pPr>
      <w:rPr>
        <w:rFonts w:ascii="仿宋" w:eastAsia="仿宋" w:hAnsi="仿宋"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1B8C70B9"/>
    <w:multiLevelType w:val="multilevel"/>
    <w:tmpl w:val="1B8C70B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F42F16"/>
    <w:multiLevelType w:val="multilevel"/>
    <w:tmpl w:val="4EF42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A1135B"/>
    <w:multiLevelType w:val="multilevel"/>
    <w:tmpl w:val="57A1135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2F1856"/>
    <w:multiLevelType w:val="multilevel"/>
    <w:tmpl w:val="5D2F1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footnotePr>
    <w:footnote w:id="-1"/>
    <w:footnote w:id="0"/>
  </w:footnotePr>
  <w:endnotePr>
    <w:endnote w:id="-1"/>
    <w:endnote w:id="0"/>
  </w:endnotePr>
  <w:compat>
    <w:useFELayout/>
  </w:compat>
  <w:rsids>
    <w:rsidRoot w:val="00C21A07"/>
    <w:rsid w:val="000A244C"/>
    <w:rsid w:val="000C1999"/>
    <w:rsid w:val="001E7346"/>
    <w:rsid w:val="00264BDD"/>
    <w:rsid w:val="002771F4"/>
    <w:rsid w:val="002826EF"/>
    <w:rsid w:val="002A1E35"/>
    <w:rsid w:val="002D51B3"/>
    <w:rsid w:val="0033130D"/>
    <w:rsid w:val="00342819"/>
    <w:rsid w:val="00422CCB"/>
    <w:rsid w:val="004603DE"/>
    <w:rsid w:val="005D02BB"/>
    <w:rsid w:val="005F1CD3"/>
    <w:rsid w:val="005F3D15"/>
    <w:rsid w:val="005F7127"/>
    <w:rsid w:val="00672BC2"/>
    <w:rsid w:val="00690824"/>
    <w:rsid w:val="00693AA7"/>
    <w:rsid w:val="006C4591"/>
    <w:rsid w:val="00760364"/>
    <w:rsid w:val="00784687"/>
    <w:rsid w:val="00894AC8"/>
    <w:rsid w:val="00913636"/>
    <w:rsid w:val="00990D3D"/>
    <w:rsid w:val="009D0085"/>
    <w:rsid w:val="00A12ABC"/>
    <w:rsid w:val="00A8519C"/>
    <w:rsid w:val="00A97D0D"/>
    <w:rsid w:val="00B53F04"/>
    <w:rsid w:val="00B95D1F"/>
    <w:rsid w:val="00BE7D7D"/>
    <w:rsid w:val="00C21A07"/>
    <w:rsid w:val="00C51E53"/>
    <w:rsid w:val="00C8500B"/>
    <w:rsid w:val="00C90A5A"/>
    <w:rsid w:val="00D73FC4"/>
    <w:rsid w:val="00DF30AB"/>
    <w:rsid w:val="00E70CA0"/>
    <w:rsid w:val="00EC3989"/>
    <w:rsid w:val="00EC50AC"/>
    <w:rsid w:val="00EC77DD"/>
    <w:rsid w:val="00ED2CC7"/>
    <w:rsid w:val="00F96CCA"/>
    <w:rsid w:val="26A84838"/>
    <w:rsid w:val="70DE56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7127"/>
    <w:rPr>
      <w:sz w:val="18"/>
      <w:szCs w:val="18"/>
    </w:rPr>
  </w:style>
  <w:style w:type="paragraph" w:styleId="a4">
    <w:name w:val="footer"/>
    <w:basedOn w:val="a"/>
    <w:link w:val="Char0"/>
    <w:uiPriority w:val="99"/>
    <w:unhideWhenUsed/>
    <w:rsid w:val="005F7127"/>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5F71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5F7127"/>
    <w:rPr>
      <w:sz w:val="18"/>
      <w:szCs w:val="18"/>
    </w:rPr>
  </w:style>
  <w:style w:type="character" w:customStyle="1" w:styleId="Char0">
    <w:name w:val="页脚 Char"/>
    <w:basedOn w:val="a0"/>
    <w:link w:val="a4"/>
    <w:uiPriority w:val="99"/>
    <w:rsid w:val="005F7127"/>
    <w:rPr>
      <w:sz w:val="18"/>
      <w:szCs w:val="18"/>
    </w:rPr>
  </w:style>
  <w:style w:type="character" w:customStyle="1" w:styleId="Char">
    <w:name w:val="批注框文本 Char"/>
    <w:basedOn w:val="a0"/>
    <w:link w:val="a3"/>
    <w:uiPriority w:val="99"/>
    <w:semiHidden/>
    <w:rsid w:val="005F7127"/>
    <w:rPr>
      <w:kern w:val="2"/>
      <w:sz w:val="18"/>
      <w:szCs w:val="18"/>
    </w:rPr>
  </w:style>
  <w:style w:type="paragraph" w:styleId="a6">
    <w:name w:val="List Paragraph"/>
    <w:basedOn w:val="a"/>
    <w:uiPriority w:val="99"/>
    <w:unhideWhenUsed/>
    <w:rsid w:val="005F712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F:\&#36154;&#24179;\&#36130;&#25919;&#25152;&#24037;&#20316;\2020&#24180;\&#39044;&#20915;&#31639;\&#20915;&#31639;&#20844;&#24320;\&#22270;&#34920;\&#26609;&#29366;&#22270;&#349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36154;&#24179;\&#36130;&#25919;&#25152;&#24037;&#20316;\2020&#24180;\&#39044;&#20915;&#31639;\&#20915;&#31639;&#20844;&#24320;\&#22270;&#34920;\&#26609;&#29366;&#22270;&#349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34444444444444478"/>
          <c:y val="2.7083333333333372E-2"/>
          <c:w val="0.6111111111111116"/>
          <c:h val="0.58181430446194127"/>
        </c:manualLayout>
      </c:layout>
      <c:barChart>
        <c:barDir val="col"/>
        <c:grouping val="clustered"/>
        <c:ser>
          <c:idx val="0"/>
          <c:order val="0"/>
          <c:tx>
            <c:strRef>
              <c:f>Sheet1!$A$2</c:f>
              <c:strCache>
                <c:ptCount val="1"/>
                <c:pt idx="0">
                  <c:v>2018年与2019年收支情况对比</c:v>
                </c:pt>
              </c:strCache>
            </c:strRef>
          </c:tx>
          <c:spPr>
            <a:solidFill>
              <a:srgbClr val="5B9BD5"/>
            </a:solidFill>
            <a:ln w="25400">
              <a:noFill/>
            </a:ln>
          </c:spPr>
          <c:dLbls>
            <c:spPr>
              <a:noFill/>
              <a:ln w="25400">
                <a:noFill/>
              </a:ln>
            </c:spPr>
            <c:txPr>
              <a:bodyPr/>
              <a:lstStyle/>
              <a:p>
                <a:pPr>
                  <a:defRPr sz="900" b="0" i="0" u="none" strike="noStrike" baseline="0">
                    <a:solidFill>
                      <a:srgbClr val="333333"/>
                    </a:solidFill>
                    <a:latin typeface="宋体"/>
                    <a:ea typeface="宋体"/>
                    <a:cs typeface="宋体"/>
                  </a:defRPr>
                </a:pPr>
                <a:endParaRPr lang="zh-CN"/>
              </a:p>
            </c:txPr>
            <c:dLblPos val="outEnd"/>
            <c:showVal val="1"/>
          </c:dLbls>
          <c:cat>
            <c:strRef>
              <c:f>Sheet1!$B$1:$C$1</c:f>
              <c:strCache>
                <c:ptCount val="2"/>
                <c:pt idx="0">
                  <c:v>2018年收支总计1156.62万元</c:v>
                </c:pt>
                <c:pt idx="1">
                  <c:v>2019年收支计1861.08万元</c:v>
                </c:pt>
              </c:strCache>
            </c:strRef>
          </c:cat>
          <c:val>
            <c:numRef>
              <c:f>Sheet1!$B$2:$C$2</c:f>
              <c:numCache>
                <c:formatCode>General</c:formatCode>
                <c:ptCount val="2"/>
                <c:pt idx="0">
                  <c:v>1156.6199999999999</c:v>
                </c:pt>
                <c:pt idx="1">
                  <c:v>1861.08</c:v>
                </c:pt>
              </c:numCache>
            </c:numRef>
          </c:val>
        </c:ser>
        <c:ser>
          <c:idx val="1"/>
          <c:order val="1"/>
          <c:tx>
            <c:strRef>
              <c:f>Sheet1!$A$3</c:f>
              <c:strCache>
                <c:ptCount val="1"/>
              </c:strCache>
            </c:strRef>
          </c:tx>
          <c:spPr>
            <a:solidFill>
              <a:srgbClr val="ED7D31"/>
            </a:solidFill>
            <a:ln w="25400">
              <a:noFill/>
            </a:ln>
          </c:spPr>
          <c:dLbls>
            <c:spPr>
              <a:noFill/>
              <a:ln w="25400">
                <a:noFill/>
              </a:ln>
            </c:spPr>
            <c:txPr>
              <a:bodyPr/>
              <a:lstStyle/>
              <a:p>
                <a:pPr>
                  <a:defRPr sz="900" b="0" i="0" u="none" strike="noStrike" baseline="0">
                    <a:solidFill>
                      <a:srgbClr val="333333"/>
                    </a:solidFill>
                    <a:latin typeface="宋体"/>
                    <a:ea typeface="宋体"/>
                    <a:cs typeface="宋体"/>
                  </a:defRPr>
                </a:pPr>
                <a:endParaRPr lang="zh-CN"/>
              </a:p>
            </c:txPr>
            <c:dLblPos val="outEnd"/>
            <c:showVal val="1"/>
          </c:dLbls>
          <c:cat>
            <c:strRef>
              <c:f>Sheet1!$B$1:$C$1</c:f>
              <c:strCache>
                <c:ptCount val="2"/>
                <c:pt idx="0">
                  <c:v>2018年收支总计1156.62万元</c:v>
                </c:pt>
                <c:pt idx="1">
                  <c:v>2019年收支计1861.08万元</c:v>
                </c:pt>
              </c:strCache>
            </c:strRef>
          </c:cat>
          <c:val>
            <c:numRef>
              <c:f>Sheet1!$B$3:$C$3</c:f>
              <c:numCache>
                <c:formatCode>General</c:formatCode>
                <c:ptCount val="2"/>
              </c:numCache>
            </c:numRef>
          </c:val>
        </c:ser>
        <c:gapWidth val="219"/>
        <c:overlap val="-27"/>
        <c:axId val="65631360"/>
        <c:axId val="65633664"/>
      </c:barChart>
      <c:catAx>
        <c:axId val="65631360"/>
        <c:scaling>
          <c:orientation val="minMax"/>
        </c:scaling>
        <c:axPos val="b"/>
        <c:numFmt formatCode="General" sourceLinked="1"/>
        <c:tickLblPos val="nextTo"/>
        <c:spPr>
          <a:noFill/>
          <a:ln w="9525" cap="flat" cmpd="sng" algn="ctr">
            <a:solidFill>
              <a:schemeClr val="tx1">
                <a:lumMod val="15000"/>
                <a:lumOff val="85000"/>
              </a:schemeClr>
            </a:solidFill>
            <a:prstDash val="solid"/>
            <a:round/>
          </a:ln>
          <a:effectLst/>
        </c:spPr>
        <c:txPr>
          <a:bodyPr rot="0" vert="horz"/>
          <a:lstStyle/>
          <a:p>
            <a:pPr>
              <a:defRPr sz="900" b="0" i="0" u="none" strike="noStrike" baseline="0">
                <a:solidFill>
                  <a:srgbClr val="333333"/>
                </a:solidFill>
                <a:latin typeface="宋体"/>
                <a:ea typeface="宋体"/>
                <a:cs typeface="宋体"/>
              </a:defRPr>
            </a:pPr>
            <a:endParaRPr lang="zh-CN"/>
          </a:p>
        </c:txPr>
        <c:crossAx val="65633664"/>
        <c:crosses val="autoZero"/>
        <c:auto val="1"/>
        <c:lblAlgn val="ctr"/>
        <c:lblOffset val="100"/>
      </c:catAx>
      <c:valAx>
        <c:axId val="65633664"/>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tickLblPos val="nextTo"/>
        <c:spPr>
          <a:ln w="6350">
            <a:noFill/>
          </a:ln>
        </c:spPr>
        <c:txPr>
          <a:bodyPr rot="0" vert="horz"/>
          <a:lstStyle/>
          <a:p>
            <a:pPr>
              <a:defRPr sz="900" b="0" i="0" u="none" strike="noStrike" baseline="0">
                <a:solidFill>
                  <a:srgbClr val="333333"/>
                </a:solidFill>
                <a:latin typeface="宋体"/>
                <a:ea typeface="宋体"/>
                <a:cs typeface="宋体"/>
              </a:defRPr>
            </a:pPr>
            <a:endParaRPr lang="zh-CN"/>
          </a:p>
        </c:txPr>
        <c:crossAx val="65631360"/>
        <c:crosses val="autoZero"/>
        <c:crossBetween val="between"/>
      </c:valAx>
      <c:dTable>
        <c:showHorzBorder val="1"/>
        <c:showVertBorder val="1"/>
        <c:showOutline val="1"/>
        <c:showKeys val="1"/>
        <c:txPr>
          <a:bodyPr/>
          <a:lstStyle/>
          <a:p>
            <a:pPr rtl="0">
              <a:defRPr sz="1000" b="0" i="0" u="none" strike="noStrike" baseline="0">
                <a:solidFill>
                  <a:srgbClr val="000000"/>
                </a:solidFill>
                <a:latin typeface="宋体"/>
                <a:ea typeface="宋体"/>
                <a:cs typeface="宋体"/>
              </a:defRPr>
            </a:pPr>
            <a:endParaRPr lang="zh-CN"/>
          </a:p>
        </c:txPr>
      </c:dTable>
      <c:spPr>
        <a:noFill/>
        <a:ln w="25400">
          <a:noFill/>
        </a:ln>
      </c:spPr>
    </c:plotArea>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0.34444444444444489"/>
          <c:y val="2.7083333333333386E-2"/>
          <c:w val="0.6111111111111116"/>
          <c:h val="0.58181430446194105"/>
        </c:manualLayout>
      </c:layout>
      <c:barChart>
        <c:barDir val="col"/>
        <c:grouping val="clustered"/>
        <c:ser>
          <c:idx val="0"/>
          <c:order val="0"/>
          <c:tx>
            <c:strRef>
              <c:f>Sheet1!$A$2</c:f>
              <c:strCache>
                <c:ptCount val="1"/>
                <c:pt idx="0">
                  <c:v>2018年与2019年收支情况对比</c:v>
                </c:pt>
              </c:strCache>
            </c:strRef>
          </c:tx>
          <c:spPr>
            <a:solidFill>
              <a:srgbClr val="5B9BD5"/>
            </a:solidFill>
            <a:ln w="25400">
              <a:noFill/>
            </a:ln>
          </c:spPr>
          <c:dLbls>
            <c:spPr>
              <a:noFill/>
              <a:ln w="25400">
                <a:noFill/>
              </a:ln>
            </c:spPr>
            <c:txPr>
              <a:bodyPr/>
              <a:lstStyle/>
              <a:p>
                <a:pPr>
                  <a:defRPr sz="900" b="0" i="0" u="none" strike="noStrike" baseline="0">
                    <a:solidFill>
                      <a:srgbClr val="333333"/>
                    </a:solidFill>
                    <a:latin typeface="宋体"/>
                    <a:ea typeface="宋体"/>
                    <a:cs typeface="宋体"/>
                  </a:defRPr>
                </a:pPr>
                <a:endParaRPr lang="zh-CN"/>
              </a:p>
            </c:txPr>
            <c:dLblPos val="outEnd"/>
            <c:showVal val="1"/>
          </c:dLbls>
          <c:cat>
            <c:strRef>
              <c:f>Sheet1!$B$1:$C$1</c:f>
              <c:strCache>
                <c:ptCount val="2"/>
                <c:pt idx="0">
                  <c:v>2018年收支总计1156.62万元</c:v>
                </c:pt>
                <c:pt idx="1">
                  <c:v>2019年收支计1861.08万元</c:v>
                </c:pt>
              </c:strCache>
            </c:strRef>
          </c:cat>
          <c:val>
            <c:numRef>
              <c:f>Sheet1!$B$2:$C$2</c:f>
              <c:numCache>
                <c:formatCode>General</c:formatCode>
                <c:ptCount val="2"/>
                <c:pt idx="0">
                  <c:v>1156.6199999999999</c:v>
                </c:pt>
                <c:pt idx="1">
                  <c:v>1861.08</c:v>
                </c:pt>
              </c:numCache>
            </c:numRef>
          </c:val>
        </c:ser>
        <c:ser>
          <c:idx val="1"/>
          <c:order val="1"/>
          <c:tx>
            <c:strRef>
              <c:f>Sheet1!$A$3</c:f>
              <c:strCache>
                <c:ptCount val="1"/>
              </c:strCache>
            </c:strRef>
          </c:tx>
          <c:spPr>
            <a:solidFill>
              <a:srgbClr val="ED7D31"/>
            </a:solidFill>
            <a:ln w="25400">
              <a:noFill/>
            </a:ln>
          </c:spPr>
          <c:dLbls>
            <c:spPr>
              <a:noFill/>
              <a:ln w="25400">
                <a:noFill/>
              </a:ln>
            </c:spPr>
            <c:txPr>
              <a:bodyPr/>
              <a:lstStyle/>
              <a:p>
                <a:pPr>
                  <a:defRPr sz="900" b="0" i="0" u="none" strike="noStrike" baseline="0">
                    <a:solidFill>
                      <a:srgbClr val="333333"/>
                    </a:solidFill>
                    <a:latin typeface="宋体"/>
                    <a:ea typeface="宋体"/>
                    <a:cs typeface="宋体"/>
                  </a:defRPr>
                </a:pPr>
                <a:endParaRPr lang="zh-CN"/>
              </a:p>
            </c:txPr>
            <c:dLblPos val="outEnd"/>
            <c:showVal val="1"/>
          </c:dLbls>
          <c:cat>
            <c:strRef>
              <c:f>Sheet1!$B$1:$C$1</c:f>
              <c:strCache>
                <c:ptCount val="2"/>
                <c:pt idx="0">
                  <c:v>2018年收支总计1156.62万元</c:v>
                </c:pt>
                <c:pt idx="1">
                  <c:v>2019年收支计1861.08万元</c:v>
                </c:pt>
              </c:strCache>
            </c:strRef>
          </c:cat>
          <c:val>
            <c:numRef>
              <c:f>Sheet1!$B$3:$C$3</c:f>
              <c:numCache>
                <c:formatCode>General</c:formatCode>
                <c:ptCount val="2"/>
              </c:numCache>
            </c:numRef>
          </c:val>
        </c:ser>
        <c:gapWidth val="219"/>
        <c:overlap val="-27"/>
        <c:axId val="63559936"/>
        <c:axId val="63844352"/>
      </c:barChart>
      <c:catAx>
        <c:axId val="63559936"/>
        <c:scaling>
          <c:orientation val="minMax"/>
        </c:scaling>
        <c:axPos val="b"/>
        <c:numFmt formatCode="General" sourceLinked="1"/>
        <c:tickLblPos val="nextTo"/>
        <c:spPr>
          <a:noFill/>
          <a:ln w="9525" cap="flat" cmpd="sng" algn="ctr">
            <a:solidFill>
              <a:schemeClr val="tx1">
                <a:lumMod val="15000"/>
                <a:lumOff val="85000"/>
              </a:schemeClr>
            </a:solidFill>
            <a:prstDash val="solid"/>
            <a:round/>
          </a:ln>
          <a:effectLst/>
        </c:spPr>
        <c:txPr>
          <a:bodyPr rot="0" vert="horz"/>
          <a:lstStyle/>
          <a:p>
            <a:pPr>
              <a:defRPr sz="900" b="0" i="0" u="none" strike="noStrike" baseline="0">
                <a:solidFill>
                  <a:srgbClr val="333333"/>
                </a:solidFill>
                <a:latin typeface="宋体"/>
                <a:ea typeface="宋体"/>
                <a:cs typeface="宋体"/>
              </a:defRPr>
            </a:pPr>
            <a:endParaRPr lang="zh-CN"/>
          </a:p>
        </c:txPr>
        <c:crossAx val="63844352"/>
        <c:crosses val="autoZero"/>
        <c:auto val="1"/>
        <c:lblAlgn val="ctr"/>
        <c:lblOffset val="100"/>
      </c:catAx>
      <c:valAx>
        <c:axId val="63844352"/>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tickLblPos val="nextTo"/>
        <c:spPr>
          <a:ln w="6350">
            <a:noFill/>
          </a:ln>
        </c:spPr>
        <c:txPr>
          <a:bodyPr rot="0" vert="horz"/>
          <a:lstStyle/>
          <a:p>
            <a:pPr>
              <a:defRPr sz="900" b="0" i="0" u="none" strike="noStrike" baseline="0">
                <a:solidFill>
                  <a:srgbClr val="333333"/>
                </a:solidFill>
                <a:latin typeface="宋体"/>
                <a:ea typeface="宋体"/>
                <a:cs typeface="宋体"/>
              </a:defRPr>
            </a:pPr>
            <a:endParaRPr lang="zh-CN"/>
          </a:p>
        </c:txPr>
        <c:crossAx val="63559936"/>
        <c:crosses val="autoZero"/>
        <c:crossBetween val="between"/>
      </c:valAx>
      <c:dTable>
        <c:showHorzBorder val="1"/>
        <c:showVertBorder val="1"/>
        <c:showOutline val="1"/>
        <c:showKeys val="1"/>
        <c:txPr>
          <a:bodyPr/>
          <a:lstStyle/>
          <a:p>
            <a:pPr rtl="0">
              <a:defRPr sz="1000" b="0" i="0" u="none" strike="noStrike" baseline="0">
                <a:solidFill>
                  <a:srgbClr val="000000"/>
                </a:solidFill>
                <a:latin typeface="宋体"/>
                <a:ea typeface="宋体"/>
                <a:cs typeface="宋体"/>
              </a:defRPr>
            </a:pPr>
            <a:endParaRPr lang="zh-CN"/>
          </a:p>
        </c:txPr>
      </c:dTable>
      <c:spPr>
        <a:noFill/>
        <a:ln w="25400">
          <a:noFill/>
        </a:ln>
      </c:spPr>
    </c:plotArea>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43</Pages>
  <Words>2131</Words>
  <Characters>12152</Characters>
  <Application>Microsoft Office Word</Application>
  <DocSecurity>0</DocSecurity>
  <Lines>101</Lines>
  <Paragraphs>28</Paragraphs>
  <ScaleCrop>false</ScaleCrop>
  <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35</cp:revision>
  <dcterms:created xsi:type="dcterms:W3CDTF">2020-09-21T07:53:00Z</dcterms:created>
  <dcterms:modified xsi:type="dcterms:W3CDTF">2020-09-25T07:27:00Z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