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left"/>
        <w:rPr>
          <w:rFonts w:hint="eastAsia" w:ascii="黑体" w:hAnsi="黑体" w:eastAsia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附件</w:t>
      </w:r>
      <w:r>
        <w:rPr>
          <w:rFonts w:ascii="黑体" w:hAnsi="黑体" w:eastAsia="黑体"/>
          <w:sz w:val="32"/>
          <w:szCs w:val="22"/>
        </w:rPr>
        <w:t>4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eastAsia="方正小标宋简体"/>
          <w:sz w:val="44"/>
          <w:szCs w:val="22"/>
        </w:rPr>
      </w:pPr>
      <w:bookmarkStart w:id="0" w:name="_GoBack"/>
      <w:r>
        <w:rPr>
          <w:rFonts w:hint="eastAsia" w:eastAsia="方正小标宋简体"/>
          <w:sz w:val="44"/>
          <w:szCs w:val="22"/>
        </w:rPr>
        <w:t>井研县突发地质灾害响应分级一览表</w:t>
      </w:r>
      <w:bookmarkEnd w:id="0"/>
    </w:p>
    <w:p>
      <w:pPr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sz w:val="44"/>
          <w:szCs w:val="22"/>
        </w:rPr>
      </w:pPr>
    </w:p>
    <w:tbl>
      <w:tblPr>
        <w:tblStyle w:val="2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687"/>
        <w:gridCol w:w="2513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 w:cs="仿宋_GB2312"/>
                <w:bCs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响应分级</w:t>
            </w:r>
          </w:p>
        </w:tc>
        <w:tc>
          <w:tcPr>
            <w:tcW w:w="762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 w:cs="仿宋_GB2312"/>
                <w:bCs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启动条件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黑体" w:cs="仿宋_GB2312"/>
                <w:bCs/>
                <w:sz w:val="24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eastAsia="黑体" w:cs="仿宋_GB2312"/>
                <w:bCs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灾情等级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eastAsia="黑体" w:cs="仿宋_GB2312"/>
                <w:bCs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险情等级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其他情形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一级响应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特大型、大型地质灾害灾情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特大型、大型地质灾害险情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由巨灾大难可能诱发的社会关注度特别高、危害特别大的次生地质灾害灾情或险情。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二级响应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中型地质灾害灾情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中型地质灾害险情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由巨灾大难可能诱发的社会关注度高、危害大的次生地质灾害灾情或险情。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三级响应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小型地质灾害灾情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小型地质灾害灾情</w:t>
            </w:r>
          </w:p>
        </w:tc>
        <w:tc>
          <w:tcPr>
            <w:tcW w:w="2424" w:type="dxa"/>
            <w:vMerge w:val="restart"/>
            <w:noWrap w:val="0"/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发生地质灾害本身比较敏感，或发生在重点地区，或重大活动举办、重要会议召开等时期。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52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发生跨县（市、区）的，超出本级应对能力的小型突发地质灾害灾情或险情。</w:t>
            </w:r>
          </w:p>
        </w:tc>
        <w:tc>
          <w:tcPr>
            <w:tcW w:w="242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</w:tbl>
    <w:p>
      <w:pPr>
        <w:spacing w:line="460" w:lineRule="exact"/>
        <w:rPr>
          <w:rFonts w:hint="eastAsia" w:eastAsia="仿宋_GB2312" w:cs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FFFDF"/>
    <w:rsid w:val="3EFFFFDF"/>
    <w:rsid w:val="F7B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2022-07-28T15:51:00Z</dcterms:created>
  <dc:creator>是梦～～不是命</dc:creator>
  <cp:lastModifiedBy>是梦～～不是命</cp:lastModifiedBy>
  <dcterms:modified xsi:type="dcterms:W3CDTF">2022-07-28T15:52:09Z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