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黑体" w:hAnsi="黑体" w:eastAsia="黑体" w:cs="黑体"/>
          <w:sz w:val="32"/>
          <w:szCs w:val="32"/>
          <w:lang w:val="en-US" w:eastAsia="zh-CN"/>
        </w:rPr>
        <w:t xml:space="preserve"> </w:t>
      </w:r>
      <w:r>
        <w:rPr>
          <w:rFonts w:hint="eastAsia" w:ascii="方正小标宋简体" w:hAnsi="方正小标宋简体" w:eastAsia="方正小标宋简体" w:cs="方正小标宋简体"/>
          <w:sz w:val="44"/>
          <w:szCs w:val="44"/>
          <w:lang w:val="en-US" w:eastAsia="zh-CN"/>
        </w:rPr>
        <w:t>井研县宝五镇人民政府</w:t>
      </w:r>
    </w:p>
    <w:p>
      <w:pPr>
        <w:keepNext w:val="0"/>
        <w:keepLines w:val="0"/>
        <w:pageBreakBefore w:val="0"/>
        <w:widowControl w:val="0"/>
        <w:kinsoku/>
        <w:wordWrap/>
        <w:overflowPunct/>
        <w:topLinePunct w:val="0"/>
        <w:autoSpaceDE/>
        <w:autoSpaceDN/>
        <w:bidi w:val="0"/>
        <w:adjustRightInd w:val="0"/>
        <w:snapToGrid w:val="0"/>
        <w:spacing w:line="580" w:lineRule="exact"/>
        <w:ind w:firstLine="880" w:firstLineChars="200"/>
        <w:textAlignment w:val="auto"/>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sz w:val="44"/>
          <w:szCs w:val="44"/>
          <w:lang w:val="en-US" w:eastAsia="zh-CN"/>
        </w:rPr>
        <w:t>2023年政府信息公开工作年度报告</w:t>
      </w:r>
    </w:p>
    <w:p>
      <w:pPr>
        <w:adjustRightInd w:val="0"/>
        <w:snapToGrid w:val="0"/>
        <w:spacing w:line="560" w:lineRule="exact"/>
        <w:ind w:firstLine="640"/>
        <w:rPr>
          <w:rFonts w:hint="eastAsia" w:ascii="Times New Roman" w:hAnsi="Times New Roman"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2023年，宝五镇始终坚持以习近平新时代中国特色社会主义思想为指导，坚持以人民为中心的发展思路，认真贯彻落实中央、省、市、县关于信息公开工作的决策部署和要求，</w:t>
      </w:r>
      <w:r>
        <w:rPr>
          <w:rFonts w:hint="eastAsia" w:ascii="仿宋_GB2312" w:hAnsi="仿宋_GB2312" w:eastAsia="仿宋_GB2312" w:cs="仿宋_GB2312"/>
          <w:sz w:val="32"/>
          <w:szCs w:val="32"/>
        </w:rPr>
        <w:t>根据《中华人民共和国政府信息公开条例》《四川省人民政府办公厅关于进一步做好政府信息公开工作年度报告编制发布工作的通知》（川办便函〔2022〕318号）、《乐山市人民政府办公室关于做好2023年政府信息公开工作年度报告编制发布工作的通知》（便笺〔2023〕32号）</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有关规定，编制</w:t>
      </w:r>
      <w:r>
        <w:rPr>
          <w:rFonts w:hint="eastAsia" w:ascii="仿宋_GB2312" w:hAnsi="仿宋_GB2312" w:eastAsia="仿宋_GB2312" w:cs="仿宋_GB2312"/>
          <w:sz w:val="32"/>
          <w:szCs w:val="32"/>
          <w:lang w:eastAsia="zh-CN"/>
        </w:rPr>
        <w:t>宝五镇</w:t>
      </w:r>
      <w:r>
        <w:rPr>
          <w:rFonts w:hint="eastAsia" w:ascii="仿宋_GB2312" w:hAnsi="仿宋_GB2312" w:eastAsia="仿宋_GB2312" w:cs="仿宋_GB2312"/>
          <w:sz w:val="32"/>
          <w:szCs w:val="32"/>
        </w:rPr>
        <w:t>2023年政府信息公开工作年度报告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i w:val="0"/>
          <w:caps w:val="0"/>
          <w:color w:val="000000"/>
          <w:spacing w:val="0"/>
          <w:kern w:val="0"/>
          <w:sz w:val="32"/>
          <w:szCs w:val="32"/>
          <w:shd w:val="clear" w:color="auto" w:fill="FFFFFF"/>
          <w:lang w:val="en-US" w:eastAsia="zh-CN" w:bidi="ar"/>
        </w:rPr>
        <w:t>（一）主动公开信息情况。</w:t>
      </w:r>
      <w:r>
        <w:rPr>
          <w:rFonts w:hint="eastAsia" w:ascii="仿宋_GB2312" w:hAnsi="仿宋_GB2312" w:eastAsia="仿宋_GB2312" w:cs="仿宋_GB2312"/>
          <w:sz w:val="32"/>
          <w:szCs w:val="32"/>
          <w:lang w:val="en-US" w:eastAsia="zh-CN"/>
        </w:rPr>
        <w:t>宝五镇坚持把政府信息公开作为政府施政的基本准则和自身建设的重要抓手，积极推进信息公开标准化、规范化，全面提升政府信息公开水平。以“井研县人民政府门户网站</w:t>
      </w:r>
      <w:bookmarkStart w:id="0" w:name="_GoBack"/>
      <w:bookmarkEnd w:id="0"/>
      <w:r>
        <w:rPr>
          <w:rFonts w:hint="eastAsia" w:ascii="仿宋_GB2312" w:hAnsi="仿宋_GB2312" w:eastAsia="仿宋_GB2312" w:cs="仿宋_GB2312"/>
          <w:sz w:val="32"/>
          <w:szCs w:val="32"/>
          <w:lang w:val="en-US" w:eastAsia="zh-CN"/>
        </w:rPr>
        <w:t>”为线上载体，镇、村（社区）政务公示栏为线下途径，以线上线下相结合的方式，充分运用图片、图表、图解等表现形式，增强信息公开的可获得性和可读性；坚持“应公开尽公开”的工作要求，内容涵盖乡村振兴、项目建设、民生信息、组织人事、社会事务等多个方面，2023年主动公开政府信息共计300余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i w:val="0"/>
          <w:caps w:val="0"/>
          <w:color w:val="000000"/>
          <w:spacing w:val="0"/>
          <w:kern w:val="0"/>
          <w:sz w:val="32"/>
          <w:szCs w:val="32"/>
          <w:shd w:val="clear" w:color="auto" w:fill="FFFFFF"/>
          <w:lang w:val="en-US" w:eastAsia="zh-CN" w:bidi="ar"/>
        </w:rPr>
        <w:t>（二）依申请公开情况。</w:t>
      </w:r>
      <w:r>
        <w:rPr>
          <w:rFonts w:hint="eastAsia" w:ascii="仿宋_GB2312" w:hAnsi="仿宋_GB2312" w:eastAsia="仿宋_GB2312" w:cs="仿宋_GB2312"/>
          <w:sz w:val="32"/>
          <w:szCs w:val="32"/>
          <w:lang w:val="en-US" w:eastAsia="zh-CN"/>
        </w:rPr>
        <w:t>未收到信息公开申请，无行政复议和行政诉讼情况。</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楷体_GB2312" w:hAnsi="楷体_GB2312" w:eastAsia="楷体_GB2312" w:cs="楷体_GB2312"/>
          <w:b w:val="0"/>
          <w:i w:val="0"/>
          <w:caps w:val="0"/>
          <w:color w:val="000000"/>
          <w:spacing w:val="0"/>
          <w:kern w:val="0"/>
          <w:sz w:val="32"/>
          <w:szCs w:val="32"/>
          <w:shd w:val="clear" w:color="auto" w:fill="FFFFFF"/>
          <w:lang w:val="en-US" w:eastAsia="zh-CN" w:bidi="ar"/>
        </w:rPr>
        <w:t>（三）政府信息管理情况。</w:t>
      </w:r>
      <w:r>
        <w:rPr>
          <w:rFonts w:hint="eastAsia" w:ascii="仿宋_GB2312" w:hAnsi="仿宋_GB2312" w:eastAsia="仿宋_GB2312" w:cs="仿宋_GB2312"/>
          <w:kern w:val="2"/>
          <w:sz w:val="32"/>
          <w:szCs w:val="32"/>
          <w:lang w:val="en-US" w:eastAsia="zh-CN" w:bidi="ar-SA"/>
        </w:rPr>
        <w:t>宝五镇加强组织保障，将政府信息公开工作落到实处，狠抓落实，压实责任。信息公开工作政策性强，影响大，涉及的科室多，公开的内容广。因此，长期以来，宝五镇对信息公开工作高度重视，成立了以镇长为组长、宣传委员为副组长、各相关办所负责人为成员的政府信息公开工作领导小组，明确职责分工，建立健全信息公开审核规范化流程，严格落实“初审、审核、审发”三审制度。</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i w:val="0"/>
          <w:caps w:val="0"/>
          <w:color w:val="000000"/>
          <w:spacing w:val="0"/>
          <w:kern w:val="0"/>
          <w:sz w:val="32"/>
          <w:szCs w:val="32"/>
          <w:shd w:val="clear" w:color="auto" w:fill="FFFFFF"/>
          <w:lang w:val="en-US" w:eastAsia="zh-CN" w:bidi="ar"/>
        </w:rPr>
        <w:t>（四）政府信息公开平台建设情况。</w:t>
      </w:r>
      <w:r>
        <w:rPr>
          <w:rFonts w:hint="eastAsia" w:ascii="仿宋_GB2312" w:hAnsi="仿宋_GB2312" w:eastAsia="仿宋_GB2312" w:cs="仿宋_GB2312"/>
          <w:kern w:val="2"/>
          <w:sz w:val="32"/>
          <w:szCs w:val="32"/>
          <w:lang w:val="en-US" w:eastAsia="zh-CN" w:bidi="ar-SA"/>
        </w:rPr>
        <w:t>严格按照信息公开申请登记、审核、办理、答复、归档等工作制度，加强内容审核把关，发布内容围绕本镇特色亮点、群众切身利益相关的事项和社会关注的热点焦点问题，加大公开力度，扩大主动公开的信息量，在相应栏目及时、准确发布信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仿宋_GB2312"/>
          <w:i w:val="0"/>
          <w:iCs w:val="0"/>
          <w:caps w:val="0"/>
          <w:color w:val="000000"/>
          <w:spacing w:val="0"/>
          <w:sz w:val="32"/>
          <w:szCs w:val="32"/>
          <w:highlight w:val="none"/>
          <w:shd w:val="clear" w:color="auto" w:fill="FFFFFF"/>
        </w:rPr>
      </w:pPr>
      <w:r>
        <w:rPr>
          <w:rFonts w:hint="eastAsia" w:ascii="楷体_GB2312" w:hAnsi="楷体_GB2312" w:eastAsia="楷体_GB2312" w:cs="楷体_GB2312"/>
          <w:b w:val="0"/>
          <w:i w:val="0"/>
          <w:caps w:val="0"/>
          <w:color w:val="000000"/>
          <w:spacing w:val="0"/>
          <w:kern w:val="0"/>
          <w:sz w:val="32"/>
          <w:szCs w:val="32"/>
          <w:shd w:val="clear" w:color="auto" w:fill="FFFFFF"/>
          <w:lang w:val="en-US" w:eastAsia="zh-CN" w:bidi="ar"/>
        </w:rPr>
        <w:t>（五）监督保障情况。</w:t>
      </w:r>
      <w:r>
        <w:rPr>
          <w:rFonts w:hint="eastAsia" w:ascii="仿宋_GB2312" w:hAnsi="仿宋_GB2312" w:eastAsia="仿宋_GB2312" w:cs="仿宋_GB2312"/>
          <w:sz w:val="32"/>
          <w:szCs w:val="32"/>
          <w:lang w:val="en-US" w:eastAsia="zh-CN"/>
        </w:rPr>
        <w:t>认真落实政务公开管理人员办公制度，加强线上和线下的不定时自查，并及时纠正在自查中的违纪违规现象，严格执行政务信息发布工作要求，专人负责系统维护管理及日常信息上传更新，自觉接受上级部门和群众监督。在井研县2023年政府信息公开社会评议调查问卷中，我镇作为被评议单位未收到反馈问题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p>
      <w:pPr>
        <w:rPr>
          <w:rFonts w:hint="eastAsia"/>
        </w:rPr>
      </w:pP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9"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r>
              <w:rPr>
                <w:rFonts w:hint="eastAsia"/>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9"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9"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eastAsia"/>
                <w:lang w:val="en-US" w:eastAsia="zh-CN"/>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eastAsia"/>
                <w:lang w:val="en-US" w:eastAsia="zh-CN"/>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lang w:val="en-US" w:eastAsia="zh-CN"/>
              </w:rPr>
              <w:t> </w:t>
            </w: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9"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eastAsia"/>
                <w:lang w:val="en-US" w:eastAsia="zh-CN"/>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eastAsia"/>
                <w:lang w:val="en-US" w:eastAsia="zh-CN"/>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9"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r>
              <w:rPr>
                <w:rFonts w:hint="eastAsia"/>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9"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9"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9"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r>
              <w:rPr>
                <w:rFonts w:hint="eastAsia"/>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9"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9"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eastAsia"/>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9"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eastAsia"/>
                <w:lang w:val="en-US" w:eastAsia="zh-CN"/>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9"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r>
              <w:rPr>
                <w:rFonts w:hint="eastAsia"/>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9"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r>
              <w:rPr>
                <w:rFonts w:hint="eastAsia"/>
                <w:lang w:val="en-US"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4"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hint="eastAsia" w:eastAsiaTheme="minorEastAsia"/>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p>
      <w:pPr>
        <w:rPr>
          <w:rFonts w:hint="eastAsia"/>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5"/>
        <w:gridCol w:w="3217"/>
        <w:gridCol w:w="688"/>
        <w:gridCol w:w="688"/>
        <w:gridCol w:w="688"/>
        <w:gridCol w:w="688"/>
        <w:gridCol w:w="688"/>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r>
              <w:rPr>
                <w:rFonts w:hint="eastAsia"/>
                <w:lang w:val="en-US" w:eastAsia="zh-CN"/>
              </w:rPr>
              <w:t>（本列数据的勾稽关系为：第一项加第二项之和，等于第三项加第四项之和）</w:t>
            </w:r>
          </w:p>
        </w:tc>
        <w:tc>
          <w:tcPr>
            <w:tcW w:w="481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自然人</w:t>
            </w:r>
          </w:p>
        </w:tc>
        <w:tc>
          <w:tcPr>
            <w:tcW w:w="3441"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r>
              <w:rPr>
                <w:rFonts w:hint="eastAsia"/>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商业</w:t>
            </w:r>
          </w:p>
          <w:p>
            <w:r>
              <w:rPr>
                <w:rFonts w:hint="eastAsia"/>
                <w:lang w:val="en-US" w:eastAsia="zh-CN"/>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科研</w:t>
            </w:r>
          </w:p>
          <w:p>
            <w:r>
              <w:rPr>
                <w:rFonts w:hint="eastAsia"/>
                <w:lang w:val="en-US" w:eastAsia="zh-CN"/>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法律服务机构</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3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r>
              <w:rPr>
                <w:rFonts w:hint="eastAsia"/>
                <w:lang w:val="en-US" w:eastAsia="zh-CN"/>
              </w:rPr>
              <w:t>三、本年度办理结果</w:t>
            </w:r>
          </w:p>
        </w:tc>
        <w:tc>
          <w:tcPr>
            <w:tcW w:w="416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416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94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r>
              <w:rPr>
                <w:rFonts w:hint="eastAsia"/>
                <w:lang w:val="en-US" w:eastAsia="zh-CN"/>
              </w:rPr>
              <w:t>（三）不予公开</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r>
              <w:rPr>
                <w:rFonts w:hint="eastAsia"/>
                <w:lang w:val="en-US" w:eastAsia="zh-CN"/>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r>
              <w:rPr>
                <w:rFonts w:hint="eastAsia"/>
                <w:lang w:val="en-US" w:eastAsia="zh-CN"/>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r>
              <w:rPr>
                <w:rFonts w:hint="eastAsia"/>
                <w:lang w:val="en-US" w:eastAsia="zh-CN"/>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r>
              <w:rPr>
                <w:rFonts w:hint="eastAsia"/>
                <w:lang w:val="en-US" w:eastAsia="zh-CN"/>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r>
              <w:rPr>
                <w:rFonts w:hint="eastAsia"/>
                <w:lang w:val="en-US" w:eastAsia="zh-CN"/>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r>
              <w:rPr>
                <w:rFonts w:hint="eastAsia"/>
                <w:lang w:val="en-US" w:eastAsia="zh-CN"/>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r>
              <w:rPr>
                <w:rFonts w:hint="eastAsia"/>
                <w:lang w:val="en-US" w:eastAsia="zh-CN"/>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r>
              <w:rPr>
                <w:rFonts w:hint="eastAsia"/>
                <w:lang w:val="en-US" w:eastAsia="zh-CN"/>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94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r>
              <w:rPr>
                <w:rFonts w:hint="eastAsia"/>
                <w:lang w:val="en-US" w:eastAsia="zh-CN"/>
              </w:rPr>
              <w:t>（四）无法提供</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r>
              <w:rPr>
                <w:rFonts w:hint="eastAsia"/>
                <w:lang w:val="en-US" w:eastAsia="zh-CN"/>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r>
              <w:rPr>
                <w:rFonts w:hint="eastAsia"/>
                <w:lang w:val="en-US" w:eastAsia="zh-CN"/>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r>
              <w:rPr>
                <w:rFonts w:hint="eastAsia"/>
                <w:lang w:val="en-US" w:eastAsia="zh-CN"/>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94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r>
              <w:rPr>
                <w:rFonts w:hint="eastAsia"/>
                <w:lang w:val="en-US" w:eastAsia="zh-CN"/>
              </w:rPr>
              <w:t>（五）不予处理</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r>
              <w:rPr>
                <w:rFonts w:hint="eastAsia"/>
                <w:lang w:val="en-US" w:eastAsia="zh-CN"/>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r>
              <w:rPr>
                <w:rFonts w:hint="eastAsia"/>
                <w:lang w:val="en-US" w:eastAsia="zh-CN"/>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r>
              <w:rPr>
                <w:rFonts w:hint="eastAsia"/>
                <w:lang w:val="en-US" w:eastAsia="zh-CN"/>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r>
              <w:rPr>
                <w:rFonts w:hint="eastAsia"/>
                <w:lang w:val="en-US" w:eastAsia="zh-CN"/>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94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3217" w:type="dxa"/>
            <w:tcBorders>
              <w:top w:val="nil"/>
              <w:left w:val="nil"/>
              <w:bottom w:val="outset" w:color="auto" w:sz="8" w:space="0"/>
              <w:right w:val="single" w:color="auto" w:sz="8" w:space="0"/>
            </w:tcBorders>
            <w:shd w:val="clear" w:color="auto" w:fill="auto"/>
            <w:tcMar>
              <w:left w:w="57" w:type="dxa"/>
              <w:right w:w="57" w:type="dxa"/>
            </w:tcMar>
            <w:vAlign w:val="center"/>
          </w:tcPr>
          <w:p>
            <w:r>
              <w:rPr>
                <w:rFonts w:hint="eastAsia"/>
                <w:lang w:val="en-US" w:eastAsia="zh-CN"/>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r>
              <w:rPr>
                <w:rFonts w:hint="eastAsia"/>
                <w:lang w:val="en-US" w:eastAsia="zh-CN"/>
              </w:rPr>
              <w:t>0</w:t>
            </w:r>
            <w:r>
              <w:rPr>
                <w:rFonts w:hint="default"/>
                <w:lang w:val="en-US" w:eastAsia="zh-CN"/>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94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r>
              <w:rPr>
                <w:rFonts w:hint="eastAsia"/>
                <w:lang w:val="en-US" w:eastAsia="zh-CN"/>
              </w:rPr>
              <w:t>（六）其他处理</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94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94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rPr>
            </w:pPr>
          </w:p>
        </w:tc>
        <w:tc>
          <w:tcPr>
            <w:tcW w:w="416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default"/>
                <w:lang w:val="en-US"/>
              </w:rPr>
            </w:pPr>
            <w:r>
              <w:rPr>
                <w:rFonts w:hint="default"/>
                <w:lang w:val="en-US" w:eastAsia="zh-CN"/>
              </w:rPr>
              <w:t> </w:t>
            </w: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r>
              <w:rPr>
                <w:rFonts w:hint="eastAsia"/>
                <w:lang w:val="en-US" w:eastAsia="zh-CN"/>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lang w:val="en-US"/>
              </w:rPr>
            </w:pPr>
            <w:r>
              <w:rPr>
                <w:rFonts w:hint="default"/>
                <w:lang w:val="en-US" w:eastAsia="zh-CN"/>
              </w:rPr>
              <w:t> </w:t>
            </w:r>
            <w:r>
              <w:rPr>
                <w:rFonts w:hint="eastAsia"/>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eastAsiaTheme="minorEastAsia"/>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结果</w:t>
            </w:r>
            <w:r>
              <w:rPr>
                <w:rFonts w:hint="eastAsia"/>
                <w:lang w:val="en-US" w:eastAsia="zh-CN"/>
              </w:rPr>
              <w:br w:type="textWrapping"/>
            </w:r>
            <w:r>
              <w:rPr>
                <w:rFonts w:hint="eastAsia"/>
                <w:lang w:val="en-US" w:eastAsia="zh-CN"/>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其他</w:t>
            </w:r>
            <w:r>
              <w:rPr>
                <w:rFonts w:hint="eastAsia"/>
                <w:lang w:val="en-US" w:eastAsia="zh-CN"/>
              </w:rPr>
              <w:br w:type="textWrapping"/>
            </w:r>
            <w:r>
              <w:rPr>
                <w:rFonts w:hint="eastAsia"/>
                <w:lang w:val="en-US" w:eastAsia="zh-CN"/>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尚未</w:t>
            </w:r>
            <w:r>
              <w:rPr>
                <w:rFonts w:hint="eastAsia"/>
                <w:lang w:val="en-US" w:eastAsia="zh-CN"/>
              </w:rPr>
              <w:br w:type="textWrapping"/>
            </w:r>
            <w:r>
              <w:rPr>
                <w:rFonts w:hint="eastAsia"/>
                <w:lang w:val="en-US" w:eastAsia="zh-CN"/>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结果</w:t>
            </w:r>
            <w:r>
              <w:rPr>
                <w:rFonts w:hint="eastAsia"/>
                <w:lang w:val="en-US" w:eastAsia="zh-CN"/>
              </w:rPr>
              <w:br w:type="textWrapping"/>
            </w:r>
            <w:r>
              <w:rPr>
                <w:rFonts w:hint="eastAsia"/>
                <w:lang w:val="en-US" w:eastAsia="zh-CN"/>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结果</w:t>
            </w:r>
            <w:r>
              <w:rPr>
                <w:rFonts w:hint="eastAsia"/>
                <w:lang w:val="en-US" w:eastAsia="zh-CN"/>
              </w:rPr>
              <w:br w:type="textWrapping"/>
            </w:r>
            <w:r>
              <w:rPr>
                <w:rFonts w:hint="eastAsia"/>
                <w:lang w:val="en-US" w:eastAsia="zh-CN"/>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其他</w:t>
            </w:r>
            <w:r>
              <w:rPr>
                <w:rFonts w:hint="eastAsia"/>
                <w:lang w:val="en-US" w:eastAsia="zh-CN"/>
              </w:rPr>
              <w:br w:type="textWrapping"/>
            </w:r>
            <w:r>
              <w:rPr>
                <w:rFonts w:hint="eastAsia"/>
                <w:lang w:val="en-US" w:eastAsia="zh-CN"/>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尚未</w:t>
            </w:r>
            <w:r>
              <w:rPr>
                <w:rFonts w:hint="eastAsia"/>
                <w:lang w:val="en-US" w:eastAsia="zh-CN"/>
              </w:rPr>
              <w:br w:type="textWrapping"/>
            </w:r>
            <w:r>
              <w:rPr>
                <w:rFonts w:hint="eastAsia"/>
                <w:lang w:val="en-US" w:eastAsia="zh-CN"/>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结果</w:t>
            </w:r>
            <w:r>
              <w:rPr>
                <w:rFonts w:hint="eastAsia"/>
                <w:lang w:val="en-US" w:eastAsia="zh-CN"/>
              </w:rPr>
              <w:br w:type="textWrapping"/>
            </w:r>
            <w:r>
              <w:rPr>
                <w:rFonts w:hint="eastAsia"/>
                <w:lang w:val="en-US" w:eastAsia="zh-CN"/>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结果</w:t>
            </w:r>
            <w:r>
              <w:rPr>
                <w:rFonts w:hint="eastAsia"/>
                <w:lang w:val="en-US" w:eastAsia="zh-CN"/>
              </w:rPr>
              <w:br w:type="textWrapping"/>
            </w:r>
            <w:r>
              <w:rPr>
                <w:rFonts w:hint="eastAsia"/>
                <w:lang w:val="en-US" w:eastAsia="zh-CN"/>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其他</w:t>
            </w:r>
            <w:r>
              <w:rPr>
                <w:rFonts w:hint="eastAsia"/>
                <w:lang w:val="en-US" w:eastAsia="zh-CN"/>
              </w:rPr>
              <w:br w:type="textWrapping"/>
            </w:r>
            <w:r>
              <w:rPr>
                <w:rFonts w:hint="eastAsia"/>
                <w:lang w:val="en-US" w:eastAsia="zh-CN"/>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尚未</w:t>
            </w:r>
            <w:r>
              <w:rPr>
                <w:rFonts w:hint="eastAsia"/>
                <w:lang w:val="en-US" w:eastAsia="zh-CN"/>
              </w:rPr>
              <w:br w:type="textWrapping"/>
            </w:r>
            <w:r>
              <w:rPr>
                <w:rFonts w:hint="eastAsia"/>
                <w:lang w:val="en-US" w:eastAsia="zh-CN"/>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lang w:val="en-US"/>
              </w:rPr>
            </w:pPr>
            <w:r>
              <w:rPr>
                <w:lang w:val="en-US" w:eastAsia="zh-CN"/>
              </w:rPr>
              <w:t> </w:t>
            </w: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lang w:val="en-US"/>
              </w:rPr>
            </w:pPr>
            <w:r>
              <w:rPr>
                <w:rFonts w:hint="eastAsia"/>
                <w:lang w:val="en-US" w:eastAsia="zh-CN"/>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lang w:val="en-US"/>
              </w:rPr>
            </w:pPr>
            <w:r>
              <w:rPr>
                <w:rFonts w:hint="eastAsia"/>
                <w:lang w:val="en-US" w:eastAsia="zh-CN"/>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lang w:val="en-US"/>
              </w:rPr>
            </w:pPr>
            <w:r>
              <w:rPr>
                <w:rFonts w:hint="eastAsia"/>
                <w:lang w:val="en-US" w:eastAsia="zh-CN"/>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lang w:val="en-US"/>
              </w:rPr>
            </w:pPr>
            <w:r>
              <w:rPr>
                <w:rFonts w:hint="eastAsia"/>
                <w:lang w:val="en-US" w:eastAsia="zh-CN"/>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lang w:val="en-US"/>
              </w:rPr>
            </w:pPr>
            <w:r>
              <w:rPr>
                <w:rFonts w:hint="eastAsia"/>
                <w:lang w:val="en-US" w:eastAsia="zh-CN"/>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0 </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lang w:val="en-US"/>
              </w:rPr>
            </w:pPr>
            <w:r>
              <w:rPr>
                <w:rFonts w:hint="eastAsia"/>
                <w:lang w:val="en-US" w:eastAsia="zh-CN"/>
              </w:rPr>
              <w:t> 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lang w:val="en-US"/>
              </w:rPr>
            </w:pPr>
            <w:r>
              <w:rPr>
                <w:rFonts w:hint="eastAsia"/>
                <w:lang w:val="en-US" w:eastAsia="zh-CN"/>
              </w:rPr>
              <w:t> 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lang w:val="en-US"/>
              </w:rPr>
            </w:pPr>
            <w:r>
              <w:rPr>
                <w:rFonts w:hint="eastAsia"/>
                <w:lang w:val="en-US" w:eastAsia="zh-CN"/>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lang w:val="en-US"/>
              </w:rPr>
            </w:pPr>
            <w:r>
              <w:rPr>
                <w:rFonts w:hint="eastAsia"/>
                <w:lang w:val="en-US" w:eastAsia="zh-CN"/>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lang w:val="en-US"/>
              </w:rPr>
            </w:pPr>
            <w:r>
              <w:rPr>
                <w:rFonts w:hint="eastAsia"/>
                <w:lang w:val="en-US" w:eastAsia="zh-CN"/>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lang w:val="en-US" w:eastAsia="zh-CN"/>
              </w:rPr>
              <w:t>0 </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lang w:val="en-US"/>
              </w:rPr>
            </w:pPr>
            <w:r>
              <w:rPr>
                <w:rFonts w:hint="eastAsia"/>
                <w:lang w:val="en-US" w:eastAsia="zh-CN"/>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eastAsiaTheme="minorEastAsia"/>
                <w:lang w:val="en-US" w:eastAsia="zh-CN"/>
              </w:rPr>
            </w:pPr>
            <w:r>
              <w:rPr>
                <w:rFonts w:hint="eastAsia"/>
                <w:lang w:val="en-US" w:eastAsia="zh-CN"/>
              </w:rPr>
              <w:t>0</w:t>
            </w:r>
          </w:p>
        </w:tc>
      </w:tr>
    </w:tbl>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42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i w:val="0"/>
          <w:iCs w:val="0"/>
          <w:caps w:val="0"/>
          <w:color w:val="000000"/>
          <w:spacing w:val="0"/>
          <w:sz w:val="32"/>
          <w:szCs w:val="32"/>
          <w:shd w:val="clear" w:color="auto" w:fill="FFFFFF"/>
        </w:rPr>
        <w:t> </w:t>
      </w:r>
      <w:r>
        <w:rPr>
          <w:rFonts w:hint="eastAsia" w:ascii="楷体_GB2312" w:hAnsi="楷体_GB2312" w:eastAsia="楷体_GB2312" w:cs="楷体_GB2312"/>
          <w:b w:val="0"/>
          <w:i w:val="0"/>
          <w:caps w:val="0"/>
          <w:color w:val="000000"/>
          <w:spacing w:val="0"/>
          <w:kern w:val="0"/>
          <w:sz w:val="32"/>
          <w:szCs w:val="32"/>
          <w:shd w:val="clear" w:color="auto" w:fill="FFFFFF"/>
          <w:lang w:val="en-US" w:eastAsia="zh-CN" w:bidi="ar"/>
        </w:rPr>
        <w:t>（一）存在的问题</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kern w:val="2"/>
          <w:sz w:val="32"/>
          <w:szCs w:val="32"/>
          <w:lang w:val="en-US" w:eastAsia="zh-CN" w:bidi="ar-SA"/>
        </w:rPr>
        <w:t>一是服务意识还需增强。群众对信息公开工作的机制和流程不太了解，缺乏主动申请信息公开的积极性，我镇在宣传工作和服务意识上存在短板；二是发布信息的质量有待提高。部分信息存在发布不及时，信息内容和展现形式较为单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600" w:lineRule="exact"/>
        <w:ind w:left="0" w:right="0" w:firstLine="42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楷体_GB2312" w:hAnsi="楷体_GB2312" w:eastAsia="楷体_GB2312" w:cs="楷体_GB2312"/>
          <w:b w:val="0"/>
          <w:i w:val="0"/>
          <w:caps w:val="0"/>
          <w:color w:val="000000"/>
          <w:spacing w:val="0"/>
          <w:kern w:val="0"/>
          <w:sz w:val="32"/>
          <w:szCs w:val="32"/>
          <w:shd w:val="clear" w:color="auto" w:fill="FFFFFF"/>
          <w:lang w:val="en-US" w:eastAsia="zh-CN" w:bidi="ar"/>
        </w:rPr>
        <w:t>（二）整改情况</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kern w:val="2"/>
          <w:sz w:val="32"/>
          <w:szCs w:val="32"/>
          <w:lang w:val="en-US" w:eastAsia="zh-CN" w:bidi="ar-SA"/>
        </w:rPr>
        <w:t>一是持续落实政务信息公开常态化工作。加强主动公开力度和主动回应力度，把群众关心的政策和政府信息及时公开，充分发挥政务公开工作促进政民互动的作用，继续提升全镇信息公开水平。二是持续加强我镇政府信息公开的透明度。加强与各部门的对接，明确各个方面的政务信息的公开内容细则，确保信息公开的及时、规范。三是加强学习培训与指导。定期召开政务公开工作人员工作例会，加强交流，积极开展及参加相关工作的业务指导，切实提高政务信息公开整体工作水平。</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2023年，我镇未收到政府信息公开申请，未收取政府信息公开信息处理费。</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b/>
          <w:bCs/>
          <w:strike w:val="0"/>
          <w:dstrike w:val="0"/>
          <w:kern w:val="0"/>
          <w:sz w:val="32"/>
          <w:szCs w:val="32"/>
          <w:shd w:val="clear" w:color="auto" w:fill="auto"/>
        </w:rPr>
      </w:pPr>
      <w:r>
        <w:rPr>
          <w:rFonts w:hint="eastAsia" w:ascii="仿宋_GB2312" w:hAnsi="仿宋_GB2312" w:eastAsia="仿宋_GB2312" w:cs="仿宋_GB2312"/>
          <w:sz w:val="32"/>
          <w:szCs w:val="32"/>
          <w:lang w:val="en-US" w:eastAsia="zh-CN"/>
        </w:rPr>
        <w:t>本报告中所列数据统计时间为2023年1月1日至2023年12月31日。如需了解更多政府信息，请登录查询井研县人民政府网站网址http://www.jingyan.gov.cn/</w:t>
      </w:r>
      <w:r>
        <w:rPr>
          <w:rFonts w:hint="eastAsia" w:ascii="仿宋_GB2312" w:hAnsi="仿宋_GB2312" w:eastAsia="仿宋_GB2312" w:cs="仿宋_GB2312"/>
          <w:strike w:val="0"/>
          <w:dstrike w:val="0"/>
          <w:kern w:val="0"/>
          <w:sz w:val="32"/>
          <w:szCs w:val="32"/>
          <w:shd w:val="clear" w:color="auto" w:fill="auto"/>
        </w:rPr>
        <w:t>。</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仿宋_GB2312" w:hAnsi="仿宋_GB2312" w:eastAsia="仿宋_GB2312" w:cs="仿宋_GB2312"/>
          <w:sz w:val="32"/>
          <w:szCs w:val="32"/>
        </w:rPr>
      </w:pPr>
    </w:p>
    <w:sectPr>
      <w:footerReference r:id="rId5" w:type="first"/>
      <w:footerReference r:id="rId3" w:type="default"/>
      <w:footerReference r:id="rId4" w:type="even"/>
      <w:pgSz w:w="11906" w:h="16838"/>
      <w:pgMar w:top="2098" w:right="1474" w:bottom="567" w:left="1587" w:header="851" w:footer="1247"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C77AB8"/>
    <w:multiLevelType w:val="singleLevel"/>
    <w:tmpl w:val="52C77AB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lNjRkNjE0NDg2MDJiZDBhNzc5NTJmMGRiZWE0NzAifQ=="/>
  </w:docVars>
  <w:rsids>
    <w:rsidRoot w:val="00000000"/>
    <w:rsid w:val="05431066"/>
    <w:rsid w:val="10E1222C"/>
    <w:rsid w:val="13A50C23"/>
    <w:rsid w:val="1B4F448B"/>
    <w:rsid w:val="1F4B7C95"/>
    <w:rsid w:val="2DC773DC"/>
    <w:rsid w:val="2ED056B9"/>
    <w:rsid w:val="34F628E9"/>
    <w:rsid w:val="38F31085"/>
    <w:rsid w:val="3EB35247"/>
    <w:rsid w:val="46EE37D3"/>
    <w:rsid w:val="48154F30"/>
    <w:rsid w:val="4F0426E4"/>
    <w:rsid w:val="52FA2655"/>
    <w:rsid w:val="5734780B"/>
    <w:rsid w:val="5A2B1871"/>
    <w:rsid w:val="5BC3024B"/>
    <w:rsid w:val="5D5A690A"/>
    <w:rsid w:val="6789759F"/>
    <w:rsid w:val="6C6F2DB1"/>
    <w:rsid w:val="6EFE2D3E"/>
    <w:rsid w:val="70AC7CE1"/>
    <w:rsid w:val="725E56AD"/>
    <w:rsid w:val="74443AD7"/>
    <w:rsid w:val="7588333E"/>
    <w:rsid w:val="76745E9F"/>
    <w:rsid w:val="78BB5CB8"/>
    <w:rsid w:val="79045028"/>
    <w:rsid w:val="7A0E5017"/>
    <w:rsid w:val="7CFDD9D2"/>
    <w:rsid w:val="7DC51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2021-09-30T10:34:00Z</dcterms:created>
  <dc:creator>Administrator</dc:creator>
  <cp:lastModifiedBy>user</cp:lastModifiedBy>
  <cp:lastPrinted>2024-01-08T09:13:00Z</cp:lastPrinted>
  <dcterms:modified xsi:type="dcterms:W3CDTF">2024-01-16T14:46:11Z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3D8B3B178BEB48269C02D19302915C1C_13</vt:lpwstr>
  </property>
</Properties>
</file>