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80329">
      <w:pPr>
        <w:spacing w:before="100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附件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3"/>
          <w:sz w:val="31"/>
          <w:szCs w:val="31"/>
        </w:rPr>
        <w:t>4</w:t>
      </w:r>
    </w:p>
    <w:p w14:paraId="0B86F830">
      <w:pPr>
        <w:spacing w:before="168" w:line="216" w:lineRule="auto"/>
        <w:ind w:left="1762" w:right="1626" w:hanging="72"/>
        <w:jc w:val="center"/>
        <w:outlineLvl w:val="0"/>
        <w:rPr>
          <w:rFonts w:ascii="仿宋" w:hAnsi="仿宋" w:eastAsia="仿宋" w:cs="仿宋"/>
          <w:snapToGrid w:val="0"/>
          <w:color w:val="000000"/>
          <w:spacing w:val="6"/>
          <w:kern w:val="0"/>
          <w:sz w:val="40"/>
          <w:szCs w:val="40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6"/>
          <w:kern w:val="0"/>
          <w:sz w:val="40"/>
          <w:szCs w:val="40"/>
          <w:lang w:val="en-US" w:eastAsia="en-US" w:bidi="ar-SA"/>
        </w:rPr>
        <w:t>关于井研县王村镇中心小学校</w:t>
      </w:r>
    </w:p>
    <w:p w14:paraId="13EA9271">
      <w:pPr>
        <w:spacing w:before="168" w:line="216" w:lineRule="auto"/>
        <w:ind w:left="1762" w:right="1626" w:hanging="72"/>
        <w:jc w:val="center"/>
        <w:outlineLvl w:val="0"/>
        <w:rPr>
          <w:rFonts w:ascii="仿宋" w:hAnsi="仿宋" w:eastAsia="仿宋" w:cs="仿宋"/>
          <w:snapToGrid w:val="0"/>
          <w:color w:val="000000"/>
          <w:spacing w:val="6"/>
          <w:kern w:val="0"/>
          <w:sz w:val="40"/>
          <w:szCs w:val="40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40"/>
          <w:szCs w:val="40"/>
          <w:lang w:val="en-US" w:eastAsia="zh-CN" w:bidi="ar-SA"/>
        </w:rPr>
        <w:t>2026年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40"/>
          <w:szCs w:val="40"/>
          <w:lang w:val="en-US" w:eastAsia="en-US" w:bidi="ar-SA"/>
        </w:rPr>
        <w:t>单位预算编制的说明</w:t>
      </w:r>
    </w:p>
    <w:p w14:paraId="63FC9348">
      <w:pPr>
        <w:spacing w:line="343" w:lineRule="auto"/>
        <w:rPr>
          <w:rFonts w:ascii="Arial"/>
          <w:sz w:val="21"/>
        </w:rPr>
      </w:pPr>
    </w:p>
    <w:p w14:paraId="49B1C42C">
      <w:pPr>
        <w:spacing w:line="344" w:lineRule="auto"/>
        <w:rPr>
          <w:rFonts w:ascii="Arial"/>
          <w:sz w:val="21"/>
        </w:rPr>
      </w:pPr>
    </w:p>
    <w:p w14:paraId="3903C335">
      <w:pPr>
        <w:pStyle w:val="2"/>
        <w:spacing w:before="101" w:line="357" w:lineRule="auto"/>
        <w:ind w:left="2" w:right="1" w:firstLine="639"/>
      </w:pPr>
      <w:r>
        <w:rPr>
          <w:spacing w:val="6"/>
        </w:rPr>
        <w:t>按照预算管理有关规定，</w:t>
      </w:r>
      <w:r>
        <w:rPr>
          <w:spacing w:val="-69"/>
        </w:rPr>
        <w:t xml:space="preserve"> </w:t>
      </w:r>
      <w:r>
        <w:rPr>
          <w:spacing w:val="6"/>
        </w:rPr>
        <w:t>目前单位预算的编制</w:t>
      </w:r>
      <w:r>
        <w:rPr>
          <w:spacing w:val="5"/>
        </w:rPr>
        <w:t>实行综合预算</w:t>
      </w:r>
      <w:r>
        <w:rPr>
          <w:spacing w:val="8"/>
        </w:rPr>
        <w:t>制度，即全部收入和支出都反映在预算中。</w:t>
      </w:r>
    </w:p>
    <w:p w14:paraId="3B0A2BC5">
      <w:pPr>
        <w:numPr>
          <w:ilvl w:val="0"/>
          <w:numId w:val="1"/>
        </w:numPr>
        <w:spacing w:before="2" w:line="224" w:lineRule="auto"/>
        <w:ind w:left="633"/>
        <w:outlineLvl w:val="1"/>
        <w:rPr>
          <w:rFonts w:ascii="黑体" w:hAnsi="黑体" w:eastAsia="黑体" w:cs="黑体"/>
          <w:spacing w:val="6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基本职能及主要工作</w:t>
      </w:r>
    </w:p>
    <w:p w14:paraId="62948840">
      <w:pPr>
        <w:pStyle w:val="2"/>
        <w:spacing w:before="250" w:line="221" w:lineRule="auto"/>
        <w:ind w:left="657"/>
        <w:rPr>
          <w:rFonts w:ascii="黑体" w:hAnsi="黑体" w:eastAsia="黑体" w:cs="黑体"/>
          <w:spacing w:val="6"/>
          <w:sz w:val="31"/>
          <w:szCs w:val="31"/>
        </w:rPr>
      </w:pPr>
      <w:r>
        <w:rPr>
          <w:spacing w:val="2"/>
        </w:rPr>
        <w:t>（</w:t>
      </w:r>
      <w:r>
        <w:rPr>
          <w:rFonts w:hint="eastAsia"/>
          <w:spacing w:val="2"/>
          <w:lang w:val="en-US" w:eastAsia="zh-CN"/>
        </w:rPr>
        <w:t>一</w:t>
      </w:r>
      <w:r>
        <w:rPr>
          <w:spacing w:val="2"/>
        </w:rPr>
        <w:t>）基本职能</w:t>
      </w:r>
    </w:p>
    <w:p w14:paraId="0BFB2CBE">
      <w:pPr>
        <w:pStyle w:val="2"/>
        <w:spacing w:before="166" w:line="298" w:lineRule="auto"/>
        <w:ind w:right="4" w:firstLine="655"/>
        <w:rPr>
          <w:spacing w:val="6"/>
        </w:rPr>
      </w:pPr>
      <w:r>
        <w:rPr>
          <w:spacing w:val="8"/>
        </w:rPr>
        <w:t>1.贯彻执行党和国家有关教育工作的方针、政策和法律、法</w:t>
      </w:r>
      <w:r>
        <w:rPr>
          <w:spacing w:val="6"/>
        </w:rPr>
        <w:t>规，贯彻落实的具体意见和实施办法。</w:t>
      </w:r>
    </w:p>
    <w:p w14:paraId="02635CCC">
      <w:pPr>
        <w:pStyle w:val="2"/>
        <w:spacing w:before="166" w:line="298" w:lineRule="auto"/>
        <w:ind w:right="4" w:firstLine="655"/>
      </w:pPr>
      <w:r>
        <w:rPr>
          <w:spacing w:val="8"/>
        </w:rPr>
        <w:t>2. 具体实施我校年度计划， 负责我单位的统筹规划和协调</w:t>
      </w:r>
      <w:r>
        <w:rPr>
          <w:spacing w:val="9"/>
        </w:rPr>
        <w:t>发展；负责我单位基本信息的统计、分析、发布工作；实施教育</w:t>
      </w:r>
      <w:r>
        <w:rPr>
          <w:spacing w:val="1"/>
        </w:rPr>
        <w:t>信息化建设工作。</w:t>
      </w:r>
    </w:p>
    <w:p w14:paraId="651BB210">
      <w:pPr>
        <w:pStyle w:val="2"/>
        <w:spacing w:before="252" w:line="323" w:lineRule="auto"/>
        <w:ind w:right="2" w:firstLine="637"/>
        <w:rPr>
          <w:spacing w:val="-12"/>
        </w:rPr>
      </w:pPr>
      <w:r>
        <w:rPr>
          <w:spacing w:val="9"/>
        </w:rPr>
        <w:t>3.负责本单位教育经费的统筹管理，提出有关教</w:t>
      </w:r>
      <w:r>
        <w:rPr>
          <w:spacing w:val="8"/>
        </w:rPr>
        <w:t>育收费项目</w:t>
      </w:r>
      <w:r>
        <w:rPr>
          <w:spacing w:val="9"/>
        </w:rPr>
        <w:t>和标准的意见，配合上级部门规范学校收费行为，治理各种乱收</w:t>
      </w:r>
      <w:r>
        <w:rPr>
          <w:spacing w:val="-12"/>
        </w:rPr>
        <w:t>费。</w:t>
      </w:r>
    </w:p>
    <w:p w14:paraId="486A6FAB">
      <w:pPr>
        <w:pStyle w:val="2"/>
        <w:spacing w:before="252" w:line="323" w:lineRule="auto"/>
        <w:ind w:right="2" w:firstLine="637"/>
      </w:pPr>
      <w:r>
        <w:rPr>
          <w:spacing w:val="9"/>
        </w:rPr>
        <w:t>4.全面实施素质教育。规范办学行为，提升办学水平，推动</w:t>
      </w:r>
      <w:r>
        <w:rPr>
          <w:spacing w:val="4"/>
        </w:rPr>
        <w:t>我校教育工作健康持续快速发展。</w:t>
      </w:r>
    </w:p>
    <w:p w14:paraId="72B7889F">
      <w:pPr>
        <w:pStyle w:val="2"/>
        <w:spacing w:before="252" w:line="322" w:lineRule="auto"/>
        <w:ind w:right="2" w:firstLine="638"/>
      </w:pPr>
      <w:r>
        <w:rPr>
          <w:spacing w:val="9"/>
        </w:rPr>
        <w:t>5.指导我单位的思想政治、德育、教学、体育卫</w:t>
      </w:r>
      <w:r>
        <w:rPr>
          <w:spacing w:val="8"/>
        </w:rPr>
        <w:t>生与美育工</w:t>
      </w:r>
      <w:r>
        <w:rPr>
          <w:spacing w:val="9"/>
        </w:rPr>
        <w:t>作、劳动技术教育、国防教育和安全稳定工作。配合有关部门保</w:t>
      </w:r>
      <w:r>
        <w:rPr>
          <w:spacing w:val="7"/>
        </w:rPr>
        <w:t>护未成年学生身心健康，保护未成年学生的合法权益。</w:t>
      </w:r>
    </w:p>
    <w:p w14:paraId="2CC52754">
      <w:pPr>
        <w:pStyle w:val="2"/>
        <w:spacing w:before="251" w:line="221" w:lineRule="auto"/>
        <w:ind w:right="14"/>
        <w:jc w:val="right"/>
        <w:rPr>
          <w:rFonts w:ascii="Arial"/>
          <w:sz w:val="21"/>
        </w:rPr>
      </w:pPr>
      <w:r>
        <w:rPr>
          <w:spacing w:val="8"/>
        </w:rPr>
        <w:t>6.管理全校教师工作，负责规划并指导全校教师队伍建设；</w:t>
      </w:r>
    </w:p>
    <w:p w14:paraId="44676176">
      <w:pPr>
        <w:pStyle w:val="2"/>
        <w:spacing w:before="101" w:line="371" w:lineRule="auto"/>
        <w:ind w:left="29" w:right="6" w:hanging="8"/>
      </w:pPr>
      <w:r>
        <w:rPr>
          <w:spacing w:val="9"/>
        </w:rPr>
        <w:t>负责学校内部管理体制改革和人事、分配制度</w:t>
      </w:r>
      <w:r>
        <w:rPr>
          <w:spacing w:val="8"/>
        </w:rPr>
        <w:t>改革。配合上级主</w:t>
      </w:r>
      <w:r>
        <w:rPr>
          <w:spacing w:val="5"/>
        </w:rPr>
        <w:t>管部门依法开展教师交流和调配工作。</w:t>
      </w:r>
    </w:p>
    <w:p w14:paraId="4AE46243">
      <w:pPr>
        <w:pStyle w:val="2"/>
        <w:spacing w:line="223" w:lineRule="auto"/>
        <w:ind w:left="811"/>
      </w:pPr>
      <w:r>
        <w:rPr>
          <w:spacing w:val="6"/>
        </w:rPr>
        <w:t>7.承办上级主管部门交办的其他事项。</w:t>
      </w:r>
    </w:p>
    <w:p w14:paraId="40ABBD9A">
      <w:pPr>
        <w:pStyle w:val="2"/>
        <w:spacing w:before="250" w:line="221" w:lineRule="auto"/>
        <w:ind w:left="657"/>
      </w:pPr>
      <w:r>
        <w:rPr>
          <w:spacing w:val="2"/>
        </w:rPr>
        <w:t>（二）主要工作</w:t>
      </w:r>
    </w:p>
    <w:p w14:paraId="1CC1B4DE">
      <w:pPr>
        <w:pStyle w:val="2"/>
        <w:spacing w:before="253" w:line="222" w:lineRule="auto"/>
        <w:ind w:left="666"/>
      </w:pPr>
      <w:r>
        <w:rPr>
          <w:spacing w:val="1"/>
        </w:rPr>
        <w:t>1.加强安全管理，</w:t>
      </w:r>
      <w:r>
        <w:rPr>
          <w:spacing w:val="-75"/>
        </w:rPr>
        <w:t xml:space="preserve"> </w:t>
      </w:r>
      <w:r>
        <w:rPr>
          <w:spacing w:val="1"/>
        </w:rPr>
        <w:t>保障师生生命安全。</w:t>
      </w:r>
    </w:p>
    <w:p w14:paraId="1CC9B9CC">
      <w:pPr>
        <w:pStyle w:val="2"/>
        <w:spacing w:before="250" w:line="224" w:lineRule="auto"/>
        <w:ind w:left="647"/>
      </w:pPr>
      <w:r>
        <w:rPr>
          <w:spacing w:val="6"/>
        </w:rPr>
        <w:t>2.强化师德建设，助推教师专业成长。</w:t>
      </w:r>
    </w:p>
    <w:p w14:paraId="71B12910">
      <w:pPr>
        <w:pStyle w:val="2"/>
        <w:spacing w:before="249" w:line="221" w:lineRule="auto"/>
        <w:ind w:left="649"/>
      </w:pPr>
      <w:r>
        <w:rPr>
          <w:spacing w:val="6"/>
        </w:rPr>
        <w:t>3.细化德育工作，促进学生全面发展。</w:t>
      </w:r>
    </w:p>
    <w:p w14:paraId="05FB7720">
      <w:pPr>
        <w:pStyle w:val="2"/>
        <w:spacing w:before="251" w:line="223" w:lineRule="auto"/>
        <w:ind w:left="641"/>
      </w:pPr>
      <w:r>
        <w:rPr>
          <w:spacing w:val="7"/>
        </w:rPr>
        <w:t>4.加强心理健康教育，促进学生身心健康发展。</w:t>
      </w:r>
    </w:p>
    <w:p w14:paraId="73AF71E8">
      <w:pPr>
        <w:pStyle w:val="2"/>
        <w:spacing w:before="249" w:line="221" w:lineRule="auto"/>
        <w:ind w:left="649"/>
      </w:pPr>
      <w:r>
        <w:rPr>
          <w:spacing w:val="3"/>
        </w:rPr>
        <w:t>5.抓好课堂教学，</w:t>
      </w:r>
      <w:r>
        <w:rPr>
          <w:spacing w:val="-93"/>
        </w:rPr>
        <w:t xml:space="preserve"> </w:t>
      </w:r>
      <w:r>
        <w:rPr>
          <w:spacing w:val="3"/>
        </w:rPr>
        <w:t>稳步提升教学质量。</w:t>
      </w:r>
    </w:p>
    <w:p w14:paraId="5EBA983E">
      <w:pPr>
        <w:pStyle w:val="2"/>
        <w:spacing w:before="254" w:line="222" w:lineRule="auto"/>
        <w:ind w:left="645"/>
      </w:pPr>
      <w:r>
        <w:rPr>
          <w:spacing w:val="2"/>
        </w:rPr>
        <w:t>6.抓好毕业备考，</w:t>
      </w:r>
      <w:r>
        <w:rPr>
          <w:spacing w:val="-72"/>
        </w:rPr>
        <w:t xml:space="preserve"> </w:t>
      </w:r>
      <w:r>
        <w:rPr>
          <w:spacing w:val="2"/>
        </w:rPr>
        <w:t>力争教学成绩提高。</w:t>
      </w:r>
    </w:p>
    <w:p w14:paraId="6CDE1C01">
      <w:pPr>
        <w:pStyle w:val="2"/>
        <w:spacing w:before="251" w:line="223" w:lineRule="auto"/>
        <w:ind w:left="650"/>
      </w:pPr>
      <w:r>
        <w:rPr>
          <w:spacing w:val="6"/>
        </w:rPr>
        <w:t>7.做好均衡发展，搞好学校信息化建设。</w:t>
      </w:r>
    </w:p>
    <w:p w14:paraId="2A5B18DB">
      <w:pPr>
        <w:pStyle w:val="2"/>
        <w:spacing w:before="250" w:line="223" w:lineRule="auto"/>
        <w:ind w:left="644"/>
      </w:pPr>
      <w:r>
        <w:rPr>
          <w:spacing w:val="3"/>
        </w:rPr>
        <w:t>8.加强后勤管理，</w:t>
      </w:r>
      <w:r>
        <w:rPr>
          <w:spacing w:val="-89"/>
        </w:rPr>
        <w:t xml:space="preserve"> </w:t>
      </w:r>
      <w:r>
        <w:rPr>
          <w:spacing w:val="3"/>
        </w:rPr>
        <w:t>巩固校园文化成果。</w:t>
      </w:r>
    </w:p>
    <w:p w14:paraId="12AB3E96">
      <w:pPr>
        <w:pStyle w:val="2"/>
        <w:spacing w:before="249" w:line="223" w:lineRule="auto"/>
        <w:ind w:left="644"/>
      </w:pPr>
      <w:r>
        <w:rPr>
          <w:spacing w:val="6"/>
        </w:rPr>
        <w:t>9.加强财务管理，促进学校持续发展。</w:t>
      </w:r>
    </w:p>
    <w:p w14:paraId="13E79FB9">
      <w:pPr>
        <w:pStyle w:val="2"/>
        <w:spacing w:before="249" w:line="221" w:lineRule="auto"/>
        <w:ind w:left="666"/>
      </w:pPr>
      <w:r>
        <w:rPr>
          <w:spacing w:val="4"/>
        </w:rPr>
        <w:t>10.抓好控辍保学，稳控优质生源。</w:t>
      </w:r>
    </w:p>
    <w:p w14:paraId="18B0130E">
      <w:pPr>
        <w:pStyle w:val="2"/>
        <w:spacing w:before="310" w:line="224" w:lineRule="auto"/>
        <w:ind w:left="666"/>
      </w:pPr>
      <w:r>
        <w:rPr>
          <w:spacing w:val="4"/>
        </w:rPr>
        <w:t>11.搞好幼教管理，提升办园水平。</w:t>
      </w:r>
    </w:p>
    <w:p w14:paraId="3C010368">
      <w:pPr>
        <w:spacing w:before="223" w:line="224" w:lineRule="auto"/>
        <w:ind w:left="64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二、单位概况</w:t>
      </w:r>
    </w:p>
    <w:p w14:paraId="6DA01DAC">
      <w:pPr>
        <w:pStyle w:val="2"/>
        <w:spacing w:before="227" w:line="357" w:lineRule="auto"/>
        <w:ind w:left="3" w:firstLine="653"/>
        <w:jc w:val="both"/>
        <w:rPr>
          <w:rFonts w:ascii="Arial"/>
          <w:sz w:val="21"/>
        </w:rPr>
      </w:pPr>
      <w:r>
        <w:rPr>
          <w:spacing w:val="9"/>
        </w:rPr>
        <w:t>井研县王村镇中心小学校（单位）基本情况：我校内</w:t>
      </w:r>
      <w:r>
        <w:rPr>
          <w:spacing w:val="8"/>
        </w:rPr>
        <w:t>设行政</w:t>
      </w:r>
      <w:r>
        <w:rPr>
          <w:spacing w:val="4"/>
        </w:rPr>
        <w:t>办、教导处、教科室、总务处、少队部等</w:t>
      </w:r>
      <w:r>
        <w:rPr>
          <w:spacing w:val="-54"/>
        </w:rPr>
        <w:t xml:space="preserve"> </w:t>
      </w:r>
      <w:r>
        <w:rPr>
          <w:spacing w:val="4"/>
        </w:rPr>
        <w:t>5</w:t>
      </w:r>
      <w:r>
        <w:rPr>
          <w:spacing w:val="-54"/>
        </w:rPr>
        <w:t xml:space="preserve"> </w:t>
      </w:r>
      <w:r>
        <w:rPr>
          <w:spacing w:val="3"/>
        </w:rPr>
        <w:t>个部门；全校共有</w:t>
      </w:r>
      <w:r>
        <w:rPr>
          <w:spacing w:val="-40"/>
        </w:rPr>
        <w:t xml:space="preserve"> </w:t>
      </w:r>
      <w:r>
        <w:rPr>
          <w:spacing w:val="3"/>
        </w:rPr>
        <w:t>1</w:t>
      </w:r>
      <w:r>
        <w:rPr>
          <w:rFonts w:hint="eastAsia"/>
          <w:spacing w:val="3"/>
          <w:lang w:val="en-US" w:eastAsia="zh-CN"/>
        </w:rPr>
        <w:t>0</w:t>
      </w:r>
      <w:r>
        <w:rPr>
          <w:spacing w:val="2"/>
        </w:rPr>
        <w:t>个小学教学班、</w:t>
      </w:r>
      <w:r>
        <w:rPr>
          <w:rFonts w:hint="eastAsia"/>
          <w:spacing w:val="2"/>
          <w:lang w:val="en-US" w:eastAsia="zh-CN"/>
        </w:rPr>
        <w:t>1</w:t>
      </w:r>
      <w:r>
        <w:rPr>
          <w:spacing w:val="2"/>
        </w:rPr>
        <w:t>个幼儿班，共有小学生</w:t>
      </w:r>
      <w:r>
        <w:rPr>
          <w:spacing w:val="-58"/>
        </w:rPr>
        <w:t xml:space="preserve"> </w:t>
      </w:r>
      <w:r>
        <w:rPr>
          <w:spacing w:val="2"/>
        </w:rPr>
        <w:t>3</w:t>
      </w:r>
      <w:r>
        <w:rPr>
          <w:rFonts w:hint="eastAsia"/>
          <w:spacing w:val="2"/>
          <w:lang w:val="en-US" w:eastAsia="zh-CN"/>
        </w:rPr>
        <w:t>29</w:t>
      </w:r>
      <w:r>
        <w:rPr>
          <w:spacing w:val="2"/>
        </w:rPr>
        <w:t>人、幼儿</w:t>
      </w:r>
      <w:r>
        <w:rPr>
          <w:spacing w:val="-57"/>
        </w:rPr>
        <w:t xml:space="preserve"> </w:t>
      </w:r>
      <w:r>
        <w:rPr>
          <w:rFonts w:hint="eastAsia"/>
          <w:spacing w:val="-57"/>
          <w:lang w:val="en-US" w:eastAsia="zh-CN"/>
        </w:rPr>
        <w:t>27</w:t>
      </w:r>
      <w:r>
        <w:rPr>
          <w:spacing w:val="2"/>
        </w:rPr>
        <w:t>人；全</w:t>
      </w:r>
      <w:r>
        <w:rPr>
          <w:spacing w:val="3"/>
        </w:rPr>
        <w:t>校编制数为</w:t>
      </w:r>
      <w:r>
        <w:rPr>
          <w:spacing w:val="-26"/>
        </w:rPr>
        <w:t xml:space="preserve"> </w:t>
      </w:r>
      <w:r>
        <w:rPr>
          <w:spacing w:val="3"/>
        </w:rPr>
        <w:t>35，实有在编在职教师</w:t>
      </w:r>
      <w:r>
        <w:rPr>
          <w:spacing w:val="-45"/>
        </w:rPr>
        <w:t xml:space="preserve"> </w:t>
      </w:r>
      <w:r>
        <w:rPr>
          <w:rFonts w:hint="eastAsia"/>
          <w:spacing w:val="-45"/>
          <w:lang w:val="en-US" w:eastAsia="zh-CN"/>
        </w:rPr>
        <w:t>39</w:t>
      </w:r>
      <w:r>
        <w:rPr>
          <w:spacing w:val="-32"/>
        </w:rPr>
        <w:t xml:space="preserve"> </w:t>
      </w:r>
      <w:r>
        <w:rPr>
          <w:spacing w:val="3"/>
        </w:rPr>
        <w:t>人、工人 1</w:t>
      </w:r>
      <w:r>
        <w:rPr>
          <w:spacing w:val="-31"/>
        </w:rPr>
        <w:t xml:space="preserve"> </w:t>
      </w:r>
      <w:r>
        <w:rPr>
          <w:spacing w:val="3"/>
        </w:rPr>
        <w:t>人、临聘人员</w:t>
      </w:r>
      <w:r>
        <w:rPr>
          <w:rFonts w:hint="eastAsia"/>
          <w:lang w:val="en-US" w:eastAsia="zh-CN"/>
        </w:rPr>
        <w:t>7</w:t>
      </w:r>
      <w:r>
        <w:rPr>
          <w:spacing w:val="-31"/>
        </w:rPr>
        <w:t xml:space="preserve"> </w:t>
      </w:r>
      <w:r>
        <w:t>人，离退休人员</w:t>
      </w:r>
      <w:r>
        <w:rPr>
          <w:spacing w:val="-55"/>
        </w:rPr>
        <w:t xml:space="preserve"> </w:t>
      </w:r>
      <w:r>
        <w:t>5</w:t>
      </w:r>
      <w:r>
        <w:rPr>
          <w:spacing w:val="-49"/>
        </w:rPr>
        <w:t xml:space="preserve"> </w:t>
      </w:r>
      <w:r>
        <w:t>人，遗属人员</w:t>
      </w:r>
      <w:r>
        <w:rPr>
          <w:spacing w:val="-55"/>
        </w:rPr>
        <w:t xml:space="preserve"> </w:t>
      </w:r>
      <w:r>
        <w:rPr>
          <w:rFonts w:hint="eastAsia"/>
          <w:spacing w:val="-55"/>
          <w:lang w:val="en-US" w:eastAsia="zh-CN"/>
        </w:rPr>
        <w:t>7</w:t>
      </w:r>
      <w:r>
        <w:t>人。</w:t>
      </w:r>
    </w:p>
    <w:p w14:paraId="3E56929A">
      <w:pPr>
        <w:spacing w:before="101" w:line="224" w:lineRule="auto"/>
        <w:ind w:left="64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三、收支预算总体情况</w:t>
      </w:r>
    </w:p>
    <w:p w14:paraId="7B091DE5">
      <w:pPr>
        <w:pStyle w:val="2"/>
        <w:spacing w:before="227" w:line="357" w:lineRule="auto"/>
        <w:ind w:left="7" w:firstLine="640"/>
        <w:jc w:val="both"/>
        <w:rPr>
          <w:rFonts w:hint="eastAsia"/>
          <w:spacing w:val="4"/>
          <w:lang w:eastAsia="zh-CN"/>
        </w:rPr>
      </w:pPr>
      <w:r>
        <w:rPr>
          <w:spacing w:val="9"/>
        </w:rPr>
        <w:t>按照综合预算的原则，井研县王村镇中心小学校所有收入和</w:t>
      </w:r>
      <w:r>
        <w:rPr>
          <w:spacing w:val="5"/>
        </w:rPr>
        <w:t>支出均纳入单位预算管理。</w:t>
      </w:r>
      <w:r>
        <w:rPr>
          <w:rFonts w:hint="eastAsia"/>
          <w:spacing w:val="5"/>
          <w:lang w:eastAsia="zh-CN"/>
        </w:rPr>
        <w:t>2026</w:t>
      </w:r>
      <w:r>
        <w:rPr>
          <w:spacing w:val="-49"/>
        </w:rPr>
        <w:t xml:space="preserve"> </w:t>
      </w:r>
      <w:r>
        <w:rPr>
          <w:spacing w:val="5"/>
        </w:rPr>
        <w:t>井研县王村镇中心小学校收入预</w:t>
      </w:r>
      <w:r>
        <w:rPr>
          <w:spacing w:val="4"/>
        </w:rPr>
        <w:t>算总额为</w:t>
      </w:r>
      <w:r>
        <w:rPr>
          <w:spacing w:val="-43"/>
        </w:rPr>
        <w:t xml:space="preserve"> </w:t>
      </w:r>
      <w:r>
        <w:rPr>
          <w:rFonts w:hint="eastAsia"/>
          <w:spacing w:val="4"/>
          <w:lang w:eastAsia="zh-CN"/>
        </w:rPr>
        <w:t>792.91</w:t>
      </w:r>
      <w:r>
        <w:rPr>
          <w:spacing w:val="-52"/>
        </w:rPr>
        <w:t xml:space="preserve"> </w:t>
      </w:r>
      <w:r>
        <w:rPr>
          <w:spacing w:val="4"/>
        </w:rPr>
        <w:t>万元，预算数</w:t>
      </w:r>
      <w:r>
        <w:rPr>
          <w:rFonts w:hint="eastAsia"/>
          <w:spacing w:val="4"/>
          <w:lang w:val="en-US" w:eastAsia="zh-CN"/>
        </w:rPr>
        <w:t>增加74.57</w:t>
      </w:r>
      <w:r>
        <w:rPr>
          <w:rFonts w:hint="eastAsia"/>
          <w:spacing w:val="4"/>
          <w:lang w:eastAsia="zh-CN"/>
        </w:rPr>
        <w:t xml:space="preserve"> 万元。其中：当年财政拨款收入</w:t>
      </w:r>
      <w:r>
        <w:rPr>
          <w:rFonts w:hint="eastAsia"/>
          <w:spacing w:val="4"/>
          <w:lang w:val="en-US" w:eastAsia="zh-CN"/>
        </w:rPr>
        <w:t>752.19</w:t>
      </w:r>
      <w:r>
        <w:rPr>
          <w:rFonts w:hint="eastAsia"/>
          <w:spacing w:val="4"/>
          <w:lang w:eastAsia="zh-CN"/>
        </w:rPr>
        <w:t>万元，其他收入</w:t>
      </w:r>
      <w:r>
        <w:rPr>
          <w:rFonts w:hint="eastAsia"/>
          <w:spacing w:val="4"/>
          <w:lang w:val="en-US" w:eastAsia="zh-CN"/>
        </w:rPr>
        <w:t>39</w:t>
      </w:r>
      <w:r>
        <w:rPr>
          <w:rFonts w:hint="eastAsia"/>
          <w:spacing w:val="4"/>
          <w:lang w:eastAsia="zh-CN"/>
        </w:rPr>
        <w:t>万元，上年结转</w:t>
      </w:r>
      <w:r>
        <w:rPr>
          <w:rFonts w:hint="eastAsia"/>
          <w:spacing w:val="4"/>
          <w:lang w:val="en-US" w:eastAsia="zh-CN"/>
        </w:rPr>
        <w:t>1.72万元；</w:t>
      </w:r>
      <w:r>
        <w:rPr>
          <w:rFonts w:hint="eastAsia"/>
          <w:spacing w:val="4"/>
          <w:lang w:eastAsia="zh-CN"/>
        </w:rPr>
        <w:t>相应安排支出预算 792.91 万元，其中：基本支出</w:t>
      </w:r>
      <w:r>
        <w:rPr>
          <w:rFonts w:hint="eastAsia"/>
          <w:spacing w:val="4"/>
          <w:lang w:val="en-US" w:eastAsia="zh-CN"/>
        </w:rPr>
        <w:t>735.42</w:t>
      </w:r>
      <w:r>
        <w:rPr>
          <w:rFonts w:hint="eastAsia"/>
          <w:spacing w:val="4"/>
          <w:lang w:eastAsia="zh-CN"/>
        </w:rPr>
        <w:t>万元，项目支出</w:t>
      </w:r>
      <w:r>
        <w:rPr>
          <w:rFonts w:hint="eastAsia"/>
          <w:spacing w:val="4"/>
          <w:lang w:val="en-US" w:eastAsia="zh-CN"/>
        </w:rPr>
        <w:t>57.49</w:t>
      </w:r>
      <w:r>
        <w:rPr>
          <w:rFonts w:hint="eastAsia"/>
          <w:spacing w:val="4"/>
          <w:lang w:eastAsia="zh-CN"/>
        </w:rPr>
        <w:t>万元。</w:t>
      </w:r>
    </w:p>
    <w:p w14:paraId="6F0BC2D1">
      <w:pPr>
        <w:spacing w:line="224" w:lineRule="auto"/>
        <w:ind w:left="65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四、财政拨款支出预算安排情况</w:t>
      </w:r>
    </w:p>
    <w:p w14:paraId="6DC04577">
      <w:pPr>
        <w:pStyle w:val="2"/>
        <w:spacing w:before="224" w:line="357" w:lineRule="auto"/>
        <w:ind w:left="5" w:firstLine="646"/>
        <w:jc w:val="both"/>
      </w:pPr>
      <w:r>
        <w:rPr>
          <w:spacing w:val="30"/>
        </w:rPr>
        <w:t>井研县王村镇中心小学校</w:t>
      </w:r>
      <w:r>
        <w:rPr>
          <w:rFonts w:hint="eastAsia"/>
          <w:spacing w:val="30"/>
          <w:lang w:eastAsia="zh-CN"/>
        </w:rPr>
        <w:t>2026</w:t>
      </w:r>
      <w:r>
        <w:rPr>
          <w:spacing w:val="30"/>
        </w:rPr>
        <w:t>年财政拨款收支总预算</w:t>
      </w:r>
      <w:r>
        <w:rPr>
          <w:rFonts w:hint="eastAsia"/>
          <w:spacing w:val="5"/>
          <w:lang w:eastAsia="zh-CN"/>
        </w:rPr>
        <w:t>792.91</w:t>
      </w:r>
      <w:r>
        <w:rPr>
          <w:spacing w:val="-50"/>
        </w:rPr>
        <w:t xml:space="preserve"> </w:t>
      </w:r>
      <w:r>
        <w:rPr>
          <w:spacing w:val="5"/>
        </w:rPr>
        <w:t>万元，主要用于保障该部门机构正常运转、完成</w:t>
      </w:r>
      <w:r>
        <w:rPr>
          <w:spacing w:val="4"/>
        </w:rPr>
        <w:t>日常工作</w:t>
      </w:r>
      <w:r>
        <w:rPr>
          <w:spacing w:val="6"/>
        </w:rPr>
        <w:t>任务以及承担教育事业发展相关工作。其中：</w:t>
      </w:r>
    </w:p>
    <w:p w14:paraId="4699FC1A">
      <w:pPr>
        <w:pStyle w:val="2"/>
        <w:spacing w:before="2" w:line="357" w:lineRule="auto"/>
        <w:ind w:left="9" w:right="1" w:firstLine="638"/>
        <w:jc w:val="both"/>
      </w:pPr>
      <w:r>
        <w:rPr>
          <w:spacing w:val="8"/>
        </w:rPr>
        <w:t>基本支出</w:t>
      </w:r>
      <w:r>
        <w:rPr>
          <w:rFonts w:hint="eastAsia"/>
          <w:spacing w:val="8"/>
          <w:lang w:val="en-US" w:eastAsia="zh-CN"/>
        </w:rPr>
        <w:t>735.42</w:t>
      </w:r>
      <w:r>
        <w:rPr>
          <w:spacing w:val="8"/>
        </w:rPr>
        <w:t>万元，是用于保障本事业单位</w:t>
      </w:r>
      <w:r>
        <w:rPr>
          <w:spacing w:val="7"/>
        </w:rPr>
        <w:t>机构正常</w:t>
      </w:r>
      <w:r>
        <w:rPr>
          <w:spacing w:val="9"/>
        </w:rPr>
        <w:t>运转的日常支出，包括基本工资、津贴补贴等人员经费以及</w:t>
      </w:r>
      <w:r>
        <w:rPr>
          <w:spacing w:val="8"/>
        </w:rPr>
        <w:t>办公</w:t>
      </w:r>
      <w:r>
        <w:rPr>
          <w:spacing w:val="7"/>
        </w:rPr>
        <w:t>费、印刷费、水电费、办公设备购置等日常公用经费。</w:t>
      </w:r>
    </w:p>
    <w:p w14:paraId="52FBA5D7">
      <w:pPr>
        <w:pStyle w:val="2"/>
        <w:spacing w:before="2" w:line="357" w:lineRule="auto"/>
        <w:ind w:left="6" w:right="1" w:firstLine="642"/>
        <w:jc w:val="both"/>
      </w:pPr>
      <w:r>
        <w:rPr>
          <w:spacing w:val="7"/>
        </w:rPr>
        <w:t>项目支出</w:t>
      </w:r>
      <w:r>
        <w:rPr>
          <w:spacing w:val="-58"/>
        </w:rPr>
        <w:t xml:space="preserve"> </w:t>
      </w:r>
      <w:r>
        <w:rPr>
          <w:spacing w:val="7"/>
        </w:rPr>
        <w:t>5</w:t>
      </w:r>
      <w:r>
        <w:rPr>
          <w:rFonts w:hint="eastAsia"/>
          <w:spacing w:val="7"/>
          <w:lang w:val="en-US" w:eastAsia="zh-CN"/>
        </w:rPr>
        <w:t>7.49</w:t>
      </w:r>
      <w:r>
        <w:rPr>
          <w:spacing w:val="7"/>
        </w:rPr>
        <w:t>万元，是用于保障本事业单位</w:t>
      </w:r>
      <w:r>
        <w:rPr>
          <w:spacing w:val="6"/>
        </w:rPr>
        <w:t>机构为完成</w:t>
      </w:r>
      <w:r>
        <w:rPr>
          <w:spacing w:val="9"/>
        </w:rPr>
        <w:t>特定的行政工作任务或事业发展目标，用于专项业务工作的经费</w:t>
      </w:r>
      <w:r>
        <w:rPr>
          <w:spacing w:val="-9"/>
        </w:rPr>
        <w:t>支出。</w:t>
      </w:r>
    </w:p>
    <w:p w14:paraId="36143459">
      <w:pPr>
        <w:spacing w:line="223" w:lineRule="auto"/>
        <w:ind w:left="64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五、一般公共预算当年拨款情况说明</w:t>
      </w:r>
    </w:p>
    <w:p w14:paraId="6F37788F">
      <w:pPr>
        <w:spacing w:before="225" w:line="223" w:lineRule="auto"/>
        <w:ind w:left="50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</w:rPr>
        <w:t>（一）一般公共预算当年拨款规模及变化情况。</w:t>
      </w:r>
    </w:p>
    <w:p w14:paraId="7921E89C">
      <w:pPr>
        <w:pStyle w:val="2"/>
        <w:spacing w:before="228" w:line="342" w:lineRule="auto"/>
        <w:ind w:firstLine="651"/>
        <w:jc w:val="both"/>
        <w:rPr>
          <w:rFonts w:ascii="Arial"/>
          <w:sz w:val="21"/>
        </w:rPr>
      </w:pPr>
      <w:r>
        <w:rPr>
          <w:spacing w:val="19"/>
        </w:rPr>
        <w:t xml:space="preserve">井研县王村镇中心小学校 </w:t>
      </w:r>
      <w:r>
        <w:rPr>
          <w:rFonts w:hint="eastAsia"/>
          <w:spacing w:val="19"/>
          <w:lang w:eastAsia="zh-CN"/>
        </w:rPr>
        <w:t>2026</w:t>
      </w:r>
      <w:r>
        <w:rPr>
          <w:spacing w:val="19"/>
        </w:rPr>
        <w:t>年一般公共预算当年拨款</w:t>
      </w:r>
      <w:r>
        <w:rPr>
          <w:rFonts w:hint="eastAsia"/>
          <w:spacing w:val="1"/>
          <w:lang w:val="en-US" w:eastAsia="zh-CN"/>
        </w:rPr>
        <w:t>752.19</w:t>
      </w:r>
      <w:r>
        <w:rPr>
          <w:spacing w:val="1"/>
        </w:rPr>
        <w:t>万元，较上年预算数</w:t>
      </w:r>
      <w:r>
        <w:rPr>
          <w:rFonts w:hint="eastAsia"/>
          <w:spacing w:val="1"/>
          <w:lang w:val="en-US" w:eastAsia="zh-CN"/>
        </w:rPr>
        <w:t>增加</w:t>
      </w:r>
      <w:r>
        <w:rPr>
          <w:rFonts w:hint="eastAsia"/>
          <w:spacing w:val="-40"/>
          <w:lang w:val="en-US" w:eastAsia="zh-CN"/>
        </w:rPr>
        <w:t>78.65</w:t>
      </w:r>
      <w:r>
        <w:rPr>
          <w:spacing w:val="1"/>
        </w:rPr>
        <w:t>万元。</w:t>
      </w:r>
      <w:r>
        <w:rPr>
          <w:color w:val="auto"/>
          <w:spacing w:val="1"/>
        </w:rPr>
        <w:t>主要是因</w:t>
      </w:r>
      <w:r>
        <w:rPr>
          <w:color w:val="auto"/>
          <w:spacing w:val="5"/>
        </w:rPr>
        <w:t>为</w:t>
      </w:r>
      <w:r>
        <w:rPr>
          <w:color w:val="auto"/>
          <w:spacing w:val="1"/>
        </w:rPr>
        <w:t>202</w:t>
      </w:r>
      <w:r>
        <w:rPr>
          <w:rFonts w:hint="eastAsia"/>
          <w:color w:val="auto"/>
          <w:spacing w:val="1"/>
          <w:lang w:val="en-US" w:eastAsia="zh-CN"/>
        </w:rPr>
        <w:t>5</w:t>
      </w:r>
      <w:r>
        <w:rPr>
          <w:color w:val="auto"/>
          <w:spacing w:val="1"/>
        </w:rPr>
        <w:t>年</w:t>
      </w:r>
      <w:r>
        <w:rPr>
          <w:rFonts w:hint="eastAsia"/>
          <w:color w:val="auto"/>
          <w:spacing w:val="5"/>
          <w:lang w:val="en-US" w:eastAsia="zh-CN"/>
        </w:rPr>
        <w:t>教职工晋级涨薪</w:t>
      </w:r>
      <w:r>
        <w:rPr>
          <w:color w:val="auto"/>
          <w:spacing w:val="5"/>
        </w:rPr>
        <w:t>。</w:t>
      </w:r>
    </w:p>
    <w:p w14:paraId="7FCECCAB">
      <w:pPr>
        <w:spacing w:before="101" w:line="223" w:lineRule="auto"/>
        <w:ind w:left="50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（二）</w:t>
      </w:r>
      <w:r>
        <w:rPr>
          <w:rFonts w:ascii="楷体" w:hAnsi="楷体" w:eastAsia="楷体" w:cs="楷体"/>
          <w:spacing w:val="-6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一般公共预算当年拨款结构情况。</w:t>
      </w:r>
    </w:p>
    <w:p w14:paraId="4833EA3B">
      <w:pPr>
        <w:pStyle w:val="2"/>
        <w:spacing w:before="228" w:line="357" w:lineRule="auto"/>
        <w:ind w:left="3" w:right="151" w:firstLine="648"/>
        <w:jc w:val="both"/>
      </w:pPr>
      <w:r>
        <w:rPr>
          <w:spacing w:val="10"/>
        </w:rPr>
        <w:t>教育支出</w:t>
      </w:r>
      <w:r>
        <w:rPr>
          <w:rFonts w:hint="eastAsia"/>
          <w:spacing w:val="10"/>
          <w:lang w:val="en-US" w:eastAsia="zh-CN"/>
        </w:rPr>
        <w:t>547.63</w:t>
      </w:r>
      <w:r>
        <w:rPr>
          <w:spacing w:val="10"/>
        </w:rPr>
        <w:t>万元，占</w:t>
      </w:r>
      <w:r>
        <w:rPr>
          <w:rFonts w:hint="eastAsia"/>
          <w:spacing w:val="10"/>
          <w:lang w:val="en-US" w:eastAsia="zh-CN"/>
        </w:rPr>
        <w:t>73</w:t>
      </w:r>
      <w:r>
        <w:rPr>
          <w:spacing w:val="10"/>
        </w:rPr>
        <w:t>%；</w:t>
      </w:r>
      <w:r>
        <w:rPr>
          <w:spacing w:val="9"/>
        </w:rPr>
        <w:t>社会保障和就业支出</w:t>
      </w:r>
      <w:r>
        <w:rPr>
          <w:rFonts w:hint="eastAsia"/>
          <w:spacing w:val="2"/>
          <w:lang w:val="en-US" w:eastAsia="zh-CN"/>
        </w:rPr>
        <w:t>107.77</w:t>
      </w:r>
      <w:r>
        <w:rPr>
          <w:spacing w:val="-53"/>
        </w:rPr>
        <w:t xml:space="preserve"> </w:t>
      </w:r>
      <w:r>
        <w:rPr>
          <w:spacing w:val="2"/>
        </w:rPr>
        <w:t>万元，占</w:t>
      </w:r>
      <w:r>
        <w:rPr>
          <w:rFonts w:hint="eastAsia"/>
          <w:spacing w:val="2"/>
          <w:lang w:val="en-US" w:eastAsia="zh-CN"/>
        </w:rPr>
        <w:t>14.33</w:t>
      </w:r>
      <w:r>
        <w:rPr>
          <w:spacing w:val="2"/>
        </w:rPr>
        <w:t>%；</w:t>
      </w:r>
      <w:r>
        <w:rPr>
          <w:rFonts w:hint="eastAsia"/>
          <w:spacing w:val="10"/>
          <w:lang w:val="en-US" w:eastAsia="zh-CN"/>
        </w:rPr>
        <w:t>医疗卫生与计划生育支出34.18万元，占 4.54%；住房保障支出62.6万元，占8.32%</w:t>
      </w:r>
      <w:r>
        <w:rPr>
          <w:spacing w:val="1"/>
        </w:rPr>
        <w:t>。</w:t>
      </w:r>
    </w:p>
    <w:p w14:paraId="2A531505">
      <w:pPr>
        <w:spacing w:before="1" w:line="222" w:lineRule="auto"/>
        <w:ind w:left="50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（三）</w:t>
      </w:r>
      <w:r>
        <w:rPr>
          <w:rFonts w:ascii="楷体" w:hAnsi="楷体" w:eastAsia="楷体" w:cs="楷体"/>
          <w:spacing w:val="-66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一般公共预算当年拨款具体使用情况。</w:t>
      </w:r>
    </w:p>
    <w:p w14:paraId="0F11133B">
      <w:pPr>
        <w:pStyle w:val="2"/>
        <w:spacing w:before="226" w:line="312" w:lineRule="auto"/>
        <w:ind w:left="12" w:right="103" w:firstLine="634"/>
      </w:pPr>
      <w:r>
        <w:rPr>
          <w:rFonts w:hint="eastAsia" w:ascii="仿宋" w:hAnsi="仿宋" w:eastAsia="仿宋" w:cs="仿宋"/>
          <w:sz w:val="32"/>
          <w:szCs w:val="32"/>
        </w:rPr>
        <w:t>1.教育支出（类）普通教育（款）学前教育（项）202</w:t>
      </w:r>
      <w:r>
        <w:rPr>
          <w:rFonts w:hint="eastAsia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年预算数为</w:t>
      </w:r>
      <w:r>
        <w:rPr>
          <w:rFonts w:hint="eastAsia" w:cs="仿宋"/>
          <w:sz w:val="32"/>
          <w:szCs w:val="32"/>
          <w:lang w:val="en-US" w:eastAsia="zh-CN"/>
        </w:rPr>
        <w:t>7.91</w:t>
      </w:r>
      <w:r>
        <w:rPr>
          <w:rFonts w:hint="eastAsia" w:ascii="仿宋" w:hAnsi="仿宋" w:eastAsia="仿宋" w:cs="仿宋"/>
          <w:sz w:val="32"/>
          <w:szCs w:val="32"/>
        </w:rPr>
        <w:t>万元，主要用于：各部门举办的学前教育支出。政府各部门对社会组织等举办的幼儿园的资助，如捐赠、补贴等，也在本科目中反映。</w:t>
      </w:r>
      <w:r>
        <w:rPr>
          <w:rFonts w:hint="eastAsia" w:ascii="仿宋" w:hAnsi="仿宋" w:eastAsia="仿宋" w:cs="仿宋"/>
          <w:sz w:val="32"/>
          <w:szCs w:val="32"/>
        </w:rPr>
        <w:cr/>
      </w:r>
      <w:r>
        <w:rPr>
          <w:rFonts w:hint="eastAsia" w:ascii="仿宋" w:hAnsi="仿宋" w:eastAsia="仿宋" w:cs="仿宋"/>
          <w:sz w:val="32"/>
          <w:szCs w:val="32"/>
        </w:rPr>
        <w:t xml:space="preserve">    2.教育支出（类）普通教育（款）小学教育（项）202</w:t>
      </w:r>
      <w:r>
        <w:rPr>
          <w:rFonts w:hint="eastAsia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年预算数为</w:t>
      </w:r>
      <w:r>
        <w:rPr>
          <w:rFonts w:hint="eastAsia" w:cs="仿宋"/>
          <w:sz w:val="32"/>
          <w:szCs w:val="32"/>
          <w:lang w:val="en-US" w:eastAsia="zh-CN"/>
        </w:rPr>
        <w:t>539.73</w:t>
      </w:r>
      <w:r>
        <w:rPr>
          <w:rFonts w:hint="eastAsia" w:ascii="仿宋" w:hAnsi="仿宋" w:eastAsia="仿宋" w:cs="仿宋"/>
          <w:sz w:val="32"/>
          <w:szCs w:val="32"/>
        </w:rPr>
        <w:t>万元，主要用于：各部门举办的小学教育支出。政府各部门对社会组织等举办的小学的资助，如捐赠、补贴等，也在本科目中反映。</w:t>
      </w:r>
      <w:r>
        <w:rPr>
          <w:rFonts w:hint="eastAsia" w:ascii="仿宋" w:hAnsi="仿宋" w:eastAsia="仿宋" w:cs="仿宋"/>
          <w:sz w:val="32"/>
          <w:szCs w:val="32"/>
        </w:rPr>
        <w:cr/>
      </w:r>
      <w:r>
        <w:rPr>
          <w:rFonts w:hint="eastAsia" w:ascii="仿宋" w:hAnsi="仿宋" w:eastAsia="仿宋" w:cs="仿宋"/>
          <w:sz w:val="32"/>
          <w:szCs w:val="32"/>
        </w:rPr>
        <w:t xml:space="preserve">    3.</w:t>
      </w:r>
      <w:r>
        <w:rPr>
          <w:spacing w:val="15"/>
        </w:rPr>
        <w:t xml:space="preserve"> 社会保障和就业（类）行政事业单位</w:t>
      </w:r>
      <w:r>
        <w:rPr>
          <w:spacing w:val="14"/>
        </w:rPr>
        <w:t>离退休（款）机关</w:t>
      </w:r>
      <w:r>
        <w:rPr>
          <w:spacing w:val="4"/>
        </w:rPr>
        <w:t>事业单位基本养老保险缴费支出（项）</w:t>
      </w:r>
      <w:r>
        <w:rPr>
          <w:spacing w:val="-35"/>
        </w:rPr>
        <w:t xml:space="preserve"> </w:t>
      </w:r>
      <w:r>
        <w:rPr>
          <w:spacing w:val="4"/>
        </w:rPr>
        <w:t>:</w:t>
      </w:r>
      <w:r>
        <w:rPr>
          <w:rFonts w:hint="eastAsia"/>
          <w:spacing w:val="4"/>
          <w:lang w:eastAsia="zh-CN"/>
        </w:rPr>
        <w:t>2026</w:t>
      </w:r>
      <w:r>
        <w:rPr>
          <w:spacing w:val="4"/>
        </w:rPr>
        <w:t xml:space="preserve"> 年预算数为</w:t>
      </w:r>
      <w:r>
        <w:rPr>
          <w:rFonts w:hint="eastAsia"/>
          <w:spacing w:val="4"/>
          <w:lang w:val="en-US" w:eastAsia="zh-CN"/>
        </w:rPr>
        <w:t>71.85</w:t>
      </w:r>
      <w:r>
        <w:rPr>
          <w:spacing w:val="6"/>
        </w:rPr>
        <w:t>万元，用于单位基本养老保险费支出。</w:t>
      </w:r>
    </w:p>
    <w:p w14:paraId="01258643">
      <w:pPr>
        <w:pStyle w:val="2"/>
        <w:spacing w:before="226" w:line="324" w:lineRule="auto"/>
        <w:ind w:left="12" w:right="104" w:firstLine="637"/>
      </w:pPr>
      <w:r>
        <w:rPr>
          <w:rFonts w:hint="eastAsia"/>
          <w:spacing w:val="6"/>
          <w:lang w:val="en-US" w:eastAsia="zh-CN"/>
        </w:rPr>
        <w:t>4</w:t>
      </w:r>
      <w:r>
        <w:rPr>
          <w:spacing w:val="6"/>
        </w:rPr>
        <w:t>.社会保障和就业（类）行政事业单位离退休（款）</w:t>
      </w:r>
      <w:r>
        <w:rPr>
          <w:spacing w:val="-79"/>
        </w:rPr>
        <w:t xml:space="preserve"> </w:t>
      </w:r>
      <w:r>
        <w:rPr>
          <w:spacing w:val="6"/>
        </w:rPr>
        <w:t>机关事</w:t>
      </w:r>
      <w:r>
        <w:rPr>
          <w:spacing w:val="2"/>
        </w:rPr>
        <w:t>业单位职业年金缴费支出（项）</w:t>
      </w:r>
      <w:r>
        <w:rPr>
          <w:spacing w:val="-72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eastAsia="zh-CN"/>
        </w:rPr>
        <w:t>2026</w:t>
      </w:r>
      <w:r>
        <w:rPr>
          <w:spacing w:val="2"/>
        </w:rPr>
        <w:t xml:space="preserve"> 年预算数为</w:t>
      </w:r>
      <w:r>
        <w:rPr>
          <w:rFonts w:hint="eastAsia"/>
          <w:spacing w:val="-30"/>
          <w:lang w:val="en-US" w:eastAsia="zh-CN"/>
        </w:rPr>
        <w:t>35.92</w:t>
      </w:r>
      <w:r>
        <w:rPr>
          <w:spacing w:val="2"/>
        </w:rPr>
        <w:t>万元，</w:t>
      </w:r>
      <w:r>
        <w:rPr>
          <w:spacing w:val="4"/>
        </w:rPr>
        <w:t>主要用于：</w:t>
      </w:r>
      <w:r>
        <w:rPr>
          <w:spacing w:val="-80"/>
        </w:rPr>
        <w:t xml:space="preserve"> </w:t>
      </w:r>
      <w:r>
        <w:rPr>
          <w:spacing w:val="4"/>
        </w:rPr>
        <w:t>实施养老保险制度后，</w:t>
      </w:r>
      <w:r>
        <w:rPr>
          <w:spacing w:val="-87"/>
        </w:rPr>
        <w:t xml:space="preserve"> </w:t>
      </w:r>
      <w:r>
        <w:rPr>
          <w:spacing w:val="4"/>
        </w:rPr>
        <w:t>单位按规定由单位缴纳的职业</w:t>
      </w:r>
      <w:r>
        <w:rPr>
          <w:spacing w:val="3"/>
        </w:rPr>
        <w:t>年金支出。</w:t>
      </w:r>
    </w:p>
    <w:p w14:paraId="4F72508C">
      <w:pPr>
        <w:pStyle w:val="2"/>
        <w:spacing w:before="225" w:line="312" w:lineRule="auto"/>
        <w:ind w:left="18" w:right="101" w:firstLine="623"/>
      </w:pPr>
      <w:r>
        <w:rPr>
          <w:rFonts w:hint="eastAsia"/>
          <w:spacing w:val="8"/>
          <w:lang w:val="en-US" w:eastAsia="zh-CN"/>
        </w:rPr>
        <w:t>5</w:t>
      </w:r>
      <w:r>
        <w:rPr>
          <w:spacing w:val="8"/>
        </w:rPr>
        <w:t>.医疗卫生与计划生育（类）行政事业单位医疗（款）事业</w:t>
      </w:r>
      <w:r>
        <w:t>单位医疗（项）</w:t>
      </w:r>
      <w:r>
        <w:rPr>
          <w:spacing w:val="-77"/>
        </w:rPr>
        <w:t xml:space="preserve"> </w:t>
      </w:r>
      <w:r>
        <w:t>:</w:t>
      </w:r>
      <w:r>
        <w:rPr>
          <w:rFonts w:hint="eastAsia"/>
          <w:lang w:eastAsia="zh-CN"/>
        </w:rPr>
        <w:t>2026</w:t>
      </w:r>
      <w:r>
        <w:t xml:space="preserve"> 年预算数为</w:t>
      </w:r>
      <w:r>
        <w:rPr>
          <w:rFonts w:hint="eastAsia"/>
          <w:spacing w:val="-34"/>
          <w:lang w:val="en-US" w:eastAsia="zh-CN"/>
        </w:rPr>
        <w:t>34.18</w:t>
      </w:r>
      <w:r>
        <w:t>万元，主</w:t>
      </w:r>
      <w:r>
        <w:rPr>
          <w:spacing w:val="-1"/>
        </w:rPr>
        <w:t>要用于：</w:t>
      </w:r>
      <w:r>
        <w:rPr>
          <w:spacing w:val="-69"/>
        </w:rPr>
        <w:t xml:space="preserve"> </w:t>
      </w:r>
      <w:r>
        <w:rPr>
          <w:spacing w:val="-1"/>
        </w:rPr>
        <w:t>单位</w:t>
      </w:r>
      <w:r>
        <w:rPr>
          <w:spacing w:val="6"/>
        </w:rPr>
        <w:t>下属事业单位基本医疗保险缴费支出。</w:t>
      </w:r>
    </w:p>
    <w:p w14:paraId="1D8CEB36">
      <w:pPr>
        <w:pStyle w:val="2"/>
        <w:spacing w:before="225" w:line="313" w:lineRule="auto"/>
        <w:ind w:left="13" w:right="100" w:firstLine="635"/>
      </w:pPr>
      <w:r>
        <w:rPr>
          <w:rFonts w:hint="eastAsia"/>
          <w:spacing w:val="-7"/>
          <w:lang w:val="en-US" w:eastAsia="zh-CN"/>
        </w:rPr>
        <w:t>6</w:t>
      </w:r>
      <w:r>
        <w:rPr>
          <w:spacing w:val="-7"/>
        </w:rPr>
        <w:t>.住房保障（类）住房改革支出（款）住房公积金（项</w:t>
      </w:r>
      <w:r>
        <w:rPr>
          <w:spacing w:val="-8"/>
        </w:rPr>
        <w:t>）:</w:t>
      </w:r>
      <w:r>
        <w:rPr>
          <w:rFonts w:hint="eastAsia"/>
          <w:spacing w:val="-8"/>
          <w:lang w:eastAsia="zh-CN"/>
        </w:rPr>
        <w:t>2026</w:t>
      </w:r>
      <w:r>
        <w:rPr>
          <w:spacing w:val="7"/>
        </w:rPr>
        <w:t>年预算数为</w:t>
      </w:r>
      <w:r>
        <w:rPr>
          <w:rFonts w:hint="eastAsia"/>
          <w:spacing w:val="7"/>
          <w:lang w:val="en-US" w:eastAsia="zh-CN"/>
        </w:rPr>
        <w:t>62.6</w:t>
      </w:r>
      <w:r>
        <w:rPr>
          <w:spacing w:val="7"/>
        </w:rPr>
        <w:t>万元，主要用于：单位按人力资源和</w:t>
      </w:r>
      <w:r>
        <w:rPr>
          <w:spacing w:val="6"/>
        </w:rPr>
        <w:t>社会保障</w:t>
      </w:r>
      <w:r>
        <w:rPr>
          <w:spacing w:val="9"/>
        </w:rPr>
        <w:t>部、财政部规定的基本工资和津贴补贴以及规定比例为职工缴纳</w:t>
      </w:r>
      <w:r>
        <w:rPr>
          <w:spacing w:val="4"/>
        </w:rPr>
        <w:t>的住房公积金支出。</w:t>
      </w:r>
    </w:p>
    <w:p w14:paraId="00E51A1B">
      <w:pPr>
        <w:spacing w:before="225" w:line="224" w:lineRule="auto"/>
        <w:ind w:left="64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六、一般公共预算基本支出情况说明</w:t>
      </w:r>
    </w:p>
    <w:p w14:paraId="6116852E">
      <w:pPr>
        <w:pStyle w:val="2"/>
        <w:spacing w:before="226" w:line="357" w:lineRule="auto"/>
        <w:ind w:right="112" w:firstLine="651"/>
      </w:pPr>
      <w:r>
        <w:rPr>
          <w:spacing w:val="19"/>
        </w:rPr>
        <w:t xml:space="preserve">井研县王村镇中心小学校 </w:t>
      </w:r>
      <w:r>
        <w:rPr>
          <w:rFonts w:hint="eastAsia"/>
          <w:spacing w:val="19"/>
          <w:lang w:eastAsia="zh-CN"/>
        </w:rPr>
        <w:t>2026</w:t>
      </w:r>
      <w:r>
        <w:rPr>
          <w:spacing w:val="19"/>
        </w:rPr>
        <w:t xml:space="preserve"> 年一般公共预算基本支出</w:t>
      </w:r>
      <w:r>
        <w:rPr>
          <w:rFonts w:hint="eastAsia"/>
          <w:spacing w:val="3"/>
          <w:lang w:val="en-US" w:eastAsia="zh-CN"/>
        </w:rPr>
        <w:t>735.42</w:t>
      </w:r>
      <w:r>
        <w:rPr>
          <w:spacing w:val="3"/>
        </w:rPr>
        <w:t>万元，其中：</w:t>
      </w:r>
    </w:p>
    <w:p w14:paraId="1542AD47">
      <w:pPr>
        <w:pStyle w:val="2"/>
        <w:spacing w:before="2" w:line="357" w:lineRule="auto"/>
        <w:ind w:left="9" w:right="112" w:firstLine="643"/>
      </w:pPr>
      <w:r>
        <w:rPr>
          <w:spacing w:val="6"/>
        </w:rPr>
        <w:t>人员经费</w:t>
      </w:r>
      <w:r>
        <w:rPr>
          <w:rFonts w:hint="eastAsia"/>
          <w:spacing w:val="6"/>
          <w:lang w:val="en-US" w:eastAsia="zh-CN"/>
        </w:rPr>
        <w:t>722.77</w:t>
      </w:r>
      <w:r>
        <w:rPr>
          <w:spacing w:val="6"/>
        </w:rPr>
        <w:t>万元，主要包括：基本工资、</w:t>
      </w:r>
      <w:r>
        <w:rPr>
          <w:spacing w:val="5"/>
        </w:rPr>
        <w:t>津贴补贴、</w:t>
      </w:r>
      <w:r>
        <w:rPr>
          <w:spacing w:val="9"/>
        </w:rPr>
        <w:t>奖金、社会保险缴费、绩效工资、机关事业单位基本养老保险缴</w:t>
      </w:r>
      <w:r>
        <w:rPr>
          <w:spacing w:val="7"/>
        </w:rPr>
        <w:t>费、职业年金缴费、其他工资福利支出、离休费、住房公积金、</w:t>
      </w:r>
      <w:r>
        <w:rPr>
          <w:spacing w:val="5"/>
        </w:rPr>
        <w:t>其他对个人和家庭的补助支出。</w:t>
      </w:r>
    </w:p>
    <w:p w14:paraId="67733EE4">
      <w:pPr>
        <w:pStyle w:val="2"/>
        <w:spacing w:before="2" w:line="357" w:lineRule="auto"/>
        <w:ind w:left="6" w:firstLine="648"/>
        <w:jc w:val="both"/>
      </w:pPr>
      <w:r>
        <w:rPr>
          <w:spacing w:val="-1"/>
        </w:rPr>
        <w:t>公用经费</w:t>
      </w:r>
      <w:r>
        <w:rPr>
          <w:rFonts w:hint="eastAsia"/>
          <w:spacing w:val="6"/>
          <w:lang w:val="en-US" w:eastAsia="zh-CN"/>
        </w:rPr>
        <w:t>12.65万</w:t>
      </w:r>
      <w:r>
        <w:rPr>
          <w:spacing w:val="-1"/>
        </w:rPr>
        <w:t>元，主要包括：办公费</w:t>
      </w:r>
      <w:r>
        <w:rPr>
          <w:spacing w:val="-2"/>
        </w:rPr>
        <w:t>、印刷费、手续费、</w:t>
      </w:r>
      <w:r>
        <w:rPr>
          <w:spacing w:val="2"/>
        </w:rPr>
        <w:t>水费、电费、邮电费、差旅费、维修（护）费、会议</w:t>
      </w:r>
      <w:r>
        <w:rPr>
          <w:spacing w:val="1"/>
        </w:rPr>
        <w:t>费、培训费、</w:t>
      </w:r>
      <w:r>
        <w:rPr>
          <w:spacing w:val="2"/>
        </w:rPr>
        <w:t>劳务费、工会经费、福利费、其他交通费、其他商品和服务支出。</w:t>
      </w:r>
    </w:p>
    <w:p w14:paraId="45EC5A6D">
      <w:pPr>
        <w:pStyle w:val="2"/>
        <w:numPr>
          <w:ilvl w:val="0"/>
          <w:numId w:val="0"/>
        </w:numPr>
        <w:spacing w:line="240" w:lineRule="auto"/>
        <w:ind w:left="0" w:leftChars="0" w:right="0" w:rightChars="0" w:firstLine="656" w:firstLineChars="200"/>
        <w:rPr>
          <w:rFonts w:ascii="黑体" w:hAnsi="黑体" w:eastAsia="黑体" w:cs="黑体"/>
          <w:spacing w:val="9"/>
        </w:rPr>
      </w:pPr>
      <w:r>
        <w:rPr>
          <w:rFonts w:hint="eastAsia" w:ascii="黑体" w:hAnsi="黑体" w:eastAsia="黑体" w:cs="黑体"/>
          <w:snapToGrid w:val="0"/>
          <w:color w:val="000000"/>
          <w:spacing w:val="9"/>
          <w:kern w:val="0"/>
          <w:sz w:val="31"/>
          <w:szCs w:val="31"/>
          <w:lang w:val="en-US" w:eastAsia="en-US" w:bidi="ar-SA"/>
        </w:rPr>
        <w:t>七、</w:t>
      </w:r>
      <w:r>
        <w:rPr>
          <w:rFonts w:ascii="黑体" w:hAnsi="黑体" w:eastAsia="黑体" w:cs="黑体"/>
          <w:spacing w:val="9"/>
        </w:rPr>
        <w:t>政府性基金预算支出规模及变化情况说明</w:t>
      </w:r>
    </w:p>
    <w:p w14:paraId="74AC1AD3">
      <w:pPr>
        <w:pStyle w:val="2"/>
        <w:numPr>
          <w:numId w:val="0"/>
        </w:numPr>
        <w:spacing w:line="240" w:lineRule="auto"/>
        <w:ind w:leftChars="200" w:right="0" w:rightChars="0" w:firstLine="322" w:firstLineChars="100"/>
        <w:rPr>
          <w:rFonts w:hint="eastAsia" w:eastAsia="仿宋"/>
          <w:lang w:val="en-US" w:eastAsia="zh-CN"/>
        </w:rPr>
      </w:pPr>
      <w:r>
        <w:rPr>
          <w:spacing w:val="6"/>
        </w:rPr>
        <w:t>井研县王村镇中心小学校</w:t>
      </w:r>
      <w:r>
        <w:rPr>
          <w:spacing w:val="-52"/>
        </w:rPr>
        <w:t xml:space="preserve"> </w:t>
      </w:r>
      <w:r>
        <w:rPr>
          <w:rFonts w:hint="eastAsia"/>
          <w:spacing w:val="6"/>
          <w:lang w:eastAsia="zh-CN"/>
        </w:rPr>
        <w:t>2026</w:t>
      </w:r>
      <w:r>
        <w:rPr>
          <w:spacing w:val="-50"/>
        </w:rPr>
        <w:t xml:space="preserve"> </w:t>
      </w:r>
      <w:r>
        <w:rPr>
          <w:spacing w:val="6"/>
        </w:rPr>
        <w:t>年无政府性基金预</w:t>
      </w:r>
      <w:r>
        <w:rPr>
          <w:rFonts w:hint="eastAsia"/>
          <w:spacing w:val="6"/>
          <w:lang w:val="en-US" w:eastAsia="zh-CN"/>
        </w:rPr>
        <w:t>算。</w:t>
      </w:r>
    </w:p>
    <w:p w14:paraId="17CC5220">
      <w:pPr>
        <w:pStyle w:val="2"/>
        <w:numPr>
          <w:ilvl w:val="0"/>
          <w:numId w:val="0"/>
        </w:numPr>
        <w:spacing w:line="240" w:lineRule="auto"/>
        <w:ind w:left="0" w:leftChars="0" w:right="0" w:rightChars="0" w:firstLine="656" w:firstLineChars="200"/>
        <w:rPr>
          <w:rFonts w:hint="eastAsia" w:ascii="黑体" w:hAnsi="黑体" w:eastAsia="黑体" w:cs="黑体"/>
          <w:spacing w:val="9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9"/>
          <w:kern w:val="0"/>
          <w:sz w:val="31"/>
          <w:szCs w:val="31"/>
          <w:lang w:val="en-US" w:eastAsia="zh-CN" w:bidi="ar-SA"/>
        </w:rPr>
        <w:t>八、</w:t>
      </w:r>
      <w:r>
        <w:rPr>
          <w:rFonts w:ascii="黑体" w:hAnsi="黑体" w:eastAsia="黑体" w:cs="黑体"/>
          <w:spacing w:val="9"/>
        </w:rPr>
        <w:t>国有资本经营预算支出情况说</w:t>
      </w:r>
      <w:r>
        <w:rPr>
          <w:rFonts w:hint="eastAsia" w:ascii="黑体" w:hAnsi="黑体" w:eastAsia="黑体" w:cs="黑体"/>
          <w:spacing w:val="9"/>
          <w:lang w:val="en-US" w:eastAsia="zh-CN"/>
        </w:rPr>
        <w:t>明</w:t>
      </w:r>
    </w:p>
    <w:p w14:paraId="6F3FF6CB">
      <w:pPr>
        <w:pStyle w:val="2"/>
        <w:numPr>
          <w:numId w:val="0"/>
        </w:numPr>
        <w:spacing w:line="240" w:lineRule="auto"/>
        <w:ind w:leftChars="200" w:right="0" w:rightChars="0" w:firstLine="282" w:firstLineChars="100"/>
        <w:rPr>
          <w:spacing w:val="-14"/>
        </w:rPr>
      </w:pPr>
      <w:r>
        <w:rPr>
          <w:spacing w:val="-14"/>
        </w:rPr>
        <w:t>无。</w:t>
      </w:r>
    </w:p>
    <w:p w14:paraId="71039F89">
      <w:pPr>
        <w:pStyle w:val="2"/>
        <w:numPr>
          <w:numId w:val="0"/>
        </w:numPr>
        <w:spacing w:line="240" w:lineRule="auto"/>
        <w:ind w:leftChars="200" w:right="0" w:rightChars="0" w:firstLine="306" w:firstLineChars="1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"/>
          <w:sz w:val="31"/>
          <w:szCs w:val="31"/>
        </w:rPr>
        <w:t>九、“三公”经费预算安排情况说明</w:t>
      </w:r>
    </w:p>
    <w:p w14:paraId="179C0304">
      <w:pPr>
        <w:pStyle w:val="2"/>
        <w:spacing w:before="224" w:line="223" w:lineRule="auto"/>
        <w:ind w:left="651"/>
        <w:rPr>
          <w:rFonts w:hint="eastAsia" w:eastAsia="仿宋"/>
          <w:lang w:eastAsia="zh-CN"/>
        </w:rPr>
      </w:pPr>
      <w:r>
        <w:rPr>
          <w:spacing w:val="6"/>
        </w:rPr>
        <w:t>井研县王村镇中心小学校</w:t>
      </w:r>
      <w:r>
        <w:rPr>
          <w:spacing w:val="-47"/>
        </w:rPr>
        <w:t xml:space="preserve"> </w:t>
      </w:r>
      <w:r>
        <w:rPr>
          <w:rFonts w:hint="eastAsia"/>
          <w:spacing w:val="6"/>
          <w:lang w:eastAsia="zh-CN"/>
        </w:rPr>
        <w:t>2026</w:t>
      </w:r>
      <w:r>
        <w:rPr>
          <w:spacing w:val="-49"/>
        </w:rPr>
        <w:t xml:space="preserve"> </w:t>
      </w:r>
      <w:r>
        <w:rPr>
          <w:spacing w:val="6"/>
        </w:rPr>
        <w:t>年无“三公”经费预算</w:t>
      </w:r>
      <w:r>
        <w:rPr>
          <w:rFonts w:hint="eastAsia"/>
          <w:spacing w:val="6"/>
          <w:lang w:eastAsia="zh-CN"/>
        </w:rPr>
        <w:t>。</w:t>
      </w:r>
    </w:p>
    <w:p w14:paraId="1E801729">
      <w:pPr>
        <w:numPr>
          <w:ilvl w:val="0"/>
          <w:numId w:val="0"/>
        </w:numPr>
        <w:spacing w:before="225" w:line="224" w:lineRule="auto"/>
        <w:ind w:left="0" w:leftChars="0" w:firstLine="652" w:firstLineChars="200"/>
        <w:outlineLvl w:val="1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31"/>
          <w:szCs w:val="31"/>
          <w:lang w:val="en-US" w:eastAsia="zh-CN" w:bidi="ar-SA"/>
        </w:rPr>
        <w:t>十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31"/>
          <w:szCs w:val="31"/>
          <w:lang w:val="en-US" w:eastAsia="en-US" w:bidi="ar-SA"/>
        </w:rPr>
        <w:t>、</w:t>
      </w:r>
      <w:r>
        <w:rPr>
          <w:rFonts w:ascii="黑体" w:hAnsi="黑体" w:eastAsia="黑体" w:cs="黑体"/>
          <w:spacing w:val="8"/>
          <w:sz w:val="31"/>
          <w:szCs w:val="31"/>
        </w:rPr>
        <w:t>其他重要事项的情况说明</w:t>
      </w:r>
    </w:p>
    <w:p w14:paraId="42E7664E">
      <w:pPr>
        <w:numPr>
          <w:numId w:val="0"/>
        </w:numPr>
        <w:spacing w:before="225" w:line="224" w:lineRule="auto"/>
        <w:ind w:leftChars="200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</w:rPr>
        <w:t>（一）机关运行经费。</w:t>
      </w:r>
    </w:p>
    <w:p w14:paraId="5535BAEF">
      <w:pPr>
        <w:pStyle w:val="2"/>
        <w:spacing w:before="226" w:line="358" w:lineRule="auto"/>
        <w:ind w:left="19" w:right="109" w:firstLine="622"/>
      </w:pPr>
      <w:r>
        <w:rPr>
          <w:rFonts w:hint="eastAsia" w:ascii="仿宋" w:hAnsi="仿宋" w:eastAsia="仿宋" w:cs="仿宋"/>
          <w:sz w:val="32"/>
          <w:szCs w:val="32"/>
        </w:rPr>
        <w:t>井研县</w:t>
      </w:r>
      <w:r>
        <w:rPr>
          <w:rFonts w:hint="eastAsia" w:cs="仿宋"/>
          <w:sz w:val="32"/>
          <w:szCs w:val="32"/>
          <w:lang w:val="en-US" w:eastAsia="zh-CN"/>
        </w:rPr>
        <w:t>王村</w:t>
      </w:r>
      <w:r>
        <w:rPr>
          <w:rFonts w:hint="eastAsia" w:ascii="仿宋" w:hAnsi="仿宋" w:eastAsia="仿宋" w:cs="仿宋"/>
          <w:sz w:val="32"/>
          <w:szCs w:val="32"/>
        </w:rPr>
        <w:t>镇中心小学校为事业单位，按规定未使用机关运行的相关科目。</w:t>
      </w:r>
    </w:p>
    <w:p w14:paraId="2C95B488">
      <w:pPr>
        <w:spacing w:line="240" w:lineRule="auto"/>
        <w:ind w:left="0" w:firstLine="306" w:firstLineChars="10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2"/>
          <w:sz w:val="31"/>
          <w:szCs w:val="31"/>
        </w:rPr>
        <w:t>（二）</w:t>
      </w:r>
      <w:r>
        <w:rPr>
          <w:rFonts w:ascii="楷体" w:hAnsi="楷体" w:eastAsia="楷体" w:cs="楷体"/>
          <w:spacing w:val="-85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"/>
          <w:sz w:val="31"/>
          <w:szCs w:val="31"/>
        </w:rPr>
        <w:t>政府采购情况。</w:t>
      </w:r>
    </w:p>
    <w:p w14:paraId="218CE8C3">
      <w:pPr>
        <w:pStyle w:val="2"/>
        <w:spacing w:line="240" w:lineRule="auto"/>
        <w:ind w:left="0" w:right="0" w:firstLine="0"/>
        <w:rPr>
          <w:spacing w:val="7"/>
        </w:rPr>
      </w:pPr>
      <w:r>
        <w:rPr>
          <w:rFonts w:hint="eastAsia"/>
          <w:spacing w:val="7"/>
          <w:lang w:eastAsia="zh-CN"/>
        </w:rPr>
        <w:t>2026</w:t>
      </w:r>
      <w:r>
        <w:rPr>
          <w:spacing w:val="-40"/>
        </w:rPr>
        <w:t xml:space="preserve"> </w:t>
      </w:r>
      <w:r>
        <w:rPr>
          <w:spacing w:val="7"/>
        </w:rPr>
        <w:t>年，井研县王村镇中心小学校无政府采购预算</w:t>
      </w:r>
    </w:p>
    <w:p w14:paraId="184C507A">
      <w:pPr>
        <w:pStyle w:val="2"/>
        <w:spacing w:line="240" w:lineRule="auto"/>
        <w:ind w:left="0" w:right="0" w:firstLine="304" w:firstLineChars="100"/>
        <w:rPr>
          <w:spacing w:val="7"/>
        </w:rPr>
      </w:pPr>
      <w:r>
        <w:rPr>
          <w:rFonts w:hint="eastAsia" w:ascii="楷体" w:hAnsi="楷体" w:eastAsia="楷体" w:cs="楷体"/>
          <w:snapToGrid w:val="0"/>
          <w:color w:val="000000"/>
          <w:spacing w:val="-3"/>
          <w:kern w:val="0"/>
          <w:sz w:val="31"/>
          <w:szCs w:val="31"/>
          <w:lang w:val="en-US" w:eastAsia="zh-CN" w:bidi="ar-SA"/>
        </w:rPr>
        <w:t>（三）</w:t>
      </w:r>
      <w:r>
        <w:rPr>
          <w:rFonts w:ascii="楷体" w:hAnsi="楷体" w:eastAsia="楷体" w:cs="楷体"/>
          <w:spacing w:val="-3"/>
        </w:rPr>
        <w:t>政府购买服务情况。</w:t>
      </w:r>
    </w:p>
    <w:p w14:paraId="497B2347">
      <w:pPr>
        <w:pStyle w:val="2"/>
        <w:numPr>
          <w:numId w:val="0"/>
        </w:numPr>
        <w:spacing w:line="240" w:lineRule="auto"/>
        <w:ind w:left="0" w:right="0" w:rightChars="0" w:firstLine="0"/>
        <w:rPr>
          <w:spacing w:val="7"/>
        </w:rPr>
      </w:pPr>
      <w:r>
        <w:rPr>
          <w:rFonts w:hint="eastAsia"/>
          <w:spacing w:val="7"/>
          <w:lang w:eastAsia="zh-CN"/>
        </w:rPr>
        <w:t>2026</w:t>
      </w:r>
      <w:r>
        <w:rPr>
          <w:spacing w:val="-33"/>
        </w:rPr>
        <w:t xml:space="preserve"> </w:t>
      </w:r>
      <w:r>
        <w:rPr>
          <w:spacing w:val="7"/>
        </w:rPr>
        <w:t>年，井研县王村镇中心小学校无政府购买服务预算</w:t>
      </w:r>
    </w:p>
    <w:p w14:paraId="2E311017">
      <w:pPr>
        <w:pStyle w:val="2"/>
        <w:numPr>
          <w:ilvl w:val="0"/>
          <w:numId w:val="0"/>
        </w:numPr>
        <w:spacing w:line="240" w:lineRule="auto"/>
        <w:ind w:left="0" w:leftChars="0" w:right="0" w:rightChars="0" w:firstLine="304" w:firstLineChars="1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snapToGrid w:val="0"/>
          <w:color w:val="000000"/>
          <w:spacing w:val="-3"/>
          <w:kern w:val="0"/>
          <w:sz w:val="31"/>
          <w:szCs w:val="31"/>
          <w:lang w:val="en-US" w:eastAsia="en-US" w:bidi="ar-SA"/>
        </w:rPr>
        <w:t>（四）</w:t>
      </w:r>
      <w:r>
        <w:rPr>
          <w:rFonts w:ascii="楷体" w:hAnsi="楷体" w:eastAsia="楷体" w:cs="楷体"/>
          <w:spacing w:val="-3"/>
        </w:rPr>
        <w:t>国有资产占有使用情况。</w:t>
      </w:r>
    </w:p>
    <w:p w14:paraId="1ED2843F">
      <w:pPr>
        <w:pStyle w:val="2"/>
        <w:numPr>
          <w:numId w:val="0"/>
        </w:numPr>
        <w:spacing w:line="240" w:lineRule="auto"/>
        <w:ind w:leftChars="0" w:right="0" w:righ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截至202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年底，井研县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王村</w:t>
      </w:r>
      <w:r>
        <w:rPr>
          <w:rFonts w:hint="eastAsia" w:ascii="仿宋" w:hAnsi="仿宋" w:eastAsia="仿宋" w:cs="仿宋"/>
          <w:sz w:val="32"/>
          <w:szCs w:val="32"/>
        </w:rPr>
        <w:t>镇中心小学校所属共有车辆0辆，其中省部级领导干部用车0辆、定向保障用车0辆、执法执勤用车0辆。单位价值200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以上大型设备0台（套）。202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年单位预算未安排购置车辆及单位价值200万元以上大型设备。</w:t>
      </w:r>
    </w:p>
    <w:p w14:paraId="15F87A02">
      <w:pPr>
        <w:spacing w:line="224" w:lineRule="auto"/>
        <w:ind w:left="50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3"/>
          <w:sz w:val="31"/>
          <w:szCs w:val="31"/>
        </w:rPr>
        <w:t>（五）</w:t>
      </w:r>
      <w:r>
        <w:rPr>
          <w:rFonts w:ascii="楷体" w:hAnsi="楷体" w:eastAsia="楷体" w:cs="楷体"/>
          <w:spacing w:val="-7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3"/>
          <w:sz w:val="31"/>
          <w:szCs w:val="31"/>
        </w:rPr>
        <w:t>绩效目标设置情况。</w:t>
      </w:r>
    </w:p>
    <w:p w14:paraId="142B0A66">
      <w:pPr>
        <w:pStyle w:val="2"/>
        <w:spacing w:before="222" w:line="358" w:lineRule="auto"/>
        <w:ind w:left="14" w:firstLine="632"/>
        <w:jc w:val="both"/>
      </w:pPr>
      <w:r>
        <w:rPr>
          <w:rFonts w:hint="eastAsia"/>
          <w:spacing w:val="14"/>
          <w:lang w:eastAsia="zh-CN"/>
        </w:rPr>
        <w:t>2026</w:t>
      </w:r>
      <w:r>
        <w:rPr>
          <w:spacing w:val="14"/>
        </w:rPr>
        <w:t xml:space="preserve"> 年，井研县王村镇中心小学校按要求实行绩效目标管</w:t>
      </w:r>
      <w:r>
        <w:rPr>
          <w:spacing w:val="10"/>
        </w:rPr>
        <w:t>理，项目绩效目标涉及预算安排</w:t>
      </w:r>
      <w:r>
        <w:rPr>
          <w:rFonts w:hint="eastAsia"/>
          <w:spacing w:val="10"/>
          <w:lang w:val="en-US" w:eastAsia="zh-CN"/>
        </w:rPr>
        <w:t>68.42</w:t>
      </w:r>
      <w:r>
        <w:rPr>
          <w:spacing w:val="10"/>
        </w:rPr>
        <w:t>万元。开展绩效目标管理</w:t>
      </w:r>
      <w:r>
        <w:rPr>
          <w:spacing w:val="1"/>
        </w:rPr>
        <w:t>的项目</w:t>
      </w:r>
      <w:r>
        <w:rPr>
          <w:spacing w:val="-41"/>
        </w:rPr>
        <w:t xml:space="preserve"> </w:t>
      </w:r>
      <w:r>
        <w:rPr>
          <w:rFonts w:hint="eastAsia"/>
          <w:spacing w:val="1"/>
          <w:lang w:val="en-US" w:eastAsia="zh-CN"/>
        </w:rPr>
        <w:t>7</w:t>
      </w:r>
      <w:r>
        <w:rPr>
          <w:spacing w:val="1"/>
        </w:rPr>
        <w:t>个，涉及预算</w:t>
      </w:r>
      <w:r>
        <w:rPr>
          <w:rFonts w:hint="eastAsia"/>
          <w:spacing w:val="10"/>
          <w:lang w:val="en-US" w:eastAsia="zh-CN"/>
        </w:rPr>
        <w:t>68.42万元</w:t>
      </w:r>
      <w:r>
        <w:rPr>
          <w:spacing w:val="1"/>
        </w:rPr>
        <w:t>。</w:t>
      </w:r>
    </w:p>
    <w:p w14:paraId="65FFD81C">
      <w:pPr>
        <w:spacing w:line="247" w:lineRule="auto"/>
        <w:rPr>
          <w:rFonts w:ascii="Arial"/>
          <w:sz w:val="21"/>
        </w:rPr>
      </w:pPr>
    </w:p>
    <w:p w14:paraId="4D23B8B5">
      <w:pPr>
        <w:spacing w:line="247" w:lineRule="auto"/>
        <w:rPr>
          <w:rFonts w:ascii="Arial"/>
          <w:sz w:val="21"/>
        </w:rPr>
      </w:pPr>
    </w:p>
    <w:p w14:paraId="6F5EEC5F">
      <w:pPr>
        <w:pStyle w:val="2"/>
        <w:spacing w:before="101" w:line="224" w:lineRule="auto"/>
        <w:ind w:left="656"/>
      </w:pPr>
      <w:r>
        <w:rPr>
          <w:b/>
          <w:bCs/>
          <w:spacing w:val="2"/>
        </w:rPr>
        <w:t>名词解释</w:t>
      </w:r>
    </w:p>
    <w:p w14:paraId="06F8B35D">
      <w:pPr>
        <w:pStyle w:val="2"/>
        <w:spacing w:before="226" w:line="357" w:lineRule="auto"/>
        <w:ind w:left="48" w:right="57" w:firstLine="608"/>
      </w:pPr>
      <w:r>
        <w:rPr>
          <w:spacing w:val="7"/>
        </w:rPr>
        <w:t>财政拨款收支情况：是指一般公共预算、政府</w:t>
      </w:r>
      <w:r>
        <w:rPr>
          <w:spacing w:val="6"/>
        </w:rPr>
        <w:t>性基金预算、</w:t>
      </w:r>
      <w:r>
        <w:rPr>
          <w:spacing w:val="2"/>
        </w:rPr>
        <w:t>国有资本经营预算拨款收支情况。</w:t>
      </w:r>
    </w:p>
    <w:p w14:paraId="65D37568">
      <w:pPr>
        <w:pStyle w:val="2"/>
        <w:spacing w:before="1" w:line="222" w:lineRule="auto"/>
        <w:ind w:left="662"/>
      </w:pPr>
      <w:r>
        <w:rPr>
          <w:spacing w:val="7"/>
        </w:rPr>
        <w:t>1.一般公共预算拨款收入：指县级财政当年</w:t>
      </w:r>
      <w:r>
        <w:rPr>
          <w:spacing w:val="6"/>
        </w:rPr>
        <w:t>拨付的资金。</w:t>
      </w:r>
    </w:p>
    <w:p w14:paraId="022FD97F">
      <w:pPr>
        <w:pStyle w:val="2"/>
        <w:spacing w:before="227" w:line="289" w:lineRule="auto"/>
        <w:ind w:left="17" w:right="3" w:firstLine="624"/>
      </w:pPr>
      <w:r>
        <w:rPr>
          <w:spacing w:val="3"/>
        </w:rPr>
        <w:t>2.政府性基金预算:指通过向社会征收以及出让土地、发行彩</w:t>
      </w:r>
      <w:r>
        <w:rPr>
          <w:spacing w:val="9"/>
        </w:rPr>
        <w:t>票等方式取得收入，并专项用于特定基础设施建设和</w:t>
      </w:r>
      <w:r>
        <w:rPr>
          <w:spacing w:val="8"/>
        </w:rPr>
        <w:t>社会事业</w:t>
      </w:r>
      <w:r>
        <w:rPr>
          <w:rFonts w:hint="eastAsia"/>
          <w:spacing w:val="8"/>
          <w:lang w:val="en-US" w:eastAsia="zh-CN"/>
        </w:rPr>
        <w:t>发</w:t>
      </w:r>
      <w:r>
        <w:rPr>
          <w:spacing w:val="6"/>
        </w:rPr>
        <w:t>展的财政收支预算。</w:t>
      </w:r>
    </w:p>
    <w:p w14:paraId="01DEECD9">
      <w:pPr>
        <w:pStyle w:val="2"/>
        <w:spacing w:before="227" w:line="290" w:lineRule="auto"/>
        <w:ind w:left="4" w:right="3" w:firstLine="631"/>
      </w:pPr>
      <w:r>
        <w:rPr>
          <w:spacing w:val="9"/>
        </w:rPr>
        <w:t>3.事业收入：指事业单位开展专业业务活动及辅助活动所取</w:t>
      </w:r>
      <w:r>
        <w:rPr>
          <w:spacing w:val="3"/>
        </w:rPr>
        <w:t>得的收入。</w:t>
      </w:r>
    </w:p>
    <w:p w14:paraId="0C806FE2">
      <w:pPr>
        <w:pStyle w:val="2"/>
        <w:spacing w:before="225" w:line="290" w:lineRule="auto"/>
        <w:ind w:left="12" w:right="3" w:firstLine="615"/>
      </w:pPr>
      <w:r>
        <w:rPr>
          <w:spacing w:val="9"/>
        </w:rPr>
        <w:t>4.事业单位经营收入：指事业单位在专业业务活动及其辅助</w:t>
      </w:r>
      <w:r>
        <w:rPr>
          <w:spacing w:val="6"/>
        </w:rPr>
        <w:t>活动之外开展非独立核算经营活动取得的收入。</w:t>
      </w:r>
    </w:p>
    <w:p w14:paraId="6080DD74">
      <w:pPr>
        <w:pStyle w:val="2"/>
        <w:spacing w:before="228" w:line="312" w:lineRule="auto"/>
        <w:ind w:firstLine="635"/>
      </w:pPr>
      <w:r>
        <w:rPr>
          <w:spacing w:val="-2"/>
        </w:rPr>
        <w:t>5.其他收入：指除上述“一般公共预算拨款</w:t>
      </w:r>
      <w:r>
        <w:rPr>
          <w:spacing w:val="-3"/>
        </w:rPr>
        <w:t>收入”、“事业收</w:t>
      </w:r>
      <w:r>
        <w:rPr>
          <w:spacing w:val="-2"/>
        </w:rPr>
        <w:t>入”、“事业单位经营收入”等以外的收入。主要是利息收入、国</w:t>
      </w:r>
      <w:r>
        <w:rPr>
          <w:spacing w:val="6"/>
        </w:rPr>
        <w:t>有资产出租收入等。</w:t>
      </w:r>
    </w:p>
    <w:p w14:paraId="589B9326">
      <w:pPr>
        <w:pStyle w:val="2"/>
        <w:spacing w:before="224" w:line="324" w:lineRule="auto"/>
        <w:ind w:left="2" w:right="3" w:firstLine="629"/>
      </w:pPr>
      <w:r>
        <w:rPr>
          <w:spacing w:val="9"/>
        </w:rPr>
        <w:t>6.用事业基金弥补收支差额：指事业单位在当年的收入不足</w:t>
      </w:r>
      <w:r>
        <w:rPr>
          <w:spacing w:val="7"/>
        </w:rPr>
        <w:t>以安排当年会出的情况下，</w:t>
      </w:r>
      <w:r>
        <w:rPr>
          <w:spacing w:val="-91"/>
        </w:rPr>
        <w:t xml:space="preserve"> </w:t>
      </w:r>
      <w:r>
        <w:rPr>
          <w:spacing w:val="7"/>
        </w:rPr>
        <w:t>使用以前年度积累的事</w:t>
      </w:r>
      <w:r>
        <w:rPr>
          <w:spacing w:val="6"/>
        </w:rPr>
        <w:t>业基金（事业</w:t>
      </w:r>
      <w:r>
        <w:rPr>
          <w:spacing w:val="9"/>
        </w:rPr>
        <w:t>单位当年收支相抵后按国家规定提取、用于弥补以后年度收支差</w:t>
      </w:r>
      <w:r>
        <w:rPr>
          <w:spacing w:val="6"/>
        </w:rPr>
        <w:t>额的基金）弥补本年度收支缺口的资金。</w:t>
      </w:r>
    </w:p>
    <w:p w14:paraId="249E214E">
      <w:pPr>
        <w:pStyle w:val="2"/>
        <w:spacing w:before="227" w:line="290" w:lineRule="auto"/>
        <w:ind w:left="3" w:right="3" w:firstLine="633"/>
      </w:pPr>
      <w:r>
        <w:rPr>
          <w:spacing w:val="9"/>
        </w:rPr>
        <w:t>7.上年结转：指以前年度尚未完成，结转到本年仍按原</w:t>
      </w:r>
      <w:r>
        <w:rPr>
          <w:spacing w:val="8"/>
        </w:rPr>
        <w:t>规定</w:t>
      </w:r>
      <w:r>
        <w:rPr>
          <w:spacing w:val="4"/>
        </w:rPr>
        <w:t>用途继续使用的资金。</w:t>
      </w:r>
    </w:p>
    <w:p w14:paraId="4A77EEA9">
      <w:pPr>
        <w:pStyle w:val="2"/>
        <w:spacing w:before="223" w:line="290" w:lineRule="auto"/>
        <w:ind w:left="4" w:right="3" w:firstLine="626"/>
      </w:pPr>
      <w:r>
        <w:rPr>
          <w:spacing w:val="2"/>
        </w:rPr>
        <w:t>8.社会保障和就业（类）</w:t>
      </w:r>
      <w:r>
        <w:rPr>
          <w:spacing w:val="-52"/>
        </w:rPr>
        <w:t xml:space="preserve"> </w:t>
      </w:r>
      <w:r>
        <w:rPr>
          <w:spacing w:val="2"/>
        </w:rPr>
        <w:t>行政事业单位离退休（款）</w:t>
      </w:r>
      <w:r>
        <w:rPr>
          <w:spacing w:val="-64"/>
        </w:rPr>
        <w:t xml:space="preserve"> </w:t>
      </w:r>
      <w:r>
        <w:rPr>
          <w:spacing w:val="2"/>
        </w:rPr>
        <w:t>事业单</w:t>
      </w:r>
      <w:r>
        <w:rPr>
          <w:spacing w:val="6"/>
        </w:rPr>
        <w:t>位离退休（项</w:t>
      </w:r>
      <w:r>
        <w:rPr>
          <w:spacing w:val="-68"/>
        </w:rPr>
        <w:t>）：</w:t>
      </w:r>
      <w:r>
        <w:rPr>
          <w:spacing w:val="6"/>
        </w:rPr>
        <w:t>指离退休人员的支出。</w:t>
      </w:r>
    </w:p>
    <w:p w14:paraId="7B8E2459">
      <w:pPr>
        <w:pStyle w:val="2"/>
        <w:spacing w:before="229" w:line="289" w:lineRule="auto"/>
        <w:ind w:left="21" w:right="3" w:firstLine="609"/>
      </w:pPr>
      <w:r>
        <w:rPr>
          <w:spacing w:val="2"/>
        </w:rPr>
        <w:t>9.社会保障和就业（类）</w:t>
      </w:r>
      <w:r>
        <w:rPr>
          <w:spacing w:val="-54"/>
        </w:rPr>
        <w:t xml:space="preserve"> </w:t>
      </w:r>
      <w:r>
        <w:rPr>
          <w:spacing w:val="2"/>
        </w:rPr>
        <w:t>行政事业单位离退休（款）</w:t>
      </w:r>
      <w:r>
        <w:rPr>
          <w:spacing w:val="-62"/>
        </w:rPr>
        <w:t xml:space="preserve"> </w:t>
      </w:r>
      <w:r>
        <w:rPr>
          <w:spacing w:val="2"/>
        </w:rPr>
        <w:t>未归口</w:t>
      </w:r>
      <w:r>
        <w:rPr>
          <w:spacing w:val="3"/>
        </w:rPr>
        <w:t>管理的行政单位离退休（项</w:t>
      </w:r>
      <w:r>
        <w:rPr>
          <w:spacing w:val="-20"/>
        </w:rPr>
        <w:t>）：</w:t>
      </w:r>
      <w:r>
        <w:rPr>
          <w:spacing w:val="3"/>
        </w:rPr>
        <w:t>指离退休人员的支出。</w:t>
      </w:r>
    </w:p>
    <w:p w14:paraId="74CB946F">
      <w:pPr>
        <w:pStyle w:val="2"/>
        <w:spacing w:before="230" w:line="312" w:lineRule="auto"/>
        <w:ind w:left="3" w:right="2" w:firstLine="649"/>
      </w:pPr>
      <w:r>
        <w:rPr>
          <w:spacing w:val="2"/>
        </w:rPr>
        <w:t>10.社会保障和就业（类）行政事业单位离退休（款）机关事</w:t>
      </w:r>
      <w:r>
        <w:rPr>
          <w:spacing w:val="13"/>
        </w:rPr>
        <w:t>业单位基本养老保险缴费支出（项</w:t>
      </w:r>
      <w:r>
        <w:rPr>
          <w:spacing w:val="-77"/>
        </w:rPr>
        <w:t>）：</w:t>
      </w:r>
      <w:r>
        <w:rPr>
          <w:spacing w:val="-91"/>
        </w:rPr>
        <w:t xml:space="preserve"> </w:t>
      </w:r>
      <w:r>
        <w:rPr>
          <w:spacing w:val="13"/>
        </w:rPr>
        <w:t>指部门实施养老保险制度</w:t>
      </w:r>
      <w:r>
        <w:rPr>
          <w:spacing w:val="5"/>
        </w:rPr>
        <w:t>由单位缴纳的养老保险费的支出。</w:t>
      </w:r>
    </w:p>
    <w:p w14:paraId="5BD89077">
      <w:pPr>
        <w:pStyle w:val="2"/>
        <w:spacing w:before="227" w:line="221" w:lineRule="auto"/>
        <w:jc w:val="right"/>
        <w:rPr>
          <w:rFonts w:ascii="Arial"/>
          <w:sz w:val="21"/>
        </w:rPr>
      </w:pPr>
      <w:r>
        <w:rPr>
          <w:spacing w:val="2"/>
        </w:rPr>
        <w:t>11.社会保障和就业（类）行政事业单位离退休（款）机关事</w:t>
      </w:r>
    </w:p>
    <w:p w14:paraId="445E0763">
      <w:pPr>
        <w:pStyle w:val="2"/>
        <w:spacing w:before="101" w:line="357" w:lineRule="auto"/>
        <w:ind w:left="13" w:right="9" w:hanging="1"/>
      </w:pPr>
      <w:r>
        <w:rPr>
          <w:spacing w:val="13"/>
        </w:rPr>
        <w:t>业单位职业年金缴费支出（项</w:t>
      </w:r>
      <w:r>
        <w:rPr>
          <w:spacing w:val="-77"/>
        </w:rPr>
        <w:t>）：</w:t>
      </w:r>
      <w:r>
        <w:rPr>
          <w:spacing w:val="-91"/>
        </w:rPr>
        <w:t xml:space="preserve"> </w:t>
      </w:r>
      <w:r>
        <w:rPr>
          <w:spacing w:val="13"/>
        </w:rPr>
        <w:t>指部门实施养老保险制度由单</w:t>
      </w:r>
      <w:r>
        <w:rPr>
          <w:spacing w:val="7"/>
        </w:rPr>
        <w:t>位缴纳的职业年金的支出。</w:t>
      </w:r>
    </w:p>
    <w:p w14:paraId="2256E18E">
      <w:pPr>
        <w:pStyle w:val="2"/>
        <w:spacing w:line="312" w:lineRule="auto"/>
        <w:ind w:left="18" w:right="2" w:firstLine="643"/>
      </w:pPr>
      <w:r>
        <w:rPr>
          <w:spacing w:val="2"/>
        </w:rPr>
        <w:t>12.社会保障和就业（类）其他社会保障和就业（款）其他社</w:t>
      </w:r>
      <w:r>
        <w:rPr>
          <w:spacing w:val="13"/>
        </w:rPr>
        <w:t>会保障和就业支出（项</w:t>
      </w:r>
      <w:r>
        <w:rPr>
          <w:spacing w:val="-82"/>
        </w:rPr>
        <w:t>）：</w:t>
      </w:r>
      <w:r>
        <w:rPr>
          <w:spacing w:val="-87"/>
        </w:rPr>
        <w:t xml:space="preserve"> </w:t>
      </w:r>
      <w:r>
        <w:rPr>
          <w:spacing w:val="13"/>
        </w:rPr>
        <w:t>指除上述项目外，其他用于行政事业</w:t>
      </w:r>
      <w:r>
        <w:rPr>
          <w:spacing w:val="3"/>
        </w:rPr>
        <w:t>单位离退休方面的支出。</w:t>
      </w:r>
    </w:p>
    <w:p w14:paraId="16D26EB6">
      <w:pPr>
        <w:pStyle w:val="2"/>
        <w:spacing w:before="229" w:line="312" w:lineRule="auto"/>
        <w:ind w:left="12" w:right="2" w:firstLine="649"/>
      </w:pPr>
      <w:r>
        <w:rPr>
          <w:spacing w:val="2"/>
        </w:rPr>
        <w:t>13.医疗卫生与计划生育（类）行政事业单位医疗（款）行政</w:t>
      </w:r>
      <w:r>
        <w:rPr>
          <w:spacing w:val="13"/>
        </w:rPr>
        <w:t>单位医疗（项</w:t>
      </w:r>
      <w:r>
        <w:rPr>
          <w:spacing w:val="-77"/>
        </w:rPr>
        <w:t>）：</w:t>
      </w:r>
      <w:r>
        <w:rPr>
          <w:spacing w:val="-91"/>
        </w:rPr>
        <w:t xml:space="preserve"> </w:t>
      </w:r>
      <w:r>
        <w:rPr>
          <w:spacing w:val="13"/>
        </w:rPr>
        <w:t>指行政单位及参公管理事业单位用于缴纳单位</w:t>
      </w:r>
      <w:r>
        <w:rPr>
          <w:spacing w:val="6"/>
        </w:rPr>
        <w:t>基本医疗保险支出。</w:t>
      </w:r>
    </w:p>
    <w:p w14:paraId="1121F9B9">
      <w:pPr>
        <w:pStyle w:val="2"/>
        <w:spacing w:before="226" w:line="290" w:lineRule="auto"/>
        <w:ind w:left="18" w:right="2" w:firstLine="643"/>
      </w:pPr>
      <w:r>
        <w:rPr>
          <w:spacing w:val="2"/>
        </w:rPr>
        <w:t>14.医疗卫生与计划生育（类）行政事业单位医疗（款）事业</w:t>
      </w:r>
      <w:r>
        <w:rPr>
          <w:spacing w:val="7"/>
        </w:rPr>
        <w:t>单位医疗（项</w:t>
      </w:r>
      <w:r>
        <w:rPr>
          <w:spacing w:val="-64"/>
        </w:rPr>
        <w:t>）：</w:t>
      </w:r>
      <w:r>
        <w:rPr>
          <w:spacing w:val="7"/>
        </w:rPr>
        <w:t>指事业单位用于缴纳单位基本医疗保险支出。</w:t>
      </w:r>
    </w:p>
    <w:p w14:paraId="4EE7E902">
      <w:pPr>
        <w:pStyle w:val="2"/>
        <w:spacing w:before="229" w:line="312" w:lineRule="auto"/>
        <w:ind w:left="16" w:firstLine="645"/>
      </w:pPr>
      <w:r>
        <w:rPr>
          <w:spacing w:val="2"/>
        </w:rPr>
        <w:t>15.医疗卫生与计划生育（类）行政事业单位医疗（款）公务</w:t>
      </w:r>
      <w:r>
        <w:rPr>
          <w:spacing w:val="13"/>
        </w:rPr>
        <w:t>员医疗补助（项</w:t>
      </w:r>
      <w:r>
        <w:rPr>
          <w:spacing w:val="-79"/>
        </w:rPr>
        <w:t>）：</w:t>
      </w:r>
      <w:r>
        <w:rPr>
          <w:spacing w:val="-90"/>
        </w:rPr>
        <w:t xml:space="preserve"> </w:t>
      </w:r>
      <w:r>
        <w:rPr>
          <w:spacing w:val="13"/>
        </w:rPr>
        <w:t>指行政单位及参公管理事业单位用于集中缴</w:t>
      </w:r>
      <w:r>
        <w:rPr>
          <w:spacing w:val="3"/>
        </w:rPr>
        <w:t>纳公务员医疗补助支出。</w:t>
      </w:r>
    </w:p>
    <w:p w14:paraId="695DF3BC">
      <w:pPr>
        <w:pStyle w:val="2"/>
        <w:spacing w:before="226" w:line="289" w:lineRule="auto"/>
        <w:ind w:left="12" w:right="79" w:firstLine="649"/>
      </w:pPr>
      <w:r>
        <w:rPr>
          <w:spacing w:val="4"/>
        </w:rPr>
        <w:t>16.住房保障（类）住房改革支出（款）住</w:t>
      </w:r>
      <w:r>
        <w:rPr>
          <w:spacing w:val="3"/>
        </w:rPr>
        <w:t>房公积金（项</w:t>
      </w:r>
      <w:r>
        <w:rPr>
          <w:spacing w:val="-52"/>
        </w:rPr>
        <w:t>）：</w:t>
      </w:r>
      <w:r>
        <w:rPr>
          <w:spacing w:val="7"/>
        </w:rPr>
        <w:t>指由单位及其在职职工按规定缴存的住房公积金支出。</w:t>
      </w:r>
    </w:p>
    <w:p w14:paraId="329CE024">
      <w:pPr>
        <w:pStyle w:val="2"/>
        <w:spacing w:before="229" w:line="291" w:lineRule="auto"/>
        <w:ind w:left="21" w:right="3" w:firstLine="640"/>
      </w:pPr>
      <w:r>
        <w:rPr>
          <w:spacing w:val="2"/>
        </w:rPr>
        <w:t>17.基本支出：指为保证机构正常运转，完成日常工作任务而</w:t>
      </w:r>
      <w:r>
        <w:rPr>
          <w:spacing w:val="4"/>
        </w:rPr>
        <w:t>发生的人员支出和公用支出。</w:t>
      </w:r>
    </w:p>
    <w:p w14:paraId="2BBBD132">
      <w:pPr>
        <w:pStyle w:val="2"/>
        <w:spacing w:before="225" w:line="290" w:lineRule="auto"/>
        <w:ind w:left="21" w:right="4" w:firstLine="640"/>
      </w:pPr>
      <w:r>
        <w:rPr>
          <w:spacing w:val="2"/>
        </w:rPr>
        <w:t>18.项目支出：指在基本支出之外为完成特定行政任务和事业</w:t>
      </w:r>
      <w:r>
        <w:rPr>
          <w:spacing w:val="3"/>
        </w:rPr>
        <w:t>发展目标所发生的支出。</w:t>
      </w:r>
    </w:p>
    <w:p w14:paraId="029AA585">
      <w:pPr>
        <w:pStyle w:val="2"/>
        <w:spacing w:before="227" w:line="312" w:lineRule="auto"/>
        <w:ind w:left="44" w:right="4" w:firstLine="617"/>
      </w:pPr>
      <w:r>
        <w:rPr>
          <w:spacing w:val="2"/>
        </w:rPr>
        <w:t>19.纳入预决算管理的“三公”经费，是指部门安排的因公出</w:t>
      </w:r>
      <w:r>
        <w:rPr>
          <w:spacing w:val="4"/>
        </w:rPr>
        <w:t>国（境）费、公务用车购置及运行费和公务接待费。其中，</w:t>
      </w:r>
      <w:r>
        <w:rPr>
          <w:spacing w:val="-47"/>
        </w:rPr>
        <w:t xml:space="preserve"> </w:t>
      </w:r>
      <w:r>
        <w:rPr>
          <w:spacing w:val="4"/>
        </w:rPr>
        <w:t>因公</w:t>
      </w:r>
      <w:r>
        <w:rPr>
          <w:spacing w:val="5"/>
        </w:rPr>
        <w:t>出国（境）</w:t>
      </w:r>
      <w:r>
        <w:rPr>
          <w:spacing w:val="-75"/>
        </w:rPr>
        <w:t xml:space="preserve"> </w:t>
      </w:r>
      <w:r>
        <w:rPr>
          <w:spacing w:val="5"/>
        </w:rPr>
        <w:t>费反映单位公务出国（境）的国际旅费、国外城市间</w:t>
      </w:r>
      <w:r>
        <w:t>交通费、住宿费、</w:t>
      </w:r>
      <w:r>
        <w:rPr>
          <w:spacing w:val="91"/>
        </w:rPr>
        <w:t xml:space="preserve"> </w:t>
      </w:r>
      <w:r>
        <w:t>伙食费、培训费、公杂费等支出；公务用车购</w:t>
      </w:r>
      <w:r>
        <w:rPr>
          <w:spacing w:val="9"/>
        </w:rPr>
        <w:t>置及运行费反映单位公务用车车辆购置支出（含车辆购置税）及租用费、燃料费、维修费、过路过桥费、保险费等支出；公务接</w:t>
      </w:r>
      <w:r>
        <w:rPr>
          <w:spacing w:val="6"/>
        </w:rPr>
        <w:t>待费反映单位按规定开支的各类公务接待（含外宾接待</w:t>
      </w:r>
      <w:r>
        <w:rPr>
          <w:spacing w:val="5"/>
        </w:rPr>
        <w:t>）</w:t>
      </w:r>
      <w:r>
        <w:rPr>
          <w:spacing w:val="-77"/>
        </w:rPr>
        <w:t xml:space="preserve"> </w:t>
      </w:r>
      <w:r>
        <w:rPr>
          <w:spacing w:val="5"/>
        </w:rPr>
        <w:t>支出。</w:t>
      </w:r>
    </w:p>
    <w:p w14:paraId="3D6CF2FF">
      <w:pPr>
        <w:spacing w:line="241" w:lineRule="auto"/>
        <w:rPr>
          <w:rFonts w:ascii="Arial"/>
          <w:sz w:val="21"/>
        </w:rPr>
      </w:pPr>
    </w:p>
    <w:p w14:paraId="6731340B">
      <w:pPr>
        <w:spacing w:line="241" w:lineRule="auto"/>
        <w:rPr>
          <w:rFonts w:ascii="Arial"/>
          <w:sz w:val="21"/>
        </w:rPr>
      </w:pPr>
    </w:p>
    <w:p w14:paraId="3ECF9BFA">
      <w:pPr>
        <w:spacing w:line="241" w:lineRule="auto"/>
        <w:rPr>
          <w:rFonts w:ascii="Arial"/>
          <w:sz w:val="21"/>
        </w:rPr>
      </w:pPr>
    </w:p>
    <w:p w14:paraId="61F5DFF5">
      <w:pPr>
        <w:spacing w:line="241" w:lineRule="auto"/>
        <w:rPr>
          <w:rFonts w:ascii="Arial"/>
          <w:sz w:val="21"/>
        </w:rPr>
      </w:pPr>
    </w:p>
    <w:p w14:paraId="5E0846DA">
      <w:pPr>
        <w:spacing w:line="241" w:lineRule="auto"/>
        <w:rPr>
          <w:rFonts w:ascii="Arial"/>
          <w:sz w:val="21"/>
        </w:rPr>
      </w:pPr>
    </w:p>
    <w:p w14:paraId="3663BE80">
      <w:pPr>
        <w:spacing w:line="241" w:lineRule="auto"/>
        <w:rPr>
          <w:rFonts w:ascii="Arial"/>
          <w:sz w:val="21"/>
        </w:rPr>
      </w:pPr>
    </w:p>
    <w:p w14:paraId="4212BC9D">
      <w:pPr>
        <w:spacing w:line="242" w:lineRule="auto"/>
        <w:rPr>
          <w:rFonts w:ascii="Arial"/>
          <w:sz w:val="21"/>
        </w:rPr>
      </w:pPr>
    </w:p>
    <w:p w14:paraId="3C4E2FE4">
      <w:pPr>
        <w:pStyle w:val="2"/>
        <w:spacing w:before="101" w:line="223" w:lineRule="auto"/>
        <w:ind w:left="3523" w:firstLine="1296" w:firstLineChars="400"/>
      </w:pPr>
      <w:r>
        <w:rPr>
          <w:spacing w:val="7"/>
        </w:rPr>
        <w:t>井研县王村镇中心小学校</w:t>
      </w:r>
    </w:p>
    <w:p w14:paraId="6CFF1A2E">
      <w:pPr>
        <w:pStyle w:val="2"/>
        <w:spacing w:before="101" w:line="223" w:lineRule="auto"/>
        <w:ind w:left="3523" w:firstLine="1944" w:firstLineChars="600"/>
        <w:rPr>
          <w:spacing w:val="7"/>
        </w:rPr>
      </w:pPr>
      <w:r>
        <w:rPr>
          <w:rFonts w:hint="eastAsia"/>
          <w:spacing w:val="7"/>
          <w:lang w:eastAsia="zh-CN"/>
        </w:rPr>
        <w:t>2026</w:t>
      </w:r>
      <w:r>
        <w:rPr>
          <w:spacing w:val="7"/>
        </w:rPr>
        <w:t xml:space="preserve">年 </w:t>
      </w:r>
      <w:r>
        <w:rPr>
          <w:rFonts w:hint="eastAsia"/>
          <w:spacing w:val="7"/>
          <w:lang w:val="en-US" w:eastAsia="zh-CN"/>
        </w:rPr>
        <w:t>2</w:t>
      </w:r>
      <w:r>
        <w:rPr>
          <w:spacing w:val="7"/>
        </w:rPr>
        <w:t>月</w:t>
      </w:r>
      <w:r>
        <w:rPr>
          <w:rFonts w:hint="eastAsia"/>
          <w:spacing w:val="7"/>
          <w:lang w:val="en-US" w:eastAsia="zh-CN"/>
        </w:rPr>
        <w:t>24</w:t>
      </w:r>
      <w:r>
        <w:rPr>
          <w:spacing w:val="7"/>
        </w:rPr>
        <w:t>日</w:t>
      </w:r>
      <w:bookmarkStart w:id="0" w:name="_GoBack"/>
      <w:bookmarkEnd w:id="0"/>
    </w:p>
    <w:sectPr>
      <w:footerReference r:id="rId5" w:type="default"/>
      <w:pgSz w:w="11907" w:h="16839"/>
      <w:pgMar w:top="1431" w:right="1471" w:bottom="1455" w:left="1496" w:header="0" w:footer="1091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A0964">
    <w:pPr>
      <w:spacing w:line="233" w:lineRule="auto"/>
      <w:jc w:val="right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17AEA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17AEA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4ACEA1"/>
    <w:multiLevelType w:val="singleLevel"/>
    <w:tmpl w:val="624ACEA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DB92157"/>
    <w:rsid w:val="1EB60AFA"/>
    <w:rsid w:val="31B17B45"/>
    <w:rsid w:val="3D504208"/>
    <w:rsid w:val="44C5051A"/>
    <w:rsid w:val="57792C45"/>
    <w:rsid w:val="626D4A83"/>
    <w:rsid w:val="766413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3610</Words>
  <Characters>3875</Characters>
  <TotalTime>16</TotalTime>
  <ScaleCrop>false</ScaleCrop>
  <LinksUpToDate>false</LinksUpToDate>
  <CharactersWithSpaces>4015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2025-05-10T15:46:00Z</dcterms:created>
  <dc:creator>李永斌</dc:creator>
  <cp:lastModifiedBy>朝夕</cp:lastModifiedBy>
  <dcterms:modified xsi:type="dcterms:W3CDTF">2026-02-24T10:55:36Z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2026-02-24T16:15:55Z</vt:filetime>
  </property>
  <property fmtid="{D5CDD505-2E9C-101B-9397-08002B2CF9AE}" pid="4" name="KSOTemplateDocerSaveRecord">
    <vt:lpwstr>eyJoZGlkIjoiNmQzOWYwOWE5MDgyMDg1MWJiYzZkNzU1MzgyNGI3NDciLCJ1c2VySWQiOiI1OTYzNzM1MDIifQ==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8EA8925FD3684485B031DDE9C4DA070C_12</vt:lpwstr>
  </property>
</Properties>
</file>