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B49F4">
      <w:pPr>
        <w:widowControl/>
        <w:jc w:val="center"/>
        <w:rPr>
          <w:rFonts w:hint="eastAsia" w:ascii="黑体" w:hAnsi="黑体" w:eastAsia="黑体" w:cs="黑体"/>
          <w:color w:val="000000"/>
          <w:kern w:val="0"/>
          <w:sz w:val="44"/>
          <w:szCs w:val="44"/>
          <w:lang w:bidi="ar"/>
        </w:rPr>
      </w:pPr>
      <w:r>
        <w:rPr>
          <w:rFonts w:hint="eastAsia" w:ascii="黑体" w:hAnsi="黑体" w:eastAsia="黑体" w:cs="黑体"/>
          <w:color w:val="000000"/>
          <w:kern w:val="0"/>
          <w:sz w:val="44"/>
          <w:szCs w:val="44"/>
          <w:lang w:val="en-US" w:eastAsia="zh-CN" w:bidi="ar"/>
        </w:rPr>
        <w:t>关于</w:t>
      </w:r>
      <w:r>
        <w:rPr>
          <w:rFonts w:hint="eastAsia" w:ascii="黑体" w:hAnsi="黑体" w:eastAsia="黑体" w:cs="黑体"/>
          <w:color w:val="000000"/>
          <w:kern w:val="0"/>
          <w:sz w:val="44"/>
          <w:szCs w:val="44"/>
          <w:lang w:bidi="ar"/>
        </w:rPr>
        <w:t>井研县门坎镇中心小学校</w:t>
      </w:r>
      <w:r>
        <w:rPr>
          <w:rFonts w:hint="eastAsia" w:ascii="黑体" w:hAnsi="黑体" w:eastAsia="黑体" w:cs="黑体"/>
          <w:color w:val="000000"/>
          <w:sz w:val="44"/>
          <w:u w:color="auto"/>
        </w:rPr>
        <w:t>单位</w:t>
      </w:r>
    </w:p>
    <w:p w14:paraId="5E38A76C">
      <w:pPr>
        <w:widowControl/>
        <w:jc w:val="center"/>
        <w:rPr>
          <w:rFonts w:hint="eastAsia" w:ascii="MiSans Normal" w:hAnsi="MiSans Normal" w:eastAsia="MiSans Normal" w:cs="MiSans Normal"/>
        </w:rPr>
      </w:pPr>
      <w:r>
        <w:rPr>
          <w:rFonts w:hint="eastAsia" w:ascii="黑体" w:hAnsi="黑体" w:eastAsia="黑体" w:cs="黑体"/>
          <w:color w:val="000000"/>
          <w:kern w:val="0"/>
          <w:sz w:val="44"/>
          <w:szCs w:val="44"/>
          <w:lang w:bidi="ar"/>
        </w:rPr>
        <w:t>2026</w:t>
      </w:r>
      <w:r>
        <w:rPr>
          <w:rFonts w:hint="eastAsia" w:ascii="黑体" w:hAnsi="黑体" w:eastAsia="黑体" w:cs="黑体"/>
          <w:color w:val="000000"/>
          <w:sz w:val="44"/>
          <w:u w:color="auto"/>
        </w:rPr>
        <w:t>年部门预算编制</w:t>
      </w:r>
      <w:r>
        <w:rPr>
          <w:rFonts w:hint="eastAsia" w:ascii="黑体" w:hAnsi="黑体" w:eastAsia="黑体" w:cs="黑体"/>
          <w:color w:val="000000"/>
          <w:kern w:val="0"/>
          <w:sz w:val="44"/>
          <w:szCs w:val="44"/>
          <w:lang w:val="en-US" w:eastAsia="zh-CN" w:bidi="ar"/>
        </w:rPr>
        <w:t>的</w:t>
      </w:r>
      <w:r>
        <w:rPr>
          <w:rFonts w:hint="eastAsia" w:ascii="黑体" w:hAnsi="黑体" w:eastAsia="黑体" w:cs="黑体"/>
          <w:color w:val="000000"/>
          <w:kern w:val="0"/>
          <w:sz w:val="44"/>
          <w:szCs w:val="44"/>
          <w:lang w:bidi="ar"/>
        </w:rPr>
        <w:t>说明</w:t>
      </w:r>
    </w:p>
    <w:p w14:paraId="615FE939">
      <w:pPr>
        <w:pStyle w:val="9"/>
      </w:pPr>
      <w:r>
        <w:rPr>
          <w:rFonts w:hint="eastAsia"/>
        </w:rPr>
        <w:t>按照预算管理有关规定，目前部门预算的编制实行综合预算制度，即全部收入和支出都反映在预算中。</w:t>
      </w:r>
    </w:p>
    <w:p w14:paraId="6527D6F4">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一、基本职能及主要工作</w:t>
      </w:r>
    </w:p>
    <w:p w14:paraId="49F0E2B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w:t>
      </w:r>
      <w:r>
        <w:rPr>
          <w:rFonts w:ascii="楷体" w:hAnsi="楷体" w:eastAsia="楷体" w:cs="楷体"/>
          <w:sz w:val="32"/>
          <w:u w:color="auto"/>
        </w:rPr>
        <w:t>井研县门坎镇中心小学校单位职能简介。</w:t>
      </w:r>
    </w:p>
    <w:p w14:paraId="6E1CEC08">
      <w:pPr>
        <w:pStyle w:val="10"/>
        <w:keepNext w:val="0"/>
        <w:keepLines w:val="0"/>
        <w:pageBreakBefore w:val="0"/>
        <w:widowControl/>
        <w:kinsoku/>
        <w:wordWrap/>
        <w:overflowPunct/>
        <w:topLinePunct w:val="0"/>
        <w:autoSpaceDE/>
        <w:autoSpaceDN/>
        <w:bidi w:val="0"/>
        <w:adjustRightInd/>
        <w:snapToGrid/>
        <w:spacing w:before="0" w:after="0" w:line="360" w:lineRule="auto"/>
        <w:ind w:firstLine="640" w:firstLineChars="200"/>
        <w:textAlignment w:val="auto"/>
        <w:rPr>
          <w:rFonts w:hint="eastAsia" w:ascii="方正仿宋_GB2312" w:hAnsi="方正仿宋_GB2312" w:eastAsia="方正仿宋_GB2312" w:cs="方正仿宋_GB2312"/>
          <w:bCs/>
          <w:sz w:val="32"/>
          <w:szCs w:val="32"/>
        </w:rPr>
      </w:pPr>
      <w:r>
        <w:rPr>
          <w:rFonts w:hint="eastAsia" w:ascii="仿宋_GB2312" w:hAnsi="仿宋_GB2312" w:eastAsia="仿宋_GB2312" w:cs="仿宋_GB2312"/>
          <w:b w:val="0"/>
          <w:i w:val="0"/>
          <w:color w:val="auto"/>
          <w:sz w:val="32"/>
          <w:u w:val="none"/>
        </w:rPr>
        <w:t>实施小学义务教育，促进基础教育发展，小学学历教育，为学龄前儿童提供托育、保育、教育服务。全面贯彻教育方针，全面实施素质教育，严格执行教育法规，规范办学行为。全面开展学校各项工作，严格按规定开齐课程，上足课时，组织教育教学、科学研究活动，保证教育教学质量。维护教职工利益，保障教职工合法权益，以教职工和学生的人生幸福和生命质量作为重点。</w:t>
      </w:r>
    </w:p>
    <w:p w14:paraId="632920C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二）</w:t>
      </w:r>
      <w:r>
        <w:rPr>
          <w:rFonts w:hint="eastAsia" w:ascii="楷体" w:hAnsi="楷体" w:eastAsia="楷体" w:cs="楷体"/>
          <w:b w:val="0"/>
          <w:bCs/>
          <w:sz w:val="32"/>
          <w:szCs w:val="32"/>
        </w:rPr>
        <w:t>井研县门坎镇中心小学校</w:t>
      </w:r>
      <w:r>
        <w:rPr>
          <w:rFonts w:ascii="楷体" w:hAnsi="楷体" w:eastAsia="楷体" w:cs="楷体"/>
          <w:sz w:val="32"/>
          <w:u w:color="auto"/>
        </w:rPr>
        <w:t>单位重点工作。</w:t>
      </w:r>
    </w:p>
    <w:p w14:paraId="6C006DDC">
      <w:pPr>
        <w:pStyle w:val="11"/>
        <w:spacing w:before="0" w:after="0" w:line="520" w:lineRule="atLeast"/>
        <w:ind w:firstLine="640" w:firstLineChars="200"/>
        <w:jc w:val="both"/>
        <w:rPr>
          <w:rFonts w:hint="eastAsia" w:ascii="方正仿宋_GB2312" w:hAnsi="方正仿宋_GB2312" w:eastAsia="方正仿宋_GB2312" w:cs="方正仿宋_GB2312"/>
          <w:b/>
          <w:sz w:val="32"/>
          <w:szCs w:val="32"/>
        </w:rPr>
      </w:pPr>
      <w:r>
        <w:rPr>
          <w:rFonts w:hint="eastAsia" w:ascii="仿宋_GB2312" w:hAnsi="仿宋_GB2312" w:eastAsia="仿宋_GB2312" w:cs="仿宋_GB2312"/>
          <w:sz w:val="32"/>
          <w:szCs w:val="32"/>
          <w:lang w:val="en-US" w:eastAsia="zh-CN"/>
        </w:rPr>
        <w:t>全面贯彻教育方针，实施小学教育，推进教育优质均衡发展，教育质量进一步提升。</w:t>
      </w:r>
    </w:p>
    <w:p w14:paraId="55979D41">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二、部门概况</w:t>
      </w:r>
    </w:p>
    <w:p w14:paraId="19B5833B">
      <w:pPr>
        <w:pStyle w:val="11"/>
        <w:spacing w:before="0" w:after="0" w:line="520" w:lineRule="atLeast"/>
        <w:ind w:firstLine="640" w:firstLineChars="200"/>
        <w:jc w:val="both"/>
        <w:rPr>
          <w:rFonts w:hint="eastAsia" w:ascii="方正仿宋_GB2312" w:hAnsi="方正仿宋_GB2312" w:eastAsia="方正仿宋_GB2312" w:cs="方正仿宋_GB2312"/>
          <w:sz w:val="32"/>
          <w:szCs w:val="32"/>
        </w:rPr>
      </w:pPr>
      <w:r>
        <w:rPr>
          <w:rFonts w:hint="eastAsia" w:ascii="仿宋_GB2312" w:hAnsi="仿宋_GB2312" w:eastAsia="仿宋_GB2312" w:cs="仿宋_GB2312"/>
          <w:sz w:val="32"/>
          <w:szCs w:val="32"/>
          <w:lang w:val="en-US" w:eastAsia="zh-CN"/>
        </w:rPr>
        <w:t>本单位为财政补助独立核算单位，公益一类事业单位1个，无下属机构。</w:t>
      </w:r>
    </w:p>
    <w:p w14:paraId="56F86116">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三、收支预算总体情况</w:t>
      </w:r>
    </w:p>
    <w:p w14:paraId="3CA3C227">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井研县门坎镇中心小学校所有收入和支出均纳入单位预算管理。井研县门坎镇中心小学校2026年收支预算总数436.4万元，比2025年增加47.86万元。井研县门坎镇中心小学校2026年收入预算436.4万元，上年结转0万元；一般公共预算拨款收入423.4万元，占97.02%；其他收入13.0万元，占2.98%。。相应安排支出预算436.4万元，其中：基本支出412.54万元，占94.53%；项目支出23.86万元，占5.47%。</w:t>
      </w:r>
    </w:p>
    <w:p w14:paraId="67302901">
      <w:pPr>
        <w:pStyle w:val="5"/>
        <w:widowControl/>
        <w:spacing w:before="0" w:beforeAutospacing="0" w:after="0" w:afterAutospacing="0" w:line="600" w:lineRule="exact"/>
        <w:ind w:firstLine="640" w:firstLineChars="200"/>
        <w:outlineLvl w:val="1"/>
        <w:rPr>
          <w:rFonts w:hint="eastAsia" w:ascii="方正仿宋_GB2312" w:hAnsi="方正仿宋_GB2312" w:eastAsia="方正仿宋_GB2312" w:cs="方正仿宋_GB2312"/>
          <w:sz w:val="32"/>
          <w:szCs w:val="32"/>
        </w:rPr>
      </w:pPr>
      <w:r>
        <w:rPr>
          <w:rFonts w:hint="eastAsia" w:ascii="黑体" w:hAnsi="黑体" w:eastAsia="黑体" w:cs="黑体"/>
          <w:sz w:val="32"/>
          <w:szCs w:val="32"/>
        </w:rPr>
        <w:t>四、财政拨款支</w:t>
      </w:r>
      <w:r>
        <w:rPr>
          <w:rFonts w:hint="eastAsia" w:ascii="黑体" w:hAnsi="黑体" w:eastAsia="黑体" w:cs="黑体"/>
          <w:sz w:val="32"/>
          <w:szCs w:val="32"/>
          <w:lang w:val="en-US" w:eastAsia="zh-CN"/>
        </w:rPr>
        <w:t>出</w:t>
      </w:r>
      <w:r>
        <w:rPr>
          <w:rFonts w:hint="eastAsia" w:ascii="黑体" w:hAnsi="黑体" w:eastAsia="黑体" w:cs="黑体"/>
          <w:sz w:val="32"/>
          <w:szCs w:val="32"/>
        </w:rPr>
        <w:t>预算情况说明</w:t>
      </w:r>
    </w:p>
    <w:p w14:paraId="3420053A">
      <w:pPr>
        <w:pStyle w:val="11"/>
        <w:spacing w:before="0" w:after="0" w:line="520" w:lineRule="atLeast"/>
        <w:ind w:firstLine="640" w:firstLineChars="200"/>
        <w:jc w:val="both"/>
        <w:rPr>
          <w:rFonts w:hint="eastAsia" w:ascii="方正仿宋_GB2312" w:hAnsi="方正仿宋_GB2312" w:eastAsia="方正仿宋_GB2312" w:cs="方正仿宋_GB2312"/>
          <w:sz w:val="32"/>
          <w:szCs w:val="32"/>
        </w:rPr>
      </w:pPr>
      <w:r>
        <w:rPr>
          <w:rFonts w:hint="eastAsia" w:ascii="仿宋_GB2312" w:hAnsi="仿宋_GB2312" w:eastAsia="仿宋_GB2312" w:cs="仿宋_GB2312"/>
          <w:sz w:val="32"/>
          <w:szCs w:val="32"/>
          <w:lang w:val="en-US" w:eastAsia="zh-CN"/>
        </w:rPr>
        <w:t>井研县门坎镇中心小学校2026年财政拨款收支预算总数423.4万元，比2025年财政拨款收支预算总数增加50.86万元。</w:t>
      </w:r>
    </w:p>
    <w:p w14:paraId="2122AD5E">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基本支出，是用于保障机关、下属事业单位等机构正常运转的日常支出，包括基本工资、津贴补贴等人员经费以及办公费、印刷费、水电费、办公设备购置等日常公用经费。</w:t>
      </w:r>
    </w:p>
    <w:p w14:paraId="02C9DC14">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项目支出，是用于保障机关、下属事业单位等机构为完成特定的行政工作任务或事业发展目标，用于专项业务工作的经费支出。</w:t>
      </w:r>
    </w:p>
    <w:p w14:paraId="29D28AE0">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14:paraId="3BBE6CF8">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（一）一般公共预算当年拨款规模变化情况</w:t>
      </w:r>
    </w:p>
    <w:p w14:paraId="1381290F">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井研县门坎镇中心小学校2026年一般公共预算当年拨款423.4万元，比2025年预算数增加50.86万元。主要原因是本年度项目增加。</w:t>
      </w:r>
    </w:p>
    <w:p w14:paraId="3DF98889">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（二）一般公共预算当年拨款结构情况</w:t>
      </w:r>
    </w:p>
    <w:p w14:paraId="1537954E">
      <w:pPr>
        <w:spacing w:line="580" w:lineRule="exact"/>
        <w:ind w:firstLine="640" w:firstLineChars="200"/>
        <w:jc w:val="left"/>
        <w:rPr>
          <w:rFonts w:hint="eastAsia" w:ascii="仿宋_GB2312" w:hAnsi="仿宋_GB2312" w:eastAsia="仿宋_GB2312" w:cs="仿宋_GB2312"/>
          <w:kern w:val="0"/>
          <w:sz w:val="32"/>
          <w:szCs w:val="32"/>
          <w:lang w:val="en-US" w:eastAsia="zh-CN" w:bidi="ar-SA"/>
        </w:rPr>
      </w:pPr>
      <w:r>
        <w:rPr>
          <w:rFonts w:hint="eastAsia" w:ascii="方正仿宋_GB2312" w:hAnsi="方正仿宋_GB2312" w:eastAsia="方正仿宋_GB2312" w:cs="方正仿宋_GB2312"/>
          <w:sz w:val="32"/>
          <w:szCs w:val="32"/>
        </w:rPr>
        <w:t> </w:t>
      </w:r>
      <w:r>
        <w:rPr>
          <w:rFonts w:hint="eastAsia" w:ascii="仿宋_GB2312" w:hAnsi="仿宋_GB2312" w:eastAsia="仿宋_GB2312" w:cs="仿宋_GB2312"/>
          <w:kern w:val="0"/>
          <w:sz w:val="32"/>
          <w:szCs w:val="32"/>
          <w:lang w:val="en-US" w:eastAsia="zh-CN" w:bidi="ar-SA"/>
        </w:rPr>
        <w:t>教育支出307.28万元，占72.57%、 卫生健康支出19.54万元，占4.62%、 住房保障支出35.03万元，占8.27%、 社会保障和就业支出61.54万元，占14.53%。</w:t>
      </w:r>
    </w:p>
    <w:p w14:paraId="35F628EF">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（三）一般公共预算当年拨款具体使用情况</w:t>
      </w:r>
    </w:p>
    <w:p w14:paraId="5FA3858C">
      <w:pPr>
        <w:pStyle w:val="11"/>
        <w:spacing w:before="0" w:after="0" w:line="520" w:lineRule="atLeast"/>
        <w:ind w:firstLine="640" w:firstLineChars="200"/>
        <w:jc w:val="both"/>
        <w:rPr>
          <w:rFonts w:hint="eastAsia" w:ascii="方正仿宋_GB2312" w:hAnsi="方正仿宋_GB2312" w:eastAsia="方正仿宋_GB2312" w:cs="方正仿宋_GB2312"/>
          <w:sz w:val="32"/>
          <w:szCs w:val="32"/>
        </w:rPr>
      </w:pPr>
      <w:r>
        <w:rPr>
          <w:rFonts w:hint="eastAsia" w:ascii="仿宋_GB2312" w:hAnsi="仿宋_GB2312" w:eastAsia="仿宋_GB2312" w:cs="仿宋_GB2312"/>
          <w:sz w:val="32"/>
          <w:szCs w:val="32"/>
          <w:lang w:val="en-US" w:eastAsia="zh-CN"/>
        </w:rPr>
        <w:t>1.教育支出（类）普通教育（款）学前教育（项）2026年预算数为3.31万元，主要用于：各部门举办的学前教育支出。政府各部门对社会组织等举办的幼儿园的资助，如捐赠、补贴等，也在本科目中反映。</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2.教育支出（类）普通教育（款）小学教育（项）2026年预算数为300.86万元，主要用于：各部门举办的小学教育支出。政府各部门对社会组织等举办的小学的资助，如捐赠、补贴等，也在本科目中反映。</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3.教育支出（类）教育费附加安排的支出（款）农村中小学教学设施（项）2026年预算数为3.12万元，主要用于：教育费附加安排用于改善农村中小学教学设施和办学条件的支出。</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4.社会保障和就业支出（类）行政事业单位养老支出（款）机关事业单位基本养老保险缴费支出（项）2026年预算数为41.03万元，主要用于：机关事业单位实施养老保险制度由单位缴纳的基本养老保险费支出。</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5.社会保障和就业支出（类）行政事业单位养老支出（款）机关事业单位职业年金缴费支出（项）2026年预算数为20.51万元，主要用于：机关事业单位实施养老保险制度由单位实际缴纳的职业年金支出。</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6.卫生健康支出（类）行政事业单位医疗（款）事业单位医疗（项）2026年预算数为15.88万元，主要用于：财政部门安排的事业单位基本医疗保险缴费经费，未参加医疗保险的事业单位的公费医疗经费，按国家规定享受离休人员待遇的医疗经费。</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7.卫生健康支出（类）行政事业单位医疗（款）其他行政事业单位医疗支出（项）2026年预算数为3.66万元，主要用于：除上述项目以外的其他用于行政事业单位医疗方面的支出。</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8.住房保障支出（类）住房改革支出（款）住房公积金（项）2026年预算数为35.03万元，主要用于：行政事业单位按人力资源和社会保障部、财政部规定的基本工资和津贴补贴以及规定比例为职工缴纳的住房公积金。</w:t>
      </w:r>
      <w:bookmarkStart w:id="0" w:name="_GoBack"/>
      <w:bookmarkEnd w:id="0"/>
    </w:p>
    <w:p w14:paraId="7E1D4DCA">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14:paraId="0C2D7C0C">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井研县门坎镇中心小学校2026年一般公共预算基本支出412.54万元，其中：</w:t>
      </w:r>
    </w:p>
    <w:p w14:paraId="034072EB">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 405.32万元，主要包括：基本工资、津贴补贴、绩效工资、机关事业单位基本养老保险缴费、职业年金缴费、职工基本医疗保险缴费、其他社会保障缴费、住房公积金、退休费、生活补助、奖励金。</w:t>
      </w:r>
    </w:p>
    <w:p w14:paraId="375C9D4A">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 7.22万元，主要包括：工会经费、其他商品和服务支出。</w:t>
      </w:r>
    </w:p>
    <w:p w14:paraId="78D15BDE">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七、政府性基金预算支出规模及变化情况说明</w:t>
      </w:r>
    </w:p>
    <w:p w14:paraId="1935895B">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井研县门坎镇中心小学校2026年没有使用政府性基金预算拨款安排的支出。</w:t>
      </w:r>
    </w:p>
    <w:p w14:paraId="374AB08C">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八、国有资本经营预算情况说明</w:t>
      </w:r>
    </w:p>
    <w:p w14:paraId="3C20FB78">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井研县门坎镇中心小学校2026年没有使用国有资本经营预算拨款安排的支出。</w:t>
      </w:r>
    </w:p>
    <w:p w14:paraId="5B963983">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九、“三公”经费财政拨款预算安排情况说明</w:t>
      </w:r>
    </w:p>
    <w:p w14:paraId="2F2E8083">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井研县门坎镇中心小学校2026年没有使用财政拨款安排“三公”经费预算。</w:t>
      </w:r>
    </w:p>
    <w:p w14:paraId="77953643">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 因公出国（境）经费较上年预算0万元，与上年持平</w:t>
      </w:r>
    </w:p>
    <w:p w14:paraId="5836E4D3">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2.公务接待费与2025年预算数持平。</w:t>
      </w:r>
    </w:p>
    <w:p w14:paraId="4C6CD719">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2026年公务接待费计划用于公务接待。</w:t>
      </w:r>
    </w:p>
    <w:p w14:paraId="3D0D8CE2">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3.公务用车购置及运行维护费与2025年预算数持平。</w:t>
      </w:r>
    </w:p>
    <w:p w14:paraId="2FBFE460">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单位现有公务用车0辆，其中：轿车0辆、旅行车（含商务车）0辆、越野车0辆、大型客、货车0辆。</w:t>
      </w:r>
    </w:p>
    <w:p w14:paraId="57CCA597">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2026年安排公务用车购置费0万元，拟购置公务用车0辆，用于开展业务活动。</w:t>
      </w:r>
    </w:p>
    <w:p w14:paraId="7D596F91">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2026年安排公务用车运行维护费0万元，用于公务用车燃油、维修、过路过桥费、保险等方面支出。</w:t>
      </w:r>
    </w:p>
    <w:p w14:paraId="1C870E38">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十、其他重要事项的情况说明</w:t>
      </w:r>
    </w:p>
    <w:p w14:paraId="3BFECE43">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（一）机关运行经费情况</w:t>
      </w:r>
    </w:p>
    <w:p w14:paraId="17E87446">
      <w:pPr>
        <w:pStyle w:val="11"/>
        <w:spacing w:before="0" w:after="0" w:line="520" w:lineRule="atLeast"/>
        <w:ind w:firstLine="640" w:firstLineChars="200"/>
        <w:jc w:val="both"/>
        <w:rPr>
          <w:rFonts w:hint="eastAsia" w:ascii="方正仿宋_GB2312" w:hAnsi="方正仿宋_GB2312" w:eastAsia="方正仿宋_GB2312" w:cs="方正仿宋_GB2312"/>
          <w:sz w:val="32"/>
          <w:szCs w:val="32"/>
        </w:rPr>
      </w:pPr>
      <w:r>
        <w:rPr>
          <w:rFonts w:hint="eastAsia" w:ascii="仿宋_GB2312" w:hAnsi="仿宋_GB2312" w:eastAsia="仿宋_GB2312" w:cs="仿宋_GB2312"/>
          <w:sz w:val="32"/>
          <w:szCs w:val="32"/>
          <w:lang w:val="en-US" w:eastAsia="zh-CN"/>
        </w:rPr>
        <w:t>2026年，井研县门坎镇中心小学校为保障单位运行，安排的包括办公及印刷费、邮电费、差旅费、会议费、福利费、日常维修费、专用材料及一般设备购置费、办公用房水电费、办公用房取暖费、办公用房物业管理费、公务用车运行维护费以及其他费用等机关运行经费。井研县门坎镇中心小学校为事业单位，按规定未使用机关运行的相关科目。</w:t>
      </w:r>
    </w:p>
    <w:p w14:paraId="2F76337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（二）政府采购情况</w:t>
      </w:r>
    </w:p>
    <w:p w14:paraId="19B76F7B">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2026年无政府采购项目，未安排政府采购预算。</w:t>
      </w:r>
    </w:p>
    <w:p w14:paraId="3DAED9D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（三）政府购买服务情况。</w:t>
      </w:r>
    </w:p>
    <w:p w14:paraId="5F1B8E66">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2026年，井研县门坎镇中心小学校未安排政府购买服务预算。</w:t>
      </w:r>
    </w:p>
    <w:p w14:paraId="3A8479ED">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（四）国有资产占有使用情况</w:t>
      </w:r>
    </w:p>
    <w:p w14:paraId="40D1FDFB">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截至去年底，井研县门坎镇中心小学校所属各预算单位共有车辆0辆。单位价值200万元以上大型设备0台（套）。</w:t>
      </w:r>
    </w:p>
    <w:p w14:paraId="77D3DE7A">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2026年单位预算未安排购置车辆及单位价值200万元以上大型设备。</w:t>
      </w:r>
    </w:p>
    <w:p w14:paraId="6B1DEAC3">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（五）绩效目标设置情况</w:t>
      </w:r>
    </w:p>
    <w:p w14:paraId="66BA95E5">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2026年，井研县门坎镇中心小学校按要求实行绩效目标管理，部门整体绩效目标涉及预算安排436.40万元。开展绩效目标管理的项目22个，涉及预算436.40万元。</w:t>
      </w:r>
    </w:p>
    <w:p w14:paraId="627D1288">
      <w:pPr>
        <w:spacing w:line="580" w:lineRule="exact"/>
        <w:ind w:firstLine="643" w:firstLineChars="200"/>
        <w:jc w:val="left"/>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名词解释</w:t>
      </w:r>
    </w:p>
    <w:p w14:paraId="25584521">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1.财政拨款收支情况：是指一般公共预算、政府性基金预算、国有资本经营预算拨款收支情况。</w:t>
      </w:r>
    </w:p>
    <w:p w14:paraId="460FFDE8">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2.一般公共预算拨款收入：指县级财政当年拨付的资金。</w:t>
      </w:r>
    </w:p>
    <w:p w14:paraId="40BBF70C">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3.政府性基金预算:指通过向社会征收以及出让土地、发行彩票等方式取得收入，并专项用于特定基础设施建设和社会事业发展的财政收支预算。</w:t>
      </w:r>
    </w:p>
    <w:p w14:paraId="4F1A0458">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4.事业收入：指事业单位开展专业业务活动及辅助活动所取得的收入。</w:t>
      </w:r>
    </w:p>
    <w:p w14:paraId="2A50AEF2">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5.事业单位经营收入：指事业单位在专业业务活动及其辅助活动之外开展非独立核算经营活动取得的收入。</w:t>
      </w:r>
    </w:p>
    <w:p w14:paraId="251A4811">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6.其他收入：指除上述“一般公共预算拨款收入”、“事业收入”、“事业单位经营收入”等以外的收入。主要是利息收入、国有资产出租收入等。</w:t>
      </w:r>
    </w:p>
    <w:p w14:paraId="71B70630">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用事业基金弥补收支差额：指事业单位在当年的收入不足以安排当年会出的情况下，使用以前年度积累的事业基金（事业单位当年收支相抵后按国家规定提取、用于弥补以后年度收支差额的基金）弥补本年度收支缺口的资金。</w:t>
      </w:r>
    </w:p>
    <w:p w14:paraId="1131B4FA">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8.上年结转：指以前年度尚未完成，结转到本年仍按原规定用途继续使用的资金。 </w:t>
      </w:r>
    </w:p>
    <w:p w14:paraId="2FFCC323">
      <w:pPr>
        <w:pStyle w:val="11"/>
        <w:spacing w:before="0" w:after="0" w:line="520" w:lineRule="atLeas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2.教育支出（类）普通教育（款）学前教育（项）：反映各部门举办的学前教育支出。政府各部门对社会组织等举办的幼儿园的资助，如捐赠、补贴等，也在本科目中反映。</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3.教育支出（类）普通教育（款）小学教育（项）：反映各部门举办的小学教育支出。政府各部门对社会组织等举办的小学的资助，如捐赠、补贴等，也在本科目中反映。</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4.教育支出（类）教育费附加安排的支出（款）农村中小学教学设施（项）：反映教育费附加安排用于改善农村中小学教学设施和办学条件的支出。</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5.社会保障和就业支出（类）行政事业单位养老支出（款）机关事业单位基本养老保险缴费支出（项）：反映机关事业单位实施养老保险制度由单位缴纳的基本养老保险费支出。</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6.社会保障和就业支出（类）行政事业单位养老支出（款）机关事业单位职业年金缴费支出（项）：反映机关事业单位实施养老保险制度由单位实际缴纳的职业年金支出。</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7.卫生健康支出（类）行政事业单位医疗（款）事业单位医疗（项）：反映财政部门安排的事业单位基本医疗保险缴费经费，未参加医疗保险的事业单位的公费医疗经费，按国家规定享受离休人员待遇的医疗经费。</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8.卫生健康支出（类）行政事业单位医疗（款）其他行政事业单位医疗支出（项）：反映除上述项目以外的其他用于行政事业单位医疗方面的支出。</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9.住房保障支出（类）住房改革支出（款）住房公积金（项）：反映行政事业单位按人力资源和社会保障部、财政部规定的基本工资和津贴补贴以及规定比例为职工缴纳的住房公积金。</w:t>
      </w:r>
    </w:p>
    <w:p w14:paraId="4FEB270E">
      <w:pPr>
        <w:pStyle w:val="11"/>
        <w:spacing w:before="0" w:after="0" w:line="520" w:lineRule="atLeast"/>
        <w:ind w:firstLine="640" w:firstLineChars="200"/>
        <w:jc w:val="both"/>
        <w:rPr>
          <w:rFonts w:hint="eastAsia" w:ascii="方正仿宋_GB2312" w:hAnsi="方正仿宋_GB2312" w:eastAsia="方正仿宋_GB2312" w:cs="方正仿宋_GB2312"/>
          <w:sz w:val="32"/>
          <w:szCs w:val="32"/>
        </w:rPr>
      </w:pPr>
      <w:r>
        <w:rPr>
          <w:rFonts w:hint="eastAsia" w:ascii="仿宋_GB2312" w:hAnsi="仿宋_GB2312" w:eastAsia="仿宋_GB2312" w:cs="仿宋_GB2312"/>
          <w:sz w:val="32"/>
          <w:szCs w:val="32"/>
          <w:lang w:val="en-US" w:eastAsia="zh-CN"/>
        </w:rPr>
        <w:t>10.基本支出：指为保证机构正常运转，完成日常工作任务而发生的人员支出和公用支出。</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11.项目支出：指在基本支出之外为完成特定行政任务和事业发展目标所发生的支出。</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12.“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cr/>
      </w:r>
      <w:r>
        <w:rPr>
          <w:rFonts w:hint="eastAsia" w:ascii="仿宋_GB2312" w:hAnsi="仿宋_GB2312" w:eastAsia="仿宋_GB2312" w:cs="仿宋_GB2312"/>
          <w:sz w:val="32"/>
          <w:szCs w:val="32"/>
          <w:lang w:val="en-US" w:eastAsia="zh-CN"/>
        </w:rPr>
        <w:t>13.机关运行经费：为保障行政单位（包含参照公务员法管理的事业单位）运行用于购买货物和服务的各项资金。包括办公及印刷费、邮电费、差旅费、会议费一般设备购置费等费用开支。</w:t>
      </w:r>
      <w:r>
        <w:rPr>
          <w:rFonts w:hint="eastAsia" w:ascii="仿宋_GB2312" w:hAnsi="仿宋_GB2312" w:eastAsia="仿宋_GB2312" w:cs="仿宋_GB2312"/>
          <w:sz w:val="32"/>
          <w:szCs w:val="32"/>
          <w:lang w:val="en-US" w:eastAsia="zh-CN"/>
        </w:rPr>
        <w:cr/>
      </w:r>
    </w:p>
    <w:p w14:paraId="1D7EE8B2">
      <w:pPr>
        <w:jc w:val="left"/>
        <w:rPr>
          <w:rFonts w:hint="eastAsia" w:ascii="MiSans Normal" w:hAnsi="MiSans Normal" w:eastAsia="MiSans Normal" w:cs="MiSans Norma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font>
  <w:font w:name="MiSans Normal">
    <w:panose1 w:val="00000500000000000000"/>
    <w:charset w:val="86"/>
    <w:family w:val="auto"/>
    <w:pitch w:val="default"/>
    <w:sig w:usb0="00000001" w:usb1="0A0F1810" w:usb2="00000016" w:usb3="00000000" w:csb0="00040001" w:csb1="00000000"/>
  </w:font>
  <w:font w:name="楷体">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WPSEMBED1">
    <w:panose1 w:val="02000000000000000000"/>
    <w:charset w:val="86"/>
    <w:family w:val="auto"/>
    <w:pitch w:val="default"/>
    <w:sig w:usb0="00000001" w:usb1="08000000" w:usb2="00000000" w:usb3="00000000" w:csb0="00040000" w:csb1="00000000"/>
  </w:font>
  <w:font w:name="WPSEMBED2">
    <w:panose1 w:val="00000500000000000000"/>
    <w:charset w:val="86"/>
    <w:family w:val="auto"/>
    <w:pitch w:val="default"/>
    <w:sig w:usb0="00000001" w:usb1="0A0F1810" w:usb2="00000016" w:usb3="00000000" w:csb0="00040001" w:csb1="00000000"/>
  </w:font>
  <w:font w:name="WPSEMBED3">
    <w:panose1 w:val="02000000000000000000"/>
    <w:charset w:val="86"/>
    <w:family w:val="auto"/>
    <w:pitch w:val="default"/>
    <w:sig w:usb0="A00002BF" w:usb1="184F6CFA" w:usb2="00000012"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137F8">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Y2U5NTEyYmI3OTdhMDllNmUyMWU1NTVmN2NhODIifQ=="/>
  </w:docVars>
  <w:rsids>
    <w:rsidRoot w:val="575844F0"/>
    <w:rsid w:val="000F56AF"/>
    <w:rsid w:val="0016505C"/>
    <w:rsid w:val="002571C7"/>
    <w:rsid w:val="002801C7"/>
    <w:rsid w:val="0029051A"/>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D51414"/>
    <w:rsid w:val="00D7246C"/>
    <w:rsid w:val="00E90C48"/>
    <w:rsid w:val="00EA26C5"/>
    <w:rsid w:val="00F20CDD"/>
    <w:rsid w:val="00F31DEC"/>
    <w:rsid w:val="00F66036"/>
    <w:rsid w:val="00FD5790"/>
    <w:rsid w:val="011E0F37"/>
    <w:rsid w:val="018F6151"/>
    <w:rsid w:val="025F2B31"/>
    <w:rsid w:val="02AA63F4"/>
    <w:rsid w:val="02F620C9"/>
    <w:rsid w:val="03043EF9"/>
    <w:rsid w:val="034827B4"/>
    <w:rsid w:val="043645C2"/>
    <w:rsid w:val="04D63DFA"/>
    <w:rsid w:val="04FC52D9"/>
    <w:rsid w:val="05125475"/>
    <w:rsid w:val="05B9052D"/>
    <w:rsid w:val="05C26836"/>
    <w:rsid w:val="06213135"/>
    <w:rsid w:val="075449B1"/>
    <w:rsid w:val="07866B9E"/>
    <w:rsid w:val="078E3C79"/>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F484C"/>
    <w:rsid w:val="11786165"/>
    <w:rsid w:val="118874D4"/>
    <w:rsid w:val="118F1F82"/>
    <w:rsid w:val="11E23462"/>
    <w:rsid w:val="121C1DAE"/>
    <w:rsid w:val="12280F14"/>
    <w:rsid w:val="12B74046"/>
    <w:rsid w:val="12FF7083"/>
    <w:rsid w:val="13287F73"/>
    <w:rsid w:val="136174EF"/>
    <w:rsid w:val="13A179F5"/>
    <w:rsid w:val="14043CC2"/>
    <w:rsid w:val="143A4F2F"/>
    <w:rsid w:val="14BF1A72"/>
    <w:rsid w:val="14D54669"/>
    <w:rsid w:val="15E00400"/>
    <w:rsid w:val="169447F0"/>
    <w:rsid w:val="169923E1"/>
    <w:rsid w:val="17451DFF"/>
    <w:rsid w:val="188624F1"/>
    <w:rsid w:val="18EF58AD"/>
    <w:rsid w:val="195C14A3"/>
    <w:rsid w:val="19665E75"/>
    <w:rsid w:val="19793B64"/>
    <w:rsid w:val="198975C1"/>
    <w:rsid w:val="1A5A0F33"/>
    <w:rsid w:val="1A8A0974"/>
    <w:rsid w:val="1ADB600A"/>
    <w:rsid w:val="1AE72EE7"/>
    <w:rsid w:val="1B9C22AA"/>
    <w:rsid w:val="1C001B5A"/>
    <w:rsid w:val="1C676AC0"/>
    <w:rsid w:val="1C8979CD"/>
    <w:rsid w:val="1D1309C5"/>
    <w:rsid w:val="1D4E37F9"/>
    <w:rsid w:val="1E484DA2"/>
    <w:rsid w:val="1F32416D"/>
    <w:rsid w:val="1F400809"/>
    <w:rsid w:val="1F990304"/>
    <w:rsid w:val="1FD07044"/>
    <w:rsid w:val="200F074F"/>
    <w:rsid w:val="205E0FD1"/>
    <w:rsid w:val="206A30F3"/>
    <w:rsid w:val="20E14771"/>
    <w:rsid w:val="20E325CD"/>
    <w:rsid w:val="215E491F"/>
    <w:rsid w:val="21785E72"/>
    <w:rsid w:val="223312B9"/>
    <w:rsid w:val="22511DC1"/>
    <w:rsid w:val="23066A9B"/>
    <w:rsid w:val="237925CB"/>
    <w:rsid w:val="238A54C0"/>
    <w:rsid w:val="23DE7685"/>
    <w:rsid w:val="23FC256D"/>
    <w:rsid w:val="23FE4F26"/>
    <w:rsid w:val="24113B37"/>
    <w:rsid w:val="242A3E0B"/>
    <w:rsid w:val="24B357B1"/>
    <w:rsid w:val="2508404D"/>
    <w:rsid w:val="2514554D"/>
    <w:rsid w:val="253240EC"/>
    <w:rsid w:val="256736AA"/>
    <w:rsid w:val="25776E44"/>
    <w:rsid w:val="25A91AAB"/>
    <w:rsid w:val="25AC0D38"/>
    <w:rsid w:val="25CF77BC"/>
    <w:rsid w:val="26233A75"/>
    <w:rsid w:val="269C0E16"/>
    <w:rsid w:val="26E20150"/>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AF4CE9"/>
    <w:rsid w:val="2DB253D5"/>
    <w:rsid w:val="2DE37BA3"/>
    <w:rsid w:val="2DF301D1"/>
    <w:rsid w:val="2E410E41"/>
    <w:rsid w:val="2F5B380A"/>
    <w:rsid w:val="2F5D19C6"/>
    <w:rsid w:val="2FDC17BA"/>
    <w:rsid w:val="2FEA1E20"/>
    <w:rsid w:val="30FE4C1A"/>
    <w:rsid w:val="31C81974"/>
    <w:rsid w:val="31C9463A"/>
    <w:rsid w:val="31D87EB9"/>
    <w:rsid w:val="31E71DFA"/>
    <w:rsid w:val="32607DFF"/>
    <w:rsid w:val="33F6376D"/>
    <w:rsid w:val="344C1C18"/>
    <w:rsid w:val="346E542F"/>
    <w:rsid w:val="348204D4"/>
    <w:rsid w:val="34921118"/>
    <w:rsid w:val="34E22C0C"/>
    <w:rsid w:val="35D53A26"/>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C80616"/>
    <w:rsid w:val="3CC21C50"/>
    <w:rsid w:val="3CEB3ACE"/>
    <w:rsid w:val="3D396F49"/>
    <w:rsid w:val="3DAB5EF3"/>
    <w:rsid w:val="3E0A7F35"/>
    <w:rsid w:val="3E3D0EE5"/>
    <w:rsid w:val="3E5C591E"/>
    <w:rsid w:val="3E7C76D5"/>
    <w:rsid w:val="3F4B70E6"/>
    <w:rsid w:val="402E20EA"/>
    <w:rsid w:val="40360D66"/>
    <w:rsid w:val="404847A8"/>
    <w:rsid w:val="40F85D24"/>
    <w:rsid w:val="41002113"/>
    <w:rsid w:val="417358BA"/>
    <w:rsid w:val="417E7039"/>
    <w:rsid w:val="41856F3A"/>
    <w:rsid w:val="41A336F5"/>
    <w:rsid w:val="41CE4038"/>
    <w:rsid w:val="42697F33"/>
    <w:rsid w:val="42953526"/>
    <w:rsid w:val="42F94AE0"/>
    <w:rsid w:val="42FC2819"/>
    <w:rsid w:val="43C94609"/>
    <w:rsid w:val="44701EE3"/>
    <w:rsid w:val="447B54A6"/>
    <w:rsid w:val="44C935E1"/>
    <w:rsid w:val="45700DD8"/>
    <w:rsid w:val="466A3D31"/>
    <w:rsid w:val="468076BF"/>
    <w:rsid w:val="469C7200"/>
    <w:rsid w:val="46DA091D"/>
    <w:rsid w:val="479F062A"/>
    <w:rsid w:val="47A8558B"/>
    <w:rsid w:val="488A1960"/>
    <w:rsid w:val="488E172A"/>
    <w:rsid w:val="48EA3B26"/>
    <w:rsid w:val="496F21D8"/>
    <w:rsid w:val="49923B77"/>
    <w:rsid w:val="4A174159"/>
    <w:rsid w:val="4ABE7A9C"/>
    <w:rsid w:val="4BBF5B71"/>
    <w:rsid w:val="4D477799"/>
    <w:rsid w:val="4D6455F8"/>
    <w:rsid w:val="4E784F4E"/>
    <w:rsid w:val="4E8A5B90"/>
    <w:rsid w:val="4EE869F3"/>
    <w:rsid w:val="4F006B29"/>
    <w:rsid w:val="4F5F6F42"/>
    <w:rsid w:val="5029634D"/>
    <w:rsid w:val="503D0CD7"/>
    <w:rsid w:val="507A38E4"/>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89702C"/>
    <w:rsid w:val="574451E3"/>
    <w:rsid w:val="575844F0"/>
    <w:rsid w:val="57E977B0"/>
    <w:rsid w:val="57ED201E"/>
    <w:rsid w:val="57F42B0E"/>
    <w:rsid w:val="583E3F5E"/>
    <w:rsid w:val="58472D43"/>
    <w:rsid w:val="5863513E"/>
    <w:rsid w:val="58D25844"/>
    <w:rsid w:val="58EF1411"/>
    <w:rsid w:val="58EF4BBE"/>
    <w:rsid w:val="594436A7"/>
    <w:rsid w:val="595074AE"/>
    <w:rsid w:val="597B3B32"/>
    <w:rsid w:val="59F6760E"/>
    <w:rsid w:val="5A4A2633"/>
    <w:rsid w:val="5B08601D"/>
    <w:rsid w:val="5B217190"/>
    <w:rsid w:val="5B2E7013"/>
    <w:rsid w:val="5B766F46"/>
    <w:rsid w:val="5BB7496B"/>
    <w:rsid w:val="5CA8447B"/>
    <w:rsid w:val="5D213B63"/>
    <w:rsid w:val="5DD62B9F"/>
    <w:rsid w:val="5E0B017F"/>
    <w:rsid w:val="5E1758B9"/>
    <w:rsid w:val="5E1F431D"/>
    <w:rsid w:val="5E3D541B"/>
    <w:rsid w:val="5EB217FD"/>
    <w:rsid w:val="5EB85D88"/>
    <w:rsid w:val="5F5C38AD"/>
    <w:rsid w:val="5F6064D4"/>
    <w:rsid w:val="606320F1"/>
    <w:rsid w:val="60A94AA3"/>
    <w:rsid w:val="60D15BBA"/>
    <w:rsid w:val="60D4713E"/>
    <w:rsid w:val="6117044B"/>
    <w:rsid w:val="61A7112A"/>
    <w:rsid w:val="61BD486A"/>
    <w:rsid w:val="61DB6731"/>
    <w:rsid w:val="6263198D"/>
    <w:rsid w:val="62A0552A"/>
    <w:rsid w:val="630006BE"/>
    <w:rsid w:val="63062529"/>
    <w:rsid w:val="630E7EAE"/>
    <w:rsid w:val="6313764B"/>
    <w:rsid w:val="63161C90"/>
    <w:rsid w:val="6367280D"/>
    <w:rsid w:val="641C5084"/>
    <w:rsid w:val="64771E53"/>
    <w:rsid w:val="64CD4737"/>
    <w:rsid w:val="64D1385B"/>
    <w:rsid w:val="64DD1C81"/>
    <w:rsid w:val="65154E9C"/>
    <w:rsid w:val="66075A53"/>
    <w:rsid w:val="666A4FCB"/>
    <w:rsid w:val="66D14F9A"/>
    <w:rsid w:val="66F729EF"/>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C26AF9"/>
    <w:rsid w:val="6ED22F0F"/>
    <w:rsid w:val="6F021B09"/>
    <w:rsid w:val="6FC844B9"/>
    <w:rsid w:val="6FD238B4"/>
    <w:rsid w:val="700A5D51"/>
    <w:rsid w:val="70F6046F"/>
    <w:rsid w:val="714B6FA9"/>
    <w:rsid w:val="71944EA7"/>
    <w:rsid w:val="71D71D1B"/>
    <w:rsid w:val="721171F3"/>
    <w:rsid w:val="723D2D95"/>
    <w:rsid w:val="72451C4A"/>
    <w:rsid w:val="728E0759"/>
    <w:rsid w:val="729953A7"/>
    <w:rsid w:val="729A1F96"/>
    <w:rsid w:val="72B03B7B"/>
    <w:rsid w:val="72F8291C"/>
    <w:rsid w:val="74BD01BD"/>
    <w:rsid w:val="7537110F"/>
    <w:rsid w:val="75DA4139"/>
    <w:rsid w:val="75F14C5D"/>
    <w:rsid w:val="77211164"/>
    <w:rsid w:val="77613287"/>
    <w:rsid w:val="77B21D62"/>
    <w:rsid w:val="77DE0B76"/>
    <w:rsid w:val="783D0D9D"/>
    <w:rsid w:val="78982C37"/>
    <w:rsid w:val="789D7D64"/>
    <w:rsid w:val="78E81443"/>
    <w:rsid w:val="78F51DD9"/>
    <w:rsid w:val="79160DEA"/>
    <w:rsid w:val="79660872"/>
    <w:rsid w:val="799F24B9"/>
    <w:rsid w:val="7A4461CE"/>
    <w:rsid w:val="7A57026F"/>
    <w:rsid w:val="7AF54E28"/>
    <w:rsid w:val="7B52696E"/>
    <w:rsid w:val="7BDB4226"/>
    <w:rsid w:val="7CD275EF"/>
    <w:rsid w:val="7CEF6249"/>
    <w:rsid w:val="7CF4381E"/>
    <w:rsid w:val="7CF63C25"/>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link w:val="8"/>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customStyle="1" w:styleId="8">
    <w:name w:val="页眉 字符"/>
    <w:basedOn w:val="7"/>
    <w:link w:val="4"/>
    <w:qFormat/>
    <w:uiPriority w:val="0"/>
    <w:rPr>
      <w:rFonts w:ascii="Calibri" w:hAnsi="Calibri"/>
      <w:kern w:val="2"/>
      <w:sz w:val="18"/>
      <w:szCs w:val="18"/>
    </w:rPr>
  </w:style>
  <w:style w:type="paragraph" w:customStyle="1" w:styleId="9">
    <w:name w:val="〖C01〗正文"/>
    <w:basedOn w:val="1"/>
    <w:qFormat/>
    <w:uiPriority w:val="0"/>
    <w:pPr>
      <w:topLinePunct/>
      <w:spacing w:line="600" w:lineRule="exact"/>
      <w:ind w:firstLine="640" w:firstLineChars="200"/>
    </w:pPr>
    <w:rPr>
      <w:rFonts w:ascii="仿宋_GB2312" w:hAnsi="Calibri" w:eastAsia="仿宋_GB2312"/>
      <w:sz w:val="32"/>
      <w:szCs w:val="32"/>
    </w:rPr>
  </w:style>
  <w:style w:type="paragraph" w:customStyle="1" w:styleId="10">
    <w:name w:val="Normal_0_0"/>
    <w:qFormat/>
    <w:uiPriority w:val="0"/>
    <w:rPr>
      <w:rFonts w:ascii="Times New Roman" w:hAnsi="Times New Roman" w:eastAsia="Times New Roman" w:cs="Times New Roman"/>
      <w:sz w:val="24"/>
      <w:szCs w:val="24"/>
      <w:lang w:val="en-US" w:eastAsia="en-US" w:bidi="ar-SA"/>
    </w:rPr>
  </w:style>
  <w:style w:type="paragraph" w:customStyle="1" w:styleId="11">
    <w:name w:val="Normal_0"/>
    <w:qFormat/>
    <w:uiPriority w:val="0"/>
    <w:rPr>
      <w:rFonts w:ascii="Times New Roman" w:hAnsi="Times New Roman" w:eastAsia="Times New Roman" w:cs="Times New Roman"/>
      <w:sz w:val="24"/>
      <w:szCs w:val="24"/>
      <w:lang w:val="en-US" w:eastAsia="uk-UA"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3692</Words>
  <Characters>3969</Characters>
  <Lines>12</Lines>
  <Paragraphs>3</Paragraphs>
  <TotalTime>5</TotalTime>
  <ScaleCrop>false</ScaleCrop>
  <LinksUpToDate>false</LinksUpToDate>
  <CharactersWithSpaces>3978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黎洛指艺</cp:lastModifiedBy>
  <dcterms:modified xsi:type="dcterms:W3CDTF">2026-02-25T03:22:23Z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4BCC831FF0F24F18A9453E268540240F_13</vt:lpwstr>
  </property>
  <property fmtid="{D5CDD505-2E9C-101B-9397-08002B2CF9AE}" pid="4" name="KSOTemplateDocerSaveRecord">
    <vt:lpwstr>eyJoZGlkIjoiYTdkOWU1MjViMjczOGNmMDg2NWU2MjI4YjNiNDAzYjYiLCJ1c2VySWQiOiI0NjMwOTU5OTQifQ==</vt:lpwstr>
  </property>
</Properties>
</file>