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关于井研县</w:t>
      </w:r>
      <w:bookmarkStart w:id="0" w:name="_GoBack"/>
      <w:bookmarkEnd w:id="0"/>
      <w:r>
        <w:rPr>
          <w:rFonts w:hint="eastAsia" w:ascii="黑体" w:hAnsi="黑体" w:eastAsia="黑体" w:cs="黑体"/>
          <w:color w:val="000000"/>
          <w:kern w:val="0"/>
          <w:sz w:val="44"/>
          <w:szCs w:val="44"/>
          <w:lang w:bidi="ar"/>
        </w:rPr>
        <w:t>集益镇卫生院</w:t>
      </w:r>
    </w:p>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bidi="ar"/>
        </w:rPr>
        <w:t>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集益镇卫生院单位职能简介。</w:t>
      </w:r>
    </w:p>
    <w:p w14:paraId="61B5E8DD">
      <w:pPr>
        <w:spacing w:line="580" w:lineRule="exact"/>
        <w:ind w:firstLine="600" w:firstLineChars="200"/>
        <w:jc w:val="left"/>
        <w:outlineLvl w:val="2"/>
        <w:rPr>
          <w:rFonts w:hint="eastAsia" w:ascii="方正仿宋_GB2312" w:hAnsi="方正仿宋_GB2312" w:eastAsia="方正仿宋_GB2312" w:cs="方正仿宋_GB2312"/>
          <w:bCs/>
          <w:sz w:val="32"/>
          <w:szCs w:val="32"/>
        </w:rPr>
      </w:pPr>
      <w:r>
        <w:rPr>
          <w:rFonts w:hint="eastAsia"/>
          <w:sz w:val="30"/>
          <w:szCs w:val="30"/>
          <w:lang w:val="en-US" w:eastAsia="zh-CN"/>
        </w:rPr>
        <w:t>井研县集益镇卫生院</w:t>
      </w:r>
      <w:r>
        <w:rPr>
          <w:rFonts w:hint="default"/>
          <w:sz w:val="30"/>
          <w:szCs w:val="30"/>
          <w:lang w:val="en-US" w:eastAsia="zh-CN"/>
        </w:rPr>
        <w:t>是</w:t>
      </w:r>
      <w:r>
        <w:rPr>
          <w:rFonts w:hint="eastAsia"/>
          <w:sz w:val="30"/>
          <w:szCs w:val="30"/>
          <w:lang w:val="en-US" w:eastAsia="zh-CN"/>
        </w:rPr>
        <w:t>该</w:t>
      </w:r>
      <w:r>
        <w:rPr>
          <w:rFonts w:hint="default"/>
          <w:sz w:val="30"/>
          <w:szCs w:val="30"/>
          <w:lang w:val="en-US" w:eastAsia="zh-CN"/>
        </w:rPr>
        <w:t>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w:t>
      </w:r>
      <w:r>
        <w:rPr>
          <w:rFonts w:hint="eastAsia"/>
          <w:sz w:val="30"/>
          <w:szCs w:val="30"/>
          <w:lang w:val="en-US" w:eastAsia="zh-CN"/>
        </w:rPr>
        <w:t>二、</w:t>
      </w:r>
      <w:r>
        <w:rPr>
          <w:rFonts w:hint="default"/>
          <w:sz w:val="30"/>
          <w:szCs w:val="30"/>
          <w:lang w:val="en-US" w:eastAsia="zh-CN"/>
        </w:rPr>
        <w:t>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r>
        <w:rPr>
          <w:rFonts w:hint="default"/>
          <w:sz w:val="30"/>
          <w:szCs w:val="30"/>
          <w:lang w:val="en-US" w:eastAsia="zh-CN"/>
        </w:rPr>
        <w:tab/>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集益镇卫生院</w:t>
      </w:r>
      <w:r>
        <w:rPr>
          <w:rFonts w:ascii="楷体" w:hAnsi="楷体" w:eastAsia="楷体" w:cs="楷体"/>
          <w:sz w:val="32"/>
          <w:u w:color="auto"/>
        </w:rPr>
        <w:t>单位重点工作。</w:t>
      </w:r>
    </w:p>
    <w:p w14:paraId="21C5B46B">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1.加强党风廉政建设工作。</w:t>
      </w:r>
    </w:p>
    <w:p w14:paraId="4DFD8788">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2.加强卫生院行风建设。</w:t>
      </w:r>
    </w:p>
    <w:p w14:paraId="745148F4">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3.加强运营管理，落实增收节支，达到收支平衡。</w:t>
      </w:r>
    </w:p>
    <w:p w14:paraId="38EB6DBE">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4.严格执行医疗制度，规范医疗行为。</w:t>
      </w:r>
    </w:p>
    <w:p w14:paraId="14B57F12">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5.对标医保政策，规范并熟透DRG付费。</w:t>
      </w:r>
    </w:p>
    <w:p w14:paraId="5118CE61">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6.加强信息化建设，完善人才队伍培养。</w:t>
      </w:r>
    </w:p>
    <w:p w14:paraId="1798575B">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7.做实基本公共卫生服务工作。</w:t>
      </w:r>
    </w:p>
    <w:p w14:paraId="7DA25375">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8.高效完成2026年综合目标考核工作。</w:t>
      </w:r>
    </w:p>
    <w:p w14:paraId="2FB2E979">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9.加强班子队伍作风建设，做好安全维稳工作。</w:t>
      </w:r>
    </w:p>
    <w:p w14:paraId="794836D2">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0059FFC4">
      <w:pPr>
        <w:numPr>
          <w:ilvl w:val="0"/>
          <w:numId w:val="0"/>
        </w:numPr>
        <w:ind w:leftChars="0" w:firstLine="600" w:firstLineChars="200"/>
        <w:jc w:val="both"/>
        <w:rPr>
          <w:rFonts w:hint="eastAsia"/>
          <w:sz w:val="30"/>
          <w:szCs w:val="30"/>
          <w:lang w:val="en-US" w:eastAsia="zh-CN"/>
        </w:rPr>
      </w:pPr>
      <w:r>
        <w:rPr>
          <w:rFonts w:hint="eastAsia"/>
          <w:sz w:val="30"/>
          <w:szCs w:val="30"/>
          <w:lang w:val="en-US" w:eastAsia="zh-CN"/>
        </w:rPr>
        <w:t>井研县集益镇卫生院是卫生健康局下设的基层医疗机构。人员情况：本年年初在职职工数30人，其中正编职工18，招聘职工共12人。年初实有退休职工15人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集益镇卫生院所有收入和支出均纳入单位预算管理。集益镇卫生院2026年收支预算总数</w:t>
      </w:r>
      <w:r>
        <w:rPr>
          <w:rFonts w:hint="eastAsia" w:ascii="方正仿宋_GB2312" w:hAnsi="方正仿宋_GB2312" w:eastAsia="方正仿宋_GB2312" w:cs="方正仿宋_GB2312"/>
          <w:sz w:val="32"/>
          <w:highlight w:val="none"/>
          <w:u w:color="auto"/>
          <w:lang w:val="en-US" w:eastAsia="zh-CN"/>
        </w:rPr>
        <w:t>751.78</w:t>
      </w:r>
      <w:r>
        <w:rPr>
          <w:rFonts w:ascii="方正仿宋_GB2312" w:hAnsi="方正仿宋_GB2312" w:eastAsia="方正仿宋_GB2312" w:cs="方正仿宋_GB2312"/>
          <w:sz w:val="32"/>
          <w:u w:color="auto"/>
        </w:rPr>
        <w:t>万元，比2025年减少105.82万元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2026年收入预算751.78万元，上年结转0万元；一般公共预算拨款收入278.98万元，占37.11%；其他收入7.9万元，占1.05%；事业收入464.9万元，占61.84%。</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751.78万元，其中：基本支出390.4万元，占51.93%；项目支出361.38万元，占48.07%。</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2026年财政拨款收支预算总数278.98万元，比2025年财政拨款收支预算总数增加11.38万元。。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2026年一般公共预算当年拨款278.98万元，比2025年预算数增加11.38万元。主要原因是项目增加。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卫生健康支出229.28万元，占82.19%、 住房保障支出18.68万元，占6.70%、 社会保障和就业支出31.02万元，占11.12%。</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FA3858C">
      <w:pPr>
        <w:spacing w:line="580" w:lineRule="exact"/>
        <w:ind w:firstLine="1280" w:firstLineChars="4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1.社会保障和就业支出（类）行政事业单位养老支出（款）机关事业单位基本养老保险缴费支出（项）2026年预算数为20.68万元，主要用于：机关事业单位实施养老保险制度由单位缴纳的基本养老保险费支出。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2.社会保障和就业支出（类）行政事业单位养老支出（款）机关事业单位职业年金缴费支出（项）2026年预算数为10.34万元，主要用于：机关事业单位实施养老保险制度由单位实际缴纳的职业年金支出。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3.卫生健康支出（类）基层医疗卫生机构（款）乡镇卫生院（项）2026年预算数为208.16万元，主要用于：用于乡镇卫生院的支出。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4.卫生健康支出（类）基层医疗卫生机构（款）其他基层医疗卫生机构支出（项）2026年预算数为9.46万元，主要用于：除上述项目以外的其他用于基层医疗卫生机构的支出。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5.卫生健康支出（类）行政事业单位医疗（款）事业单位医疗（项）2026年预算数为9.68万元，主要用于：财政部门安排的事业单位基本医疗保险缴费经费，未参加医疗保险的事业单位的公费医疗经费，按国家规定享受离休人员待遇的医疗经费。</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6.卫生健康支出（类）行政事业单位医疗（款）其他行政事业单位医疗支出（项）2026年预算数为1.98万元，主要用于：除上述项目以外的其他用于行政事业单位医疗方面的支出。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7.</w:t>
      </w:r>
      <w:r>
        <w:rPr>
          <w:rFonts w:hint="eastAsia" w:ascii="方正仿宋_GB2312" w:hAnsi="方正仿宋_GB2312" w:eastAsia="方正仿宋_GB2312" w:cs="方正仿宋_GB2312"/>
          <w:sz w:val="32"/>
          <w:szCs w:val="32"/>
        </w:rPr>
        <w:t>住房保障支出（类）住房改革支出（款）住房公积金（项）2026年预算数为18.68万元，主要用于：行政事业单位按人力资源和社会保障部、财政部规定的基本工资和津贴补贴以及规定比例为职工缴纳的住房公积金。</w:t>
      </w:r>
      <w:r>
        <w:rPr>
          <w:rFonts w:hint="eastAsia" w:ascii="方正仿宋_GB2312" w:hAnsi="方正仿宋_GB2312" w:eastAsia="方正仿宋_GB2312" w:cs="方正仿宋_GB2312"/>
          <w:sz w:val="32"/>
          <w:szCs w:val="32"/>
        </w:rPr>
        <w:cr/>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2026年一般公共预算基本支出210.63万元，其中：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205.94万元，主要包括：基本工资、津贴补贴、绩效工资、机关事业单位基本养老保险缴费、职业年金缴费、职工基本医疗保险缴费、其他社会保障缴费、住房公积金。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4.69万元，主要包括：工会经费、其他商品和服务支出。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集益镇卫生院2026年没有使用财政拨款安排“三公”经费预算。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1.因公出国（境）经费较上年预算0万元，与上年持平</w:t>
      </w:r>
      <w:r>
        <w:rPr>
          <w:rFonts w:hint="eastAsia" w:ascii="方正仿宋_GB2312" w:hAnsi="方正仿宋_GB2312" w:eastAsia="方正仿宋_GB2312" w:cs="方正仿宋_GB2312"/>
          <w:sz w:val="32"/>
          <w:szCs w:val="32"/>
          <w:lang w:eastAsia="zh-CN"/>
        </w:rPr>
        <w:t>。</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szCs w:val="32"/>
          <w:lang w:val="en-US" w:eastAsia="zh-CN"/>
        </w:rPr>
        <w:t>1</w:t>
      </w:r>
      <w:r>
        <w:rPr>
          <w:rFonts w:ascii="方正仿宋_GB2312" w:hAnsi="方正仿宋_GB2312" w:eastAsia="方正仿宋_GB2312" w:cs="方正仿宋_GB2312"/>
          <w:sz w:val="32"/>
          <w:u w:color="auto"/>
        </w:rPr>
        <w:t>辆，其中：轿车0辆、旅行车（含商务车）0辆、越野车0辆、大型客、货车0辆</w:t>
      </w:r>
      <w:r>
        <w:rPr>
          <w:rFonts w:hint="eastAsia" w:ascii="方正仿宋_GB2312" w:hAnsi="方正仿宋_GB2312" w:eastAsia="方正仿宋_GB2312" w:cs="方正仿宋_GB2312"/>
          <w:sz w:val="32"/>
          <w:u w:color="auto"/>
          <w:lang w:eastAsia="zh-CN"/>
        </w:rPr>
        <w:t>、其他用车1辆。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集益镇卫生院为事业单位，按规定未使用机关运行的相关科目。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2026年，井研县集益镇卫生院安排政府采购预算</w:t>
      </w:r>
      <w:r>
        <w:rPr>
          <w:rFonts w:hint="eastAsia" w:ascii="方正仿宋_GB2312" w:hAnsi="方正仿宋_GB2312" w:eastAsia="方正仿宋_GB2312" w:cs="方正仿宋_GB2312"/>
          <w:sz w:val="32"/>
          <w:szCs w:val="32"/>
          <w:lang w:val="en-US" w:eastAsia="zh-CN"/>
        </w:rPr>
        <w:t>3.34</w:t>
      </w:r>
      <w:r>
        <w:rPr>
          <w:rFonts w:hint="eastAsia" w:ascii="方正仿宋_GB2312" w:hAnsi="方正仿宋_GB2312" w:eastAsia="方正仿宋_GB2312" w:cs="方正仿宋_GB2312"/>
          <w:sz w:val="32"/>
          <w:szCs w:val="32"/>
        </w:rPr>
        <w:t>万元，主要用于采购计算机、</w:t>
      </w:r>
      <w:r>
        <w:rPr>
          <w:rFonts w:hint="eastAsia" w:ascii="方正仿宋_GB2312" w:hAnsi="方正仿宋_GB2312" w:eastAsia="方正仿宋_GB2312" w:cs="方正仿宋_GB2312"/>
          <w:sz w:val="32"/>
          <w:szCs w:val="32"/>
          <w:lang w:val="en-US" w:eastAsia="zh-CN"/>
        </w:rPr>
        <w:t>打印</w:t>
      </w:r>
      <w:r>
        <w:rPr>
          <w:rFonts w:hint="eastAsia" w:ascii="方正仿宋_GB2312" w:hAnsi="方正仿宋_GB2312" w:eastAsia="方正仿宋_GB2312" w:cs="方正仿宋_GB2312"/>
          <w:sz w:val="32"/>
          <w:szCs w:val="32"/>
        </w:rPr>
        <w:t>机等。</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集益镇卫生院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集益镇卫生院所属各预算单位共有车辆0辆。单位价值200万元以上大型设备0台（套）。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集益镇卫生院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highlight w:val="none"/>
          <w:u w:color="auto"/>
        </w:rPr>
        <w:t>391</w:t>
      </w:r>
      <w:r>
        <w:rPr>
          <w:rFonts w:hint="eastAsia" w:ascii="方正仿宋_GB2312" w:hAnsi="方正仿宋_GB2312" w:eastAsia="方正仿宋_GB2312" w:cs="方正仿宋_GB2312"/>
          <w:sz w:val="32"/>
          <w:highlight w:val="none"/>
          <w:u w:color="auto"/>
          <w:lang w:val="en-US" w:eastAsia="zh-CN"/>
        </w:rPr>
        <w:t>.</w:t>
      </w:r>
      <w:r>
        <w:rPr>
          <w:rFonts w:hint="eastAsia" w:ascii="方正仿宋_GB2312" w:hAnsi="方正仿宋_GB2312" w:eastAsia="方正仿宋_GB2312" w:cs="方正仿宋_GB2312"/>
          <w:sz w:val="32"/>
          <w:highlight w:val="none"/>
          <w:u w:color="auto"/>
        </w:rPr>
        <w:t>6</w:t>
      </w:r>
      <w:r>
        <w:rPr>
          <w:rFonts w:hint="eastAsia" w:ascii="方正仿宋_GB2312" w:hAnsi="方正仿宋_GB2312" w:eastAsia="方正仿宋_GB2312" w:cs="方正仿宋_GB2312"/>
          <w:sz w:val="32"/>
          <w:highlight w:val="none"/>
          <w:u w:color="auto"/>
          <w:lang w:val="en-US" w:eastAsia="zh-CN"/>
        </w:rPr>
        <w:t>7</w:t>
      </w:r>
      <w:r>
        <w:rPr>
          <w:rFonts w:ascii="方正仿宋_GB2312" w:hAnsi="方正仿宋_GB2312" w:eastAsia="方正仿宋_GB2312" w:cs="方正仿宋_GB2312"/>
          <w:sz w:val="32"/>
          <w:highlight w:val="none"/>
          <w:u w:color="auto"/>
        </w:rPr>
        <w:t>万元。开展绩效目标管理的项目1</w:t>
      </w:r>
      <w:r>
        <w:rPr>
          <w:rFonts w:hint="eastAsia" w:ascii="方正仿宋_GB2312" w:hAnsi="方正仿宋_GB2312" w:eastAsia="方正仿宋_GB2312" w:cs="方正仿宋_GB2312"/>
          <w:sz w:val="32"/>
          <w:highlight w:val="none"/>
          <w:u w:color="auto"/>
          <w:lang w:val="en-US" w:eastAsia="zh-CN"/>
        </w:rPr>
        <w:t>9</w:t>
      </w:r>
      <w:r>
        <w:rPr>
          <w:rFonts w:ascii="方正仿宋_GB2312" w:hAnsi="方正仿宋_GB2312" w:eastAsia="方正仿宋_GB2312" w:cs="方正仿宋_GB2312"/>
          <w:sz w:val="32"/>
          <w:highlight w:val="none"/>
          <w:u w:color="auto"/>
        </w:rPr>
        <w:t>个，涉及预算</w:t>
      </w:r>
      <w:r>
        <w:rPr>
          <w:rFonts w:hint="eastAsia" w:ascii="方正仿宋_GB2312" w:hAnsi="方正仿宋_GB2312" w:eastAsia="方正仿宋_GB2312" w:cs="方正仿宋_GB2312"/>
          <w:sz w:val="32"/>
          <w:highlight w:val="none"/>
          <w:u w:color="auto"/>
          <w:lang w:val="en-US" w:eastAsia="zh-CN"/>
        </w:rPr>
        <w:t>391.67</w:t>
      </w:r>
      <w:r>
        <w:rPr>
          <w:rFonts w:ascii="方正仿宋_GB2312" w:hAnsi="方正仿宋_GB2312" w:eastAsia="方正仿宋_GB2312" w:cs="方正仿宋_GB2312"/>
          <w:sz w:val="32"/>
          <w:highlight w:val="none"/>
          <w:u w:color="auto"/>
        </w:rPr>
        <w:t>万元</w:t>
      </w:r>
      <w:r>
        <w:rPr>
          <w:rFonts w:ascii="方正仿宋_GB2312" w:hAnsi="方正仿宋_GB2312" w:eastAsia="方正仿宋_GB2312" w:cs="方正仿宋_GB2312"/>
          <w:sz w:val="32"/>
          <w:u w:color="auto"/>
        </w:rPr>
        <w:t>。</w:t>
      </w:r>
    </w:p>
    <w:p w14:paraId="4CF09653">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1.财政拨款收支情况：是指一般公共预算、政府性基金预算、国有资本经营预算拨款收支情况。</w:t>
      </w:r>
    </w:p>
    <w:p w14:paraId="460FFD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2.一般公共预算拨款收入：指县级财政当年拨付的资金。</w:t>
      </w:r>
    </w:p>
    <w:p w14:paraId="40BBF7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3.政府性基金预算:指通过向社会征收以及出让土地、发行彩票等方式取得收入，并专项用于特定基础设施建设和社会事业发展的财政收支预算。</w:t>
      </w:r>
    </w:p>
    <w:p w14:paraId="4F1A04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4.事业收入：指事业单位开展专业业务活动及辅助活动所取得的收入。</w:t>
      </w:r>
    </w:p>
    <w:p w14:paraId="2A50AE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5.事业单位经营收入：指事业单位在专业业务活动及其辅助活动之外开展非独立核算经营活动取得的收入。</w:t>
      </w:r>
    </w:p>
    <w:p w14:paraId="251A48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6.其他收入：指除上述“一般公共预算拨款收入”、“事业收入”、“事业单位经营收入”等以外的收入。主要是利息收入、国有资产出租收入等。</w:t>
      </w:r>
    </w:p>
    <w:p w14:paraId="71B706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8.上年结转：指以前年度尚未完成，结转到本年仍按原规定用途继续使用的资金。 </w:t>
      </w:r>
    </w:p>
    <w:p w14:paraId="2FFCC3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.社会保障和就业支出（类）行政事业单位养老支出（款）机关事业单位基本养老保险缴费支出（项）：反映机关事业单位实施养老保险制度由单位缴纳的基本养老保险费支出。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10</w:t>
      </w:r>
      <w:r>
        <w:rPr>
          <w:rFonts w:hint="eastAsia" w:ascii="仿宋" w:hAnsi="仿宋" w:eastAsia="仿宋" w:cs="仿宋"/>
          <w:sz w:val="32"/>
          <w:szCs w:val="32"/>
        </w:rPr>
        <w:t>.社会保障和就业支出（类）行政事业单位养老支出（款）机关事业单位职业年金缴费支出（项）：反映机关事业单位实施养老保险制度由单位实际缴纳的职业年金支出。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11</w:t>
      </w:r>
      <w:r>
        <w:rPr>
          <w:rFonts w:hint="eastAsia" w:ascii="仿宋" w:hAnsi="仿宋" w:eastAsia="仿宋" w:cs="仿宋"/>
          <w:sz w:val="32"/>
          <w:szCs w:val="32"/>
        </w:rPr>
        <w:t>.卫生健康支出（类）基层医疗卫生机构（款）乡镇卫生院（项）：反映用于乡镇卫生院的支出。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12</w:t>
      </w:r>
      <w:r>
        <w:rPr>
          <w:rFonts w:hint="eastAsia" w:ascii="仿宋" w:hAnsi="仿宋" w:eastAsia="仿宋" w:cs="仿宋"/>
          <w:sz w:val="32"/>
          <w:szCs w:val="32"/>
        </w:rPr>
        <w:t>.卫生健康支出（类）基层医疗卫生机构（款）其他基层医疗卫生机构支出（项）：反映除上述项目以外的其他用于基层医疗卫生机构的支出。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13</w:t>
      </w:r>
      <w:r>
        <w:rPr>
          <w:rFonts w:hint="eastAsia" w:ascii="仿宋" w:hAnsi="仿宋" w:eastAsia="仿宋" w:cs="仿宋"/>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14</w:t>
      </w:r>
      <w:r>
        <w:rPr>
          <w:rFonts w:hint="eastAsia" w:ascii="仿宋" w:hAnsi="仿宋" w:eastAsia="仿宋" w:cs="仿宋"/>
          <w:sz w:val="32"/>
          <w:szCs w:val="32"/>
        </w:rPr>
        <w:t>.卫生健康支出（类）行政事业单位医疗（款）其他行政事业单位医疗支出（项）：反映除上述项目以外的其他用于行政事业单位医疗方面的支出。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15</w:t>
      </w:r>
      <w:r>
        <w:rPr>
          <w:rFonts w:hint="eastAsia" w:ascii="仿宋" w:hAnsi="仿宋" w:eastAsia="仿宋" w:cs="仿宋"/>
          <w:sz w:val="32"/>
          <w:szCs w:val="32"/>
        </w:rPr>
        <w:t>.住房保障支出（类）住房改革支出（款）住房公积金（项）：反映行政事业单位按人力资源和社会保障部、财政部规定的基本工资和津贴补贴以及规定比例为职工缴纳的住房公积金。</w:t>
      </w:r>
    </w:p>
    <w:p w14:paraId="4FEB27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仿宋" w:hAnsi="仿宋" w:eastAsia="仿宋" w:cs="仿宋"/>
          <w:sz w:val="32"/>
          <w:szCs w:val="32"/>
          <w:lang w:val="en-US" w:eastAsia="zh-CN"/>
        </w:rPr>
        <w:t>16</w:t>
      </w:r>
      <w:r>
        <w:rPr>
          <w:rFonts w:hint="eastAsia" w:ascii="仿宋" w:hAnsi="仿宋" w:eastAsia="仿宋" w:cs="仿宋"/>
          <w:sz w:val="32"/>
          <w:szCs w:val="32"/>
        </w:rPr>
        <w:t>.基本支出：指为保证机构正常运转，完成日常工作任务而发生的人员支出和公用支出。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w:t>
      </w:r>
      <w:r>
        <w:rPr>
          <w:rFonts w:hint="eastAsia" w:ascii="仿宋" w:hAnsi="仿宋" w:eastAsia="仿宋" w:cs="仿宋"/>
          <w:sz w:val="32"/>
          <w:szCs w:val="32"/>
          <w:lang w:val="en-US" w:eastAsia="zh-CN"/>
        </w:rPr>
        <w:t>7</w:t>
      </w:r>
      <w:r>
        <w:rPr>
          <w:rFonts w:hint="eastAsia" w:ascii="仿宋" w:hAnsi="仿宋" w:eastAsia="仿宋" w:cs="仿宋"/>
          <w:sz w:val="32"/>
          <w:szCs w:val="32"/>
        </w:rPr>
        <w:t>.项目支出：指在基本支出之外为完成特定行政任务和事业发展目标所发生的支出。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w:t>
      </w:r>
      <w:r>
        <w:rPr>
          <w:rFonts w:hint="eastAsia" w:ascii="仿宋" w:hAnsi="仿宋" w:eastAsia="仿宋" w:cs="仿宋"/>
          <w:sz w:val="32"/>
          <w:szCs w:val="32"/>
          <w:lang w:val="en-US" w:eastAsia="zh-CN"/>
        </w:rPr>
        <w:t>8</w:t>
      </w:r>
      <w:r>
        <w:rPr>
          <w:rFonts w:hint="eastAsia" w:ascii="仿宋" w:hAnsi="仿宋" w:eastAsia="仿宋" w:cs="仿宋"/>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w:t>
      </w:r>
      <w:r>
        <w:rPr>
          <w:rFonts w:hint="eastAsia" w:ascii="仿宋" w:hAnsi="仿宋" w:eastAsia="仿宋" w:cs="仿宋"/>
          <w:sz w:val="32"/>
          <w:szCs w:val="32"/>
          <w:lang w:val="en-US" w:eastAsia="zh-CN"/>
        </w:rPr>
        <w:t>9</w:t>
      </w:r>
      <w:r>
        <w:rPr>
          <w:rFonts w:hint="eastAsia" w:ascii="仿宋" w:hAnsi="仿宋" w:eastAsia="仿宋" w:cs="仿宋"/>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Sans Normal">
    <w:altName w:val="宋体"/>
    <w:panose1 w:val="00000500000000000000"/>
    <w:charset w:val="86"/>
    <w:family w:val="auto"/>
    <w:pitch w:val="default"/>
    <w:sig w:usb0="00000000" w:usb1="00000000"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439EEF50">
    <w:panose1 w:val="02010609060101010101"/>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1544A1"/>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2B578F"/>
    <w:rsid w:val="316C1CE5"/>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C480E26"/>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642DC8"/>
    <w:rsid w:val="5689702C"/>
    <w:rsid w:val="56EA273E"/>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1A3F5B"/>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9F6AA8"/>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3F04789"/>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1214D1"/>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2"/>
      <w:szCs w:val="32"/>
      <w:lang w:val="zh-CN" w:eastAsia="zh-CN" w:bidi="zh-CN"/>
    </w:rPr>
  </w:style>
  <w:style w:type="paragraph" w:customStyle="1" w:styleId="3">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3943</Words>
  <Characters>4255</Characters>
  <Lines>12</Lines>
  <Paragraphs>3</Paragraphs>
  <TotalTime>142</TotalTime>
  <ScaleCrop>false</ScaleCrop>
  <LinksUpToDate>false</LinksUpToDate>
  <CharactersWithSpaces>4322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二妹</cp:lastModifiedBy>
  <dcterms:modified xsi:type="dcterms:W3CDTF">2026-02-25T14:22:04Z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045321DFAC664C71914E5B98778F29FA_13</vt:lpwstr>
  </property>
  <property fmtid="{D5CDD505-2E9C-101B-9397-08002B2CF9AE}" pid="4" name="KSOTemplateDocerSaveRecord">
    <vt:lpwstr>eyJoZGlkIjoiY2Q0MTMwZjI2ZWUwMzU2MmU2N2NmNmQ1ZjUxMjQxMjIiLCJ1c2VySWQiOiIxMTU0OTA4MDgwIn0=</vt:lpwstr>
  </property>
</Properties>
</file>