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bidi="ar"/>
        </w:rPr>
        <w:t>井研县纯复镇卫生院</w:t>
      </w:r>
      <w:bookmarkStart w:id="0" w:name="_GoBack"/>
      <w:bookmarkEnd w:id="0"/>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井研县纯复镇卫生院单位职能简介。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乡镇卫生院作为农村居民看病就医的首选，我院始终把”一心为民，为民健康”为宗旨。主要职能如下：一、基本医疗服务：负责常见病、多发病、地方病的诊治与急诊抢救，并提供中医药服务及基础检查，执行国家基本药物制度，实行药品零差率销售的基本医疗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对辖区内村卫生室寄存一生进行业务指导、培训和绩效考核工作，对村医生进行相关技能培训，做好医疗卫生信息统计报告工作，完整、及时、准确报告相关信息，逐步推进乡村卫生服务一体化管理。</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井研县纯复镇卫生院</w:t>
      </w:r>
      <w:r>
        <w:rPr>
          <w:rFonts w:ascii="楷体" w:hAnsi="楷体" w:eastAsia="楷体" w:cs="楷体"/>
          <w:sz w:val="32"/>
          <w:u w:color="auto"/>
        </w:rPr>
        <w:t>单位重点工作。</w:t>
      </w:r>
    </w:p>
    <w:p w14:paraId="13329DF0">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1.加强党风廉政建设工作、卫生院行风建设工作。</w:t>
      </w:r>
    </w:p>
    <w:p w14:paraId="5A31C87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2.加强重点科室建设。如中医药特色诊疗中心、县级预防接种示教基地。</w:t>
      </w:r>
    </w:p>
    <w:p w14:paraId="773DF77B">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3.严格执行医疗制度，规范医疗行为，对标医保政策，规范DRG付费。</w:t>
      </w:r>
    </w:p>
    <w:p w14:paraId="7894EEE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4.做实基本公共卫生服务工作，做好健康积分兑换工作，将2025年群众积分应兑尽兑。</w:t>
      </w:r>
    </w:p>
    <w:p w14:paraId="1FC2FD50">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5.加强信息化建设，完善人才队伍培养。</w:t>
      </w:r>
    </w:p>
    <w:p w14:paraId="41E78B5C">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6加强运营管理，达到收支平衡。</w:t>
      </w:r>
    </w:p>
    <w:p w14:paraId="1FD84F8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7.高效完成2026年综合目标考核工作。</w:t>
      </w:r>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8.全面抓好其他临时性工作。</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井研县纯复镇卫生院是卫生健康局下设的基层医疗机构。人员情况：本年年初在职职工数23人，其中正编职工14人，招聘9人。年末实有退休职工 12人。</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井研县纯复镇卫生院所有收入和支出均纳入单位预算管理。井研县纯复镇卫生院2026年收支预算总数</w:t>
      </w:r>
      <w:r>
        <w:rPr>
          <w:rFonts w:hint="eastAsia" w:ascii="方正仿宋_GB2312" w:hAnsi="方正仿宋_GB2312" w:eastAsia="方正仿宋_GB2312" w:cs="方正仿宋_GB2312"/>
          <w:sz w:val="32"/>
          <w:u w:color="auto"/>
          <w:lang w:val="en-US" w:eastAsia="zh-CN"/>
        </w:rPr>
        <w:t>482.36</w:t>
      </w:r>
      <w:r>
        <w:rPr>
          <w:rFonts w:ascii="方正仿宋_GB2312" w:hAnsi="方正仿宋_GB2312" w:eastAsia="方正仿宋_GB2312" w:cs="方正仿宋_GB2312"/>
          <w:sz w:val="32"/>
          <w:u w:color="auto"/>
        </w:rPr>
        <w:t>万元，比2025年减少13.17万元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2026年收入预算482.36万元，上年结转0万元；一般公共预算拨款收入235.82万元，占48.89%；其他收入6.54万元，占1.36%；事业收入240.0万元，占49.76%。</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482.36万元，其中：基本支出320.5万元，占66.44%；项目支出161.86万元，占33.56%。</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2026年财政拨款收支预算总数235.82万元，比2025年财政拨款收支预算总数增加0.29万元。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2026年一般公共预算当年拨款235.82万元，比2025年预算数增加0.29万元。主要原因是预算增加。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卫生健康支出195.71万元，占82.99%、 住房保障支出15.13万元，占6.42%、 社会保障和就业支出24.98万元，占10.59%。</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1.社会保障和就业支出（类）行政事业单位养老支出（款）机关事业单位基本养老保险缴费支出（项）2026年预算数为16.65万元，主要用于：机关事业单位实施养老保险制度由单位缴纳的基本养老保险费支出。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2.社会保障和就业支出（类）行政事业单位养老支出（款）机关事业单位职业年金缴费支出（项）2026年预算数为8.33万元，主要用于：机关事业单位实施养老保险制度由单位实际缴纳的职业年金支出。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3.卫生健康支出（类）基层医疗卫生机构（款）乡镇卫生院（项）2026年预算数为179.39万元，主要用于：用于乡镇卫生院的支出。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4.卫生健康支出（类）基层医疗卫生机构（款）其他基层医疗卫生机构支出（项）2026年预算数为6.59万元，主要用于：除上述项目以外的其他用于基层医疗卫生机构的支出。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5.卫生健康支出（类）行政事业单位医疗（款）事业单位医疗（项）2026年预算数为8.12万元，主要用于：财政部门安排的事业单位基本医疗保险缴费经费，未参加医疗保险的事业单位的公费医疗经费，按国家规定享受离休人员待遇的医疗经费。</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6.卫生健康支出（类）行政事业单位医疗（款）其他行政事业单位医疗支出（项）2026年预算数为1.62万元，主要用于：除上述项目以外的其他用于行政事业单位医疗方面的支出。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rPr>
        <w:t>7.住房保障支出（类）住房改革支出（款）住房公积金（项）2026年预算数为15.13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2026年一般公共预算基本支出172.68万元，其中：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168.97万元，主要包括：基本工资、津贴补贴、绩效工资、机关事业单位基本养老保险缴费、职业年金缴费、职工基本医疗保险缴费、其他社会保障缴费、住房公积金、生活补助、奖励金。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3.72万元，主要包括：工会经费、其他商品和服务支出。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井研县纯复镇卫生院2026年没有使用财政拨款安排“三公”经费预算。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井研县纯复镇卫生院为事业单位，按规定未使用机关运行的相关科目。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井研县纯复镇卫生院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井研县纯复镇卫生院所属各预算单位共有车辆0辆。单位价值200万元以上大型设备0台（套）。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井研县纯复镇卫生院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lang w:val="en-US" w:eastAsia="zh-CN"/>
        </w:rPr>
        <w:t>187.89</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lang w:val="en-US" w:eastAsia="zh-CN"/>
        </w:rPr>
        <w:t>187.89</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C346A24">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5F170F5B">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2F14A12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6F802FC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75D0C20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4210B21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154741E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5221DC2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231DCC92">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9.社会保障和就业支出（类）行政事业单位养老支出（款）机关事业单位基本养老保险缴费支出（项）：反映机关事业单位实施养老保险制度由单位缴纳的基本养老保险费支出。</w:t>
      </w:r>
    </w:p>
    <w:p w14:paraId="5F2C8EB3">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10.社会保障和就业支出（类）行政事业单位养老支出（款）机关事业单位职业年金缴费支出（项）：反映机关事业单位实施养老保险制度由单位实际缴纳的职业年金支出。</w:t>
      </w:r>
    </w:p>
    <w:p w14:paraId="599F125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11.卫生健康支出（类）基层医疗卫生机构（款）乡镇卫生院（项）：反映用于乡镇卫生院的支出。</w:t>
      </w:r>
    </w:p>
    <w:p w14:paraId="07F38CF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12.卫生健康支出（类）基层医疗卫生机构（款）其他基层医疗卫生机构支出（项）：反映除上述项目以外的其他用于基层医疗卫生机构的支出。</w:t>
      </w:r>
    </w:p>
    <w:p w14:paraId="61E024DA">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卫生健康支出（类）行政事业单位医疗（款）事业单位医疗（项）：反映财政部门安排的事业单位基本医疗保险缴费经费，未参加医疗保险的事业单位的公费医疗经费，按国家规定享受离休人员待遇的医疗经费。</w:t>
      </w:r>
    </w:p>
    <w:p w14:paraId="58D9B07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14.卫生健康支出（类）行政事业单位医疗（款）其他行政事业单位医疗支出（项）：反映除上述项目以外的其他用于行政事业单位医疗方面的支出。</w:t>
      </w:r>
    </w:p>
    <w:p w14:paraId="3408A70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15.住房保障支出（类）住房改革支出（款）住房公积金（项）：反映行政事业单位按人力资源和社会保障部、财政部规定的基本工资和津贴补贴以及规定比例为职工缴纳的住房公积金。</w:t>
      </w:r>
    </w:p>
    <w:p w14:paraId="1233BE44">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16.基本支出：指为保证机构正常运转，完成日常工作任务而发生的人员支出和公用支出。</w:t>
      </w:r>
    </w:p>
    <w:p w14:paraId="3E08F6D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17.项目支出：指在基本支出之外为完成特定行政任务和事业发展目标所发生的支出。</w:t>
      </w:r>
    </w:p>
    <w:p w14:paraId="779471E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23D91C8">
      <w:pPr>
        <w:pStyle w:val="5"/>
        <w:widowControl/>
        <w:spacing w:before="0" w:beforeAutospacing="0" w:after="0" w:afterAutospacing="0"/>
        <w:ind w:firstLine="640" w:firstLineChars="200"/>
        <w:rPr>
          <w:rFonts w:hint="eastAsia" w:ascii="MiSans Normal" w:hAnsi="MiSans Normal" w:eastAsia="MiSans Normal" w:cs="MiSans Normal"/>
        </w:rPr>
      </w:pPr>
      <w:r>
        <w:rPr>
          <w:rFonts w:hint="eastAsia" w:ascii="方正仿宋_GB2312" w:hAnsi="方正仿宋_GB2312" w:eastAsia="方正仿宋_GB2312" w:cs="方正仿宋_GB2312"/>
          <w:sz w:val="32"/>
          <w:szCs w:val="32"/>
        </w:rPr>
        <w:t>19.机关运行经费：为保障行政单位（包含参照公务员法管理的事业单位）运行用于购买货物和服务的各项资金。包括办公及印刷费、邮电费、差旅费、会议费一般设备购置费等费用开支。</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MiSans Normal">
    <w:panose1 w:val="00000500000000000000"/>
    <w:charset w:val="86"/>
    <w:family w:val="auto"/>
    <w:pitch w:val="default"/>
    <w:sig w:usb0="00000001" w:usb1="0A0F1810" w:usb2="00000016" w:usb3="00000000" w:csb0="00040001" w:csb1="00000000"/>
  </w:font>
  <w:font w:name="WPSEMBED7">
    <w:panose1 w:val="02000000000000000000"/>
    <w:charset w:val="86"/>
    <w:family w:val="auto"/>
    <w:pitch w:val="default"/>
    <w:sig w:usb0="A00002BF" w:usb1="184F6CFA" w:usb2="00000012" w:usb3="00000000" w:csb0="00040001" w:csb1="00000000"/>
  </w:font>
  <w:font w:name="WPSEMBED8">
    <w:panose1 w:val="00000500000000000000"/>
    <w:charset w:val="86"/>
    <w:family w:val="auto"/>
    <w:pitch w:val="default"/>
    <w:sig w:usb0="00000001" w:usb1="0A0F181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2829E8"/>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8570E0"/>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7E1E93"/>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DA93FB0"/>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5D02DB"/>
    <w:rsid w:val="68D03361"/>
    <w:rsid w:val="690A194F"/>
    <w:rsid w:val="69492530"/>
    <w:rsid w:val="699675A8"/>
    <w:rsid w:val="69B8303B"/>
    <w:rsid w:val="69E53C69"/>
    <w:rsid w:val="6A145D73"/>
    <w:rsid w:val="6A5E438D"/>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25D1E"/>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4001</Words>
  <Characters>4305</Characters>
  <Lines>12</Lines>
  <Paragraphs>3</Paragraphs>
  <TotalTime>0</TotalTime>
  <ScaleCrop>false</ScaleCrop>
  <LinksUpToDate>false</LinksUpToDate>
  <CharactersWithSpaces>4313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叮当猫</cp:lastModifiedBy>
  <dcterms:modified xsi:type="dcterms:W3CDTF">2026-02-27T07:45:50Z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eyJoZGlkIjoiNGViYzRiMGE1MzVmNzFlYWViMGU1ODljMjljNTQ1NmQiLCJ1c2VySWQiOiI2NzIyOTc3NjgifQ==</vt:lpwstr>
  </property>
</Properties>
</file>