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井研县千佛镇卫生院</w:t>
      </w:r>
      <w:r>
        <w:rPr>
          <w:rFonts w:hint="eastAsia" w:ascii="黑体" w:hAnsi="黑体" w:eastAsia="黑体" w:cs="黑体"/>
          <w:color w:val="000000"/>
          <w:sz w:val="44"/>
          <w:u w:color="auto"/>
        </w:rPr>
        <w:t>单位</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井研县千佛镇卫生院单位职能简介</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主要职能是提供一般医疗服务和基本公共卫生服务。医疗服务包括使用适宜的医疗技术处理常见病、多发病，处理疑难重症并进行转诊，提供现场应急救护、转诊和康复服务。同时，还需要健全消毒、隔离制度，加强医疗质量管理，处理医废物和污水、污物无害化处理。公共卫生服务方面，需要进行居民健康档案管理和服务，普及卫生保健常识，开展康教育，组织预防接种服务，及时发现、登记并报告传染病病例和疑似病例，开展儿童保健、孕产妇保健、老年人保健、慢病人群指导和管理，参与突发公共卫生事件处理等。</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井研县千佛镇卫生院</w:t>
      </w:r>
      <w:r>
        <w:rPr>
          <w:rFonts w:ascii="楷体" w:hAnsi="楷体" w:eastAsia="楷体" w:cs="楷体"/>
          <w:sz w:val="32"/>
          <w:u w:color="auto"/>
        </w:rPr>
        <w:t>单位重点工作</w:t>
      </w:r>
    </w:p>
    <w:p w14:paraId="0D975BE2">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1、加强党风建与业务融合工作；</w:t>
      </w:r>
    </w:p>
    <w:p w14:paraId="0A81D01E">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2、进一步提升基本公共卫生服务工作；</w:t>
      </w:r>
    </w:p>
    <w:p w14:paraId="2638F197">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3、加强中医及基本公共共卫生科室建设；</w:t>
      </w:r>
    </w:p>
    <w:p w14:paraId="3FAE8BD9">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4、加强医德医风建设；</w:t>
      </w:r>
    </w:p>
    <w:p w14:paraId="68A70AD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5、执行医保政策；</w:t>
      </w:r>
    </w:p>
    <w:p w14:paraId="321FF592">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6、加强医院工作安排，体现医疗公益性；</w:t>
      </w:r>
    </w:p>
    <w:p w14:paraId="17A73CD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7、严格落实医疗十八项核心制度，规范医疗行为；</w:t>
      </w:r>
    </w:p>
    <w:p w14:paraId="529F4E61">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8、做好上级安排的临时性工作</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spacing w:line="580" w:lineRule="exact"/>
        <w:ind w:firstLine="640" w:firstLineChars="200"/>
        <w:jc w:val="left"/>
        <w:outlineLvl w:val="2"/>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Cs/>
          <w:sz w:val="32"/>
          <w:szCs w:val="32"/>
        </w:rPr>
        <w:t>一个独立编制机构，一个独立核算机构。人员情况：本年年初在职职工数28人，其中正编职工15人，招聘职工13人，年初实有退休职工 17 人，遗属 1人。</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井研县千佛镇卫生院所有收入和支出均纳入单位预算管理。井研县千佛镇卫生院2026年收支预算总数</w:t>
      </w:r>
      <w:r>
        <w:rPr>
          <w:rFonts w:hint="eastAsia" w:ascii="方正仿宋_GB2312" w:hAnsi="方正仿宋_GB2312" w:eastAsia="方正仿宋_GB2312" w:cs="方正仿宋_GB2312"/>
          <w:sz w:val="32"/>
          <w:u w:color="auto"/>
          <w:lang w:val="en-US" w:eastAsia="zh-CN"/>
        </w:rPr>
        <w:t>723.81</w:t>
      </w:r>
      <w:r>
        <w:rPr>
          <w:rFonts w:ascii="方正仿宋_GB2312" w:hAnsi="方正仿宋_GB2312" w:eastAsia="方正仿宋_GB2312" w:cs="方正仿宋_GB2312"/>
          <w:sz w:val="32"/>
          <w:u w:color="auto"/>
        </w:rPr>
        <w:t>万元，比2025年减少14.87万元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井研县千佛镇卫生院</w:t>
      </w:r>
      <w:r>
        <w:rPr>
          <w:rFonts w:ascii="方正仿宋_GB2312" w:hAnsi="方正仿宋_GB2312" w:eastAsia="方正仿宋_GB2312" w:cs="方正仿宋_GB2312"/>
          <w:sz w:val="32"/>
          <w:u w:color="auto"/>
        </w:rPr>
        <w:t>2026年收入预算723.81万元，上年结转0万元；一般公共预算拨款收入257.37万元，占35.56%；事业收入466.44万元，占64.44%。</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723.81万元，其中：基本支出376.9万元，占52.07%；项目支出346.91万元，占47.93%。</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井研县千佛镇卫生院</w:t>
      </w:r>
      <w:r>
        <w:rPr>
          <w:rFonts w:ascii="方正仿宋_GB2312" w:hAnsi="方正仿宋_GB2312" w:eastAsia="方正仿宋_GB2312" w:cs="方正仿宋_GB2312"/>
          <w:sz w:val="32"/>
          <w:u w:color="auto"/>
        </w:rPr>
        <w:t>2026年财政拨款收支预算总数257.37万元，比2025年财政拨款收支预算总数增加16.34万元。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井研县千佛镇卫生院</w:t>
      </w:r>
      <w:r>
        <w:rPr>
          <w:rFonts w:ascii="方正仿宋_GB2312" w:hAnsi="方正仿宋_GB2312" w:eastAsia="方正仿宋_GB2312" w:cs="方正仿宋_GB2312"/>
          <w:sz w:val="32"/>
          <w:u w:color="auto"/>
        </w:rPr>
        <w:t>2026年一般公共预算当年拨款257.37万元，比2025年预算数增加16.34万元。主要原因是项目减少。</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卫生健康支出213.15万元，占82.82%、 住房保障支出16.5万元，占6.41%、 社会保障和就业支出27.72万元，占10.77%。</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4F3B9FD2">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1.社会保障和就业支出（类）行政事业单位养老支出（款）机关事业单位基本养老保险缴费支出（项）2026年预算数为18.48万元，主要用于：机关事业单位实施养老保险制度由单位缴纳的基本养老保险费支出。</w:t>
      </w:r>
    </w:p>
    <w:p w14:paraId="77132E0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2.社会保障和就业支出（类）行政事业单位养老支出（款）机关事业单位职业年金缴费支出（项）2026年预算数为9.24万元，主要用于：机关事业单位实施养老保险制度由单位实际缴纳的职业年金支出。</w:t>
      </w:r>
    </w:p>
    <w:p w14:paraId="4EC5E3B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3.卫生健康支出（类）基层医疗卫生机构（款）乡镇卫生院（项）2026年预算数为194.9万元，主要用于：用于乡镇卫生院的支出。</w:t>
      </w:r>
    </w:p>
    <w:p w14:paraId="30518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4.卫生健康支出（类）基层医疗卫生机构（款）其他基层医疗卫生机构支出（项）2026年预算数为7.96万元，主要用于：除上述项目以外的其他用于基层医疗卫生机构的支出。</w:t>
      </w:r>
    </w:p>
    <w:p w14:paraId="76623798">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8.37万元，主要用于：财政部门安排的事业单位基本医疗保险缴费经费，未参加医疗保险的事业单位的公费医疗经费，按国家规定享受离休人员待遇的医疗经费。</w:t>
      </w:r>
    </w:p>
    <w:p w14:paraId="42E9206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6.卫生健康支出（类）行政事业单位医疗（款）其他行政事业单位医疗支出（项）2026年预算数为1.92万元，主要用于：除上述项目以外的其他用于行政事业单位医疗方面的支出。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16.5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井研县千佛镇卫生院</w:t>
      </w:r>
      <w:r>
        <w:rPr>
          <w:rFonts w:ascii="方正仿宋_GB2312" w:hAnsi="方正仿宋_GB2312" w:eastAsia="方正仿宋_GB2312" w:cs="方正仿宋_GB2312"/>
          <w:sz w:val="32"/>
          <w:u w:color="auto"/>
        </w:rPr>
        <w:t>2026年一般公共预算基本支出188.72万元，其中：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184.34万元，主要包括：基本工资、津贴补贴、绩效工资、机关事业单位基本养老保险缴费、职业年金缴费、职工基本医疗保险缴费、其他社会保障缴费、住房公积金、生活补助、奖励金。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4.38万元，主要包括：工会经费、其他商品和服务支出。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井研县千佛镇卫生院2026年没有使用政府性基金预算拨款安排的支出。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井研县千佛镇卫生院2026年没有使用国有资本经营预算拨款安排的支出。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井研县千佛镇卫生院2026年没有使用财政拨款安排“三公”经费预算。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w:t>
      </w:r>
      <w:bookmarkStart w:id="0" w:name="_GoBack"/>
      <w:bookmarkEnd w:id="0"/>
      <w:r>
        <w:rPr>
          <w:rFonts w:ascii="方正仿宋_GB2312" w:hAnsi="方正仿宋_GB2312" w:eastAsia="方正仿宋_GB2312" w:cs="方正仿宋_GB2312"/>
          <w:sz w:val="32"/>
          <w:u w:color="auto"/>
        </w:rPr>
        <w:t>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井研县千佛镇卫生院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井研县千佛镇卫生院为事业单位，按规定未使用机关运行的相关科目。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井研县千佛镇卫生院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井研县千佛镇卫生院所属各预算单位共有车辆0辆。单位价值200万元以上大型设备0台（套）。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2026年单位预算安排购置车辆</w:t>
      </w:r>
      <w:r>
        <w:rPr>
          <w:rFonts w:hint="eastAsia" w:ascii="方正仿宋_GB2312" w:hAnsi="方正仿宋_GB2312" w:eastAsia="方正仿宋_GB2312" w:cs="方正仿宋_GB2312"/>
          <w:sz w:val="32"/>
          <w:szCs w:val="32"/>
          <w:lang w:val="en-US" w:eastAsia="zh-CN"/>
        </w:rPr>
        <w:t>1辆，未安排购置</w:t>
      </w:r>
      <w:r>
        <w:rPr>
          <w:rFonts w:hint="eastAsia" w:ascii="方正仿宋_GB2312" w:hAnsi="方正仿宋_GB2312" w:eastAsia="方正仿宋_GB2312" w:cs="方正仿宋_GB2312"/>
          <w:sz w:val="32"/>
          <w:szCs w:val="32"/>
        </w:rPr>
        <w:t>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井研县千佛镇卫生院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lang w:val="en-US" w:eastAsia="zh-CN"/>
        </w:rPr>
        <w:t>385.81</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19</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lang w:val="en-US" w:eastAsia="zh-CN"/>
        </w:rPr>
        <w:t>385.81</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C346A24">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5F170F5B">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2F14A126">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6F802FC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75D0C20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4210B21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154741E0">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5221DC2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231DCC92">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9.社会保障和就业支出（类）行政事业单位养老支出（款）机关事业单位基本养老保险缴费支出（项）：反映机关事业单位实施养老保险制度由单位缴纳的基本养老保险费支出。</w:t>
      </w:r>
    </w:p>
    <w:p w14:paraId="5F2C8EB3">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10.社会保障和就业支出（类）行政事业单位养老支出（款）机关事业单位职业年金缴费支出（项）：反映机关事业单位实施养老保险制度由单位实际缴纳的职业年金支出。</w:t>
      </w:r>
    </w:p>
    <w:p w14:paraId="599F125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11.卫生健康支出（类）基层医疗卫生机构（款）乡镇卫生院（项）：反映用于乡镇卫生院的支出。</w:t>
      </w:r>
    </w:p>
    <w:p w14:paraId="07F38CF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12.卫生健康支出（类）基层医疗卫生机构（款）其他基层医疗卫生机构支出（项）：反映除上述项目以外的其他用于基层医疗卫生机构的支出。</w:t>
      </w:r>
    </w:p>
    <w:p w14:paraId="61E024DA">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卫生健康支出（类）行政事业单位医疗（款）事业单位医疗（项）：反映财政部门安排的事业单位基本医疗保险缴费经费，未参加医疗保险的事业单位的公费医疗经费，按国家规定享受离休人员待遇的医疗经费。</w:t>
      </w:r>
    </w:p>
    <w:p w14:paraId="58D9B076">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14.卫生健康支出（类）行政事业单位医疗（款）其他行政事业单位医疗支出（项）：反映除上述项目以外的其他用于行政事业单位医疗方面的支出。</w:t>
      </w:r>
    </w:p>
    <w:p w14:paraId="3408A70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15.住房保障支出（类）住房改革支出（款）住房公积金（项）：反映行政事业单位按人力资源和社会保障部、财政部规定的基本工资和津贴补贴以及规定比例为职工缴纳的住房公积金。</w:t>
      </w:r>
    </w:p>
    <w:p w14:paraId="1233BE44">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16.基本支出：指为保证机构正常运转，完成日常工作任务而发生的人员支出和公用支出。</w:t>
      </w:r>
    </w:p>
    <w:p w14:paraId="3E08F6D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17.项目支出：指在基本支出之外为完成特定行政任务和事业发展目标所发生的支出。</w:t>
      </w:r>
    </w:p>
    <w:p w14:paraId="779471E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19.机关运行经费：为保障行政单位（包含参照公务员法管理的事业单位）运行用于购买货物和服务的各项资金。包括办公及印刷费、邮电费、差旅费、会议费一般设备购置费等费用开支。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B2441A-D73F-45CC-BC76-5361EA00F9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2" w:fontKey="{E27F4539-8301-4C55-9D1C-ED94579AE077}"/>
  </w:font>
  <w:font w:name="方正仿宋_GB2312">
    <w:panose1 w:val="02000000000000000000"/>
    <w:charset w:val="86"/>
    <w:family w:val="auto"/>
    <w:pitch w:val="default"/>
    <w:sig w:usb0="A00002BF" w:usb1="184F6CFA" w:usb2="00000012" w:usb3="00000000" w:csb0="00040001" w:csb1="00000000"/>
    <w:embedRegular r:id="rId3" w:fontKey="{F06B169C-E117-4F6D-B0DC-CE441AF46A33}"/>
  </w:font>
  <w:font w:name="MiSans Normal">
    <w:panose1 w:val="00000500000000000000"/>
    <w:charset w:val="86"/>
    <w:family w:val="auto"/>
    <w:pitch w:val="default"/>
    <w:sig w:usb0="00000001" w:usb1="0A0F1810" w:usb2="00000016" w:usb3="00000000" w:csb0="00040001" w:csb1="00000000"/>
    <w:embedRegular r:id="rId4" w:fontKey="{19413A3E-62BE-4029-9035-414ADB06585C}"/>
  </w:font>
  <w:font w:name="WPSEMBED3">
    <w:panose1 w:val="02000000000000000000"/>
    <w:charset w:val="86"/>
    <w:family w:val="auto"/>
    <w:pitch w:val="default"/>
    <w:sig w:usb0="A00002BF" w:usb1="184F6CFA" w:usb2="00000012" w:usb3="00000000" w:csb0="00040001" w:csb1="00000000"/>
  </w:font>
  <w:font w:name="WPSEMBED4">
    <w:panose1 w:val="00000500000000000000"/>
    <w:charset w:val="86"/>
    <w:family w:val="auto"/>
    <w:pitch w:val="default"/>
    <w:sig w:usb0="00000001" w:usb1="0A0F181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5C45"/>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4258F0"/>
    <w:rsid w:val="32552F43"/>
    <w:rsid w:val="32607DFF"/>
    <w:rsid w:val="333C6944"/>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51225"/>
    <w:rsid w:val="3E7C76D5"/>
    <w:rsid w:val="3F4B70E6"/>
    <w:rsid w:val="402E20EA"/>
    <w:rsid w:val="40360D66"/>
    <w:rsid w:val="404847A8"/>
    <w:rsid w:val="40F85D24"/>
    <w:rsid w:val="41002113"/>
    <w:rsid w:val="411B4E61"/>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8C7D26"/>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616081E"/>
    <w:rsid w:val="77211164"/>
    <w:rsid w:val="775748F9"/>
    <w:rsid w:val="77613287"/>
    <w:rsid w:val="77B21D62"/>
    <w:rsid w:val="77DE0B76"/>
    <w:rsid w:val="783D0D9D"/>
    <w:rsid w:val="783E7867"/>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56C11"/>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3833</Words>
  <Characters>4116</Characters>
  <Lines>12</Lines>
  <Paragraphs>3</Paragraphs>
  <TotalTime>2</TotalTime>
  <ScaleCrop>false</ScaleCrop>
  <LinksUpToDate>false</LinksUpToDate>
  <CharactersWithSpaces>4126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叮当猫</cp:lastModifiedBy>
  <dcterms:modified xsi:type="dcterms:W3CDTF">2026-02-28T01:30:26Z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eyJoZGlkIjoiNGViYzRiMGE1MzVmNzFlYWViMGU1ODljMjljNTQ1NmQiLCJ1c2VySWQiOiI2NzIyOTc3NjgifQ==</vt:lpwstr>
  </property>
</Properties>
</file>