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井研县东林镇卫生院</w:t>
      </w:r>
      <w:r>
        <w:rPr>
          <w:rFonts w:hint="eastAsia" w:ascii="黑体" w:hAnsi="黑体" w:eastAsia="黑体" w:cs="黑体"/>
          <w:color w:val="000000"/>
          <w:sz w:val="44"/>
          <w:u w:color="auto"/>
        </w:rPr>
        <w:t>单位</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井研县东林镇卫生院单位职能简介。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井研县东林镇卫生院是该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井研县东林镇卫生院</w:t>
      </w:r>
      <w:r>
        <w:rPr>
          <w:rFonts w:ascii="楷体" w:hAnsi="楷体" w:eastAsia="楷体" w:cs="楷体"/>
          <w:sz w:val="32"/>
          <w:u w:color="auto"/>
        </w:rPr>
        <w:t>单位重点工作。</w:t>
      </w:r>
    </w:p>
    <w:p w14:paraId="1662BD21">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1.加强党风廉政建设工作。</w:t>
      </w:r>
    </w:p>
    <w:p w14:paraId="147A7A9D">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2.加强卫生院行风建设。</w:t>
      </w:r>
    </w:p>
    <w:p w14:paraId="507BCC8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3.加强运营管理，落实增收节支，达到收支平衡。</w:t>
      </w:r>
    </w:p>
    <w:p w14:paraId="117B5D8A">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4.严格执行医疗制度，规范医疗行为。</w:t>
      </w:r>
    </w:p>
    <w:p w14:paraId="71B20114">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5.对标医保政策，规范并熟透DRG付费。</w:t>
      </w:r>
    </w:p>
    <w:p w14:paraId="40B6C109">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6.加强信息化建设，完善人才队伍培养。</w:t>
      </w:r>
    </w:p>
    <w:p w14:paraId="3BE45E5E">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7.做实基本公共卫生服务工作。</w:t>
      </w:r>
    </w:p>
    <w:p w14:paraId="5E95F45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8.高效完成2026年综合目标考核工作。</w:t>
      </w:r>
    </w:p>
    <w:p w14:paraId="6DAF8B38">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9.加强班子队伍作风建设，做好安全维稳工作。</w:t>
      </w:r>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10.全面抓好其他临时性工作。</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井研县东林镇卫生院是卫生健康局下设的基层医疗机构。人员情况：本年年初在职职工数18人，其中正编职工9，招聘职工共9人。年初实有退休职工12人。</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井研县东林镇卫生院所有收入和支出均纳入单位预算管理。井研县东林镇卫生院2026年收支预算总数</w:t>
      </w:r>
      <w:r>
        <w:rPr>
          <w:rFonts w:hint="eastAsia" w:ascii="方正仿宋_GB2312" w:hAnsi="方正仿宋_GB2312" w:eastAsia="方正仿宋_GB2312" w:cs="方正仿宋_GB2312"/>
          <w:sz w:val="32"/>
          <w:u w:color="auto"/>
          <w:lang w:val="en-US" w:eastAsia="zh-CN"/>
        </w:rPr>
        <w:t>395.84</w:t>
      </w:r>
      <w:r>
        <w:rPr>
          <w:rFonts w:ascii="方正仿宋_GB2312" w:hAnsi="方正仿宋_GB2312" w:eastAsia="方正仿宋_GB2312" w:cs="方正仿宋_GB2312"/>
          <w:sz w:val="32"/>
          <w:u w:color="auto"/>
        </w:rPr>
        <w:t>万元，比2025年减少40.00万元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2026年收入预算395.84万元，上年结转0万元；一般公共预算拨款收入184.08万元，占46.50%；事业收入211.76万元，占53.50%。</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395.84万元，其中：基本支出243.0万元，占61.39%；项目支出152.83万元，占38.61%。</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2026年财政拨款收支预算总数184.08万元，比2025年财政拨款收支预算总数减少10.21万元。。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2026年一般公共预算当年拨款184.08万元，比2025年预算数减少10.21万元。主要原因是项目减少。</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卫生健康支出156.02万元，占84.76%、 住房保障支出10.53万元，占5.72%、 社会保障和就业支出17.53万元，占9.52%。</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E71146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1.社会保障和就业支出（类）行政事业单位养老支出（款）机关事业单位基本养老保险缴费支出（项）2026年预算数为11.69万元，主要用于：机关事业单位实施养老保险制度由单位缴纳的基本养老保险费支出。</w:t>
      </w:r>
    </w:p>
    <w:p w14:paraId="0672D3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2.社会保障和就业支出（类）行政事业单位养老支出（款）机关事业单位职业年金缴费支出（项）2026年预算数为5.84万元，主要用于：机关事业单位实施养老保险制度由单位实际缴纳的职业年金支出。</w:t>
      </w:r>
    </w:p>
    <w:p w14:paraId="23C72FF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3.卫生健康支出（类）基层医疗卫生机构（款）乡镇卫生院（项）2026年预算数为146.27万元，主要用于：用于乡镇卫生院的支出。</w:t>
      </w:r>
    </w:p>
    <w:p w14:paraId="73BD4F01">
      <w:pPr>
        <w:spacing w:line="580" w:lineRule="exact"/>
        <w:ind w:firstLine="640" w:firstLineChars="20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4.卫生健康支出（类）基层医疗卫生机构（款）其他基层医疗卫生机构支出（项）2026年预算数为3.1万元，主要用于：除上述项目以外的其他用于基层医疗卫生机构的支出</w:t>
      </w:r>
      <w:r>
        <w:rPr>
          <w:rFonts w:hint="eastAsia" w:ascii="方正仿宋_GB2312" w:hAnsi="方正仿宋_GB2312" w:eastAsia="方正仿宋_GB2312" w:cs="方正仿宋_GB2312"/>
          <w:sz w:val="32"/>
          <w:szCs w:val="32"/>
          <w:lang w:val="en-US" w:eastAsia="zh-CN"/>
        </w:rPr>
        <w:t>.</w:t>
      </w:r>
    </w:p>
    <w:p w14:paraId="77903DA1">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5.4万元，主要用于：财政部门安排的事业单位基本医疗保险缴费经费，未参加医疗保险的事业单位的公费医疗经费，按国家规定享受离休人员待遇的医疗经费。</w:t>
      </w:r>
    </w:p>
    <w:p w14:paraId="3AF1028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6.卫生健康支出（类）行政事业单位医疗（款）其他行政事业单位医疗支出（项）2026年预算数为1.26万元，主要用于：除上述项目以外的其他用于行政事业单位医疗方面的支出。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10.53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2026年一般公共预算基本支出119.37万元，其中：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116.5万元，主要包括：基本工资、津贴补贴、绩效工资、机关事业单位基本养老保险缴费、职业年金缴费、职工基本医疗保险缴费、其他社会保障缴费、住房公积金。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2.87万元，主要包括：工会经费、其他商品和服务支出。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井研县东林镇卫生院2026年没有使用财政拨款安排“三公”经费预算。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井研县东林镇卫生院为事业单位，按规定未使用机关运行的相关科目。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井研县东林镇卫生院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井研县东林镇卫生院所属各预算单位共有车辆0辆。单位价值200万元以上大型设备0台（套）。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井研县东林镇卫生院</w:t>
      </w:r>
      <w:r>
        <w:rPr>
          <w:rFonts w:ascii="方正仿宋_GB2312" w:hAnsi="方正仿宋_GB2312" w:eastAsia="方正仿宋_GB2312" w:cs="方正仿宋_GB2312"/>
          <w:sz w:val="32"/>
          <w:u w:color="auto"/>
        </w:rPr>
        <w:t>按要求实行绩效目标管理，部门整体绩效目标涉及预算安排1</w:t>
      </w:r>
      <w:r>
        <w:rPr>
          <w:rFonts w:hint="eastAsia" w:ascii="方正仿宋_GB2312" w:hAnsi="方正仿宋_GB2312" w:eastAsia="方正仿宋_GB2312" w:cs="方正仿宋_GB2312"/>
          <w:sz w:val="32"/>
          <w:u w:color="auto"/>
          <w:lang w:val="en-US" w:eastAsia="zh-CN"/>
        </w:rPr>
        <w:t>71.67</w:t>
      </w:r>
      <w:r>
        <w:rPr>
          <w:rFonts w:ascii="方正仿宋_GB2312" w:hAnsi="方正仿宋_GB2312" w:eastAsia="方正仿宋_GB2312" w:cs="方正仿宋_GB2312"/>
          <w:sz w:val="32"/>
          <w:u w:color="auto"/>
        </w:rPr>
        <w:t>万元。开展绩效目标管理的项目1</w:t>
      </w:r>
      <w:r>
        <w:rPr>
          <w:rFonts w:hint="eastAsia" w:ascii="方正仿宋_GB2312" w:hAnsi="方正仿宋_GB2312" w:eastAsia="方正仿宋_GB2312" w:cs="方正仿宋_GB2312"/>
          <w:sz w:val="32"/>
          <w:u w:color="auto"/>
          <w:lang w:val="en-US" w:eastAsia="zh-CN"/>
        </w:rPr>
        <w:t>7</w:t>
      </w:r>
      <w:bookmarkStart w:id="0" w:name="_GoBack"/>
      <w:bookmarkEnd w:id="0"/>
      <w:r>
        <w:rPr>
          <w:rFonts w:ascii="方正仿宋_GB2312" w:hAnsi="方正仿宋_GB2312" w:eastAsia="方正仿宋_GB2312" w:cs="方正仿宋_GB2312"/>
          <w:sz w:val="32"/>
          <w:u w:color="auto"/>
        </w:rPr>
        <w:t>个，涉及预算1</w:t>
      </w:r>
      <w:r>
        <w:rPr>
          <w:rFonts w:hint="eastAsia" w:ascii="方正仿宋_GB2312" w:hAnsi="方正仿宋_GB2312" w:eastAsia="方正仿宋_GB2312" w:cs="方正仿宋_GB2312"/>
          <w:sz w:val="32"/>
          <w:u w:color="auto"/>
          <w:lang w:val="en-US" w:eastAsia="zh-CN"/>
        </w:rPr>
        <w:t>71.67</w:t>
      </w:r>
      <w:r>
        <w:rPr>
          <w:rFonts w:ascii="方正仿宋_GB2312" w:hAnsi="方正仿宋_GB2312" w:eastAsia="方正仿宋_GB2312" w:cs="方正仿宋_GB2312"/>
          <w:sz w:val="32"/>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D42B8C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1A27923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5D79DBD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6599B98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1AC7846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7D6D736">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4444921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7227C00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592C34A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9.社会保障和就业支出（类）行政事业单位养老支出（款）机关事业单位基本养老保险缴费支出（项）：反映机关事业单位实施养老保险制度由单位缴纳的基本养老保险费支出。</w:t>
      </w:r>
    </w:p>
    <w:p w14:paraId="598FF2F1">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10.社会保障和就业支出（类）行政事业单位养老支出（款）机关事业单位职业年金缴费支出（项）：反映机关事业单位实施养老保险制度由单位实际缴纳的职业年金支出。</w:t>
      </w:r>
    </w:p>
    <w:p w14:paraId="428639EC">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11.卫生健康支出（类）基层医疗卫生机构（款）乡镇卫生院（项）：反映用于乡镇卫生院的支出。</w:t>
      </w:r>
    </w:p>
    <w:p w14:paraId="4CCEE760">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12.卫生健康支出（类）基层医疗卫生机构（款）其他基层医疗卫生机构支出（项）：反映除上述项目以外的其他用于基层医疗卫生机构的支出。</w:t>
      </w:r>
    </w:p>
    <w:p w14:paraId="6320B2E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13.卫生健康支出（类）行政事业单位医疗（款）事业单位医疗（项）：反映财政部门安排的事业单位基本医疗保险缴费经费，未参加医疗保险的事业单位的公费医疗经费，按国家规定享受离休人员待遇的医疗经费。</w:t>
      </w:r>
    </w:p>
    <w:p w14:paraId="6432A6CA">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14.卫生健康支出（类）行政事业单位医疗（款）其他行政事业单位医疗支出（项）：反映除上述项目以外的其他用于行政事业单位医疗方面的支出。</w:t>
      </w:r>
    </w:p>
    <w:p w14:paraId="6EE74965">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15.住房保障支出（类）住房改革支出（款）住房公积金（项）：反映行政事业单位按人力资源和社会保障部、财政部规定的基本工资和津贴补贴以及规定比例为职工缴纳的住房公积金。</w:t>
      </w:r>
    </w:p>
    <w:p w14:paraId="1295759F">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16.基本支出：指为保证机构正常运转，完成日常工作任务而发生的人员支出和公用支出。</w:t>
      </w:r>
    </w:p>
    <w:p w14:paraId="75FB1152">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17.项目支出：指在基本支出之外为完成特定行政任务和事业发展目标所发生的支出。</w:t>
      </w:r>
    </w:p>
    <w:p w14:paraId="715D862D">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18.“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5"/>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7336A7-3ACA-4C25-958A-B8845F8FE78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2" w:fontKey="{30BE8924-2158-4A6C-8DD6-4A833247C405}"/>
  </w:font>
  <w:font w:name="方正仿宋_GB2312">
    <w:panose1 w:val="02000000000000000000"/>
    <w:charset w:val="86"/>
    <w:family w:val="auto"/>
    <w:pitch w:val="default"/>
    <w:sig w:usb0="A00002BF" w:usb1="184F6CFA" w:usb2="00000012" w:usb3="00000000" w:csb0="00040001" w:csb1="00000000"/>
    <w:embedRegular r:id="rId3" w:fontKey="{B1FA4275-6AF0-4203-A983-F12800D948C3}"/>
  </w:font>
  <w:font w:name="MiSans Normal">
    <w:panose1 w:val="00000500000000000000"/>
    <w:charset w:val="86"/>
    <w:family w:val="auto"/>
    <w:pitch w:val="default"/>
    <w:sig w:usb0="00000001" w:usb1="0A0F1810" w:usb2="00000016" w:usb3="00000000" w:csb0="00040001" w:csb1="00000000"/>
    <w:embedRegular r:id="rId4" w:fontKey="{077DC0F3-8269-47E7-A007-A1046B8E08BC}"/>
  </w:font>
  <w:font w:name="WPSEMBED1">
    <w:panose1 w:val="00000500000000000000"/>
    <w:charset w:val="86"/>
    <w:family w:val="auto"/>
    <w:pitch w:val="default"/>
    <w:sig w:usb0="00000001" w:usb1="0A0F181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DE1694A"/>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622331"/>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89515F"/>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3961</Words>
  <Characters>4257</Characters>
  <Lines>12</Lines>
  <Paragraphs>3</Paragraphs>
  <TotalTime>0</TotalTime>
  <ScaleCrop>false</ScaleCrop>
  <LinksUpToDate>false</LinksUpToDate>
  <CharactersWithSpaces>4264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CRUEL</cp:lastModifiedBy>
  <dcterms:modified xsi:type="dcterms:W3CDTF">2026-02-25T08:47:57Z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4BCC831FF0F24F18A9453E268540240F_13</vt:lpwstr>
  </property>
  <property fmtid="{D5CDD505-2E9C-101B-9397-08002B2CF9AE}" pid="4" name="KSOTemplateDocerSaveRecord">
    <vt:lpwstr>eyJoZGlkIjoiOTE2NjczMDkzMmUzMzJiZTA1MDQ1YzA1MzE0NmUyZjUiLCJ1c2VySWQiOiIzNDU2NzIyMjYifQ==</vt:lpwstr>
  </property>
</Properties>
</file>