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03A48">
      <w:pPr>
        <w:spacing w:beforeLines="0" w:afterLines="0" w:line="360" w:lineRule="auto"/>
        <w:jc w:val="center"/>
        <w:rPr>
          <w:rFonts w:hint="eastAsia" w:ascii="方正小标宋简体" w:hAnsi="方正小标宋简体" w:eastAsia="方正小标宋简体"/>
          <w:kern w:val="2"/>
          <w:sz w:val="72"/>
          <w:lang w:val="zh-CN"/>
        </w:rPr>
      </w:pPr>
    </w:p>
    <w:p w14:paraId="31811D0B">
      <w:pPr>
        <w:spacing w:beforeLines="0" w:afterLines="0" w:line="360" w:lineRule="auto"/>
        <w:jc w:val="center"/>
        <w:rPr>
          <w:rFonts w:hint="eastAsia" w:ascii="方正小标宋简体" w:hAnsi="方正小标宋简体" w:eastAsia="方正小标宋简体"/>
          <w:kern w:val="2"/>
          <w:sz w:val="72"/>
          <w:lang w:val="zh-CN"/>
        </w:rPr>
      </w:pPr>
    </w:p>
    <w:p w14:paraId="22B57821">
      <w:pPr>
        <w:spacing w:beforeLines="0" w:afterLines="0" w:line="360" w:lineRule="auto"/>
        <w:jc w:val="center"/>
        <w:rPr>
          <w:rFonts w:hint="eastAsia" w:ascii="方正小标宋简体" w:hAnsi="方正小标宋简体" w:eastAsia="方正小标宋简体"/>
          <w:kern w:val="2"/>
          <w:sz w:val="72"/>
          <w:lang w:val="zh-CN"/>
        </w:rPr>
      </w:pPr>
      <w:r>
        <w:rPr>
          <w:rFonts w:hint="eastAsia" w:ascii="方正小标宋简体" w:hAnsi="方正小标宋简体" w:eastAsia="方正小标宋简体"/>
          <w:kern w:val="2"/>
          <w:sz w:val="72"/>
          <w:lang w:val="zh-CN"/>
        </w:rPr>
        <w:t>2022年度</w:t>
      </w:r>
    </w:p>
    <w:p w14:paraId="02F24CDF">
      <w:pPr>
        <w:spacing w:beforeLines="0" w:afterLines="0" w:line="360" w:lineRule="auto"/>
        <w:jc w:val="center"/>
        <w:rPr>
          <w:rFonts w:hint="eastAsia" w:ascii="方正小标宋简体" w:hAnsi="方正小标宋简体" w:eastAsia="方正小标宋简体"/>
          <w:kern w:val="2"/>
          <w:sz w:val="72"/>
          <w:lang w:val="zh-CN"/>
        </w:rPr>
      </w:pPr>
      <w:r>
        <w:rPr>
          <w:rFonts w:hint="eastAsia" w:ascii="方正小标宋简体" w:hAnsi="方正小标宋简体" w:eastAsia="方正小标宋简体"/>
          <w:kern w:val="2"/>
          <w:sz w:val="72"/>
          <w:lang w:val="zh-CN"/>
        </w:rPr>
        <w:t>井研县文化馆单位决算</w:t>
      </w:r>
    </w:p>
    <w:p w14:paraId="4722A2CE">
      <w:pPr>
        <w:keepNext/>
        <w:keepLines/>
        <w:tabs>
          <w:tab w:val="right" w:leader="dot" w:pos="8296"/>
        </w:tabs>
        <w:spacing w:beforeLines="0" w:afterLines="0" w:line="576" w:lineRule="exact"/>
        <w:rPr>
          <w:rFonts w:hint="eastAsia" w:ascii="黑体" w:hAnsi="黑体" w:eastAsia="黑体"/>
          <w:b/>
          <w:color w:val="FF0000"/>
          <w:kern w:val="2"/>
          <w:sz w:val="48"/>
          <w:lang w:val="zh-CN"/>
        </w:rPr>
      </w:pPr>
    </w:p>
    <w:p w14:paraId="749AED40">
      <w:pPr>
        <w:pStyle w:val="2"/>
        <w:rPr>
          <w:rFonts w:hint="eastAsia" w:ascii="黑体" w:hAnsi="黑体" w:eastAsia="黑体"/>
          <w:b/>
          <w:color w:val="FF0000"/>
          <w:kern w:val="2"/>
          <w:sz w:val="48"/>
          <w:lang w:val="zh-CN"/>
        </w:rPr>
      </w:pPr>
    </w:p>
    <w:p w14:paraId="197E0A49">
      <w:pPr>
        <w:pStyle w:val="2"/>
        <w:rPr>
          <w:rFonts w:hint="eastAsia" w:ascii="黑体" w:hAnsi="黑体" w:eastAsia="黑体"/>
          <w:b/>
          <w:color w:val="FF0000"/>
          <w:kern w:val="2"/>
          <w:sz w:val="48"/>
          <w:lang w:val="zh-CN"/>
        </w:rPr>
      </w:pPr>
    </w:p>
    <w:p w14:paraId="5DB6D14F">
      <w:pPr>
        <w:pStyle w:val="2"/>
        <w:rPr>
          <w:rFonts w:hint="eastAsia" w:ascii="黑体" w:hAnsi="黑体" w:eastAsia="黑体"/>
          <w:b/>
          <w:color w:val="FF0000"/>
          <w:kern w:val="2"/>
          <w:sz w:val="48"/>
          <w:lang w:val="zh-CN"/>
        </w:rPr>
      </w:pPr>
    </w:p>
    <w:p w14:paraId="3FFAE844">
      <w:pPr>
        <w:pStyle w:val="2"/>
        <w:rPr>
          <w:rFonts w:hint="eastAsia" w:ascii="黑体" w:hAnsi="黑体" w:eastAsia="黑体"/>
          <w:b/>
          <w:color w:val="FF0000"/>
          <w:kern w:val="2"/>
          <w:sz w:val="48"/>
          <w:lang w:val="zh-CN"/>
        </w:rPr>
      </w:pPr>
    </w:p>
    <w:p w14:paraId="6CC699FC">
      <w:pPr>
        <w:pStyle w:val="2"/>
        <w:rPr>
          <w:rFonts w:hint="eastAsia" w:ascii="黑体" w:hAnsi="黑体" w:eastAsia="黑体"/>
          <w:b/>
          <w:color w:val="FF0000"/>
          <w:kern w:val="2"/>
          <w:sz w:val="48"/>
          <w:lang w:val="zh-CN"/>
        </w:rPr>
      </w:pPr>
    </w:p>
    <w:p w14:paraId="08340CDB">
      <w:pPr>
        <w:pStyle w:val="2"/>
        <w:rPr>
          <w:rFonts w:hint="eastAsia" w:ascii="黑体" w:hAnsi="黑体" w:eastAsia="黑体"/>
          <w:b/>
          <w:color w:val="FF0000"/>
          <w:kern w:val="2"/>
          <w:sz w:val="48"/>
          <w:lang w:val="zh-CN"/>
        </w:rPr>
      </w:pPr>
    </w:p>
    <w:p w14:paraId="53077880">
      <w:pPr>
        <w:spacing w:beforeLines="0" w:afterLines="0"/>
        <w:jc w:val="center"/>
        <w:rPr>
          <w:rFonts w:hint="eastAsia" w:ascii="黑体" w:hAnsi="黑体" w:eastAsia="黑体"/>
          <w:color w:val="auto"/>
          <w:kern w:val="2"/>
          <w:sz w:val="48"/>
          <w:lang w:val="zh-CN"/>
        </w:rPr>
        <w:sectPr>
          <w:pgSz w:w="12240" w:h="15840"/>
          <w:pgMar w:top="1440" w:right="1800" w:bottom="1440" w:left="1800" w:header="720" w:footer="720" w:gutter="0"/>
          <w:lnNumType w:countBy="0" w:distance="360"/>
          <w:pgNumType w:fmt="decimal" w:start="1"/>
          <w:cols w:space="720" w:num="1"/>
        </w:sectPr>
      </w:pPr>
    </w:p>
    <w:p w14:paraId="47C9D5BA">
      <w:pPr>
        <w:spacing w:beforeLines="0" w:afterLines="0"/>
        <w:jc w:val="center"/>
        <w:rPr>
          <w:rFonts w:hint="eastAsia" w:ascii="黑体" w:hAnsi="黑体" w:eastAsia="黑体"/>
          <w:color w:val="auto"/>
          <w:kern w:val="2"/>
          <w:sz w:val="48"/>
          <w:lang w:val="zh-CN"/>
        </w:rPr>
      </w:pPr>
      <w:r>
        <w:rPr>
          <w:rFonts w:hint="eastAsia" w:ascii="黑体" w:hAnsi="黑体" w:eastAsia="黑体"/>
          <w:color w:val="auto"/>
          <w:kern w:val="2"/>
          <w:sz w:val="48"/>
          <w:lang w:val="zh-CN"/>
        </w:rPr>
        <w:t>目录</w:t>
      </w:r>
    </w:p>
    <w:p w14:paraId="26204169">
      <w:pPr>
        <w:spacing w:beforeLines="0" w:afterLines="0"/>
        <w:jc w:val="center"/>
        <w:rPr>
          <w:rFonts w:hint="eastAsia" w:ascii="黑体" w:hAnsi="黑体" w:eastAsia="黑体"/>
          <w:color w:val="auto"/>
          <w:kern w:val="2"/>
          <w:sz w:val="28"/>
          <w:lang w:val="zh-CN"/>
        </w:rPr>
      </w:pPr>
    </w:p>
    <w:p w14:paraId="0CF9A4FA">
      <w:pPr>
        <w:tabs>
          <w:tab w:val="right" w:leader="dot" w:pos="8296"/>
        </w:tabs>
        <w:spacing w:before="93" w:beforeLines="0" w:afterLines="0"/>
        <w:jc w:val="center"/>
        <w:rPr>
          <w:rFonts w:hint="eastAsia" w:ascii="仿宋" w:hAnsi="仿宋" w:eastAsia="仿宋"/>
          <w:color w:val="auto"/>
          <w:kern w:val="2"/>
          <w:sz w:val="28"/>
          <w:lang w:val="zh-CN"/>
        </w:rPr>
      </w:pPr>
      <w:r>
        <w:rPr>
          <w:rFonts w:hint="eastAsia" w:ascii="仿宋" w:hAnsi="仿宋" w:eastAsia="仿宋"/>
          <w:color w:val="auto"/>
          <w:kern w:val="2"/>
          <w:sz w:val="28"/>
          <w:lang w:val="zh-CN"/>
        </w:rPr>
        <w:t>公开时间：2023年  月  日</w:t>
      </w:r>
    </w:p>
    <w:sdt>
      <w:sdtPr>
        <w:rPr>
          <w:rFonts w:hint="default" w:ascii="宋体" w:hAnsi="宋体" w:eastAsia="宋体" w:cs="Times New Roman"/>
          <w:sz w:val="21"/>
        </w:rPr>
        <w:id w:val="147480535"/>
        <w15:color w:val="DBDBDB"/>
        <w:docPartObj>
          <w:docPartGallery w:val="Table of Contents"/>
          <w:docPartUnique/>
        </w:docPartObj>
      </w:sdtPr>
      <w:sdtEndPr>
        <w:rPr>
          <w:rFonts w:hint="default" w:ascii="宋体" w:hAnsi="宋体" w:eastAsia="宋体" w:cs="Times New Roman"/>
          <w:sz w:val="24"/>
          <w:szCs w:val="24"/>
        </w:rPr>
      </w:sdtEndPr>
      <w:sdtContent>
        <w:p w14:paraId="57065C08">
          <w:pPr>
            <w:spacing w:before="0" w:beforeLines="0" w:after="0" w:afterLines="0" w:line="240" w:lineRule="auto"/>
            <w:ind w:left="0" w:leftChars="0" w:right="0" w:rightChars="0" w:firstLine="0" w:firstLineChars="0"/>
            <w:jc w:val="center"/>
            <w:rPr>
              <w:sz w:val="36"/>
              <w:szCs w:val="24"/>
            </w:rPr>
          </w:pPr>
          <w:bookmarkStart w:id="0" w:name="_Toc26507_WPSOffice_Type3"/>
        </w:p>
        <w:p w14:paraId="1BAFE52E">
          <w:pPr>
            <w:pStyle w:val="13"/>
            <w:tabs>
              <w:tab w:val="right" w:leader="dot" w:pos="8640"/>
            </w:tabs>
            <w:rPr>
              <w:sz w:val="24"/>
              <w:szCs w:val="24"/>
            </w:rPr>
          </w:pPr>
          <w:r>
            <w:rPr>
              <w:sz w:val="24"/>
              <w:szCs w:val="24"/>
            </w:rPr>
            <w:fldChar w:fldCharType="begin"/>
          </w:r>
          <w:r>
            <w:rPr>
              <w:sz w:val="24"/>
              <w:szCs w:val="24"/>
            </w:rPr>
            <w:instrText xml:space="preserve"> HYPERLINK \l _Toc24258_WPSOffice_Level1 </w:instrText>
          </w:r>
          <w:r>
            <w:rPr>
              <w:sz w:val="24"/>
              <w:szCs w:val="24"/>
            </w:rPr>
            <w:fldChar w:fldCharType="separate"/>
          </w:r>
          <w:sdt>
            <w:sdtPr>
              <w:rPr>
                <w:rFonts w:hint="default" w:ascii="Times New Roman" w:hAnsi="Times New Roman" w:eastAsia="宋体" w:cs="Times New Roman"/>
                <w:sz w:val="36"/>
                <w:szCs w:val="24"/>
              </w:rPr>
              <w:id w:val="147476263"/>
              <w:placeholder>
                <w:docPart w:val="{d20d5c0c-7a8d-4614-bfe7-20d4c5911ebd}"/>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第一部分 单位概况</w:t>
              </w:r>
            </w:sdtContent>
          </w:sdt>
          <w:r>
            <w:rPr>
              <w:sz w:val="24"/>
              <w:szCs w:val="24"/>
            </w:rPr>
            <w:tab/>
          </w:r>
          <w:bookmarkStart w:id="1" w:name="_Toc24258_WPSOffice_Level1Page"/>
          <w:r>
            <w:rPr>
              <w:sz w:val="24"/>
              <w:szCs w:val="24"/>
            </w:rPr>
            <w:t>1</w:t>
          </w:r>
          <w:bookmarkEnd w:id="1"/>
          <w:r>
            <w:rPr>
              <w:sz w:val="24"/>
              <w:szCs w:val="24"/>
            </w:rPr>
            <w:fldChar w:fldCharType="end"/>
          </w:r>
        </w:p>
        <w:p w14:paraId="0FC8B596">
          <w:pPr>
            <w:pStyle w:val="14"/>
            <w:tabs>
              <w:tab w:val="right" w:leader="dot" w:pos="8640"/>
            </w:tabs>
            <w:rPr>
              <w:sz w:val="24"/>
              <w:szCs w:val="24"/>
            </w:rPr>
          </w:pPr>
          <w:r>
            <w:rPr>
              <w:sz w:val="24"/>
              <w:szCs w:val="24"/>
            </w:rPr>
            <w:fldChar w:fldCharType="begin"/>
          </w:r>
          <w:r>
            <w:rPr>
              <w:sz w:val="24"/>
              <w:szCs w:val="24"/>
            </w:rPr>
            <w:instrText xml:space="preserve"> HYPERLINK \l _Toc26507_WPSOffice_Level2 </w:instrText>
          </w:r>
          <w:r>
            <w:rPr>
              <w:sz w:val="24"/>
              <w:szCs w:val="24"/>
            </w:rPr>
            <w:fldChar w:fldCharType="separate"/>
          </w:r>
          <w:sdt>
            <w:sdtPr>
              <w:rPr>
                <w:rFonts w:hint="default" w:ascii="Times New Roman" w:hAnsi="Times New Roman" w:eastAsia="宋体" w:cs="Times New Roman"/>
                <w:sz w:val="36"/>
                <w:szCs w:val="24"/>
              </w:rPr>
              <w:id w:val="147480618"/>
              <w:placeholder>
                <w:docPart w:val="{e80b488a-aa15-466a-ba51-3d818e76b694}"/>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一、主要职责</w:t>
              </w:r>
              <w:r>
                <w:rPr>
                  <w:rFonts w:hint="eastAsia" w:ascii="仿宋" w:hAnsi="仿宋" w:eastAsia="仿宋" w:cs="宋体"/>
                  <w:sz w:val="24"/>
                  <w:szCs w:val="24"/>
                </w:rPr>
                <w:t>党群工作部：</w:t>
              </w:r>
            </w:sdtContent>
          </w:sdt>
          <w:r>
            <w:rPr>
              <w:sz w:val="24"/>
              <w:szCs w:val="24"/>
            </w:rPr>
            <w:tab/>
          </w:r>
          <w:bookmarkStart w:id="2" w:name="_Toc26507_WPSOffice_Level2Page"/>
          <w:r>
            <w:rPr>
              <w:sz w:val="24"/>
              <w:szCs w:val="24"/>
            </w:rPr>
            <w:t>1</w:t>
          </w:r>
          <w:bookmarkEnd w:id="2"/>
          <w:r>
            <w:rPr>
              <w:sz w:val="24"/>
              <w:szCs w:val="24"/>
            </w:rPr>
            <w:fldChar w:fldCharType="end"/>
          </w:r>
        </w:p>
        <w:p w14:paraId="6D9CC7A7">
          <w:pPr>
            <w:pStyle w:val="14"/>
            <w:tabs>
              <w:tab w:val="right" w:leader="dot" w:pos="8640"/>
            </w:tabs>
            <w:rPr>
              <w:sz w:val="24"/>
              <w:szCs w:val="24"/>
            </w:rPr>
          </w:pPr>
          <w:r>
            <w:rPr>
              <w:sz w:val="24"/>
              <w:szCs w:val="24"/>
            </w:rPr>
            <w:fldChar w:fldCharType="begin"/>
          </w:r>
          <w:r>
            <w:rPr>
              <w:sz w:val="24"/>
              <w:szCs w:val="24"/>
            </w:rPr>
            <w:instrText xml:space="preserve"> HYPERLINK \l _Toc4121_WPSOffice_Level2 </w:instrText>
          </w:r>
          <w:r>
            <w:rPr>
              <w:sz w:val="24"/>
              <w:szCs w:val="24"/>
            </w:rPr>
            <w:fldChar w:fldCharType="separate"/>
          </w:r>
          <w:sdt>
            <w:sdtPr>
              <w:rPr>
                <w:rFonts w:hint="default" w:ascii="Times New Roman" w:hAnsi="Times New Roman" w:eastAsia="宋体" w:cs="Times New Roman"/>
                <w:sz w:val="36"/>
                <w:szCs w:val="24"/>
              </w:rPr>
              <w:id w:val="147453756"/>
              <w:placeholder>
                <w:docPart w:val="{b77cb0ca-f407-4362-93c7-a36479d02492}"/>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二、机构设置</w:t>
              </w:r>
            </w:sdtContent>
          </w:sdt>
          <w:r>
            <w:rPr>
              <w:sz w:val="24"/>
              <w:szCs w:val="24"/>
            </w:rPr>
            <w:tab/>
          </w:r>
          <w:bookmarkStart w:id="3" w:name="_Toc4121_WPSOffice_Level2Page"/>
          <w:r>
            <w:rPr>
              <w:sz w:val="24"/>
              <w:szCs w:val="24"/>
            </w:rPr>
            <w:t>1</w:t>
          </w:r>
          <w:bookmarkEnd w:id="3"/>
          <w:r>
            <w:rPr>
              <w:sz w:val="24"/>
              <w:szCs w:val="24"/>
            </w:rPr>
            <w:fldChar w:fldCharType="end"/>
          </w:r>
        </w:p>
        <w:p w14:paraId="7D856DF4">
          <w:pPr>
            <w:pStyle w:val="14"/>
            <w:tabs>
              <w:tab w:val="right" w:leader="dot" w:pos="8640"/>
            </w:tabs>
            <w:rPr>
              <w:sz w:val="24"/>
              <w:szCs w:val="24"/>
            </w:rPr>
          </w:pPr>
          <w:r>
            <w:rPr>
              <w:sz w:val="24"/>
              <w:szCs w:val="24"/>
            </w:rPr>
            <w:fldChar w:fldCharType="begin"/>
          </w:r>
          <w:r>
            <w:rPr>
              <w:sz w:val="24"/>
              <w:szCs w:val="24"/>
            </w:rPr>
            <w:instrText xml:space="preserve"> HYPERLINK \l _Toc7919_WPSOffice_Level2 </w:instrText>
          </w:r>
          <w:r>
            <w:rPr>
              <w:sz w:val="24"/>
              <w:szCs w:val="24"/>
            </w:rPr>
            <w:fldChar w:fldCharType="separate"/>
          </w:r>
          <w:sdt>
            <w:sdtPr>
              <w:rPr>
                <w:rFonts w:hint="default" w:ascii="Times New Roman" w:hAnsi="Times New Roman" w:eastAsia="宋体" w:cs="Times New Roman"/>
                <w:sz w:val="36"/>
                <w:szCs w:val="24"/>
              </w:rPr>
              <w:id w:val="147459040"/>
              <w:placeholder>
                <w:docPart w:val="{cb12c976-bc1d-40c0-854e-aa5edf18cd4d}"/>
              </w:placeholder>
              <w15:color w:val="509DF3"/>
            </w:sdtPr>
            <w:sdtEndPr>
              <w:rPr>
                <w:rFonts w:hint="default" w:ascii="Times New Roman" w:hAnsi="Times New Roman" w:eastAsia="宋体" w:cs="Times New Roman"/>
                <w:sz w:val="36"/>
                <w:szCs w:val="24"/>
              </w:rPr>
            </w:sdtEndPr>
            <w:sdtContent>
              <w:r>
                <w:rPr>
                  <w:rFonts w:hint="default" w:ascii="仿宋" w:hAnsi="仿宋" w:eastAsia="仿宋" w:cs="宋体"/>
                  <w:sz w:val="24"/>
                  <w:szCs w:val="24"/>
                </w:rPr>
                <w:t>办公室岗位职责：</w:t>
              </w:r>
            </w:sdtContent>
          </w:sdt>
          <w:r>
            <w:rPr>
              <w:sz w:val="24"/>
              <w:szCs w:val="24"/>
            </w:rPr>
            <w:tab/>
          </w:r>
          <w:bookmarkStart w:id="4" w:name="_Toc7919_WPSOffice_Level2Page"/>
          <w:r>
            <w:rPr>
              <w:sz w:val="24"/>
              <w:szCs w:val="24"/>
            </w:rPr>
            <w:t>1</w:t>
          </w:r>
          <w:bookmarkEnd w:id="4"/>
          <w:r>
            <w:rPr>
              <w:sz w:val="24"/>
              <w:szCs w:val="24"/>
            </w:rPr>
            <w:fldChar w:fldCharType="end"/>
          </w:r>
        </w:p>
        <w:p w14:paraId="3B4ABFE4">
          <w:pPr>
            <w:pStyle w:val="14"/>
            <w:tabs>
              <w:tab w:val="right" w:leader="dot" w:pos="8640"/>
            </w:tabs>
            <w:rPr>
              <w:sz w:val="24"/>
              <w:szCs w:val="24"/>
            </w:rPr>
          </w:pPr>
          <w:r>
            <w:rPr>
              <w:sz w:val="24"/>
              <w:szCs w:val="24"/>
            </w:rPr>
            <w:fldChar w:fldCharType="begin"/>
          </w:r>
          <w:r>
            <w:rPr>
              <w:sz w:val="24"/>
              <w:szCs w:val="24"/>
            </w:rPr>
            <w:instrText xml:space="preserve"> HYPERLINK \l _Toc12704_WPSOffice_Level2 </w:instrText>
          </w:r>
          <w:r>
            <w:rPr>
              <w:sz w:val="24"/>
              <w:szCs w:val="24"/>
            </w:rPr>
            <w:fldChar w:fldCharType="separate"/>
          </w:r>
          <w:sdt>
            <w:sdtPr>
              <w:rPr>
                <w:rFonts w:hint="default" w:ascii="Times New Roman" w:hAnsi="Times New Roman" w:eastAsia="宋体" w:cs="Times New Roman"/>
                <w:sz w:val="36"/>
                <w:szCs w:val="24"/>
              </w:rPr>
              <w:id w:val="147453625"/>
              <w:placeholder>
                <w:docPart w:val="{889787db-3e0a-4078-916e-6826266b756f}"/>
              </w:placeholder>
              <w15:color w:val="509DF3"/>
            </w:sdtPr>
            <w:sdtEndPr>
              <w:rPr>
                <w:rFonts w:hint="default" w:ascii="Times New Roman" w:hAnsi="Times New Roman" w:eastAsia="宋体" w:cs="Times New Roman"/>
                <w:sz w:val="36"/>
                <w:szCs w:val="24"/>
              </w:rPr>
            </w:sdtEndPr>
            <w:sdtContent>
              <w:r>
                <w:rPr>
                  <w:rFonts w:hint="default" w:ascii="仿宋" w:hAnsi="仿宋" w:eastAsia="仿宋" w:cs="宋体"/>
                  <w:sz w:val="24"/>
                  <w:szCs w:val="24"/>
                </w:rPr>
                <w:t>美术</w:t>
              </w:r>
              <w:r>
                <w:rPr>
                  <w:rFonts w:hint="eastAsia" w:ascii="仿宋" w:hAnsi="仿宋" w:eastAsia="仿宋" w:cs="宋体"/>
                  <w:sz w:val="24"/>
                  <w:szCs w:val="24"/>
                </w:rPr>
                <w:t>、书法、摄影</w:t>
              </w:r>
              <w:r>
                <w:rPr>
                  <w:rFonts w:hint="default" w:ascii="仿宋" w:hAnsi="仿宋" w:eastAsia="仿宋" w:cs="宋体"/>
                  <w:sz w:val="24"/>
                  <w:szCs w:val="24"/>
                </w:rPr>
                <w:t>组岗位职责：</w:t>
              </w:r>
            </w:sdtContent>
          </w:sdt>
          <w:r>
            <w:rPr>
              <w:sz w:val="24"/>
              <w:szCs w:val="24"/>
            </w:rPr>
            <w:tab/>
          </w:r>
          <w:bookmarkStart w:id="5" w:name="_Toc12704_WPSOffice_Level2Page"/>
          <w:r>
            <w:rPr>
              <w:sz w:val="24"/>
              <w:szCs w:val="24"/>
            </w:rPr>
            <w:t>2</w:t>
          </w:r>
          <w:bookmarkEnd w:id="5"/>
          <w:r>
            <w:rPr>
              <w:sz w:val="24"/>
              <w:szCs w:val="24"/>
            </w:rPr>
            <w:fldChar w:fldCharType="end"/>
          </w:r>
        </w:p>
        <w:p w14:paraId="01169FF2">
          <w:pPr>
            <w:pStyle w:val="15"/>
            <w:tabs>
              <w:tab w:val="right" w:leader="dot" w:pos="8640"/>
            </w:tabs>
            <w:rPr>
              <w:sz w:val="24"/>
              <w:szCs w:val="24"/>
            </w:rPr>
          </w:pPr>
          <w:r>
            <w:rPr>
              <w:sz w:val="24"/>
              <w:szCs w:val="24"/>
            </w:rPr>
            <w:fldChar w:fldCharType="begin"/>
          </w:r>
          <w:r>
            <w:rPr>
              <w:sz w:val="24"/>
              <w:szCs w:val="24"/>
            </w:rPr>
            <w:instrText xml:space="preserve"> HYPERLINK \l _Toc26507_WPSOffice_Level3 </w:instrText>
          </w:r>
          <w:r>
            <w:rPr>
              <w:sz w:val="24"/>
              <w:szCs w:val="24"/>
            </w:rPr>
            <w:fldChar w:fldCharType="separate"/>
          </w:r>
          <w:sdt>
            <w:sdtPr>
              <w:rPr>
                <w:rFonts w:hint="default" w:ascii="Times New Roman" w:hAnsi="Times New Roman" w:eastAsia="宋体" w:cs="Times New Roman"/>
                <w:sz w:val="36"/>
                <w:szCs w:val="24"/>
              </w:rPr>
              <w:id w:val="147478770"/>
              <w:placeholder>
                <w:docPart w:val="{2f8b9b97-2911-45e9-b777-5e6f96b75509}"/>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宋体"/>
                  <w:sz w:val="24"/>
                  <w:szCs w:val="24"/>
                </w:rPr>
                <w:t>文艺部（舞蹈、音乐、曲艺、文学）</w:t>
              </w:r>
              <w:r>
                <w:rPr>
                  <w:rFonts w:hint="default" w:ascii="仿宋" w:hAnsi="仿宋" w:eastAsia="仿宋" w:cs="宋体"/>
                  <w:sz w:val="24"/>
                  <w:szCs w:val="24"/>
                </w:rPr>
                <w:t>岗位职责：</w:t>
              </w:r>
            </w:sdtContent>
          </w:sdt>
          <w:r>
            <w:rPr>
              <w:sz w:val="24"/>
              <w:szCs w:val="24"/>
            </w:rPr>
            <w:tab/>
          </w:r>
          <w:bookmarkStart w:id="6" w:name="_Toc26507_WPSOffice_Level3Page"/>
          <w:r>
            <w:rPr>
              <w:sz w:val="24"/>
              <w:szCs w:val="24"/>
            </w:rPr>
            <w:t>2</w:t>
          </w:r>
          <w:bookmarkEnd w:id="6"/>
          <w:r>
            <w:rPr>
              <w:sz w:val="24"/>
              <w:szCs w:val="24"/>
            </w:rPr>
            <w:fldChar w:fldCharType="end"/>
          </w:r>
        </w:p>
        <w:p w14:paraId="28B86921">
          <w:pPr>
            <w:pStyle w:val="14"/>
            <w:tabs>
              <w:tab w:val="right" w:leader="dot" w:pos="8640"/>
            </w:tabs>
            <w:rPr>
              <w:sz w:val="24"/>
              <w:szCs w:val="24"/>
            </w:rPr>
          </w:pPr>
          <w:r>
            <w:rPr>
              <w:sz w:val="24"/>
              <w:szCs w:val="24"/>
            </w:rPr>
            <w:fldChar w:fldCharType="begin"/>
          </w:r>
          <w:r>
            <w:rPr>
              <w:sz w:val="24"/>
              <w:szCs w:val="24"/>
            </w:rPr>
            <w:instrText xml:space="preserve"> HYPERLINK \l _Toc29150_WPSOffice_Level2 </w:instrText>
          </w:r>
          <w:r>
            <w:rPr>
              <w:sz w:val="24"/>
              <w:szCs w:val="24"/>
            </w:rPr>
            <w:fldChar w:fldCharType="separate"/>
          </w:r>
          <w:sdt>
            <w:sdtPr>
              <w:rPr>
                <w:rFonts w:hint="default" w:ascii="Times New Roman" w:hAnsi="Times New Roman" w:eastAsia="宋体" w:cs="Times New Roman"/>
                <w:sz w:val="36"/>
                <w:szCs w:val="24"/>
              </w:rPr>
              <w:id w:val="147469002"/>
              <w:placeholder>
                <w:docPart w:val="{cefe28c8-6087-4e9d-ae99-5ac6f19325ad}"/>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宋体"/>
                  <w:sz w:val="24"/>
                  <w:szCs w:val="24"/>
                </w:rPr>
                <w:t>非遗办公室工作职责:</w:t>
              </w:r>
            </w:sdtContent>
          </w:sdt>
          <w:r>
            <w:rPr>
              <w:sz w:val="24"/>
              <w:szCs w:val="24"/>
            </w:rPr>
            <w:tab/>
          </w:r>
          <w:bookmarkStart w:id="7" w:name="_Toc29150_WPSOffice_Level2Page"/>
          <w:r>
            <w:rPr>
              <w:sz w:val="24"/>
              <w:szCs w:val="24"/>
            </w:rPr>
            <w:t>2</w:t>
          </w:r>
          <w:bookmarkEnd w:id="7"/>
          <w:r>
            <w:rPr>
              <w:sz w:val="24"/>
              <w:szCs w:val="24"/>
            </w:rPr>
            <w:fldChar w:fldCharType="end"/>
          </w:r>
        </w:p>
        <w:p w14:paraId="35BD4BC5">
          <w:pPr>
            <w:pStyle w:val="15"/>
            <w:tabs>
              <w:tab w:val="right" w:leader="dot" w:pos="8640"/>
            </w:tabs>
            <w:rPr>
              <w:sz w:val="24"/>
              <w:szCs w:val="24"/>
            </w:rPr>
          </w:pPr>
          <w:r>
            <w:rPr>
              <w:sz w:val="24"/>
              <w:szCs w:val="24"/>
            </w:rPr>
            <w:fldChar w:fldCharType="begin"/>
          </w:r>
          <w:r>
            <w:rPr>
              <w:sz w:val="24"/>
              <w:szCs w:val="24"/>
            </w:rPr>
            <w:instrText xml:space="preserve"> HYPERLINK \l _Toc4121_WPSOffice_Level3 </w:instrText>
          </w:r>
          <w:r>
            <w:rPr>
              <w:sz w:val="24"/>
              <w:szCs w:val="24"/>
            </w:rPr>
            <w:fldChar w:fldCharType="separate"/>
          </w:r>
          <w:sdt>
            <w:sdtPr>
              <w:rPr>
                <w:rFonts w:hint="default" w:ascii="Times New Roman" w:hAnsi="Times New Roman" w:eastAsia="宋体" w:cs="Times New Roman"/>
                <w:sz w:val="36"/>
                <w:szCs w:val="24"/>
              </w:rPr>
              <w:id w:val="147466566"/>
              <w:placeholder>
                <w:docPart w:val="{1aae7547-7879-4762-8b9c-07f6dd7d122e}"/>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宋体"/>
                  <w:sz w:val="24"/>
                  <w:szCs w:val="24"/>
                </w:rPr>
                <w:t>音响设备岗位职责：</w:t>
              </w:r>
            </w:sdtContent>
          </w:sdt>
          <w:r>
            <w:rPr>
              <w:sz w:val="24"/>
              <w:szCs w:val="24"/>
            </w:rPr>
            <w:tab/>
          </w:r>
          <w:bookmarkStart w:id="8" w:name="_Toc4121_WPSOffice_Level3Page"/>
          <w:r>
            <w:rPr>
              <w:sz w:val="24"/>
              <w:szCs w:val="24"/>
            </w:rPr>
            <w:t>2</w:t>
          </w:r>
          <w:bookmarkEnd w:id="8"/>
          <w:r>
            <w:rPr>
              <w:sz w:val="24"/>
              <w:szCs w:val="24"/>
            </w:rPr>
            <w:fldChar w:fldCharType="end"/>
          </w:r>
        </w:p>
        <w:p w14:paraId="54D57F3A">
          <w:pPr>
            <w:pStyle w:val="14"/>
            <w:tabs>
              <w:tab w:val="right" w:leader="dot" w:pos="8640"/>
            </w:tabs>
            <w:rPr>
              <w:sz w:val="24"/>
              <w:szCs w:val="24"/>
            </w:rPr>
          </w:pPr>
          <w:r>
            <w:rPr>
              <w:sz w:val="24"/>
              <w:szCs w:val="24"/>
            </w:rPr>
            <w:fldChar w:fldCharType="begin"/>
          </w:r>
          <w:r>
            <w:rPr>
              <w:sz w:val="24"/>
              <w:szCs w:val="24"/>
            </w:rPr>
            <w:instrText xml:space="preserve"> HYPERLINK \l _Toc26208_WPSOffice_Level2 </w:instrText>
          </w:r>
          <w:r>
            <w:rPr>
              <w:sz w:val="24"/>
              <w:szCs w:val="24"/>
            </w:rPr>
            <w:fldChar w:fldCharType="separate"/>
          </w:r>
          <w:sdt>
            <w:sdtPr>
              <w:rPr>
                <w:rFonts w:hint="default" w:ascii="Times New Roman" w:hAnsi="Times New Roman" w:eastAsia="宋体" w:cs="Times New Roman"/>
                <w:sz w:val="36"/>
                <w:szCs w:val="24"/>
              </w:rPr>
              <w:id w:val="147482904"/>
              <w:placeholder>
                <w:docPart w:val="{e9da79c0-057e-4630-b695-8c887da18a17}"/>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宋体"/>
                  <w:sz w:val="24"/>
                  <w:szCs w:val="24"/>
                </w:rPr>
                <w:t>财会岗位职责：</w:t>
              </w:r>
            </w:sdtContent>
          </w:sdt>
          <w:r>
            <w:rPr>
              <w:sz w:val="24"/>
              <w:szCs w:val="24"/>
            </w:rPr>
            <w:tab/>
          </w:r>
          <w:bookmarkStart w:id="9" w:name="_Toc26208_WPSOffice_Level2Page"/>
          <w:r>
            <w:rPr>
              <w:sz w:val="24"/>
              <w:szCs w:val="24"/>
            </w:rPr>
            <w:t>3</w:t>
          </w:r>
          <w:bookmarkEnd w:id="9"/>
          <w:r>
            <w:rPr>
              <w:sz w:val="24"/>
              <w:szCs w:val="24"/>
            </w:rPr>
            <w:fldChar w:fldCharType="end"/>
          </w:r>
        </w:p>
        <w:p w14:paraId="31498C56">
          <w:pPr>
            <w:pStyle w:val="13"/>
            <w:tabs>
              <w:tab w:val="right" w:leader="dot" w:pos="8640"/>
            </w:tabs>
            <w:rPr>
              <w:sz w:val="24"/>
              <w:szCs w:val="24"/>
            </w:rPr>
          </w:pPr>
          <w:r>
            <w:rPr>
              <w:sz w:val="24"/>
              <w:szCs w:val="24"/>
            </w:rPr>
            <w:fldChar w:fldCharType="begin"/>
          </w:r>
          <w:r>
            <w:rPr>
              <w:sz w:val="24"/>
              <w:szCs w:val="24"/>
            </w:rPr>
            <w:instrText xml:space="preserve"> HYPERLINK \l _Toc26507_WPSOffice_Level1 </w:instrText>
          </w:r>
          <w:r>
            <w:rPr>
              <w:sz w:val="24"/>
              <w:szCs w:val="24"/>
            </w:rPr>
            <w:fldChar w:fldCharType="separate"/>
          </w:r>
          <w:sdt>
            <w:sdtPr>
              <w:rPr>
                <w:rFonts w:hint="default" w:ascii="Times New Roman" w:hAnsi="Times New Roman" w:eastAsia="宋体" w:cs="Times New Roman"/>
                <w:sz w:val="36"/>
                <w:szCs w:val="24"/>
              </w:rPr>
              <w:id w:val="147452387"/>
              <w:placeholder>
                <w:docPart w:val="{17200f7d-7543-49ca-bb2c-06c1d2d7ef00}"/>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第二部分 2022年度单位决算情况说明</w:t>
              </w:r>
            </w:sdtContent>
          </w:sdt>
          <w:r>
            <w:rPr>
              <w:sz w:val="24"/>
              <w:szCs w:val="24"/>
            </w:rPr>
            <w:tab/>
          </w:r>
          <w:bookmarkStart w:id="10" w:name="_Toc26507_WPSOffice_Level1Page"/>
          <w:r>
            <w:rPr>
              <w:sz w:val="24"/>
              <w:szCs w:val="24"/>
            </w:rPr>
            <w:t>4</w:t>
          </w:r>
          <w:bookmarkEnd w:id="10"/>
          <w:r>
            <w:rPr>
              <w:sz w:val="24"/>
              <w:szCs w:val="24"/>
            </w:rPr>
            <w:fldChar w:fldCharType="end"/>
          </w:r>
        </w:p>
        <w:p w14:paraId="350E713C">
          <w:pPr>
            <w:pStyle w:val="14"/>
            <w:tabs>
              <w:tab w:val="right" w:leader="dot" w:pos="8640"/>
            </w:tabs>
            <w:rPr>
              <w:sz w:val="24"/>
              <w:szCs w:val="24"/>
            </w:rPr>
          </w:pPr>
          <w:r>
            <w:rPr>
              <w:sz w:val="24"/>
              <w:szCs w:val="24"/>
            </w:rPr>
            <w:fldChar w:fldCharType="begin"/>
          </w:r>
          <w:r>
            <w:rPr>
              <w:sz w:val="24"/>
              <w:szCs w:val="24"/>
            </w:rPr>
            <w:instrText xml:space="preserve"> HYPERLINK \l _Toc20122_WPSOffice_Level2 </w:instrText>
          </w:r>
          <w:r>
            <w:rPr>
              <w:sz w:val="24"/>
              <w:szCs w:val="24"/>
            </w:rPr>
            <w:fldChar w:fldCharType="separate"/>
          </w:r>
          <w:sdt>
            <w:sdtPr>
              <w:rPr>
                <w:rFonts w:hint="default" w:ascii="Times New Roman" w:hAnsi="Times New Roman" w:eastAsia="宋体" w:cs="Times New Roman"/>
                <w:sz w:val="36"/>
                <w:szCs w:val="24"/>
              </w:rPr>
              <w:id w:val="147466384"/>
              <w:placeholder>
                <w:docPart w:val="{a52e747e-067f-4a8b-896f-d3e3e93feab1}"/>
              </w:placeholder>
              <w15:color w:val="509DF3"/>
            </w:sdtPr>
            <w:sdtEndPr>
              <w:rPr>
                <w:rFonts w:hint="default" w:ascii="Times New Roman" w:hAnsi="Times New Roman" w:eastAsia="宋体" w:cs="Times New Roman"/>
                <w:sz w:val="36"/>
                <w:szCs w:val="24"/>
              </w:rPr>
            </w:sdtEndPr>
            <w:sdtContent>
              <w:r>
                <w:rPr>
                  <w:rFonts w:hint="eastAsia" w:ascii="仿宋_GB2312" w:hAnsi="仿宋_GB2312" w:eastAsia="仿宋_GB2312" w:cs="Times New Roman"/>
                  <w:sz w:val="24"/>
                  <w:szCs w:val="24"/>
                </w:rPr>
                <w:t>（一）一般公共预算财政拨款支出决算总体情况。</w:t>
              </w:r>
            </w:sdtContent>
          </w:sdt>
          <w:r>
            <w:rPr>
              <w:sz w:val="24"/>
              <w:szCs w:val="24"/>
            </w:rPr>
            <w:tab/>
          </w:r>
          <w:bookmarkStart w:id="11" w:name="_Toc20122_WPSOffice_Level2Page"/>
          <w:r>
            <w:rPr>
              <w:sz w:val="24"/>
              <w:szCs w:val="24"/>
            </w:rPr>
            <w:t>6</w:t>
          </w:r>
          <w:bookmarkEnd w:id="11"/>
          <w:r>
            <w:rPr>
              <w:sz w:val="24"/>
              <w:szCs w:val="24"/>
            </w:rPr>
            <w:fldChar w:fldCharType="end"/>
          </w:r>
        </w:p>
        <w:p w14:paraId="360C2A80">
          <w:pPr>
            <w:pStyle w:val="14"/>
            <w:tabs>
              <w:tab w:val="right" w:leader="dot" w:pos="8640"/>
            </w:tabs>
            <w:rPr>
              <w:sz w:val="24"/>
              <w:szCs w:val="24"/>
            </w:rPr>
          </w:pPr>
          <w:r>
            <w:rPr>
              <w:sz w:val="24"/>
              <w:szCs w:val="24"/>
            </w:rPr>
            <w:fldChar w:fldCharType="begin"/>
          </w:r>
          <w:r>
            <w:rPr>
              <w:sz w:val="24"/>
              <w:szCs w:val="24"/>
            </w:rPr>
            <w:instrText xml:space="preserve"> HYPERLINK \l _Toc21597_WPSOffice_Level2 </w:instrText>
          </w:r>
          <w:r>
            <w:rPr>
              <w:sz w:val="24"/>
              <w:szCs w:val="24"/>
            </w:rPr>
            <w:fldChar w:fldCharType="separate"/>
          </w:r>
          <w:sdt>
            <w:sdtPr>
              <w:rPr>
                <w:rFonts w:hint="default" w:ascii="Times New Roman" w:hAnsi="Times New Roman" w:eastAsia="宋体" w:cs="Times New Roman"/>
                <w:sz w:val="36"/>
                <w:szCs w:val="24"/>
              </w:rPr>
              <w:id w:val="147477484"/>
              <w:placeholder>
                <w:docPart w:val="{a597eb5b-8b18-45ca-8348-1629f9af88bd}"/>
              </w:placeholder>
              <w15:color w:val="509DF3"/>
            </w:sdtPr>
            <w:sdtEndPr>
              <w:rPr>
                <w:rFonts w:hint="default" w:ascii="Times New Roman" w:hAnsi="Times New Roman" w:eastAsia="宋体" w:cs="Times New Roman"/>
                <w:sz w:val="36"/>
                <w:szCs w:val="24"/>
              </w:rPr>
            </w:sdtEndPr>
            <w:sdtContent>
              <w:r>
                <w:rPr>
                  <w:rFonts w:hint="eastAsia" w:ascii="仿宋_GB2312" w:hAnsi="仿宋_GB2312" w:eastAsia="仿宋_GB2312" w:cs="Times New Roman"/>
                  <w:sz w:val="24"/>
                  <w:szCs w:val="24"/>
                </w:rPr>
                <w:t>（二）一般公共预算财政拨款支出决算结构情况。</w:t>
              </w:r>
            </w:sdtContent>
          </w:sdt>
          <w:r>
            <w:rPr>
              <w:sz w:val="24"/>
              <w:szCs w:val="24"/>
            </w:rPr>
            <w:tab/>
          </w:r>
          <w:bookmarkStart w:id="12" w:name="_Toc21597_WPSOffice_Level2Page"/>
          <w:r>
            <w:rPr>
              <w:sz w:val="24"/>
              <w:szCs w:val="24"/>
            </w:rPr>
            <w:t>6</w:t>
          </w:r>
          <w:bookmarkEnd w:id="12"/>
          <w:r>
            <w:rPr>
              <w:sz w:val="24"/>
              <w:szCs w:val="24"/>
            </w:rPr>
            <w:fldChar w:fldCharType="end"/>
          </w:r>
        </w:p>
        <w:p w14:paraId="25517219">
          <w:pPr>
            <w:pStyle w:val="14"/>
            <w:tabs>
              <w:tab w:val="right" w:leader="dot" w:pos="8640"/>
            </w:tabs>
            <w:rPr>
              <w:sz w:val="24"/>
              <w:szCs w:val="24"/>
            </w:rPr>
          </w:pPr>
          <w:r>
            <w:rPr>
              <w:sz w:val="24"/>
              <w:szCs w:val="24"/>
            </w:rPr>
            <w:fldChar w:fldCharType="begin"/>
          </w:r>
          <w:r>
            <w:rPr>
              <w:sz w:val="24"/>
              <w:szCs w:val="24"/>
            </w:rPr>
            <w:instrText xml:space="preserve"> HYPERLINK \l _Toc6325_WPSOffice_Level2 </w:instrText>
          </w:r>
          <w:r>
            <w:rPr>
              <w:sz w:val="24"/>
              <w:szCs w:val="24"/>
            </w:rPr>
            <w:fldChar w:fldCharType="separate"/>
          </w:r>
          <w:sdt>
            <w:sdtPr>
              <w:rPr>
                <w:rFonts w:hint="default" w:ascii="Times New Roman" w:hAnsi="Times New Roman" w:eastAsia="宋体" w:cs="Times New Roman"/>
                <w:sz w:val="36"/>
                <w:szCs w:val="24"/>
              </w:rPr>
              <w:id w:val="147479555"/>
              <w:placeholder>
                <w:docPart w:val="{73d839d6-717d-4218-82d9-0396921d1cae}"/>
              </w:placeholder>
              <w15:color w:val="509DF3"/>
            </w:sdtPr>
            <w:sdtEndPr>
              <w:rPr>
                <w:rFonts w:hint="default" w:ascii="Times New Roman" w:hAnsi="Times New Roman" w:eastAsia="宋体" w:cs="Times New Roman"/>
                <w:sz w:val="36"/>
                <w:szCs w:val="24"/>
              </w:rPr>
            </w:sdtEndPr>
            <w:sdtContent>
              <w:r>
                <w:rPr>
                  <w:rFonts w:hint="eastAsia" w:ascii="仿宋_GB2312" w:hAnsi="仿宋_GB2312" w:eastAsia="仿宋_GB2312" w:cs="Times New Roman"/>
                  <w:sz w:val="24"/>
                  <w:szCs w:val="24"/>
                </w:rPr>
                <w:t>（三）一般公共预算财政拨款支出决算具体情况。</w:t>
              </w:r>
            </w:sdtContent>
          </w:sdt>
          <w:r>
            <w:rPr>
              <w:sz w:val="24"/>
              <w:szCs w:val="24"/>
            </w:rPr>
            <w:tab/>
          </w:r>
          <w:bookmarkStart w:id="13" w:name="_Toc6325_WPSOffice_Level2Page"/>
          <w:r>
            <w:rPr>
              <w:sz w:val="24"/>
              <w:szCs w:val="24"/>
            </w:rPr>
            <w:t>7</w:t>
          </w:r>
          <w:bookmarkEnd w:id="13"/>
          <w:r>
            <w:rPr>
              <w:sz w:val="24"/>
              <w:szCs w:val="24"/>
            </w:rPr>
            <w:fldChar w:fldCharType="end"/>
          </w:r>
        </w:p>
        <w:p w14:paraId="7FB0F177">
          <w:pPr>
            <w:pStyle w:val="14"/>
            <w:tabs>
              <w:tab w:val="right" w:leader="dot" w:pos="8640"/>
            </w:tabs>
            <w:rPr>
              <w:sz w:val="24"/>
              <w:szCs w:val="24"/>
            </w:rPr>
          </w:pPr>
          <w:r>
            <w:rPr>
              <w:sz w:val="24"/>
              <w:szCs w:val="24"/>
            </w:rPr>
            <w:fldChar w:fldCharType="begin"/>
          </w:r>
          <w:r>
            <w:rPr>
              <w:sz w:val="24"/>
              <w:szCs w:val="24"/>
            </w:rPr>
            <w:instrText xml:space="preserve"> HYPERLINK \l _Toc22519_WPSOffice_Level2 </w:instrText>
          </w:r>
          <w:r>
            <w:rPr>
              <w:sz w:val="24"/>
              <w:szCs w:val="24"/>
            </w:rPr>
            <w:fldChar w:fldCharType="separate"/>
          </w:r>
          <w:sdt>
            <w:sdtPr>
              <w:rPr>
                <w:rFonts w:hint="default" w:ascii="Times New Roman" w:hAnsi="Times New Roman" w:eastAsia="宋体" w:cs="Times New Roman"/>
                <w:sz w:val="36"/>
                <w:szCs w:val="24"/>
              </w:rPr>
              <w:id w:val="147455054"/>
              <w:placeholder>
                <w:docPart w:val="{19bddf29-b80f-40cc-9e91-8dd1d4556a72}"/>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六、一般公共预算财政拨款基本支出决算情况说明</w:t>
              </w:r>
            </w:sdtContent>
          </w:sdt>
          <w:r>
            <w:rPr>
              <w:sz w:val="24"/>
              <w:szCs w:val="24"/>
            </w:rPr>
            <w:tab/>
          </w:r>
          <w:bookmarkStart w:id="14" w:name="_Toc22519_WPSOffice_Level2Page"/>
          <w:r>
            <w:rPr>
              <w:sz w:val="24"/>
              <w:szCs w:val="24"/>
            </w:rPr>
            <w:t>8</w:t>
          </w:r>
          <w:bookmarkEnd w:id="14"/>
          <w:r>
            <w:rPr>
              <w:sz w:val="24"/>
              <w:szCs w:val="24"/>
            </w:rPr>
            <w:fldChar w:fldCharType="end"/>
          </w:r>
        </w:p>
        <w:p w14:paraId="6F440370">
          <w:pPr>
            <w:pStyle w:val="14"/>
            <w:tabs>
              <w:tab w:val="right" w:leader="dot" w:pos="8640"/>
            </w:tabs>
            <w:rPr>
              <w:sz w:val="24"/>
              <w:szCs w:val="24"/>
            </w:rPr>
          </w:pPr>
          <w:r>
            <w:rPr>
              <w:sz w:val="24"/>
              <w:szCs w:val="24"/>
            </w:rPr>
            <w:fldChar w:fldCharType="begin"/>
          </w:r>
          <w:r>
            <w:rPr>
              <w:sz w:val="24"/>
              <w:szCs w:val="24"/>
            </w:rPr>
            <w:instrText xml:space="preserve"> HYPERLINK \l _Toc3519_WPSOffice_Level2 </w:instrText>
          </w:r>
          <w:r>
            <w:rPr>
              <w:sz w:val="24"/>
              <w:szCs w:val="24"/>
            </w:rPr>
            <w:fldChar w:fldCharType="separate"/>
          </w:r>
          <w:sdt>
            <w:sdtPr>
              <w:rPr>
                <w:rFonts w:hint="default" w:ascii="Times New Roman" w:hAnsi="Times New Roman" w:eastAsia="宋体" w:cs="Times New Roman"/>
                <w:sz w:val="36"/>
                <w:szCs w:val="24"/>
              </w:rPr>
              <w:id w:val="147467402"/>
              <w:placeholder>
                <w:docPart w:val="{ff292114-66de-478b-8708-59c240ef6ddd}"/>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七、</w:t>
              </w:r>
              <w:r>
                <w:rPr>
                  <w:rFonts w:hint="default" w:ascii="黑体" w:hAnsi="黑体" w:eastAsia="黑体" w:cs="Times New Roman"/>
                  <w:sz w:val="24"/>
                  <w:szCs w:val="24"/>
                </w:rPr>
                <w:t>“</w:t>
              </w:r>
              <w:r>
                <w:rPr>
                  <w:rFonts w:hint="eastAsia" w:ascii="黑体" w:hAnsi="黑体" w:eastAsia="黑体" w:cs="Times New Roman"/>
                  <w:sz w:val="24"/>
                  <w:szCs w:val="24"/>
                </w:rPr>
                <w:t>三公</w:t>
              </w:r>
              <w:r>
                <w:rPr>
                  <w:rFonts w:hint="default" w:ascii="黑体" w:hAnsi="黑体" w:eastAsia="黑体" w:cs="Times New Roman"/>
                  <w:sz w:val="24"/>
                  <w:szCs w:val="24"/>
                </w:rPr>
                <w:t>”</w:t>
              </w:r>
              <w:r>
                <w:rPr>
                  <w:rFonts w:hint="eastAsia" w:ascii="黑体" w:hAnsi="黑体" w:eastAsia="黑体" w:cs="Times New Roman"/>
                  <w:sz w:val="24"/>
                  <w:szCs w:val="24"/>
                </w:rPr>
                <w:t>经费财政拨款支出决算情况说明</w:t>
              </w:r>
            </w:sdtContent>
          </w:sdt>
          <w:r>
            <w:rPr>
              <w:sz w:val="24"/>
              <w:szCs w:val="24"/>
            </w:rPr>
            <w:tab/>
          </w:r>
          <w:bookmarkStart w:id="15" w:name="_Toc3519_WPSOffice_Level2Page"/>
          <w:r>
            <w:rPr>
              <w:sz w:val="24"/>
              <w:szCs w:val="24"/>
            </w:rPr>
            <w:t>8</w:t>
          </w:r>
          <w:bookmarkEnd w:id="15"/>
          <w:r>
            <w:rPr>
              <w:sz w:val="24"/>
              <w:szCs w:val="24"/>
            </w:rPr>
            <w:fldChar w:fldCharType="end"/>
          </w:r>
        </w:p>
        <w:p w14:paraId="79999E9A">
          <w:pPr>
            <w:pStyle w:val="15"/>
            <w:tabs>
              <w:tab w:val="right" w:leader="dot" w:pos="8640"/>
            </w:tabs>
            <w:rPr>
              <w:sz w:val="24"/>
              <w:szCs w:val="24"/>
            </w:rPr>
          </w:pPr>
          <w:r>
            <w:rPr>
              <w:sz w:val="24"/>
              <w:szCs w:val="24"/>
            </w:rPr>
            <w:fldChar w:fldCharType="begin"/>
          </w:r>
          <w:r>
            <w:rPr>
              <w:sz w:val="24"/>
              <w:szCs w:val="24"/>
            </w:rPr>
            <w:instrText xml:space="preserve"> HYPERLINK \l _Toc7919_WPSOffice_Level3 </w:instrText>
          </w:r>
          <w:r>
            <w:rPr>
              <w:sz w:val="24"/>
              <w:szCs w:val="24"/>
            </w:rPr>
            <w:fldChar w:fldCharType="separate"/>
          </w:r>
          <w:sdt>
            <w:sdtPr>
              <w:rPr>
                <w:rFonts w:hint="default" w:ascii="Times New Roman" w:hAnsi="Times New Roman" w:eastAsia="宋体" w:cs="Times New Roman"/>
                <w:sz w:val="36"/>
                <w:szCs w:val="24"/>
              </w:rPr>
              <w:id w:val="147453964"/>
              <w:placeholder>
                <w:docPart w:val="{93207e47-3a5d-4a9d-b123-f5c6c3ce4668}"/>
              </w:placeholder>
              <w15:color w:val="509DF3"/>
            </w:sdtPr>
            <w:sdtEndPr>
              <w:rPr>
                <w:rFonts w:hint="default" w:ascii="Times New Roman" w:hAnsi="Times New Roman" w:eastAsia="宋体" w:cs="Times New Roman"/>
                <w:sz w:val="36"/>
                <w:szCs w:val="24"/>
              </w:rPr>
            </w:sdtEndPr>
            <w:sdtContent>
              <w:r>
                <w:rPr>
                  <w:rFonts w:hint="eastAsia" w:ascii="仿宋_GB2312" w:hAnsi="仿宋_GB2312" w:eastAsia="仿宋_GB2312" w:cs="Times New Roman"/>
                  <w:sz w:val="24"/>
                  <w:szCs w:val="24"/>
                </w:rPr>
                <w:t>（一）</w:t>
              </w:r>
              <w:r>
                <w:rPr>
                  <w:rFonts w:hint="default" w:ascii="仿宋_GB2312" w:hAnsi="仿宋_GB2312" w:eastAsia="仿宋_GB2312" w:cs="Times New Roman"/>
                  <w:sz w:val="24"/>
                  <w:szCs w:val="24"/>
                </w:rPr>
                <w:t>“</w:t>
              </w:r>
              <w:r>
                <w:rPr>
                  <w:rFonts w:hint="eastAsia" w:ascii="仿宋_GB2312" w:hAnsi="仿宋_GB2312" w:eastAsia="仿宋_GB2312" w:cs="Times New Roman"/>
                  <w:sz w:val="24"/>
                  <w:szCs w:val="24"/>
                </w:rPr>
                <w:t>三公</w:t>
              </w:r>
              <w:r>
                <w:rPr>
                  <w:rFonts w:hint="default" w:ascii="仿宋_GB2312" w:hAnsi="仿宋_GB2312" w:eastAsia="仿宋_GB2312" w:cs="Times New Roman"/>
                  <w:sz w:val="24"/>
                  <w:szCs w:val="24"/>
                </w:rPr>
                <w:t>”</w:t>
              </w:r>
              <w:r>
                <w:rPr>
                  <w:rFonts w:hint="eastAsia" w:ascii="仿宋_GB2312" w:hAnsi="仿宋_GB2312" w:eastAsia="仿宋_GB2312" w:cs="Times New Roman"/>
                  <w:sz w:val="24"/>
                  <w:szCs w:val="24"/>
                </w:rPr>
                <w:t>经费财政拨款支出决算总体情况说明</w:t>
              </w:r>
            </w:sdtContent>
          </w:sdt>
          <w:r>
            <w:rPr>
              <w:sz w:val="24"/>
              <w:szCs w:val="24"/>
            </w:rPr>
            <w:tab/>
          </w:r>
          <w:bookmarkStart w:id="16" w:name="_Toc7919_WPSOffice_Level3Page"/>
          <w:r>
            <w:rPr>
              <w:sz w:val="24"/>
              <w:szCs w:val="24"/>
            </w:rPr>
            <w:t>8</w:t>
          </w:r>
          <w:bookmarkEnd w:id="16"/>
          <w:r>
            <w:rPr>
              <w:sz w:val="24"/>
              <w:szCs w:val="24"/>
            </w:rPr>
            <w:fldChar w:fldCharType="end"/>
          </w:r>
        </w:p>
        <w:p w14:paraId="4744B5F2">
          <w:pPr>
            <w:pStyle w:val="15"/>
            <w:tabs>
              <w:tab w:val="right" w:leader="dot" w:pos="8640"/>
            </w:tabs>
            <w:rPr>
              <w:sz w:val="24"/>
              <w:szCs w:val="24"/>
            </w:rPr>
          </w:pPr>
          <w:r>
            <w:rPr>
              <w:sz w:val="24"/>
              <w:szCs w:val="24"/>
            </w:rPr>
            <w:fldChar w:fldCharType="begin"/>
          </w:r>
          <w:r>
            <w:rPr>
              <w:sz w:val="24"/>
              <w:szCs w:val="24"/>
            </w:rPr>
            <w:instrText xml:space="preserve"> HYPERLINK \l _Toc12704_WPSOffice_Level3 </w:instrText>
          </w:r>
          <w:r>
            <w:rPr>
              <w:sz w:val="24"/>
              <w:szCs w:val="24"/>
            </w:rPr>
            <w:fldChar w:fldCharType="separate"/>
          </w:r>
          <w:sdt>
            <w:sdtPr>
              <w:rPr>
                <w:rFonts w:hint="default" w:ascii="Times New Roman" w:hAnsi="Times New Roman" w:eastAsia="宋体" w:cs="Times New Roman"/>
                <w:sz w:val="36"/>
                <w:szCs w:val="24"/>
              </w:rPr>
              <w:id w:val="147460665"/>
              <w:placeholder>
                <w:docPart w:val="{4d870a66-096a-4839-9e22-b51f8d13a4cb}"/>
              </w:placeholder>
              <w15:color w:val="509DF3"/>
            </w:sdtPr>
            <w:sdtEndPr>
              <w:rPr>
                <w:rFonts w:hint="default" w:ascii="Times New Roman" w:hAnsi="Times New Roman" w:eastAsia="宋体" w:cs="Times New Roman"/>
                <w:sz w:val="36"/>
                <w:szCs w:val="24"/>
              </w:rPr>
            </w:sdtEndPr>
            <w:sdtContent>
              <w:r>
                <w:rPr>
                  <w:rFonts w:hint="eastAsia" w:ascii="仿宋_GB2312" w:hAnsi="仿宋_GB2312" w:eastAsia="仿宋_GB2312" w:cs="Times New Roman"/>
                  <w:sz w:val="24"/>
                  <w:szCs w:val="24"/>
                </w:rPr>
                <w:t>（二）</w:t>
              </w:r>
              <w:r>
                <w:rPr>
                  <w:rFonts w:hint="default" w:ascii="仿宋_GB2312" w:hAnsi="仿宋_GB2312" w:eastAsia="仿宋_GB2312" w:cs="Times New Roman"/>
                  <w:sz w:val="24"/>
                  <w:szCs w:val="24"/>
                </w:rPr>
                <w:t>“</w:t>
              </w:r>
              <w:r>
                <w:rPr>
                  <w:rFonts w:hint="eastAsia" w:ascii="仿宋_GB2312" w:hAnsi="仿宋_GB2312" w:eastAsia="仿宋_GB2312" w:cs="Times New Roman"/>
                  <w:sz w:val="24"/>
                  <w:szCs w:val="24"/>
                </w:rPr>
                <w:t>三公</w:t>
              </w:r>
              <w:r>
                <w:rPr>
                  <w:rFonts w:hint="default" w:ascii="仿宋_GB2312" w:hAnsi="仿宋_GB2312" w:eastAsia="仿宋_GB2312" w:cs="Times New Roman"/>
                  <w:sz w:val="24"/>
                  <w:szCs w:val="24"/>
                </w:rPr>
                <w:t>”</w:t>
              </w:r>
              <w:r>
                <w:rPr>
                  <w:rFonts w:hint="eastAsia" w:ascii="仿宋_GB2312" w:hAnsi="仿宋_GB2312" w:eastAsia="仿宋_GB2312" w:cs="Times New Roman"/>
                  <w:sz w:val="24"/>
                  <w:szCs w:val="24"/>
                </w:rPr>
                <w:t>经费财政拨款支出决算具体情况说明</w:t>
              </w:r>
            </w:sdtContent>
          </w:sdt>
          <w:r>
            <w:rPr>
              <w:sz w:val="24"/>
              <w:szCs w:val="24"/>
            </w:rPr>
            <w:tab/>
          </w:r>
          <w:bookmarkStart w:id="17" w:name="_Toc12704_WPSOffice_Level3Page"/>
          <w:r>
            <w:rPr>
              <w:sz w:val="24"/>
              <w:szCs w:val="24"/>
            </w:rPr>
            <w:t>9</w:t>
          </w:r>
          <w:bookmarkEnd w:id="17"/>
          <w:r>
            <w:rPr>
              <w:sz w:val="24"/>
              <w:szCs w:val="24"/>
            </w:rPr>
            <w:fldChar w:fldCharType="end"/>
          </w:r>
        </w:p>
        <w:p w14:paraId="0F911FFD">
          <w:pPr>
            <w:pStyle w:val="14"/>
            <w:tabs>
              <w:tab w:val="right" w:leader="dot" w:pos="8640"/>
            </w:tabs>
            <w:rPr>
              <w:sz w:val="24"/>
              <w:szCs w:val="24"/>
            </w:rPr>
          </w:pPr>
          <w:r>
            <w:rPr>
              <w:sz w:val="24"/>
              <w:szCs w:val="24"/>
            </w:rPr>
            <w:fldChar w:fldCharType="begin"/>
          </w:r>
          <w:r>
            <w:rPr>
              <w:sz w:val="24"/>
              <w:szCs w:val="24"/>
            </w:rPr>
            <w:instrText xml:space="preserve"> HYPERLINK \l _Toc2156_WPSOffice_Level2 </w:instrText>
          </w:r>
          <w:r>
            <w:rPr>
              <w:sz w:val="24"/>
              <w:szCs w:val="24"/>
            </w:rPr>
            <w:fldChar w:fldCharType="separate"/>
          </w:r>
          <w:sdt>
            <w:sdtPr>
              <w:rPr>
                <w:rFonts w:hint="default" w:ascii="Times New Roman" w:hAnsi="Times New Roman" w:eastAsia="宋体" w:cs="Times New Roman"/>
                <w:sz w:val="36"/>
                <w:szCs w:val="24"/>
              </w:rPr>
              <w:id w:val="147478952"/>
              <w:placeholder>
                <w:docPart w:val="{49f9947f-f964-47b8-b7dc-fef67d029401}"/>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八、政府性基金预算支出决算情况说明</w:t>
              </w:r>
            </w:sdtContent>
          </w:sdt>
          <w:r>
            <w:rPr>
              <w:sz w:val="24"/>
              <w:szCs w:val="24"/>
            </w:rPr>
            <w:tab/>
          </w:r>
          <w:bookmarkStart w:id="18" w:name="_Toc2156_WPSOffice_Level2Page"/>
          <w:r>
            <w:rPr>
              <w:sz w:val="24"/>
              <w:szCs w:val="24"/>
            </w:rPr>
            <w:t>10</w:t>
          </w:r>
          <w:bookmarkEnd w:id="18"/>
          <w:r>
            <w:rPr>
              <w:sz w:val="24"/>
              <w:szCs w:val="24"/>
            </w:rPr>
            <w:fldChar w:fldCharType="end"/>
          </w:r>
        </w:p>
        <w:p w14:paraId="24140C94">
          <w:pPr>
            <w:pStyle w:val="14"/>
            <w:tabs>
              <w:tab w:val="right" w:leader="dot" w:pos="8640"/>
            </w:tabs>
            <w:rPr>
              <w:sz w:val="24"/>
              <w:szCs w:val="24"/>
            </w:rPr>
          </w:pPr>
          <w:r>
            <w:rPr>
              <w:sz w:val="24"/>
              <w:szCs w:val="24"/>
            </w:rPr>
            <w:fldChar w:fldCharType="begin"/>
          </w:r>
          <w:r>
            <w:rPr>
              <w:sz w:val="24"/>
              <w:szCs w:val="24"/>
            </w:rPr>
            <w:instrText xml:space="preserve"> HYPERLINK \l _Toc8259_WPSOffice_Level2 </w:instrText>
          </w:r>
          <w:r>
            <w:rPr>
              <w:sz w:val="24"/>
              <w:szCs w:val="24"/>
            </w:rPr>
            <w:fldChar w:fldCharType="separate"/>
          </w:r>
          <w:sdt>
            <w:sdtPr>
              <w:rPr>
                <w:rFonts w:hint="default" w:ascii="Times New Roman" w:hAnsi="Times New Roman" w:eastAsia="宋体" w:cs="Times New Roman"/>
                <w:sz w:val="36"/>
                <w:szCs w:val="24"/>
              </w:rPr>
              <w:id w:val="147479884"/>
              <w:placeholder>
                <w:docPart w:val="{008404bd-482f-4fd8-a3b4-05f1a7c85183}"/>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九、国有资本经营预算支出决算情况说明</w:t>
              </w:r>
            </w:sdtContent>
          </w:sdt>
          <w:r>
            <w:rPr>
              <w:sz w:val="24"/>
              <w:szCs w:val="24"/>
            </w:rPr>
            <w:tab/>
          </w:r>
          <w:bookmarkStart w:id="19" w:name="_Toc8259_WPSOffice_Level2Page"/>
          <w:r>
            <w:rPr>
              <w:sz w:val="24"/>
              <w:szCs w:val="24"/>
            </w:rPr>
            <w:t>10</w:t>
          </w:r>
          <w:bookmarkEnd w:id="19"/>
          <w:r>
            <w:rPr>
              <w:sz w:val="24"/>
              <w:szCs w:val="24"/>
            </w:rPr>
            <w:fldChar w:fldCharType="end"/>
          </w:r>
        </w:p>
        <w:p w14:paraId="16830067">
          <w:pPr>
            <w:pStyle w:val="14"/>
            <w:tabs>
              <w:tab w:val="right" w:leader="dot" w:pos="8640"/>
            </w:tabs>
            <w:rPr>
              <w:sz w:val="24"/>
              <w:szCs w:val="24"/>
            </w:rPr>
          </w:pPr>
          <w:r>
            <w:rPr>
              <w:sz w:val="24"/>
              <w:szCs w:val="24"/>
            </w:rPr>
            <w:fldChar w:fldCharType="begin"/>
          </w:r>
          <w:r>
            <w:rPr>
              <w:sz w:val="24"/>
              <w:szCs w:val="24"/>
            </w:rPr>
            <w:instrText xml:space="preserve"> HYPERLINK \l _Toc27991_WPSOffice_Level2 </w:instrText>
          </w:r>
          <w:r>
            <w:rPr>
              <w:sz w:val="24"/>
              <w:szCs w:val="24"/>
            </w:rPr>
            <w:fldChar w:fldCharType="separate"/>
          </w:r>
          <w:sdt>
            <w:sdtPr>
              <w:rPr>
                <w:rFonts w:hint="default" w:ascii="Times New Roman" w:hAnsi="Times New Roman" w:eastAsia="宋体" w:cs="Times New Roman"/>
                <w:sz w:val="36"/>
                <w:szCs w:val="24"/>
              </w:rPr>
              <w:id w:val="147468571"/>
              <w:placeholder>
                <w:docPart w:val="{8b61ae37-bf80-4ec7-9909-9e58609bc3a2}"/>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十、其他重要事项的情况说明</w:t>
              </w:r>
            </w:sdtContent>
          </w:sdt>
          <w:r>
            <w:rPr>
              <w:sz w:val="24"/>
              <w:szCs w:val="24"/>
            </w:rPr>
            <w:tab/>
          </w:r>
          <w:bookmarkStart w:id="20" w:name="_Toc27991_WPSOffice_Level2Page"/>
          <w:r>
            <w:rPr>
              <w:sz w:val="24"/>
              <w:szCs w:val="24"/>
            </w:rPr>
            <w:t>10</w:t>
          </w:r>
          <w:bookmarkEnd w:id="20"/>
          <w:r>
            <w:rPr>
              <w:sz w:val="24"/>
              <w:szCs w:val="24"/>
            </w:rPr>
            <w:fldChar w:fldCharType="end"/>
          </w:r>
        </w:p>
        <w:p w14:paraId="6BD86CE3">
          <w:pPr>
            <w:pStyle w:val="15"/>
            <w:tabs>
              <w:tab w:val="right" w:leader="dot" w:pos="8640"/>
            </w:tabs>
            <w:rPr>
              <w:sz w:val="24"/>
              <w:szCs w:val="24"/>
            </w:rPr>
          </w:pPr>
          <w:r>
            <w:rPr>
              <w:sz w:val="24"/>
              <w:szCs w:val="24"/>
            </w:rPr>
            <w:fldChar w:fldCharType="begin"/>
          </w:r>
          <w:r>
            <w:rPr>
              <w:sz w:val="24"/>
              <w:szCs w:val="24"/>
            </w:rPr>
            <w:instrText xml:space="preserve"> HYPERLINK \l _Toc29150_WPSOffice_Level3 </w:instrText>
          </w:r>
          <w:r>
            <w:rPr>
              <w:sz w:val="24"/>
              <w:szCs w:val="24"/>
            </w:rPr>
            <w:fldChar w:fldCharType="separate"/>
          </w:r>
          <w:sdt>
            <w:sdtPr>
              <w:rPr>
                <w:rFonts w:hint="default" w:ascii="Times New Roman" w:hAnsi="Times New Roman" w:eastAsia="宋体" w:cs="Times New Roman"/>
                <w:sz w:val="36"/>
                <w:szCs w:val="24"/>
              </w:rPr>
              <w:id w:val="147461070"/>
              <w:placeholder>
                <w:docPart w:val="{98a1389c-2a58-46c7-96c4-79e751286e5c}"/>
              </w:placeholder>
              <w15:color w:val="509DF3"/>
            </w:sdtPr>
            <w:sdtEndPr>
              <w:rPr>
                <w:rFonts w:hint="default" w:ascii="Times New Roman" w:hAnsi="Times New Roman" w:eastAsia="宋体" w:cs="Times New Roman"/>
                <w:sz w:val="36"/>
                <w:szCs w:val="24"/>
              </w:rPr>
            </w:sdtEndPr>
            <w:sdtContent>
              <w:r>
                <w:rPr>
                  <w:rFonts w:hint="eastAsia" w:ascii="仿宋_GB2312" w:hAnsi="仿宋_GB2312" w:eastAsia="仿宋_GB2312" w:cs="Times New Roman"/>
                  <w:sz w:val="24"/>
                  <w:szCs w:val="24"/>
                </w:rPr>
                <w:t>（一）机关运行经费支出情况</w:t>
              </w:r>
            </w:sdtContent>
          </w:sdt>
          <w:r>
            <w:rPr>
              <w:sz w:val="24"/>
              <w:szCs w:val="24"/>
            </w:rPr>
            <w:tab/>
          </w:r>
          <w:bookmarkStart w:id="21" w:name="_Toc29150_WPSOffice_Level3Page"/>
          <w:r>
            <w:rPr>
              <w:sz w:val="24"/>
              <w:szCs w:val="24"/>
            </w:rPr>
            <w:t>10</w:t>
          </w:r>
          <w:bookmarkEnd w:id="21"/>
          <w:r>
            <w:rPr>
              <w:sz w:val="24"/>
              <w:szCs w:val="24"/>
            </w:rPr>
            <w:fldChar w:fldCharType="end"/>
          </w:r>
        </w:p>
        <w:p w14:paraId="6BF42EA8">
          <w:pPr>
            <w:pStyle w:val="15"/>
            <w:tabs>
              <w:tab w:val="right" w:leader="dot" w:pos="8640"/>
            </w:tabs>
            <w:rPr>
              <w:sz w:val="24"/>
              <w:szCs w:val="24"/>
            </w:rPr>
          </w:pPr>
          <w:r>
            <w:rPr>
              <w:sz w:val="24"/>
              <w:szCs w:val="24"/>
            </w:rPr>
            <w:fldChar w:fldCharType="begin"/>
          </w:r>
          <w:r>
            <w:rPr>
              <w:sz w:val="24"/>
              <w:szCs w:val="24"/>
            </w:rPr>
            <w:instrText xml:space="preserve"> HYPERLINK \l _Toc26208_WPSOffice_Level3 </w:instrText>
          </w:r>
          <w:r>
            <w:rPr>
              <w:sz w:val="24"/>
              <w:szCs w:val="24"/>
            </w:rPr>
            <w:fldChar w:fldCharType="separate"/>
          </w:r>
          <w:sdt>
            <w:sdtPr>
              <w:rPr>
                <w:rFonts w:hint="default" w:ascii="Times New Roman" w:hAnsi="Times New Roman" w:eastAsia="宋体" w:cs="Times New Roman"/>
                <w:sz w:val="36"/>
                <w:szCs w:val="24"/>
              </w:rPr>
              <w:id w:val="147464803"/>
              <w:placeholder>
                <w:docPart w:val="{c8400920-2c2a-4824-a4b9-76c5d9063e79}"/>
              </w:placeholder>
              <w15:color w:val="509DF3"/>
            </w:sdtPr>
            <w:sdtEndPr>
              <w:rPr>
                <w:rFonts w:hint="default" w:ascii="Times New Roman" w:hAnsi="Times New Roman" w:eastAsia="宋体" w:cs="Times New Roman"/>
                <w:sz w:val="36"/>
                <w:szCs w:val="24"/>
              </w:rPr>
            </w:sdtEndPr>
            <w:sdtContent>
              <w:r>
                <w:rPr>
                  <w:rFonts w:hint="eastAsia" w:ascii="仿宋_GB2312" w:hAnsi="仿宋_GB2312" w:eastAsia="仿宋_GB2312" w:cs="Times New Roman"/>
                  <w:sz w:val="24"/>
                  <w:szCs w:val="24"/>
                </w:rPr>
                <w:t>（二）政府采购支出情况</w:t>
              </w:r>
            </w:sdtContent>
          </w:sdt>
          <w:r>
            <w:rPr>
              <w:sz w:val="24"/>
              <w:szCs w:val="24"/>
            </w:rPr>
            <w:tab/>
          </w:r>
          <w:bookmarkStart w:id="22" w:name="_Toc26208_WPSOffice_Level3Page"/>
          <w:r>
            <w:rPr>
              <w:sz w:val="24"/>
              <w:szCs w:val="24"/>
            </w:rPr>
            <w:t>10</w:t>
          </w:r>
          <w:bookmarkEnd w:id="22"/>
          <w:r>
            <w:rPr>
              <w:sz w:val="24"/>
              <w:szCs w:val="24"/>
            </w:rPr>
            <w:fldChar w:fldCharType="end"/>
          </w:r>
        </w:p>
        <w:p w14:paraId="365B6D39">
          <w:pPr>
            <w:pStyle w:val="15"/>
            <w:tabs>
              <w:tab w:val="right" w:leader="dot" w:pos="8640"/>
            </w:tabs>
            <w:rPr>
              <w:sz w:val="24"/>
              <w:szCs w:val="24"/>
            </w:rPr>
          </w:pPr>
          <w:r>
            <w:rPr>
              <w:sz w:val="24"/>
              <w:szCs w:val="24"/>
            </w:rPr>
            <w:fldChar w:fldCharType="begin"/>
          </w:r>
          <w:r>
            <w:rPr>
              <w:sz w:val="24"/>
              <w:szCs w:val="24"/>
            </w:rPr>
            <w:instrText xml:space="preserve"> HYPERLINK \l _Toc20122_WPSOffice_Level3 </w:instrText>
          </w:r>
          <w:r>
            <w:rPr>
              <w:sz w:val="24"/>
              <w:szCs w:val="24"/>
            </w:rPr>
            <w:fldChar w:fldCharType="separate"/>
          </w:r>
          <w:sdt>
            <w:sdtPr>
              <w:rPr>
                <w:rFonts w:hint="default" w:ascii="Times New Roman" w:hAnsi="Times New Roman" w:eastAsia="宋体" w:cs="Times New Roman"/>
                <w:sz w:val="36"/>
                <w:szCs w:val="24"/>
              </w:rPr>
              <w:id w:val="147464045"/>
              <w:placeholder>
                <w:docPart w:val="{7e7401f9-8bf0-4091-8b66-33fb1ff48b85}"/>
              </w:placeholder>
              <w15:color w:val="509DF3"/>
            </w:sdtPr>
            <w:sdtEndPr>
              <w:rPr>
                <w:rFonts w:hint="default" w:ascii="Times New Roman" w:hAnsi="Times New Roman" w:eastAsia="宋体" w:cs="Times New Roman"/>
                <w:sz w:val="36"/>
                <w:szCs w:val="24"/>
              </w:rPr>
            </w:sdtEndPr>
            <w:sdtContent>
              <w:r>
                <w:rPr>
                  <w:rFonts w:hint="eastAsia" w:ascii="仿宋_GB2312" w:hAnsi="仿宋_GB2312" w:eastAsia="仿宋_GB2312" w:cs="Times New Roman"/>
                  <w:sz w:val="24"/>
                  <w:szCs w:val="24"/>
                </w:rPr>
                <w:t>（三）国有资产占有使用情况</w:t>
              </w:r>
            </w:sdtContent>
          </w:sdt>
          <w:r>
            <w:rPr>
              <w:sz w:val="24"/>
              <w:szCs w:val="24"/>
            </w:rPr>
            <w:tab/>
          </w:r>
          <w:bookmarkStart w:id="23" w:name="_Toc20122_WPSOffice_Level3Page"/>
          <w:r>
            <w:rPr>
              <w:sz w:val="24"/>
              <w:szCs w:val="24"/>
            </w:rPr>
            <w:t>11</w:t>
          </w:r>
          <w:bookmarkEnd w:id="23"/>
          <w:r>
            <w:rPr>
              <w:sz w:val="24"/>
              <w:szCs w:val="24"/>
            </w:rPr>
            <w:fldChar w:fldCharType="end"/>
          </w:r>
        </w:p>
        <w:p w14:paraId="71CA8492">
          <w:pPr>
            <w:pStyle w:val="15"/>
            <w:tabs>
              <w:tab w:val="right" w:leader="dot" w:pos="8640"/>
            </w:tabs>
            <w:rPr>
              <w:sz w:val="24"/>
              <w:szCs w:val="24"/>
            </w:rPr>
          </w:pPr>
          <w:r>
            <w:rPr>
              <w:sz w:val="24"/>
              <w:szCs w:val="24"/>
            </w:rPr>
            <w:fldChar w:fldCharType="begin"/>
          </w:r>
          <w:r>
            <w:rPr>
              <w:sz w:val="24"/>
              <w:szCs w:val="24"/>
            </w:rPr>
            <w:instrText xml:space="preserve"> HYPERLINK \l _Toc21597_WPSOffice_Level3 </w:instrText>
          </w:r>
          <w:r>
            <w:rPr>
              <w:sz w:val="24"/>
              <w:szCs w:val="24"/>
            </w:rPr>
            <w:fldChar w:fldCharType="separate"/>
          </w:r>
          <w:sdt>
            <w:sdtPr>
              <w:rPr>
                <w:rFonts w:hint="default" w:ascii="Times New Roman" w:hAnsi="Times New Roman" w:eastAsia="宋体" w:cs="Times New Roman"/>
                <w:sz w:val="36"/>
                <w:szCs w:val="24"/>
              </w:rPr>
              <w:id w:val="147457921"/>
              <w:placeholder>
                <w:docPart w:val="{04410ed3-6839-4db6-80fd-36e7ce9de21d}"/>
              </w:placeholder>
              <w15:color w:val="509DF3"/>
            </w:sdtPr>
            <w:sdtEndPr>
              <w:rPr>
                <w:rFonts w:hint="default" w:ascii="Times New Roman" w:hAnsi="Times New Roman" w:eastAsia="宋体" w:cs="Times New Roman"/>
                <w:sz w:val="36"/>
                <w:szCs w:val="24"/>
              </w:rPr>
            </w:sdtEndPr>
            <w:sdtContent>
              <w:r>
                <w:rPr>
                  <w:rFonts w:hint="eastAsia" w:ascii="仿宋_GB2312" w:hAnsi="仿宋_GB2312" w:eastAsia="仿宋_GB2312" w:cs="Times New Roman"/>
                  <w:sz w:val="24"/>
                  <w:szCs w:val="24"/>
                </w:rPr>
                <w:t>（四）预算绩效管理情况。</w:t>
              </w:r>
            </w:sdtContent>
          </w:sdt>
          <w:r>
            <w:rPr>
              <w:sz w:val="24"/>
              <w:szCs w:val="24"/>
            </w:rPr>
            <w:tab/>
          </w:r>
          <w:bookmarkStart w:id="24" w:name="_Toc21597_WPSOffice_Level3Page"/>
          <w:r>
            <w:rPr>
              <w:sz w:val="24"/>
              <w:szCs w:val="24"/>
            </w:rPr>
            <w:t>11</w:t>
          </w:r>
          <w:bookmarkEnd w:id="24"/>
          <w:r>
            <w:rPr>
              <w:sz w:val="24"/>
              <w:szCs w:val="24"/>
            </w:rPr>
            <w:fldChar w:fldCharType="end"/>
          </w:r>
        </w:p>
        <w:p w14:paraId="2679DDB1">
          <w:pPr>
            <w:pStyle w:val="13"/>
            <w:tabs>
              <w:tab w:val="right" w:leader="dot" w:pos="8640"/>
            </w:tabs>
            <w:rPr>
              <w:sz w:val="24"/>
              <w:szCs w:val="24"/>
            </w:rPr>
          </w:pPr>
          <w:r>
            <w:rPr>
              <w:sz w:val="24"/>
              <w:szCs w:val="24"/>
            </w:rPr>
            <w:fldChar w:fldCharType="begin"/>
          </w:r>
          <w:r>
            <w:rPr>
              <w:sz w:val="24"/>
              <w:szCs w:val="24"/>
            </w:rPr>
            <w:instrText xml:space="preserve"> HYPERLINK \l _Toc4121_WPSOffice_Level1 </w:instrText>
          </w:r>
          <w:r>
            <w:rPr>
              <w:sz w:val="24"/>
              <w:szCs w:val="24"/>
            </w:rPr>
            <w:fldChar w:fldCharType="separate"/>
          </w:r>
          <w:sdt>
            <w:sdtPr>
              <w:rPr>
                <w:rFonts w:hint="default" w:ascii="Times New Roman" w:hAnsi="Times New Roman" w:eastAsia="宋体" w:cs="Times New Roman"/>
                <w:sz w:val="36"/>
                <w:szCs w:val="24"/>
              </w:rPr>
              <w:id w:val="147481849"/>
              <w:placeholder>
                <w:docPart w:val="{7988de45-96b9-43e7-9170-e2221c037912}"/>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第三部分 名词解释</w:t>
              </w:r>
            </w:sdtContent>
          </w:sdt>
          <w:r>
            <w:rPr>
              <w:sz w:val="24"/>
              <w:szCs w:val="24"/>
            </w:rPr>
            <w:tab/>
          </w:r>
          <w:bookmarkStart w:id="25" w:name="_Toc4121_WPSOffice_Level1Page"/>
          <w:r>
            <w:rPr>
              <w:sz w:val="24"/>
              <w:szCs w:val="24"/>
            </w:rPr>
            <w:t>11</w:t>
          </w:r>
          <w:bookmarkEnd w:id="25"/>
          <w:r>
            <w:rPr>
              <w:sz w:val="24"/>
              <w:szCs w:val="24"/>
            </w:rPr>
            <w:fldChar w:fldCharType="end"/>
          </w:r>
        </w:p>
        <w:p w14:paraId="5E51760F">
          <w:pPr>
            <w:pStyle w:val="13"/>
            <w:tabs>
              <w:tab w:val="right" w:leader="dot" w:pos="8640"/>
            </w:tabs>
            <w:rPr>
              <w:sz w:val="24"/>
              <w:szCs w:val="24"/>
            </w:rPr>
          </w:pPr>
          <w:r>
            <w:rPr>
              <w:sz w:val="24"/>
              <w:szCs w:val="24"/>
            </w:rPr>
            <w:fldChar w:fldCharType="begin"/>
          </w:r>
          <w:r>
            <w:rPr>
              <w:sz w:val="24"/>
              <w:szCs w:val="24"/>
            </w:rPr>
            <w:instrText xml:space="preserve"> HYPERLINK \l _Toc7919_WPSOffice_Level1 </w:instrText>
          </w:r>
          <w:r>
            <w:rPr>
              <w:sz w:val="24"/>
              <w:szCs w:val="24"/>
            </w:rPr>
            <w:fldChar w:fldCharType="separate"/>
          </w:r>
          <w:sdt>
            <w:sdtPr>
              <w:rPr>
                <w:rFonts w:hint="default" w:ascii="Times New Roman" w:hAnsi="Times New Roman" w:eastAsia="宋体" w:cs="Times New Roman"/>
                <w:sz w:val="36"/>
                <w:szCs w:val="24"/>
              </w:rPr>
              <w:id w:val="147468684"/>
              <w:placeholder>
                <w:docPart w:val="{70e3873a-e0e1-46d7-9598-466b2a02d16d}"/>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第四部分 附件</w:t>
              </w:r>
            </w:sdtContent>
          </w:sdt>
          <w:r>
            <w:rPr>
              <w:sz w:val="24"/>
              <w:szCs w:val="24"/>
            </w:rPr>
            <w:tab/>
          </w:r>
          <w:bookmarkStart w:id="26" w:name="_Toc7919_WPSOffice_Level1Page"/>
          <w:r>
            <w:rPr>
              <w:sz w:val="24"/>
              <w:szCs w:val="24"/>
            </w:rPr>
            <w:t>14</w:t>
          </w:r>
          <w:bookmarkEnd w:id="26"/>
          <w:r>
            <w:rPr>
              <w:sz w:val="24"/>
              <w:szCs w:val="24"/>
            </w:rPr>
            <w:fldChar w:fldCharType="end"/>
          </w:r>
        </w:p>
        <w:p w14:paraId="5F5A76A6">
          <w:pPr>
            <w:pStyle w:val="14"/>
            <w:tabs>
              <w:tab w:val="right" w:leader="dot" w:pos="8640"/>
            </w:tabs>
            <w:rPr>
              <w:sz w:val="24"/>
              <w:szCs w:val="24"/>
            </w:rPr>
            <w:sectPr>
              <w:footerReference r:id="rId4" w:type="default"/>
              <w:pgSz w:w="12240" w:h="15840"/>
              <w:pgMar w:top="1440" w:right="1800" w:bottom="1440" w:left="1800" w:header="720" w:footer="720" w:gutter="0"/>
              <w:lnNumType w:countBy="0" w:distance="360"/>
              <w:pgNumType w:fmt="decimal" w:start="1"/>
              <w:cols w:space="720" w:num="1"/>
            </w:sectPr>
          </w:pPr>
        </w:p>
        <w:p w14:paraId="2D7D88E8">
          <w:pPr>
            <w:pStyle w:val="14"/>
            <w:tabs>
              <w:tab w:val="right" w:leader="dot" w:pos="8640"/>
            </w:tabs>
            <w:rPr>
              <w:sz w:val="24"/>
              <w:szCs w:val="24"/>
            </w:rPr>
          </w:pPr>
          <w:r>
            <w:rPr>
              <w:sz w:val="24"/>
              <w:szCs w:val="24"/>
            </w:rPr>
            <w:fldChar w:fldCharType="begin"/>
          </w:r>
          <w:r>
            <w:rPr>
              <w:sz w:val="24"/>
              <w:szCs w:val="24"/>
            </w:rPr>
            <w:instrText xml:space="preserve"> HYPERLINK \l _Toc963_WPSOffice_Level2 </w:instrText>
          </w:r>
          <w:r>
            <w:rPr>
              <w:sz w:val="24"/>
              <w:szCs w:val="24"/>
            </w:rPr>
            <w:fldChar w:fldCharType="separate"/>
          </w:r>
          <w:sdt>
            <w:sdtPr>
              <w:rPr>
                <w:rFonts w:hint="default" w:ascii="Times New Roman" w:hAnsi="Times New Roman" w:eastAsia="宋体" w:cs="Times New Roman"/>
                <w:sz w:val="36"/>
                <w:szCs w:val="24"/>
              </w:rPr>
              <w:id w:val="147483319"/>
              <w:placeholder>
                <w:docPart w:val="{5a613140-0d96-458d-b533-2c1a3a415b76}"/>
              </w:placeholder>
              <w15:color w:val="509DF3"/>
            </w:sdtPr>
            <w:sdtEndPr>
              <w:rPr>
                <w:rFonts w:hint="default" w:ascii="Times New Roman" w:hAnsi="Times New Roman" w:eastAsia="宋体" w:cs="Times New Roman"/>
                <w:sz w:val="36"/>
                <w:szCs w:val="24"/>
              </w:rPr>
            </w:sdtEndPr>
            <w:sdtContent>
              <w:r>
                <w:rPr>
                  <w:rFonts w:hint="eastAsia" w:ascii="宋体" w:hAnsi="宋体" w:eastAsia="宋体" w:cs="Times New Roman"/>
                  <w:sz w:val="24"/>
                  <w:szCs w:val="24"/>
                </w:rPr>
                <w:t>部门预算项目支出绩效自评表（2022年度）</w:t>
              </w:r>
            </w:sdtContent>
          </w:sdt>
          <w:r>
            <w:rPr>
              <w:sz w:val="24"/>
              <w:szCs w:val="24"/>
            </w:rPr>
            <w:tab/>
          </w:r>
          <w:bookmarkStart w:id="27" w:name="_Toc963_WPSOffice_Level2Page"/>
          <w:r>
            <w:rPr>
              <w:sz w:val="24"/>
              <w:szCs w:val="24"/>
            </w:rPr>
            <w:t>14</w:t>
          </w:r>
          <w:bookmarkEnd w:id="27"/>
          <w:r>
            <w:rPr>
              <w:sz w:val="24"/>
              <w:szCs w:val="24"/>
            </w:rPr>
            <w:fldChar w:fldCharType="end"/>
          </w:r>
        </w:p>
        <w:p w14:paraId="1D59A9AA">
          <w:pPr>
            <w:pStyle w:val="13"/>
            <w:tabs>
              <w:tab w:val="right" w:leader="dot" w:pos="8640"/>
            </w:tabs>
            <w:rPr>
              <w:sz w:val="24"/>
              <w:szCs w:val="24"/>
            </w:rPr>
          </w:pPr>
          <w:r>
            <w:rPr>
              <w:sz w:val="24"/>
              <w:szCs w:val="24"/>
            </w:rPr>
            <w:fldChar w:fldCharType="begin"/>
          </w:r>
          <w:r>
            <w:rPr>
              <w:sz w:val="24"/>
              <w:szCs w:val="24"/>
            </w:rPr>
            <w:instrText xml:space="preserve"> HYPERLINK \l _Toc12704_WPSOffice_Level1 </w:instrText>
          </w:r>
          <w:r>
            <w:rPr>
              <w:sz w:val="24"/>
              <w:szCs w:val="24"/>
            </w:rPr>
            <w:fldChar w:fldCharType="separate"/>
          </w:r>
          <w:sdt>
            <w:sdtPr>
              <w:rPr>
                <w:rFonts w:hint="default" w:ascii="Times New Roman" w:hAnsi="Times New Roman" w:eastAsia="宋体" w:cs="Times New Roman"/>
                <w:sz w:val="36"/>
                <w:szCs w:val="24"/>
              </w:rPr>
              <w:id w:val="147470616"/>
              <w:placeholder>
                <w:docPart w:val="{f1f5dbf5-81d9-4ec8-9592-dce68c8683e3}"/>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第五部分 附表</w:t>
              </w:r>
            </w:sdtContent>
          </w:sdt>
          <w:r>
            <w:rPr>
              <w:sz w:val="24"/>
              <w:szCs w:val="24"/>
            </w:rPr>
            <w:tab/>
          </w:r>
          <w:bookmarkStart w:id="28" w:name="_Toc12704_WPSOffice_Level1Page"/>
          <w:r>
            <w:rPr>
              <w:sz w:val="24"/>
              <w:szCs w:val="24"/>
            </w:rPr>
            <w:t>14</w:t>
          </w:r>
          <w:bookmarkEnd w:id="28"/>
          <w:r>
            <w:rPr>
              <w:sz w:val="24"/>
              <w:szCs w:val="24"/>
            </w:rPr>
            <w:fldChar w:fldCharType="end"/>
          </w:r>
        </w:p>
        <w:p w14:paraId="479ADEF1">
          <w:pPr>
            <w:pStyle w:val="14"/>
            <w:tabs>
              <w:tab w:val="right" w:leader="dot" w:pos="8640"/>
            </w:tabs>
            <w:rPr>
              <w:sz w:val="24"/>
              <w:szCs w:val="24"/>
            </w:rPr>
          </w:pPr>
          <w:r>
            <w:rPr>
              <w:sz w:val="24"/>
              <w:szCs w:val="24"/>
            </w:rPr>
            <w:fldChar w:fldCharType="begin"/>
          </w:r>
          <w:r>
            <w:rPr>
              <w:sz w:val="24"/>
              <w:szCs w:val="24"/>
            </w:rPr>
            <w:instrText xml:space="preserve"> HYPERLINK \l _Toc21817_WPSOffice_Level2 </w:instrText>
          </w:r>
          <w:r>
            <w:rPr>
              <w:sz w:val="24"/>
              <w:szCs w:val="24"/>
            </w:rPr>
            <w:fldChar w:fldCharType="separate"/>
          </w:r>
          <w:sdt>
            <w:sdtPr>
              <w:rPr>
                <w:rFonts w:hint="default" w:ascii="Times New Roman" w:hAnsi="Times New Roman" w:eastAsia="宋体" w:cs="Times New Roman"/>
                <w:sz w:val="36"/>
                <w:szCs w:val="24"/>
              </w:rPr>
              <w:id w:val="147463325"/>
              <w:placeholder>
                <w:docPart w:val="{dcfce658-aefc-46dd-a1cf-75d112a79afc}"/>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一、 收入支出决算总表</w:t>
              </w:r>
            </w:sdtContent>
          </w:sdt>
          <w:r>
            <w:rPr>
              <w:sz w:val="24"/>
              <w:szCs w:val="24"/>
            </w:rPr>
            <w:tab/>
          </w:r>
          <w:bookmarkStart w:id="29" w:name="_Toc21817_WPSOffice_Level2Page"/>
          <w:r>
            <w:rPr>
              <w:sz w:val="24"/>
              <w:szCs w:val="24"/>
            </w:rPr>
            <w:t>14</w:t>
          </w:r>
          <w:bookmarkEnd w:id="29"/>
          <w:r>
            <w:rPr>
              <w:sz w:val="24"/>
              <w:szCs w:val="24"/>
            </w:rPr>
            <w:fldChar w:fldCharType="end"/>
          </w:r>
        </w:p>
        <w:p w14:paraId="18CF6066">
          <w:pPr>
            <w:pStyle w:val="14"/>
            <w:tabs>
              <w:tab w:val="right" w:leader="dot" w:pos="8640"/>
            </w:tabs>
            <w:rPr>
              <w:sz w:val="24"/>
              <w:szCs w:val="24"/>
            </w:rPr>
          </w:pPr>
          <w:r>
            <w:rPr>
              <w:sz w:val="24"/>
              <w:szCs w:val="24"/>
            </w:rPr>
            <w:fldChar w:fldCharType="begin"/>
          </w:r>
          <w:r>
            <w:rPr>
              <w:sz w:val="24"/>
              <w:szCs w:val="24"/>
            </w:rPr>
            <w:instrText xml:space="preserve"> HYPERLINK \l _Toc14747_WPSOffice_Level2 </w:instrText>
          </w:r>
          <w:r>
            <w:rPr>
              <w:sz w:val="24"/>
              <w:szCs w:val="24"/>
            </w:rPr>
            <w:fldChar w:fldCharType="separate"/>
          </w:r>
          <w:sdt>
            <w:sdtPr>
              <w:rPr>
                <w:rFonts w:hint="default" w:ascii="Times New Roman" w:hAnsi="Times New Roman" w:eastAsia="宋体" w:cs="Times New Roman"/>
                <w:sz w:val="36"/>
                <w:szCs w:val="24"/>
              </w:rPr>
              <w:id w:val="147460391"/>
              <w:placeholder>
                <w:docPart w:val="{505d2331-11f8-4182-8383-fd8b86110ddc}"/>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二、 收入决算表</w:t>
              </w:r>
            </w:sdtContent>
          </w:sdt>
          <w:r>
            <w:rPr>
              <w:sz w:val="24"/>
              <w:szCs w:val="24"/>
            </w:rPr>
            <w:tab/>
          </w:r>
          <w:bookmarkStart w:id="30" w:name="_Toc14747_WPSOffice_Level2Page"/>
          <w:r>
            <w:rPr>
              <w:sz w:val="24"/>
              <w:szCs w:val="24"/>
            </w:rPr>
            <w:t>14</w:t>
          </w:r>
          <w:bookmarkEnd w:id="30"/>
          <w:r>
            <w:rPr>
              <w:sz w:val="24"/>
              <w:szCs w:val="24"/>
            </w:rPr>
            <w:fldChar w:fldCharType="end"/>
          </w:r>
        </w:p>
        <w:p w14:paraId="0D6C19CE">
          <w:pPr>
            <w:pStyle w:val="14"/>
            <w:tabs>
              <w:tab w:val="right" w:leader="dot" w:pos="8640"/>
            </w:tabs>
            <w:rPr>
              <w:sz w:val="24"/>
              <w:szCs w:val="24"/>
            </w:rPr>
          </w:pPr>
          <w:r>
            <w:rPr>
              <w:sz w:val="24"/>
              <w:szCs w:val="24"/>
            </w:rPr>
            <w:fldChar w:fldCharType="begin"/>
          </w:r>
          <w:r>
            <w:rPr>
              <w:sz w:val="24"/>
              <w:szCs w:val="24"/>
            </w:rPr>
            <w:instrText xml:space="preserve"> HYPERLINK \l _Toc32087_WPSOffice_Level2 </w:instrText>
          </w:r>
          <w:r>
            <w:rPr>
              <w:sz w:val="24"/>
              <w:szCs w:val="24"/>
            </w:rPr>
            <w:fldChar w:fldCharType="separate"/>
          </w:r>
          <w:sdt>
            <w:sdtPr>
              <w:rPr>
                <w:rFonts w:hint="default" w:ascii="Times New Roman" w:hAnsi="Times New Roman" w:eastAsia="宋体" w:cs="Times New Roman"/>
                <w:sz w:val="36"/>
                <w:szCs w:val="24"/>
              </w:rPr>
              <w:id w:val="147453195"/>
              <w:placeholder>
                <w:docPart w:val="{01db0c43-ca1e-4f8c-b6ac-ca453b70c14f}"/>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三、 支出决算表</w:t>
              </w:r>
            </w:sdtContent>
          </w:sdt>
          <w:r>
            <w:rPr>
              <w:sz w:val="24"/>
              <w:szCs w:val="24"/>
            </w:rPr>
            <w:tab/>
          </w:r>
          <w:bookmarkStart w:id="31" w:name="_Toc32087_WPSOffice_Level2Page"/>
          <w:r>
            <w:rPr>
              <w:sz w:val="24"/>
              <w:szCs w:val="24"/>
            </w:rPr>
            <w:t>14</w:t>
          </w:r>
          <w:bookmarkEnd w:id="31"/>
          <w:r>
            <w:rPr>
              <w:sz w:val="24"/>
              <w:szCs w:val="24"/>
            </w:rPr>
            <w:fldChar w:fldCharType="end"/>
          </w:r>
        </w:p>
        <w:p w14:paraId="3CE4E1D5">
          <w:pPr>
            <w:pStyle w:val="14"/>
            <w:tabs>
              <w:tab w:val="right" w:leader="dot" w:pos="8640"/>
            </w:tabs>
            <w:rPr>
              <w:sz w:val="24"/>
              <w:szCs w:val="24"/>
            </w:rPr>
          </w:pPr>
          <w:r>
            <w:rPr>
              <w:sz w:val="24"/>
              <w:szCs w:val="24"/>
            </w:rPr>
            <w:fldChar w:fldCharType="begin"/>
          </w:r>
          <w:r>
            <w:rPr>
              <w:sz w:val="24"/>
              <w:szCs w:val="24"/>
            </w:rPr>
            <w:instrText xml:space="preserve"> HYPERLINK \l _Toc11760_WPSOffice_Level2 </w:instrText>
          </w:r>
          <w:r>
            <w:rPr>
              <w:sz w:val="24"/>
              <w:szCs w:val="24"/>
            </w:rPr>
            <w:fldChar w:fldCharType="separate"/>
          </w:r>
          <w:sdt>
            <w:sdtPr>
              <w:rPr>
                <w:rFonts w:hint="default" w:ascii="Times New Roman" w:hAnsi="Times New Roman" w:eastAsia="宋体" w:cs="Times New Roman"/>
                <w:sz w:val="36"/>
                <w:szCs w:val="24"/>
              </w:rPr>
              <w:id w:val="147482725"/>
              <w:placeholder>
                <w:docPart w:val="{d44eed7e-bba8-481a-8fce-a471a05f6633}"/>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四、 财政拨款收入支出决算总表</w:t>
              </w:r>
            </w:sdtContent>
          </w:sdt>
          <w:r>
            <w:rPr>
              <w:sz w:val="24"/>
              <w:szCs w:val="24"/>
            </w:rPr>
            <w:tab/>
          </w:r>
          <w:bookmarkStart w:id="32" w:name="_Toc11760_WPSOffice_Level2Page"/>
          <w:r>
            <w:rPr>
              <w:sz w:val="24"/>
              <w:szCs w:val="24"/>
            </w:rPr>
            <w:t>14</w:t>
          </w:r>
          <w:bookmarkEnd w:id="32"/>
          <w:r>
            <w:rPr>
              <w:sz w:val="24"/>
              <w:szCs w:val="24"/>
            </w:rPr>
            <w:fldChar w:fldCharType="end"/>
          </w:r>
        </w:p>
        <w:p w14:paraId="400191A2">
          <w:pPr>
            <w:pStyle w:val="14"/>
            <w:tabs>
              <w:tab w:val="right" w:leader="dot" w:pos="8640"/>
            </w:tabs>
            <w:rPr>
              <w:sz w:val="24"/>
              <w:szCs w:val="24"/>
            </w:rPr>
          </w:pPr>
          <w:r>
            <w:rPr>
              <w:sz w:val="24"/>
              <w:szCs w:val="24"/>
            </w:rPr>
            <w:fldChar w:fldCharType="begin"/>
          </w:r>
          <w:r>
            <w:rPr>
              <w:sz w:val="24"/>
              <w:szCs w:val="24"/>
            </w:rPr>
            <w:instrText xml:space="preserve"> HYPERLINK \l _Toc32107_WPSOffice_Level2 </w:instrText>
          </w:r>
          <w:r>
            <w:rPr>
              <w:sz w:val="24"/>
              <w:szCs w:val="24"/>
            </w:rPr>
            <w:fldChar w:fldCharType="separate"/>
          </w:r>
          <w:sdt>
            <w:sdtPr>
              <w:rPr>
                <w:rFonts w:hint="default" w:ascii="Times New Roman" w:hAnsi="Times New Roman" w:eastAsia="宋体" w:cs="Times New Roman"/>
                <w:sz w:val="36"/>
                <w:szCs w:val="24"/>
              </w:rPr>
              <w:id w:val="147474072"/>
              <w:placeholder>
                <w:docPart w:val="{e9608b70-e604-4780-8a85-168f0b6563c4}"/>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五、 财政拨款支出决算明细表</w:t>
              </w:r>
            </w:sdtContent>
          </w:sdt>
          <w:r>
            <w:rPr>
              <w:sz w:val="24"/>
              <w:szCs w:val="24"/>
            </w:rPr>
            <w:tab/>
          </w:r>
          <w:bookmarkStart w:id="33" w:name="_Toc32107_WPSOffice_Level2Page"/>
          <w:r>
            <w:rPr>
              <w:sz w:val="24"/>
              <w:szCs w:val="24"/>
            </w:rPr>
            <w:t>14</w:t>
          </w:r>
          <w:bookmarkEnd w:id="33"/>
          <w:r>
            <w:rPr>
              <w:sz w:val="24"/>
              <w:szCs w:val="24"/>
            </w:rPr>
            <w:fldChar w:fldCharType="end"/>
          </w:r>
        </w:p>
        <w:p w14:paraId="7E3927FE">
          <w:pPr>
            <w:pStyle w:val="14"/>
            <w:tabs>
              <w:tab w:val="right" w:leader="dot" w:pos="8640"/>
            </w:tabs>
            <w:rPr>
              <w:sz w:val="24"/>
              <w:szCs w:val="24"/>
            </w:rPr>
          </w:pPr>
          <w:r>
            <w:rPr>
              <w:sz w:val="24"/>
              <w:szCs w:val="24"/>
            </w:rPr>
            <w:fldChar w:fldCharType="begin"/>
          </w:r>
          <w:r>
            <w:rPr>
              <w:sz w:val="24"/>
              <w:szCs w:val="24"/>
            </w:rPr>
            <w:instrText xml:space="preserve"> HYPERLINK \l _Toc11541_WPSOffice_Level2 </w:instrText>
          </w:r>
          <w:r>
            <w:rPr>
              <w:sz w:val="24"/>
              <w:szCs w:val="24"/>
            </w:rPr>
            <w:fldChar w:fldCharType="separate"/>
          </w:r>
          <w:sdt>
            <w:sdtPr>
              <w:rPr>
                <w:rFonts w:hint="default" w:ascii="Times New Roman" w:hAnsi="Times New Roman" w:eastAsia="宋体" w:cs="Times New Roman"/>
                <w:sz w:val="36"/>
                <w:szCs w:val="24"/>
              </w:rPr>
              <w:id w:val="147456845"/>
              <w:placeholder>
                <w:docPart w:val="{14c7b9b9-5fa0-4917-b85d-6c4c31b5d53e}"/>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六、 一般公共预算财政拨款支出决算表</w:t>
              </w:r>
            </w:sdtContent>
          </w:sdt>
          <w:r>
            <w:rPr>
              <w:sz w:val="24"/>
              <w:szCs w:val="24"/>
            </w:rPr>
            <w:tab/>
          </w:r>
          <w:bookmarkStart w:id="34" w:name="_Toc11541_WPSOffice_Level2Page"/>
          <w:r>
            <w:rPr>
              <w:sz w:val="24"/>
              <w:szCs w:val="24"/>
            </w:rPr>
            <w:t>14</w:t>
          </w:r>
          <w:bookmarkEnd w:id="34"/>
          <w:r>
            <w:rPr>
              <w:sz w:val="24"/>
              <w:szCs w:val="24"/>
            </w:rPr>
            <w:fldChar w:fldCharType="end"/>
          </w:r>
        </w:p>
        <w:p w14:paraId="431774E1">
          <w:pPr>
            <w:pStyle w:val="14"/>
            <w:tabs>
              <w:tab w:val="right" w:leader="dot" w:pos="8640"/>
            </w:tabs>
            <w:rPr>
              <w:sz w:val="24"/>
              <w:szCs w:val="24"/>
            </w:rPr>
          </w:pPr>
          <w:r>
            <w:rPr>
              <w:sz w:val="24"/>
              <w:szCs w:val="24"/>
            </w:rPr>
            <w:fldChar w:fldCharType="begin"/>
          </w:r>
          <w:r>
            <w:rPr>
              <w:sz w:val="24"/>
              <w:szCs w:val="24"/>
            </w:rPr>
            <w:instrText xml:space="preserve"> HYPERLINK \l _Toc15868_WPSOffice_Level2 </w:instrText>
          </w:r>
          <w:r>
            <w:rPr>
              <w:sz w:val="24"/>
              <w:szCs w:val="24"/>
            </w:rPr>
            <w:fldChar w:fldCharType="separate"/>
          </w:r>
          <w:sdt>
            <w:sdtPr>
              <w:rPr>
                <w:rFonts w:hint="default" w:ascii="Times New Roman" w:hAnsi="Times New Roman" w:eastAsia="宋体" w:cs="Times New Roman"/>
                <w:sz w:val="36"/>
                <w:szCs w:val="24"/>
              </w:rPr>
              <w:id w:val="147457813"/>
              <w:placeholder>
                <w:docPart w:val="{85267a1b-4723-46d1-a529-56c198e3aa41}"/>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七、 一般公共预算财政拨款支出决算明细表</w:t>
              </w:r>
            </w:sdtContent>
          </w:sdt>
          <w:r>
            <w:rPr>
              <w:sz w:val="24"/>
              <w:szCs w:val="24"/>
            </w:rPr>
            <w:tab/>
          </w:r>
          <w:bookmarkStart w:id="35" w:name="_Toc15868_WPSOffice_Level2Page"/>
          <w:r>
            <w:rPr>
              <w:sz w:val="24"/>
              <w:szCs w:val="24"/>
            </w:rPr>
            <w:t>14</w:t>
          </w:r>
          <w:bookmarkEnd w:id="35"/>
          <w:r>
            <w:rPr>
              <w:sz w:val="24"/>
              <w:szCs w:val="24"/>
            </w:rPr>
            <w:fldChar w:fldCharType="end"/>
          </w:r>
        </w:p>
        <w:p w14:paraId="02F43053">
          <w:pPr>
            <w:pStyle w:val="14"/>
            <w:tabs>
              <w:tab w:val="right" w:leader="dot" w:pos="8640"/>
            </w:tabs>
            <w:rPr>
              <w:sz w:val="24"/>
              <w:szCs w:val="24"/>
            </w:rPr>
          </w:pPr>
          <w:r>
            <w:rPr>
              <w:sz w:val="24"/>
              <w:szCs w:val="24"/>
            </w:rPr>
            <w:fldChar w:fldCharType="begin"/>
          </w:r>
          <w:r>
            <w:rPr>
              <w:sz w:val="24"/>
              <w:szCs w:val="24"/>
            </w:rPr>
            <w:instrText xml:space="preserve"> HYPERLINK \l _Toc32006_WPSOffice_Level2 </w:instrText>
          </w:r>
          <w:r>
            <w:rPr>
              <w:sz w:val="24"/>
              <w:szCs w:val="24"/>
            </w:rPr>
            <w:fldChar w:fldCharType="separate"/>
          </w:r>
          <w:sdt>
            <w:sdtPr>
              <w:rPr>
                <w:rFonts w:hint="default" w:ascii="Times New Roman" w:hAnsi="Times New Roman" w:eastAsia="宋体" w:cs="Times New Roman"/>
                <w:sz w:val="36"/>
                <w:szCs w:val="24"/>
              </w:rPr>
              <w:id w:val="147476120"/>
              <w:placeholder>
                <w:docPart w:val="{464da80d-2e07-4264-a300-51e478fb6eec}"/>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八、 一般公共预算财政拨款基本支出决算表</w:t>
              </w:r>
            </w:sdtContent>
          </w:sdt>
          <w:r>
            <w:rPr>
              <w:sz w:val="24"/>
              <w:szCs w:val="24"/>
            </w:rPr>
            <w:tab/>
          </w:r>
          <w:bookmarkStart w:id="36" w:name="_Toc32006_WPSOffice_Level2Page"/>
          <w:r>
            <w:rPr>
              <w:sz w:val="24"/>
              <w:szCs w:val="24"/>
            </w:rPr>
            <w:t>14</w:t>
          </w:r>
          <w:bookmarkEnd w:id="36"/>
          <w:r>
            <w:rPr>
              <w:sz w:val="24"/>
              <w:szCs w:val="24"/>
            </w:rPr>
            <w:fldChar w:fldCharType="end"/>
          </w:r>
        </w:p>
        <w:p w14:paraId="65FAFC42">
          <w:pPr>
            <w:pStyle w:val="14"/>
            <w:tabs>
              <w:tab w:val="right" w:leader="dot" w:pos="8640"/>
            </w:tabs>
            <w:rPr>
              <w:sz w:val="24"/>
              <w:szCs w:val="24"/>
            </w:rPr>
          </w:pPr>
          <w:r>
            <w:rPr>
              <w:sz w:val="24"/>
              <w:szCs w:val="24"/>
            </w:rPr>
            <w:fldChar w:fldCharType="begin"/>
          </w:r>
          <w:r>
            <w:rPr>
              <w:sz w:val="24"/>
              <w:szCs w:val="24"/>
            </w:rPr>
            <w:instrText xml:space="preserve"> HYPERLINK \l _Toc13915_WPSOffice_Level2 </w:instrText>
          </w:r>
          <w:r>
            <w:rPr>
              <w:sz w:val="24"/>
              <w:szCs w:val="24"/>
            </w:rPr>
            <w:fldChar w:fldCharType="separate"/>
          </w:r>
          <w:sdt>
            <w:sdtPr>
              <w:rPr>
                <w:rFonts w:hint="default" w:ascii="Times New Roman" w:hAnsi="Times New Roman" w:eastAsia="宋体" w:cs="Times New Roman"/>
                <w:sz w:val="36"/>
                <w:szCs w:val="24"/>
              </w:rPr>
              <w:id w:val="147471822"/>
              <w:placeholder>
                <w:docPart w:val="{830002c5-b46c-43fa-acb7-2b15573df52f}"/>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九、 一般公共预算财政拨款项目支出决算表</w:t>
              </w:r>
            </w:sdtContent>
          </w:sdt>
          <w:r>
            <w:rPr>
              <w:sz w:val="24"/>
              <w:szCs w:val="24"/>
            </w:rPr>
            <w:tab/>
          </w:r>
          <w:bookmarkStart w:id="37" w:name="_Toc13915_WPSOffice_Level2Page"/>
          <w:r>
            <w:rPr>
              <w:sz w:val="24"/>
              <w:szCs w:val="24"/>
            </w:rPr>
            <w:t>14</w:t>
          </w:r>
          <w:bookmarkEnd w:id="37"/>
          <w:r>
            <w:rPr>
              <w:sz w:val="24"/>
              <w:szCs w:val="24"/>
            </w:rPr>
            <w:fldChar w:fldCharType="end"/>
          </w:r>
        </w:p>
        <w:p w14:paraId="115ADC55">
          <w:pPr>
            <w:pStyle w:val="14"/>
            <w:tabs>
              <w:tab w:val="right" w:leader="dot" w:pos="8640"/>
            </w:tabs>
            <w:rPr>
              <w:sz w:val="24"/>
              <w:szCs w:val="24"/>
            </w:rPr>
          </w:pPr>
          <w:r>
            <w:rPr>
              <w:sz w:val="24"/>
              <w:szCs w:val="24"/>
            </w:rPr>
            <w:fldChar w:fldCharType="begin"/>
          </w:r>
          <w:r>
            <w:rPr>
              <w:sz w:val="24"/>
              <w:szCs w:val="24"/>
            </w:rPr>
            <w:instrText xml:space="preserve"> HYPERLINK \l _Toc1011_WPSOffice_Level2 </w:instrText>
          </w:r>
          <w:r>
            <w:rPr>
              <w:sz w:val="24"/>
              <w:szCs w:val="24"/>
            </w:rPr>
            <w:fldChar w:fldCharType="separate"/>
          </w:r>
          <w:sdt>
            <w:sdtPr>
              <w:rPr>
                <w:rFonts w:hint="default" w:ascii="Times New Roman" w:hAnsi="Times New Roman" w:eastAsia="宋体" w:cs="Times New Roman"/>
                <w:sz w:val="36"/>
                <w:szCs w:val="24"/>
              </w:rPr>
              <w:id w:val="147465218"/>
              <w:placeholder>
                <w:docPart w:val="{0d1cf417-ea9d-4b17-944b-b8ca6b289809}"/>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十、 政府性基金预算财政拨款收入支出决算表</w:t>
              </w:r>
            </w:sdtContent>
          </w:sdt>
          <w:r>
            <w:rPr>
              <w:sz w:val="24"/>
              <w:szCs w:val="24"/>
            </w:rPr>
            <w:tab/>
          </w:r>
          <w:bookmarkStart w:id="38" w:name="_Toc1011_WPSOffice_Level2Page"/>
          <w:r>
            <w:rPr>
              <w:sz w:val="24"/>
              <w:szCs w:val="24"/>
            </w:rPr>
            <w:t>14</w:t>
          </w:r>
          <w:bookmarkEnd w:id="38"/>
          <w:r>
            <w:rPr>
              <w:sz w:val="24"/>
              <w:szCs w:val="24"/>
            </w:rPr>
            <w:fldChar w:fldCharType="end"/>
          </w:r>
        </w:p>
        <w:p w14:paraId="6BA3206B">
          <w:pPr>
            <w:pStyle w:val="14"/>
            <w:tabs>
              <w:tab w:val="right" w:leader="dot" w:pos="8640"/>
            </w:tabs>
            <w:rPr>
              <w:sz w:val="24"/>
              <w:szCs w:val="24"/>
            </w:rPr>
          </w:pPr>
          <w:r>
            <w:rPr>
              <w:sz w:val="24"/>
              <w:szCs w:val="24"/>
            </w:rPr>
            <w:fldChar w:fldCharType="begin"/>
          </w:r>
          <w:r>
            <w:rPr>
              <w:sz w:val="24"/>
              <w:szCs w:val="24"/>
            </w:rPr>
            <w:instrText xml:space="preserve"> HYPERLINK \l _Toc22418_WPSOffice_Level2 </w:instrText>
          </w:r>
          <w:r>
            <w:rPr>
              <w:sz w:val="24"/>
              <w:szCs w:val="24"/>
            </w:rPr>
            <w:fldChar w:fldCharType="separate"/>
          </w:r>
          <w:sdt>
            <w:sdtPr>
              <w:rPr>
                <w:rFonts w:hint="default" w:ascii="Times New Roman" w:hAnsi="Times New Roman" w:eastAsia="宋体" w:cs="Times New Roman"/>
                <w:sz w:val="36"/>
                <w:szCs w:val="24"/>
              </w:rPr>
              <w:id w:val="147457716"/>
              <w:placeholder>
                <w:docPart w:val="{f291b325-f597-4663-b693-7a8d2ad42173}"/>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十一、 国有资本经营预算财政拨款收入支出决算表</w:t>
              </w:r>
            </w:sdtContent>
          </w:sdt>
          <w:r>
            <w:rPr>
              <w:sz w:val="24"/>
              <w:szCs w:val="24"/>
            </w:rPr>
            <w:tab/>
          </w:r>
          <w:bookmarkStart w:id="39" w:name="_Toc22418_WPSOffice_Level2Page"/>
          <w:r>
            <w:rPr>
              <w:sz w:val="24"/>
              <w:szCs w:val="24"/>
            </w:rPr>
            <w:t>14</w:t>
          </w:r>
          <w:bookmarkEnd w:id="39"/>
          <w:r>
            <w:rPr>
              <w:sz w:val="24"/>
              <w:szCs w:val="24"/>
            </w:rPr>
            <w:fldChar w:fldCharType="end"/>
          </w:r>
        </w:p>
        <w:p w14:paraId="40B2260A">
          <w:pPr>
            <w:pStyle w:val="14"/>
            <w:tabs>
              <w:tab w:val="right" w:leader="dot" w:pos="8640"/>
            </w:tabs>
            <w:rPr>
              <w:sz w:val="24"/>
              <w:szCs w:val="24"/>
            </w:rPr>
          </w:pPr>
          <w:r>
            <w:rPr>
              <w:sz w:val="24"/>
              <w:szCs w:val="24"/>
            </w:rPr>
            <w:fldChar w:fldCharType="begin"/>
          </w:r>
          <w:r>
            <w:rPr>
              <w:sz w:val="24"/>
              <w:szCs w:val="24"/>
            </w:rPr>
            <w:instrText xml:space="preserve"> HYPERLINK \l _Toc27634_WPSOffice_Level2 </w:instrText>
          </w:r>
          <w:r>
            <w:rPr>
              <w:sz w:val="24"/>
              <w:szCs w:val="24"/>
            </w:rPr>
            <w:fldChar w:fldCharType="separate"/>
          </w:r>
          <w:sdt>
            <w:sdtPr>
              <w:rPr>
                <w:rFonts w:hint="default" w:ascii="Times New Roman" w:hAnsi="Times New Roman" w:eastAsia="宋体" w:cs="Times New Roman"/>
                <w:sz w:val="36"/>
                <w:szCs w:val="24"/>
              </w:rPr>
              <w:id w:val="147475524"/>
              <w:placeholder>
                <w:docPart w:val="{6cd02f09-9929-4515-b6bf-fdd230f9437a}"/>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十二、 国有资本经营预算财政拨款支出决算表</w:t>
              </w:r>
            </w:sdtContent>
          </w:sdt>
          <w:r>
            <w:rPr>
              <w:sz w:val="24"/>
              <w:szCs w:val="24"/>
            </w:rPr>
            <w:tab/>
          </w:r>
          <w:bookmarkStart w:id="40" w:name="_Toc27634_WPSOffice_Level2Page"/>
          <w:r>
            <w:rPr>
              <w:sz w:val="24"/>
              <w:szCs w:val="24"/>
            </w:rPr>
            <w:t>14</w:t>
          </w:r>
          <w:bookmarkEnd w:id="40"/>
          <w:r>
            <w:rPr>
              <w:sz w:val="24"/>
              <w:szCs w:val="24"/>
            </w:rPr>
            <w:fldChar w:fldCharType="end"/>
          </w:r>
        </w:p>
        <w:p w14:paraId="759650DB">
          <w:pPr>
            <w:pStyle w:val="14"/>
            <w:tabs>
              <w:tab w:val="right" w:leader="dot" w:pos="8640"/>
            </w:tabs>
            <w:rPr>
              <w:sz w:val="24"/>
              <w:szCs w:val="24"/>
            </w:rPr>
          </w:pPr>
          <w:r>
            <w:rPr>
              <w:sz w:val="24"/>
              <w:szCs w:val="24"/>
            </w:rPr>
            <w:fldChar w:fldCharType="begin"/>
          </w:r>
          <w:r>
            <w:rPr>
              <w:sz w:val="24"/>
              <w:szCs w:val="24"/>
            </w:rPr>
            <w:instrText xml:space="preserve"> HYPERLINK \l _Toc29643_WPSOffice_Level2 </w:instrText>
          </w:r>
          <w:r>
            <w:rPr>
              <w:sz w:val="24"/>
              <w:szCs w:val="24"/>
            </w:rPr>
            <w:fldChar w:fldCharType="separate"/>
          </w:r>
          <w:sdt>
            <w:sdtPr>
              <w:rPr>
                <w:rFonts w:hint="default" w:ascii="Times New Roman" w:hAnsi="Times New Roman" w:eastAsia="宋体" w:cs="Times New Roman"/>
                <w:sz w:val="36"/>
                <w:szCs w:val="24"/>
              </w:rPr>
              <w:id w:val="147483123"/>
              <w:placeholder>
                <w:docPart w:val="{6b1d5c8c-367b-4b8b-80a8-5ecd366004c1}"/>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十三、财政拨款</w:t>
              </w:r>
              <w:r>
                <w:rPr>
                  <w:rFonts w:hint="default" w:ascii="仿宋" w:hAnsi="仿宋" w:eastAsia="仿宋" w:cs="Times New Roman"/>
                  <w:sz w:val="24"/>
                  <w:szCs w:val="24"/>
                </w:rPr>
                <w:t>“</w:t>
              </w:r>
              <w:r>
                <w:rPr>
                  <w:rFonts w:hint="eastAsia" w:ascii="仿宋" w:hAnsi="仿宋" w:eastAsia="仿宋" w:cs="Times New Roman"/>
                  <w:sz w:val="24"/>
                  <w:szCs w:val="24"/>
                </w:rPr>
                <w:t>三公</w:t>
              </w:r>
              <w:r>
                <w:rPr>
                  <w:rFonts w:hint="default" w:ascii="仿宋" w:hAnsi="仿宋" w:eastAsia="仿宋" w:cs="Times New Roman"/>
                  <w:sz w:val="24"/>
                  <w:szCs w:val="24"/>
                </w:rPr>
                <w:t>”</w:t>
              </w:r>
              <w:r>
                <w:rPr>
                  <w:rFonts w:hint="eastAsia" w:ascii="仿宋" w:hAnsi="仿宋" w:eastAsia="仿宋" w:cs="Times New Roman"/>
                  <w:sz w:val="24"/>
                  <w:szCs w:val="24"/>
                </w:rPr>
                <w:t>经费支出决算表</w:t>
              </w:r>
            </w:sdtContent>
          </w:sdt>
          <w:r>
            <w:rPr>
              <w:sz w:val="24"/>
              <w:szCs w:val="24"/>
            </w:rPr>
            <w:tab/>
          </w:r>
          <w:bookmarkStart w:id="41" w:name="_Toc29643_WPSOffice_Level2Page"/>
          <w:r>
            <w:rPr>
              <w:sz w:val="24"/>
              <w:szCs w:val="24"/>
            </w:rPr>
            <w:t>14</w:t>
          </w:r>
          <w:bookmarkEnd w:id="41"/>
          <w:r>
            <w:rPr>
              <w:sz w:val="24"/>
              <w:szCs w:val="24"/>
            </w:rPr>
            <w:fldChar w:fldCharType="end"/>
          </w:r>
          <w:bookmarkEnd w:id="0"/>
        </w:p>
      </w:sdtContent>
    </w:sdt>
    <w:p w14:paraId="2037C749">
      <w:pPr>
        <w:spacing w:beforeLines="0" w:afterLines="0"/>
        <w:jc w:val="both"/>
        <w:rPr>
          <w:rFonts w:hint="eastAsia" w:ascii="Times New Roman" w:hAnsi="Times New Roman" w:eastAsia="Times New Roman"/>
          <w:color w:val="auto"/>
          <w:kern w:val="2"/>
          <w:sz w:val="28"/>
          <w:szCs w:val="24"/>
          <w:lang w:val="zh-CN"/>
        </w:rPr>
      </w:pPr>
    </w:p>
    <w:p w14:paraId="7C676AAA">
      <w:pPr>
        <w:pStyle w:val="3"/>
        <w:keepNext/>
        <w:keepLines/>
        <w:spacing w:before="340" w:beforeLines="0" w:after="330" w:afterLines="0" w:line="576" w:lineRule="auto"/>
        <w:jc w:val="center"/>
        <w:rPr>
          <w:rFonts w:hint="eastAsia" w:ascii="黑体" w:hAnsi="黑体" w:eastAsia="黑体"/>
          <w:color w:val="auto"/>
          <w:kern w:val="44"/>
          <w:sz w:val="44"/>
          <w:lang w:val="zh-CN"/>
        </w:rPr>
      </w:pPr>
    </w:p>
    <w:p w14:paraId="2A908235">
      <w:pPr>
        <w:rPr>
          <w:rFonts w:hint="eastAsia" w:ascii="黑体" w:hAnsi="黑体" w:eastAsia="黑体"/>
          <w:color w:val="auto"/>
          <w:kern w:val="44"/>
          <w:sz w:val="44"/>
          <w:lang w:val="zh-CN"/>
        </w:rPr>
      </w:pPr>
    </w:p>
    <w:p w14:paraId="1232EAF3">
      <w:pPr>
        <w:pStyle w:val="2"/>
        <w:rPr>
          <w:rFonts w:hint="eastAsia" w:ascii="黑体" w:hAnsi="黑体" w:eastAsia="黑体"/>
          <w:color w:val="auto"/>
          <w:kern w:val="44"/>
          <w:sz w:val="44"/>
          <w:lang w:val="zh-CN"/>
        </w:rPr>
      </w:pPr>
    </w:p>
    <w:p w14:paraId="31AD3BBB">
      <w:pPr>
        <w:pStyle w:val="2"/>
        <w:rPr>
          <w:rFonts w:hint="eastAsia" w:ascii="黑体" w:hAnsi="黑体" w:eastAsia="黑体"/>
          <w:color w:val="auto"/>
          <w:kern w:val="44"/>
          <w:sz w:val="44"/>
          <w:lang w:val="zh-CN"/>
        </w:rPr>
      </w:pPr>
    </w:p>
    <w:p w14:paraId="00CE1B2F">
      <w:pPr>
        <w:pStyle w:val="2"/>
        <w:rPr>
          <w:rFonts w:hint="eastAsia" w:ascii="黑体" w:hAnsi="黑体" w:eastAsia="黑体"/>
          <w:color w:val="auto"/>
          <w:kern w:val="44"/>
          <w:sz w:val="44"/>
          <w:lang w:val="zh-CN"/>
        </w:rPr>
      </w:pPr>
    </w:p>
    <w:p w14:paraId="3FFF3066">
      <w:pPr>
        <w:pStyle w:val="2"/>
        <w:rPr>
          <w:rFonts w:hint="eastAsia" w:ascii="黑体" w:hAnsi="黑体" w:eastAsia="黑体"/>
          <w:color w:val="auto"/>
          <w:kern w:val="44"/>
          <w:sz w:val="44"/>
          <w:lang w:val="zh-CN"/>
        </w:rPr>
      </w:pPr>
    </w:p>
    <w:p w14:paraId="38315FED">
      <w:pPr>
        <w:pStyle w:val="2"/>
        <w:rPr>
          <w:rFonts w:hint="eastAsia" w:ascii="黑体" w:hAnsi="黑体" w:eastAsia="黑体"/>
          <w:color w:val="auto"/>
          <w:kern w:val="44"/>
          <w:sz w:val="44"/>
          <w:lang w:val="zh-CN"/>
        </w:rPr>
        <w:sectPr>
          <w:footerReference r:id="rId5" w:type="default"/>
          <w:pgSz w:w="12240" w:h="15840"/>
          <w:pgMar w:top="1440" w:right="1800" w:bottom="1440" w:left="1800" w:header="720" w:footer="720" w:gutter="0"/>
          <w:lnNumType w:countBy="0" w:distance="360"/>
          <w:pgNumType w:fmt="decimal" w:start="1"/>
          <w:cols w:space="720" w:num="1"/>
        </w:sectPr>
      </w:pPr>
    </w:p>
    <w:p w14:paraId="3A57F1B6">
      <w:pPr>
        <w:pStyle w:val="3"/>
        <w:keepNext/>
        <w:keepLines/>
        <w:spacing w:before="340" w:beforeLines="0" w:after="330" w:afterLines="0" w:line="576" w:lineRule="auto"/>
        <w:jc w:val="center"/>
        <w:rPr>
          <w:rFonts w:hint="eastAsia" w:ascii="黑体" w:hAnsi="黑体" w:eastAsia="黑体"/>
          <w:b/>
          <w:color w:val="auto"/>
          <w:kern w:val="44"/>
          <w:sz w:val="44"/>
          <w:lang w:val="zh-CN"/>
        </w:rPr>
      </w:pPr>
      <w:bookmarkStart w:id="42" w:name="_Toc24258_WPSOffice_Level1"/>
      <w:r>
        <w:rPr>
          <w:rFonts w:hint="eastAsia" w:ascii="黑体" w:hAnsi="黑体" w:eastAsia="黑体"/>
          <w:color w:val="auto"/>
          <w:kern w:val="44"/>
          <w:sz w:val="44"/>
          <w:lang w:val="zh-CN"/>
        </w:rPr>
        <w:t>第一部分 单位概况</w:t>
      </w:r>
      <w:bookmarkEnd w:id="42"/>
    </w:p>
    <w:p w14:paraId="2AA954C6">
      <w:pPr>
        <w:rPr>
          <w:rFonts w:hint="eastAsia" w:ascii="仿宋" w:hAnsi="仿宋" w:eastAsia="仿宋" w:cs="仿宋"/>
          <w:color w:val="auto"/>
          <w:kern w:val="2"/>
          <w:sz w:val="32"/>
          <w:szCs w:val="32"/>
          <w:lang w:val="zh-CN"/>
        </w:rPr>
      </w:pPr>
      <w:bookmarkStart w:id="43" w:name="_Toc26507_WPSOffice_Level2"/>
      <w:r>
        <w:rPr>
          <w:rFonts w:hint="eastAsia" w:ascii="仿宋" w:hAnsi="仿宋" w:eastAsia="仿宋" w:cs="仿宋"/>
          <w:color w:val="000000"/>
          <w:kern w:val="2"/>
          <w:sz w:val="32"/>
          <w:szCs w:val="32"/>
          <w:lang w:val="zh-CN"/>
        </w:rPr>
        <w:t>一、</w:t>
      </w:r>
      <w:r>
        <w:rPr>
          <w:rFonts w:hint="eastAsia" w:ascii="仿宋" w:hAnsi="仿宋" w:eastAsia="仿宋" w:cs="仿宋"/>
          <w:b/>
          <w:bCs/>
          <w:color w:val="000000"/>
          <w:kern w:val="2"/>
          <w:sz w:val="32"/>
          <w:szCs w:val="32"/>
          <w:lang w:val="zh-CN"/>
        </w:rPr>
        <w:t>主要</w:t>
      </w:r>
      <w:r>
        <w:rPr>
          <w:rFonts w:hint="eastAsia" w:ascii="仿宋" w:hAnsi="仿宋" w:eastAsia="仿宋" w:cs="仿宋"/>
          <w:b/>
          <w:bCs/>
          <w:color w:val="auto"/>
          <w:kern w:val="2"/>
          <w:sz w:val="32"/>
          <w:szCs w:val="32"/>
          <w:lang w:val="zh-CN"/>
        </w:rPr>
        <w:t>职责</w:t>
      </w:r>
      <w:bookmarkEnd w:id="43"/>
    </w:p>
    <w:p w14:paraId="5E352D0A">
      <w:pPr>
        <w:keepNext w:val="0"/>
        <w:keepLines w:val="0"/>
        <w:pageBreakBefore w:val="0"/>
        <w:widowControl w:val="0"/>
        <w:kinsoku/>
        <w:wordWrap/>
        <w:overflowPunct/>
        <w:topLinePunct w:val="0"/>
        <w:autoSpaceDE w:val="0"/>
        <w:autoSpaceDN w:val="0"/>
        <w:bidi w:val="0"/>
        <w:adjustRightInd w:val="0"/>
        <w:snapToGrid/>
        <w:spacing w:line="360" w:lineRule="auto"/>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val="0"/>
          <w:bCs/>
          <w:sz w:val="32"/>
          <w:szCs w:val="32"/>
          <w:lang w:val="en-US" w:eastAsia="zh-CN"/>
        </w:rPr>
        <w:t>组织群众文化活动，繁荣群众文化事业，文化宣传、文艺活动组织、业余文艺创作组强织、授权管理乡镇文化市场、民族民间文化艺术遗产收集整理与保护。</w:t>
      </w:r>
    </w:p>
    <w:p w14:paraId="74542FE7">
      <w:pPr>
        <w:keepNext w:val="0"/>
        <w:keepLines w:val="0"/>
        <w:pageBreakBefore w:val="0"/>
        <w:widowControl w:val="0"/>
        <w:kinsoku/>
        <w:wordWrap/>
        <w:overflowPunct/>
        <w:topLinePunct w:val="0"/>
        <w:autoSpaceDE w:val="0"/>
        <w:autoSpaceDN w:val="0"/>
        <w:bidi w:val="0"/>
        <w:adjustRightInd w:val="0"/>
        <w:snapToGrid/>
        <w:spacing w:line="360" w:lineRule="auto"/>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2022年，县文化馆将着力抓好“两农、两园、两项目”，即农民画创新创作、JBA农民篮球联赛上档升级；研溪湿地适度开发、赋予百里产业环线柑橘园的休闲运动功能；强力推进卡卡文旅项目，高质量完成雷氏民居的传承和保护。开展推荐申报新一批（指书、号子糍粑、根雕等）县级非物质文化遗产代表性项目以及县级第一批非遗传承人相关工作。</w:t>
      </w:r>
      <w:bookmarkStart w:id="44" w:name="_Toc12087_WPSOffice_Level2"/>
    </w:p>
    <w:p w14:paraId="029EFA2C">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b/>
          <w:sz w:val="30"/>
          <w:szCs w:val="30"/>
        </w:rPr>
      </w:pPr>
      <w:r>
        <w:rPr>
          <w:rFonts w:hint="eastAsia" w:ascii="黑体" w:hAnsi="黑体" w:eastAsia="黑体"/>
          <w:color w:val="000000"/>
          <w:kern w:val="2"/>
          <w:sz w:val="32"/>
          <w:lang w:val="zh-CN"/>
        </w:rPr>
        <w:t>二、机</w:t>
      </w:r>
      <w:r>
        <w:rPr>
          <w:rFonts w:hint="eastAsia" w:ascii="黑体" w:hAnsi="黑体" w:eastAsia="黑体"/>
          <w:color w:val="auto"/>
          <w:kern w:val="2"/>
          <w:sz w:val="32"/>
          <w:lang w:val="zh-CN"/>
        </w:rPr>
        <w:t>构设置</w:t>
      </w:r>
      <w:bookmarkEnd w:id="44"/>
      <w:bookmarkStart w:id="45" w:name="_Toc7919_WPSOffice_Level2"/>
      <w:bookmarkStart w:id="46" w:name="_Toc13260_WPSOffice_Level2"/>
    </w:p>
    <w:p w14:paraId="50454745">
      <w:pPr>
        <w:pStyle w:val="4"/>
        <w:keepNext/>
        <w:keepLines/>
        <w:numPr>
          <w:ilvl w:val="0"/>
          <w:numId w:val="0"/>
        </w:numPr>
        <w:spacing w:before="260" w:after="260" w:line="576" w:lineRule="exact"/>
        <w:jc w:val="both"/>
        <w:outlineLvl w:val="1"/>
        <w:rPr>
          <w:rFonts w:ascii="仿宋" w:hAnsi="仿宋" w:eastAsia="仿宋"/>
          <w:b/>
          <w:sz w:val="30"/>
          <w:szCs w:val="30"/>
        </w:rPr>
      </w:pPr>
      <w:r>
        <w:rPr>
          <w:rFonts w:ascii="仿宋" w:hAnsi="仿宋" w:eastAsia="仿宋"/>
          <w:b/>
          <w:sz w:val="30"/>
          <w:szCs w:val="30"/>
        </w:rPr>
        <w:t>办公室岗位职责：</w:t>
      </w:r>
      <w:bookmarkEnd w:id="45"/>
      <w:bookmarkEnd w:id="46"/>
      <w:r>
        <w:rPr>
          <w:rFonts w:ascii="仿宋" w:hAnsi="仿宋" w:eastAsia="仿宋"/>
          <w:b/>
          <w:sz w:val="30"/>
          <w:szCs w:val="30"/>
        </w:rPr>
        <w:t xml:space="preserve"> </w:t>
      </w:r>
    </w:p>
    <w:p w14:paraId="6BB9FC9B">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一</w:t>
      </w:r>
      <w:r>
        <w:rPr>
          <w:rFonts w:ascii="仿宋" w:hAnsi="仿宋" w:eastAsia="仿宋"/>
          <w:sz w:val="32"/>
          <w:szCs w:val="32"/>
        </w:rPr>
        <w:t xml:space="preserve">、协调、组织全馆日常工作。 </w:t>
      </w:r>
    </w:p>
    <w:p w14:paraId="0CA972A9">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二</w:t>
      </w:r>
      <w:r>
        <w:rPr>
          <w:rFonts w:ascii="仿宋" w:hAnsi="仿宋" w:eastAsia="仿宋"/>
          <w:sz w:val="32"/>
          <w:szCs w:val="32"/>
        </w:rPr>
        <w:t xml:space="preserve">、负责上传下达以及文件、简报、总结等文秘工作。 </w:t>
      </w:r>
    </w:p>
    <w:p w14:paraId="5B009B96">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三</w:t>
      </w:r>
      <w:r>
        <w:rPr>
          <w:rFonts w:ascii="仿宋" w:hAnsi="仿宋" w:eastAsia="仿宋"/>
          <w:sz w:val="32"/>
          <w:szCs w:val="32"/>
        </w:rPr>
        <w:t xml:space="preserve">、掌管文化馆公章，做好公章使用登记。 </w:t>
      </w:r>
    </w:p>
    <w:p w14:paraId="55554F91">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四</w:t>
      </w:r>
      <w:r>
        <w:rPr>
          <w:rFonts w:ascii="仿宋" w:hAnsi="仿宋" w:eastAsia="仿宋"/>
          <w:sz w:val="32"/>
          <w:szCs w:val="32"/>
        </w:rPr>
        <w:t xml:space="preserve">、按照考勤制度负责考勤工作。 </w:t>
      </w:r>
    </w:p>
    <w:p w14:paraId="26BFAE15">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五</w:t>
      </w:r>
      <w:r>
        <w:rPr>
          <w:rFonts w:ascii="仿宋" w:hAnsi="仿宋" w:eastAsia="仿宋"/>
          <w:sz w:val="32"/>
          <w:szCs w:val="32"/>
        </w:rPr>
        <w:t xml:space="preserve">、负责财产和办公用品管理、登记工作。完成上级下达的其它临时工作任务。 </w:t>
      </w:r>
    </w:p>
    <w:p w14:paraId="78EBAB2A">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六</w:t>
      </w:r>
      <w:r>
        <w:rPr>
          <w:rFonts w:ascii="仿宋" w:hAnsi="仿宋" w:eastAsia="仿宋"/>
          <w:sz w:val="32"/>
          <w:szCs w:val="32"/>
        </w:rPr>
        <w:t>、兼管</w:t>
      </w:r>
      <w:r>
        <w:rPr>
          <w:rFonts w:hint="eastAsia" w:ascii="仿宋" w:hAnsi="仿宋" w:eastAsia="仿宋"/>
          <w:sz w:val="32"/>
          <w:szCs w:val="32"/>
        </w:rPr>
        <w:t>两馆（历史文化展览馆</w:t>
      </w:r>
      <w:r>
        <w:rPr>
          <w:rFonts w:ascii="仿宋" w:hAnsi="仿宋" w:eastAsia="仿宋"/>
          <w:sz w:val="32"/>
          <w:szCs w:val="32"/>
        </w:rPr>
        <w:t>、</w:t>
      </w:r>
      <w:r>
        <w:rPr>
          <w:rFonts w:hint="eastAsia" w:ascii="仿宋" w:hAnsi="仿宋" w:eastAsia="仿宋"/>
          <w:sz w:val="32"/>
          <w:szCs w:val="32"/>
        </w:rPr>
        <w:t>井研展览馆）</w:t>
      </w:r>
      <w:r>
        <w:rPr>
          <w:rFonts w:ascii="仿宋" w:hAnsi="仿宋" w:eastAsia="仿宋"/>
          <w:sz w:val="32"/>
          <w:szCs w:val="32"/>
        </w:rPr>
        <w:t xml:space="preserve">、非物质文化遗产、 </w:t>
      </w:r>
      <w:r>
        <w:rPr>
          <w:rFonts w:hint="eastAsia" w:ascii="仿宋" w:hAnsi="仿宋" w:eastAsia="仿宋"/>
          <w:sz w:val="32"/>
          <w:szCs w:val="32"/>
        </w:rPr>
        <w:t>文艺创作室</w:t>
      </w:r>
      <w:r>
        <w:rPr>
          <w:rFonts w:ascii="仿宋" w:hAnsi="仿宋" w:eastAsia="仿宋"/>
          <w:sz w:val="32"/>
          <w:szCs w:val="32"/>
        </w:rPr>
        <w:t xml:space="preserve">等工作。 </w:t>
      </w:r>
    </w:p>
    <w:p w14:paraId="244B1AC2">
      <w:pPr>
        <w:pStyle w:val="7"/>
        <w:adjustRightInd w:val="0"/>
        <w:snapToGrid w:val="0"/>
        <w:spacing w:before="45" w:beforeAutospacing="0" w:after="0" w:afterAutospacing="0" w:line="540" w:lineRule="exact"/>
        <w:ind w:firstLine="480"/>
        <w:rPr>
          <w:rFonts w:ascii="仿宋" w:hAnsi="仿宋" w:eastAsia="仿宋"/>
          <w:b/>
          <w:sz w:val="30"/>
          <w:szCs w:val="30"/>
        </w:rPr>
      </w:pPr>
      <w:bookmarkStart w:id="47" w:name="_Toc12704_WPSOffice_Level2"/>
      <w:bookmarkStart w:id="48" w:name="_Toc21541_WPSOffice_Level2"/>
      <w:r>
        <w:rPr>
          <w:rFonts w:ascii="仿宋" w:hAnsi="仿宋" w:eastAsia="仿宋"/>
          <w:b/>
          <w:sz w:val="30"/>
          <w:szCs w:val="30"/>
        </w:rPr>
        <w:t>美术</w:t>
      </w:r>
      <w:r>
        <w:rPr>
          <w:rFonts w:hint="eastAsia" w:ascii="仿宋" w:hAnsi="仿宋" w:eastAsia="仿宋"/>
          <w:b/>
          <w:sz w:val="30"/>
          <w:szCs w:val="30"/>
        </w:rPr>
        <w:t>、书法、摄影</w:t>
      </w:r>
      <w:r>
        <w:rPr>
          <w:rFonts w:ascii="仿宋" w:hAnsi="仿宋" w:eastAsia="仿宋"/>
          <w:b/>
          <w:sz w:val="30"/>
          <w:szCs w:val="30"/>
        </w:rPr>
        <w:t>组岗位职责：</w:t>
      </w:r>
      <w:bookmarkEnd w:id="47"/>
      <w:bookmarkEnd w:id="48"/>
      <w:r>
        <w:rPr>
          <w:rFonts w:ascii="仿宋" w:hAnsi="仿宋" w:eastAsia="仿宋"/>
          <w:b/>
          <w:sz w:val="30"/>
          <w:szCs w:val="30"/>
        </w:rPr>
        <w:t xml:space="preserve"> </w:t>
      </w:r>
    </w:p>
    <w:p w14:paraId="154E62C9">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一</w:t>
      </w:r>
      <w:r>
        <w:rPr>
          <w:rFonts w:ascii="仿宋" w:hAnsi="仿宋" w:eastAsia="仿宋"/>
          <w:sz w:val="32"/>
          <w:szCs w:val="32"/>
        </w:rPr>
        <w:t>、做好美术</w:t>
      </w:r>
      <w:r>
        <w:rPr>
          <w:rFonts w:hint="eastAsia" w:ascii="仿宋" w:hAnsi="仿宋" w:eastAsia="仿宋"/>
          <w:sz w:val="32"/>
          <w:szCs w:val="32"/>
        </w:rPr>
        <w:t>、书法、摄影</w:t>
      </w:r>
      <w:r>
        <w:rPr>
          <w:rFonts w:ascii="仿宋" w:hAnsi="仿宋" w:eastAsia="仿宋"/>
          <w:sz w:val="32"/>
          <w:szCs w:val="32"/>
        </w:rPr>
        <w:t xml:space="preserve">创作及培训、辅导工作。 </w:t>
      </w:r>
    </w:p>
    <w:p w14:paraId="5F847C36">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二</w:t>
      </w:r>
      <w:r>
        <w:rPr>
          <w:rFonts w:ascii="仿宋" w:hAnsi="仿宋" w:eastAsia="仿宋"/>
          <w:sz w:val="32"/>
          <w:szCs w:val="32"/>
        </w:rPr>
        <w:t xml:space="preserve">、举办、协办各类展览、讲座、培训。 </w:t>
      </w:r>
    </w:p>
    <w:p w14:paraId="79B633B8">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三</w:t>
      </w:r>
      <w:r>
        <w:rPr>
          <w:rFonts w:ascii="仿宋" w:hAnsi="仿宋" w:eastAsia="仿宋"/>
          <w:sz w:val="32"/>
          <w:szCs w:val="32"/>
        </w:rPr>
        <w:t xml:space="preserve">、兼管文艺创作室，美术（书法、摄影）工作室、培训室工作。 </w:t>
      </w:r>
    </w:p>
    <w:p w14:paraId="3E2FBD2F">
      <w:pPr>
        <w:pStyle w:val="7"/>
        <w:adjustRightInd w:val="0"/>
        <w:snapToGrid w:val="0"/>
        <w:spacing w:before="45" w:beforeAutospacing="0" w:after="0" w:afterAutospacing="0" w:line="540" w:lineRule="exact"/>
        <w:ind w:firstLine="480"/>
        <w:rPr>
          <w:rFonts w:ascii="仿宋" w:hAnsi="仿宋" w:eastAsia="仿宋"/>
          <w:sz w:val="32"/>
          <w:szCs w:val="32"/>
        </w:rPr>
      </w:pPr>
      <w:bookmarkStart w:id="49" w:name="_Toc26507_WPSOffice_Level3"/>
      <w:r>
        <w:rPr>
          <w:rFonts w:hint="eastAsia" w:ascii="仿宋" w:hAnsi="仿宋" w:eastAsia="仿宋"/>
          <w:sz w:val="32"/>
          <w:szCs w:val="32"/>
        </w:rPr>
        <w:t>文艺部（舞蹈、音乐、曲艺、文学）</w:t>
      </w:r>
      <w:r>
        <w:rPr>
          <w:rFonts w:ascii="仿宋" w:hAnsi="仿宋" w:eastAsia="仿宋"/>
          <w:sz w:val="32"/>
          <w:szCs w:val="32"/>
        </w:rPr>
        <w:t>岗位职责：</w:t>
      </w:r>
      <w:bookmarkEnd w:id="49"/>
      <w:r>
        <w:rPr>
          <w:rFonts w:ascii="仿宋" w:hAnsi="仿宋" w:eastAsia="仿宋"/>
          <w:sz w:val="32"/>
          <w:szCs w:val="32"/>
        </w:rPr>
        <w:t xml:space="preserve"> </w:t>
      </w:r>
    </w:p>
    <w:p w14:paraId="2949D042">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一、</w:t>
      </w:r>
      <w:r>
        <w:rPr>
          <w:rFonts w:ascii="仿宋" w:hAnsi="仿宋" w:eastAsia="仿宋"/>
          <w:sz w:val="32"/>
          <w:szCs w:val="32"/>
        </w:rPr>
        <w:t xml:space="preserve">负责歌舞艺术创作，抓好文艺创作作品的推广。 </w:t>
      </w:r>
    </w:p>
    <w:p w14:paraId="2CF4762E">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二</w:t>
      </w:r>
      <w:r>
        <w:rPr>
          <w:rFonts w:ascii="仿宋" w:hAnsi="仿宋" w:eastAsia="仿宋"/>
          <w:sz w:val="32"/>
          <w:szCs w:val="32"/>
        </w:rPr>
        <w:t xml:space="preserve">、负责文学创作和民间文学资料的搜集、整理、归档。 </w:t>
      </w:r>
    </w:p>
    <w:p w14:paraId="18BC3FC4">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三</w:t>
      </w:r>
      <w:r>
        <w:rPr>
          <w:rFonts w:ascii="仿宋" w:hAnsi="仿宋" w:eastAsia="仿宋"/>
          <w:sz w:val="32"/>
          <w:szCs w:val="32"/>
        </w:rPr>
        <w:t xml:space="preserve">、举办、协办各种赛事、演出活动。 </w:t>
      </w:r>
    </w:p>
    <w:p w14:paraId="0885BCD0">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四</w:t>
      </w:r>
      <w:r>
        <w:rPr>
          <w:rFonts w:ascii="仿宋" w:hAnsi="仿宋" w:eastAsia="仿宋"/>
          <w:sz w:val="32"/>
          <w:szCs w:val="32"/>
        </w:rPr>
        <w:t xml:space="preserve">、抓好群众文化艺术团队的培养、培训、辅导。 </w:t>
      </w:r>
    </w:p>
    <w:p w14:paraId="099364AC">
      <w:pPr>
        <w:pStyle w:val="7"/>
        <w:adjustRightInd w:val="0"/>
        <w:snapToGrid w:val="0"/>
        <w:spacing w:before="45" w:beforeAutospacing="0" w:after="0" w:afterAutospacing="0" w:line="540" w:lineRule="exact"/>
        <w:ind w:firstLine="480"/>
        <w:rPr>
          <w:rFonts w:ascii="仿宋" w:hAnsi="仿宋" w:eastAsia="仿宋"/>
          <w:sz w:val="32"/>
          <w:szCs w:val="32"/>
        </w:rPr>
      </w:pPr>
      <w:r>
        <w:rPr>
          <w:rFonts w:hint="eastAsia" w:ascii="仿宋" w:hAnsi="仿宋" w:eastAsia="仿宋"/>
          <w:sz w:val="32"/>
          <w:szCs w:val="32"/>
        </w:rPr>
        <w:t>五</w:t>
      </w:r>
      <w:r>
        <w:rPr>
          <w:rFonts w:ascii="仿宋" w:hAnsi="仿宋" w:eastAsia="仿宋"/>
          <w:sz w:val="32"/>
          <w:szCs w:val="32"/>
        </w:rPr>
        <w:t xml:space="preserve">、兼管排练厅、音乐、舞蹈、戏剧（曲艺）工作室、辅导培训室等工作。 </w:t>
      </w:r>
    </w:p>
    <w:p w14:paraId="53BBF31A">
      <w:pPr>
        <w:pStyle w:val="7"/>
        <w:adjustRightInd w:val="0"/>
        <w:snapToGrid w:val="0"/>
        <w:spacing w:before="45" w:beforeAutospacing="0" w:after="0" w:afterAutospacing="0" w:line="540" w:lineRule="exact"/>
        <w:ind w:firstLine="480"/>
        <w:rPr>
          <w:rFonts w:ascii="仿宋" w:hAnsi="仿宋" w:eastAsia="仿宋"/>
          <w:sz w:val="30"/>
          <w:szCs w:val="30"/>
        </w:rPr>
      </w:pPr>
      <w:r>
        <w:rPr>
          <w:rFonts w:hint="eastAsia" w:ascii="仿宋" w:hAnsi="仿宋" w:eastAsia="仿宋"/>
          <w:sz w:val="32"/>
          <w:szCs w:val="32"/>
        </w:rPr>
        <w:t>六</w:t>
      </w:r>
      <w:r>
        <w:rPr>
          <w:rFonts w:ascii="仿宋" w:hAnsi="仿宋" w:eastAsia="仿宋"/>
          <w:sz w:val="32"/>
          <w:szCs w:val="32"/>
        </w:rPr>
        <w:t>、做好免费开放项目的登记、管理</w:t>
      </w:r>
      <w:r>
        <w:rPr>
          <w:rFonts w:ascii="仿宋" w:hAnsi="仿宋" w:eastAsia="仿宋"/>
          <w:sz w:val="30"/>
          <w:szCs w:val="30"/>
        </w:rPr>
        <w:t xml:space="preserve">。 </w:t>
      </w:r>
    </w:p>
    <w:p w14:paraId="72E722C6">
      <w:pPr>
        <w:pStyle w:val="7"/>
        <w:adjustRightInd w:val="0"/>
        <w:snapToGrid w:val="0"/>
        <w:spacing w:before="45" w:beforeAutospacing="0" w:after="0" w:afterAutospacing="0" w:line="540" w:lineRule="exact"/>
        <w:ind w:firstLine="480"/>
        <w:rPr>
          <w:rFonts w:ascii="仿宋" w:hAnsi="仿宋" w:eastAsia="仿宋"/>
          <w:b/>
          <w:sz w:val="30"/>
          <w:szCs w:val="30"/>
        </w:rPr>
      </w:pPr>
      <w:bookmarkStart w:id="50" w:name="_Toc17554_WPSOffice_Level2"/>
      <w:bookmarkStart w:id="51" w:name="_Toc29150_WPSOffice_Level2"/>
      <w:r>
        <w:rPr>
          <w:rFonts w:hint="eastAsia" w:ascii="仿宋" w:hAnsi="仿宋" w:eastAsia="仿宋"/>
          <w:b/>
          <w:sz w:val="30"/>
          <w:szCs w:val="30"/>
        </w:rPr>
        <w:t>非遗办公室工作职责:</w:t>
      </w:r>
      <w:bookmarkEnd w:id="50"/>
      <w:bookmarkEnd w:id="51"/>
    </w:p>
    <w:p w14:paraId="7BB1FB57">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 xml:space="preserve">一、负责相关非物质文化遗产文本的撰写。 </w:t>
      </w:r>
    </w:p>
    <w:p w14:paraId="03D9461B">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 xml:space="preserve">二、做好非物质文化遗产的调查、整理和传承，开展相关培训和辅导。 </w:t>
      </w:r>
    </w:p>
    <w:p w14:paraId="065830F3">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bookmarkStart w:id="52" w:name="_Toc4121_WPSOffice_Level3"/>
      <w:r>
        <w:rPr>
          <w:rFonts w:hint="eastAsia" w:ascii="仿宋" w:hAnsi="仿宋" w:eastAsia="仿宋" w:cs="仿宋"/>
          <w:sz w:val="32"/>
          <w:szCs w:val="32"/>
        </w:rPr>
        <w:t>音响设备岗位职责：</w:t>
      </w:r>
      <w:bookmarkEnd w:id="52"/>
    </w:p>
    <w:p w14:paraId="548D81CA">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一、做好活动期间音响设备的调试工作，确保活动开展时音响的正常使用。</w:t>
      </w:r>
    </w:p>
    <w:p w14:paraId="6EA3CE13">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二、负责在活动期间按要求播放相关音乐。</w:t>
      </w:r>
    </w:p>
    <w:p w14:paraId="10979918">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三、定期保养和维护音响设备，设备如有问题应立即报告并提出维修或更换建议。</w:t>
      </w:r>
    </w:p>
    <w:p w14:paraId="2BF70744">
      <w:pPr>
        <w:pStyle w:val="7"/>
        <w:adjustRightInd w:val="0"/>
        <w:snapToGrid w:val="0"/>
        <w:spacing w:before="45" w:beforeAutospacing="0" w:after="0" w:afterAutospacing="0" w:line="540" w:lineRule="exact"/>
        <w:ind w:firstLine="480"/>
        <w:rPr>
          <w:rFonts w:hint="eastAsia" w:ascii="仿宋" w:hAnsi="仿宋" w:eastAsia="仿宋" w:cs="仿宋"/>
          <w:b/>
          <w:sz w:val="32"/>
          <w:szCs w:val="32"/>
        </w:rPr>
      </w:pPr>
      <w:bookmarkStart w:id="53" w:name="_Toc26208_WPSOffice_Level2"/>
      <w:bookmarkStart w:id="54" w:name="_Toc26318_WPSOffice_Level2"/>
      <w:r>
        <w:rPr>
          <w:rFonts w:hint="eastAsia" w:ascii="仿宋" w:hAnsi="仿宋" w:eastAsia="仿宋" w:cs="仿宋"/>
          <w:b/>
          <w:sz w:val="32"/>
          <w:szCs w:val="32"/>
        </w:rPr>
        <w:t>财会岗位职责：</w:t>
      </w:r>
      <w:bookmarkEnd w:id="53"/>
      <w:bookmarkEnd w:id="54"/>
    </w:p>
    <w:p w14:paraId="61520B7B">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一、认真贯彻</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"http://www.unjs.com/Special/zhixingli/"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执行</w:t>
      </w:r>
      <w:r>
        <w:rPr>
          <w:rFonts w:hint="eastAsia" w:ascii="仿宋" w:hAnsi="仿宋" w:eastAsia="仿宋" w:cs="仿宋"/>
          <w:sz w:val="32"/>
          <w:szCs w:val="32"/>
        </w:rPr>
        <w:fldChar w:fldCharType="end"/>
      </w:r>
      <w:r>
        <w:rPr>
          <w:rFonts w:hint="eastAsia" w:ascii="仿宋" w:hAnsi="仿宋" w:eastAsia="仿宋" w:cs="仿宋"/>
          <w:sz w:val="32"/>
          <w:szCs w:val="32"/>
        </w:rPr>
        <w:t>党和国家的方针政策、法规和《</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"http://www.unjs.com/Special/kuaijishixibaogao/"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会计</w:t>
      </w:r>
      <w:r>
        <w:rPr>
          <w:rFonts w:hint="eastAsia" w:ascii="仿宋" w:hAnsi="仿宋" w:eastAsia="仿宋" w:cs="仿宋"/>
          <w:sz w:val="32"/>
          <w:szCs w:val="32"/>
        </w:rPr>
        <w:fldChar w:fldCharType="end"/>
      </w:r>
      <w:r>
        <w:rPr>
          <w:rFonts w:hint="eastAsia" w:ascii="仿宋" w:hAnsi="仿宋" w:eastAsia="仿宋" w:cs="仿宋"/>
          <w:sz w:val="32"/>
          <w:szCs w:val="32"/>
        </w:rPr>
        <w:t>法》，维护财经</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"http://www.unjs.com/Special/zuofeng/"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纪律</w:t>
      </w:r>
      <w:r>
        <w:rPr>
          <w:rFonts w:hint="eastAsia" w:ascii="仿宋" w:hAnsi="仿宋" w:eastAsia="仿宋" w:cs="仿宋"/>
          <w:sz w:val="32"/>
          <w:szCs w:val="32"/>
        </w:rPr>
        <w:fldChar w:fldCharType="end"/>
      </w:r>
      <w:r>
        <w:rPr>
          <w:rFonts w:hint="eastAsia" w:ascii="仿宋" w:hAnsi="仿宋" w:eastAsia="仿宋" w:cs="仿宋"/>
          <w:sz w:val="32"/>
          <w:szCs w:val="32"/>
        </w:rPr>
        <w:t>，加强财务管理，规范财务核算。</w:t>
      </w:r>
    </w:p>
    <w:p w14:paraId="116AD0A5">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二、负责全馆各项资金管理，积极筹措、合理。使用资金，依法合理组织</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"http://www.unjs.com/Special/shouruzhengming/"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收入</w:t>
      </w:r>
      <w:r>
        <w:rPr>
          <w:rFonts w:hint="eastAsia" w:ascii="仿宋" w:hAnsi="仿宋" w:eastAsia="仿宋" w:cs="仿宋"/>
          <w:sz w:val="32"/>
          <w:szCs w:val="32"/>
        </w:rPr>
        <w:fldChar w:fldCharType="end"/>
      </w:r>
      <w:r>
        <w:rPr>
          <w:rFonts w:hint="eastAsia" w:ascii="仿宋" w:hAnsi="仿宋" w:eastAsia="仿宋" w:cs="仿宋"/>
          <w:sz w:val="32"/>
          <w:szCs w:val="32"/>
        </w:rPr>
        <w:t>，严格按规定办</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"http://www.unjs.com/Special/licaiguihua/"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理财</w:t>
      </w:r>
      <w:r>
        <w:rPr>
          <w:rFonts w:hint="eastAsia" w:ascii="仿宋" w:hAnsi="仿宋" w:eastAsia="仿宋" w:cs="仿宋"/>
          <w:sz w:val="32"/>
          <w:szCs w:val="32"/>
        </w:rPr>
        <w:fldChar w:fldCharType="end"/>
      </w:r>
      <w:r>
        <w:rPr>
          <w:rFonts w:hint="eastAsia" w:ascii="仿宋" w:hAnsi="仿宋" w:eastAsia="仿宋" w:cs="仿宋"/>
          <w:sz w:val="32"/>
          <w:szCs w:val="32"/>
        </w:rPr>
        <w:t>务收支。</w:t>
      </w:r>
    </w:p>
    <w:p w14:paraId="720C0316">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三、认真做好记帐、算帐工作，确保报销的票据手续完备、内容真实、数字准确。</w:t>
      </w:r>
    </w:p>
    <w:p w14:paraId="3BB217B1">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四、做好记帐、算帐工作，确保报销的票据手续完备、内容真实、数字准确，达到日清月结，按期报帐，帐目清楚。</w:t>
      </w:r>
    </w:p>
    <w:p w14:paraId="2FB9291E">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五、按照会计档案管理制度，负责</w:t>
      </w:r>
      <w:r>
        <w:rPr>
          <w:rFonts w:hint="eastAsia" w:ascii="仿宋" w:hAnsi="仿宋" w:eastAsia="仿宋" w:cs="仿宋"/>
          <w:sz w:val="32"/>
          <w:szCs w:val="32"/>
          <w:lang w:eastAsia="zh-CN"/>
        </w:rPr>
        <w:t>记账</w:t>
      </w:r>
      <w:r>
        <w:rPr>
          <w:rFonts w:hint="eastAsia" w:ascii="仿宋" w:hAnsi="仿宋" w:eastAsia="仿宋" w:cs="仿宋"/>
          <w:sz w:val="32"/>
          <w:szCs w:val="32"/>
        </w:rPr>
        <w:t>凭证、帐簿、报表等会计</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"http://www.unjs.com/fanwenwang/ziliao/"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资料</w:t>
      </w:r>
      <w:r>
        <w:rPr>
          <w:rFonts w:hint="eastAsia" w:ascii="仿宋" w:hAnsi="仿宋" w:eastAsia="仿宋" w:cs="仿宋"/>
          <w:sz w:val="32"/>
          <w:szCs w:val="32"/>
        </w:rPr>
        <w:fldChar w:fldCharType="end"/>
      </w:r>
      <w:r>
        <w:rPr>
          <w:rFonts w:hint="eastAsia" w:ascii="仿宋" w:hAnsi="仿宋" w:eastAsia="仿宋" w:cs="仿宋"/>
          <w:sz w:val="32"/>
          <w:szCs w:val="32"/>
        </w:rPr>
        <w:t>的立卷、建档工作。</w:t>
      </w:r>
    </w:p>
    <w:p w14:paraId="5B983573">
      <w:pPr>
        <w:pStyle w:val="7"/>
        <w:adjustRightInd w:val="0"/>
        <w:snapToGrid w:val="0"/>
        <w:spacing w:before="45" w:beforeAutospacing="0" w:after="0" w:afterAutospacing="0" w:line="540" w:lineRule="exact"/>
        <w:ind w:firstLine="480"/>
        <w:rPr>
          <w:rFonts w:hint="eastAsia" w:ascii="仿宋" w:hAnsi="仿宋" w:eastAsia="仿宋" w:cs="仿宋"/>
          <w:sz w:val="32"/>
          <w:szCs w:val="32"/>
        </w:rPr>
      </w:pPr>
      <w:r>
        <w:rPr>
          <w:rFonts w:hint="eastAsia" w:ascii="仿宋" w:hAnsi="仿宋" w:eastAsia="仿宋" w:cs="仿宋"/>
          <w:sz w:val="32"/>
          <w:szCs w:val="32"/>
        </w:rPr>
        <w:t xml:space="preserve">六、负责行政事业性收费票据的领购、分发、缴销等工作。 </w:t>
      </w:r>
    </w:p>
    <w:p w14:paraId="59A6909B">
      <w:pPr>
        <w:pStyle w:val="4"/>
        <w:keepNext/>
        <w:keepLines/>
        <w:spacing w:before="260" w:beforeLines="0" w:after="260" w:afterLines="0" w:line="576" w:lineRule="exact"/>
        <w:ind w:firstLine="640"/>
        <w:jc w:val="both"/>
        <w:rPr>
          <w:rFonts w:hint="eastAsia" w:ascii="仿宋" w:hAnsi="仿宋" w:eastAsia="仿宋"/>
          <w:color w:val="auto"/>
          <w:kern w:val="2"/>
          <w:sz w:val="32"/>
          <w:lang w:val="zh-CN"/>
        </w:rPr>
      </w:pPr>
    </w:p>
    <w:p w14:paraId="2186193F">
      <w:pPr>
        <w:pStyle w:val="3"/>
        <w:keepNext/>
        <w:keepLines/>
        <w:spacing w:before="340" w:beforeLines="0" w:after="330" w:afterLines="0" w:line="576" w:lineRule="exact"/>
        <w:ind w:right="442" w:firstLine="880"/>
        <w:jc w:val="center"/>
        <w:rPr>
          <w:rFonts w:hint="eastAsia" w:ascii="Times New Roman" w:hAnsi="Times New Roman" w:eastAsia="Times New Roman"/>
          <w:b/>
          <w:color w:val="auto"/>
          <w:kern w:val="44"/>
          <w:sz w:val="44"/>
          <w:lang w:val="zh-CN"/>
        </w:rPr>
      </w:pPr>
      <w:bookmarkStart w:id="55" w:name="_Toc26507_WPSOffice_Level1"/>
      <w:r>
        <w:rPr>
          <w:rFonts w:hint="eastAsia" w:ascii="黑体" w:hAnsi="黑体" w:eastAsia="黑体"/>
          <w:color w:val="000000"/>
          <w:kern w:val="44"/>
          <w:sz w:val="44"/>
          <w:lang w:val="zh-CN"/>
        </w:rPr>
        <w:t>第二部分</w:t>
      </w:r>
      <w:r>
        <w:rPr>
          <w:rFonts w:hint="eastAsia" w:ascii="黑体" w:hAnsi="黑体" w:eastAsia="黑体"/>
          <w:b/>
          <w:color w:val="000000"/>
          <w:kern w:val="44"/>
          <w:sz w:val="44"/>
          <w:lang w:val="zh-CN"/>
        </w:rPr>
        <w:t xml:space="preserve"> </w:t>
      </w:r>
      <w:r>
        <w:rPr>
          <w:rFonts w:hint="eastAsia" w:ascii="黑体" w:hAnsi="黑体" w:eastAsia="黑体"/>
          <w:color w:val="auto"/>
          <w:kern w:val="44"/>
          <w:sz w:val="44"/>
          <w:lang w:val="zh-CN"/>
        </w:rPr>
        <w:t>2022年度单位决算情况说明</w:t>
      </w:r>
      <w:bookmarkEnd w:id="55"/>
    </w:p>
    <w:p w14:paraId="0051176F">
      <w:pPr>
        <w:keepNext/>
        <w:keepLines/>
        <w:spacing w:beforeLines="0" w:afterLines="0" w:line="576" w:lineRule="exact"/>
        <w:jc w:val="both"/>
        <w:rPr>
          <w:rFonts w:hint="eastAsia" w:ascii="黑体" w:hAnsi="黑体" w:eastAsia="黑体"/>
          <w:color w:val="auto"/>
          <w:kern w:val="2"/>
          <w:sz w:val="32"/>
          <w:lang w:val="zh-CN"/>
        </w:rPr>
      </w:pPr>
      <w:r>
        <w:rPr>
          <w:rFonts w:hint="eastAsia" w:ascii="黑体" w:hAnsi="黑体" w:eastAsia="黑体"/>
          <w:color w:val="000000"/>
          <w:kern w:val="2"/>
          <w:sz w:val="32"/>
          <w:lang w:val="zh-CN"/>
        </w:rPr>
        <w:t xml:space="preserve">    一、收</w:t>
      </w:r>
      <w:r>
        <w:rPr>
          <w:rFonts w:hint="eastAsia" w:ascii="黑体" w:hAnsi="黑体" w:eastAsia="黑体"/>
          <w:color w:val="auto"/>
          <w:kern w:val="2"/>
          <w:sz w:val="32"/>
          <w:lang w:val="zh-CN"/>
        </w:rPr>
        <w:t>入支出决算总体情况说明</w:t>
      </w:r>
    </w:p>
    <w:p w14:paraId="26A415B6">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2022年度收、支总计92.01万元。与2021年相比，收、支总计各增加12.47万元，增长15.7%。主要变动原因是基本支出增加及</w:t>
      </w:r>
      <w:r>
        <w:rPr>
          <w:rFonts w:hint="eastAsia" w:ascii="仿宋_GB2312" w:hAnsi="仿宋_GB2312" w:eastAsia="仿宋_GB2312"/>
          <w:color w:val="000000"/>
          <w:kern w:val="2"/>
          <w:sz w:val="32"/>
          <w:lang w:val="en-US" w:eastAsia="zh-CN"/>
        </w:rPr>
        <w:t>2021年有上年存量资金</w:t>
      </w:r>
      <w:r>
        <w:rPr>
          <w:rFonts w:hint="eastAsia" w:ascii="仿宋_GB2312" w:hAnsi="仿宋_GB2312" w:eastAsia="仿宋_GB2312"/>
          <w:color w:val="000000"/>
          <w:kern w:val="2"/>
          <w:sz w:val="32"/>
          <w:lang w:val="zh-CN"/>
        </w:rPr>
        <w:t>。</w:t>
      </w:r>
    </w:p>
    <w:p w14:paraId="0153DA23">
      <w:pPr>
        <w:spacing w:beforeLines="0" w:afterLines="0" w:line="600" w:lineRule="exact"/>
        <w:ind w:firstLine="640"/>
        <w:jc w:val="both"/>
        <w:rPr>
          <w:rFonts w:hint="eastAsia" w:ascii="仿宋" w:hAnsi="仿宋" w:eastAsia="仿宋"/>
          <w:color w:val="auto"/>
          <w:kern w:val="2"/>
          <w:sz w:val="32"/>
          <w:lang w:val="en-US" w:eastAsia="zh-CN"/>
        </w:rPr>
      </w:pPr>
      <w:r>
        <w:rPr>
          <w:rFonts w:hint="eastAsia" w:ascii="仿宋" w:hAnsi="仿宋" w:eastAsia="仿宋"/>
          <w:color w:val="auto"/>
          <w:kern w:val="2"/>
          <w:sz w:val="32"/>
          <w:lang w:val="en-US" w:eastAsia="zh-CN"/>
        </w:rPr>
        <w:drawing>
          <wp:anchor distT="0" distB="0" distL="114300" distR="114300" simplePos="0" relativeHeight="251659264" behindDoc="0" locked="0" layoutInCell="1" allowOverlap="1">
            <wp:simplePos x="0" y="0"/>
            <wp:positionH relativeFrom="column">
              <wp:posOffset>1042035</wp:posOffset>
            </wp:positionH>
            <wp:positionV relativeFrom="paragraph">
              <wp:posOffset>727710</wp:posOffset>
            </wp:positionV>
            <wp:extent cx="3718560" cy="1885315"/>
            <wp:effectExtent l="4445" t="4445" r="10795" b="15240"/>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2DE0AD33">
      <w:pPr>
        <w:keepNext/>
        <w:keepLines/>
        <w:spacing w:beforeLines="0" w:afterLines="0" w:line="576" w:lineRule="exact"/>
        <w:ind w:firstLine="640"/>
        <w:jc w:val="both"/>
        <w:rPr>
          <w:rFonts w:hint="eastAsia" w:ascii="黑体" w:hAnsi="黑体" w:eastAsia="黑体"/>
          <w:color w:val="auto"/>
          <w:kern w:val="2"/>
          <w:sz w:val="32"/>
          <w:lang w:val="zh-CN"/>
        </w:rPr>
      </w:pPr>
      <w:r>
        <w:rPr>
          <w:rFonts w:hint="eastAsia" w:ascii="黑体" w:hAnsi="黑体" w:eastAsia="黑体"/>
          <w:color w:val="000000"/>
          <w:kern w:val="2"/>
          <w:sz w:val="32"/>
          <w:lang w:val="zh-CN"/>
        </w:rPr>
        <w:t>二、收</w:t>
      </w:r>
      <w:r>
        <w:rPr>
          <w:rFonts w:hint="eastAsia" w:ascii="黑体" w:hAnsi="黑体" w:eastAsia="黑体"/>
          <w:color w:val="auto"/>
          <w:kern w:val="2"/>
          <w:sz w:val="32"/>
          <w:lang w:val="zh-CN"/>
        </w:rPr>
        <w:t>入决算情况说明</w:t>
      </w:r>
    </w:p>
    <w:p w14:paraId="5D2C149C">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本年收入合计92.01万元，其中：一般公共预算财政拨款收入92万元，占100%；政府性基金预算财政拨款收入0万元，占0%；国有资本经营预算财政拨款收入0万元，占0%；上级补助收入0万元，占0%；事业收入0万元，占0%；经营收入0万元，占0%；附属单位上缴收入0万元，占0%；其他收入0万元，占0%。</w:t>
      </w:r>
    </w:p>
    <w:p w14:paraId="6F2BD5B5">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drawing>
          <wp:anchor distT="0" distB="0" distL="114300" distR="114300" simplePos="0" relativeHeight="251660288" behindDoc="0" locked="0" layoutInCell="1" allowOverlap="1">
            <wp:simplePos x="0" y="0"/>
            <wp:positionH relativeFrom="column">
              <wp:posOffset>972185</wp:posOffset>
            </wp:positionH>
            <wp:positionV relativeFrom="paragraph">
              <wp:posOffset>95885</wp:posOffset>
            </wp:positionV>
            <wp:extent cx="3833495" cy="1943100"/>
            <wp:effectExtent l="4445" t="4445" r="10160" b="14605"/>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1AC24484">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4DC49456">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189FC440">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0E51E1D4">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639391BE">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黑体" w:hAnsi="黑体" w:eastAsia="黑体"/>
          <w:color w:val="000000"/>
          <w:kern w:val="2"/>
          <w:sz w:val="32"/>
          <w:lang w:val="zh-CN"/>
        </w:rPr>
        <w:t>三、支</w:t>
      </w:r>
      <w:r>
        <w:rPr>
          <w:rFonts w:hint="eastAsia" w:ascii="黑体" w:hAnsi="黑体" w:eastAsia="黑体"/>
          <w:color w:val="auto"/>
          <w:kern w:val="2"/>
          <w:sz w:val="32"/>
          <w:lang w:val="zh-CN"/>
        </w:rPr>
        <w:t>出决算情况说明</w:t>
      </w:r>
      <w:r>
        <w:rPr>
          <w:rFonts w:hint="eastAsia" w:ascii="仿宋_GB2312" w:hAnsi="仿宋_GB2312" w:eastAsia="仿宋_GB2312"/>
          <w:color w:val="000000"/>
          <w:kern w:val="2"/>
          <w:sz w:val="32"/>
          <w:lang w:val="en-US" w:eastAsia="zh-CN"/>
        </w:rPr>
        <w:t>2</w:t>
      </w:r>
      <w:r>
        <w:rPr>
          <w:rFonts w:hint="eastAsia" w:ascii="仿宋_GB2312" w:hAnsi="仿宋_GB2312" w:eastAsia="仿宋_GB2312"/>
          <w:color w:val="000000"/>
          <w:kern w:val="2"/>
          <w:sz w:val="32"/>
          <w:lang w:val="zh-CN"/>
        </w:rPr>
        <w:t>022年本年支出合计92万元，其中：基本支出82.53万元，占89.7%；项目支出9.47万元，占10.3%；上缴上级支出0万元，占0%；经营支出0万元，占0%；对附属单位补助支出0万元，占0%。</w:t>
      </w:r>
    </w:p>
    <w:p w14:paraId="11835FA0">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drawing>
          <wp:anchor distT="0" distB="0" distL="114300" distR="114300" simplePos="0" relativeHeight="251661312" behindDoc="0" locked="0" layoutInCell="1" allowOverlap="1">
            <wp:simplePos x="0" y="0"/>
            <wp:positionH relativeFrom="column">
              <wp:posOffset>1023620</wp:posOffset>
            </wp:positionH>
            <wp:positionV relativeFrom="paragraph">
              <wp:posOffset>36830</wp:posOffset>
            </wp:positionV>
            <wp:extent cx="3917950" cy="2305050"/>
            <wp:effectExtent l="4445" t="5080" r="20955" b="1397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4CEAAA38">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0E1CFA18">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05CD80C0">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00A82279">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314B358A">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2AFD56DE">
      <w:pPr>
        <w:keepNext/>
        <w:keepLines/>
        <w:spacing w:beforeLines="0" w:afterLines="0" w:line="576" w:lineRule="exact"/>
        <w:ind w:firstLine="640"/>
        <w:jc w:val="both"/>
        <w:rPr>
          <w:rFonts w:hint="eastAsia" w:ascii="黑体" w:hAnsi="黑体" w:eastAsia="黑体"/>
          <w:color w:val="auto"/>
          <w:kern w:val="2"/>
          <w:sz w:val="32"/>
          <w:lang w:val="zh-CN"/>
        </w:rPr>
      </w:pPr>
      <w:r>
        <w:rPr>
          <w:rFonts w:hint="eastAsia" w:ascii="黑体" w:hAnsi="黑体" w:eastAsia="黑体"/>
          <w:color w:val="000000"/>
          <w:kern w:val="2"/>
          <w:sz w:val="32"/>
          <w:lang w:val="zh-CN"/>
        </w:rPr>
        <w:t>四、财</w:t>
      </w:r>
      <w:r>
        <w:rPr>
          <w:rFonts w:hint="eastAsia" w:ascii="黑体" w:hAnsi="黑体" w:eastAsia="黑体"/>
          <w:color w:val="auto"/>
          <w:kern w:val="2"/>
          <w:sz w:val="32"/>
          <w:lang w:val="zh-CN"/>
        </w:rPr>
        <w:t>政拨款收入支出决算总体情况说明</w:t>
      </w:r>
    </w:p>
    <w:p w14:paraId="769216E4">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2022年财政拨款收、支总计92万元。与2021年相比，财政拨款收、支总计各增加13.39万元，增长17%。主要变动原因是</w:t>
      </w:r>
      <w:r>
        <w:rPr>
          <w:rFonts w:hint="eastAsia" w:ascii="仿宋_GB2312" w:hAnsi="仿宋_GB2312" w:eastAsia="仿宋_GB2312"/>
          <w:color w:val="000000"/>
          <w:kern w:val="2"/>
          <w:sz w:val="32"/>
          <w:lang w:val="zh-CN" w:eastAsia="zh-CN"/>
        </w:rPr>
        <w:t>基本支出增加</w:t>
      </w:r>
      <w:r>
        <w:rPr>
          <w:rFonts w:hint="eastAsia" w:ascii="仿宋_GB2312" w:hAnsi="仿宋_GB2312" w:eastAsia="仿宋_GB2312"/>
          <w:color w:val="000000"/>
          <w:kern w:val="2"/>
          <w:sz w:val="32"/>
          <w:lang w:val="zh-CN"/>
        </w:rPr>
        <w:t>。</w:t>
      </w:r>
    </w:p>
    <w:p w14:paraId="6CD2B295">
      <w:pPr>
        <w:numPr>
          <w:ilvl w:val="0"/>
          <w:numId w:val="1"/>
        </w:numPr>
        <w:spacing w:beforeLines="0" w:afterLines="0" w:line="576" w:lineRule="exact"/>
        <w:ind w:firstLine="640"/>
        <w:jc w:val="both"/>
        <w:rPr>
          <w:rFonts w:hint="eastAsia"/>
          <w:lang w:val="zh-CN"/>
        </w:rPr>
      </w:pPr>
      <w:r>
        <w:rPr>
          <w:rFonts w:hint="eastAsia" w:ascii="仿宋_GB2312" w:hAnsi="仿宋_GB2312" w:eastAsia="仿宋_GB2312"/>
          <w:color w:val="000000"/>
          <w:kern w:val="2"/>
          <w:sz w:val="32"/>
          <w:lang w:val="zh-CN"/>
        </w:rPr>
        <w:drawing>
          <wp:anchor distT="0" distB="0" distL="114300" distR="114300" simplePos="0" relativeHeight="251662336" behindDoc="0" locked="0" layoutInCell="1" allowOverlap="1">
            <wp:simplePos x="0" y="0"/>
            <wp:positionH relativeFrom="column">
              <wp:posOffset>762635</wp:posOffset>
            </wp:positionH>
            <wp:positionV relativeFrom="paragraph">
              <wp:posOffset>226695</wp:posOffset>
            </wp:positionV>
            <wp:extent cx="4280535" cy="2211070"/>
            <wp:effectExtent l="4445" t="4445" r="20320" b="13335"/>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黑体" w:hAnsi="黑体" w:eastAsia="黑体"/>
          <w:b/>
          <w:color w:val="000000"/>
          <w:kern w:val="2"/>
          <w:sz w:val="32"/>
          <w:lang w:val="zh-CN"/>
        </w:rPr>
        <w:t>一</w:t>
      </w:r>
      <w:r>
        <w:rPr>
          <w:rFonts w:hint="eastAsia" w:ascii="黑体" w:hAnsi="黑体" w:eastAsia="黑体"/>
          <w:color w:val="auto"/>
          <w:kern w:val="2"/>
          <w:sz w:val="32"/>
          <w:lang w:val="zh-CN"/>
        </w:rPr>
        <w:t>般公共预算财政拨款支出决算情况说明</w:t>
      </w:r>
    </w:p>
    <w:p w14:paraId="73D5DC15">
      <w:pPr>
        <w:numPr>
          <w:ilvl w:val="0"/>
          <w:numId w:val="0"/>
        </w:numPr>
        <w:spacing w:beforeLines="0" w:afterLines="0" w:line="576" w:lineRule="exact"/>
        <w:ind w:firstLine="321" w:firstLineChars="100"/>
        <w:jc w:val="both"/>
        <w:rPr>
          <w:rFonts w:hint="eastAsia" w:ascii="仿宋_GB2312" w:hAnsi="仿宋_GB2312" w:eastAsia="仿宋_GB2312"/>
          <w:b/>
          <w:color w:val="000000"/>
          <w:kern w:val="2"/>
          <w:sz w:val="32"/>
          <w:lang w:val="zh-CN"/>
        </w:rPr>
      </w:pPr>
      <w:bookmarkStart w:id="56" w:name="_Toc20122_WPSOffice_Level2"/>
      <w:r>
        <w:rPr>
          <w:rFonts w:hint="eastAsia" w:ascii="仿宋_GB2312" w:hAnsi="仿宋_GB2312" w:eastAsia="仿宋_GB2312"/>
          <w:b/>
          <w:color w:val="000000"/>
          <w:kern w:val="2"/>
          <w:sz w:val="32"/>
          <w:lang w:val="zh-CN"/>
        </w:rPr>
        <w:t>（一）一般公共预算财政拨款支出决算总体情况。</w:t>
      </w:r>
      <w:bookmarkEnd w:id="56"/>
    </w:p>
    <w:p w14:paraId="52C6583E">
      <w:pPr>
        <w:bidi w:val="0"/>
        <w:rPr>
          <w:rFonts w:hint="eastAsia" w:ascii="Times New Roman" w:hAnsi="Times New Roman" w:eastAsia="宋体" w:cs="Times New Roman"/>
          <w:sz w:val="24"/>
          <w:lang w:val="zh-CN"/>
        </w:rPr>
      </w:pPr>
    </w:p>
    <w:p w14:paraId="21F17D95">
      <w:pPr>
        <w:bidi w:val="0"/>
        <w:ind w:firstLine="640" w:firstLineChars="200"/>
        <w:rPr>
          <w:rFonts w:hint="eastAsia"/>
          <w:lang w:val="zh-CN"/>
        </w:rPr>
      </w:pPr>
      <w:r>
        <w:rPr>
          <w:rFonts w:hint="eastAsia" w:ascii="仿宋_GB2312" w:hAnsi="仿宋_GB2312" w:eastAsia="仿宋_GB2312"/>
          <w:color w:val="000000"/>
          <w:kern w:val="2"/>
          <w:sz w:val="32"/>
          <w:lang w:val="zh-CN"/>
        </w:rPr>
        <w:t>2022年一般公共预算财政拨款支出92万元，占本年支出合计的100%。与2021年相比，一般公共预算财政拨款支出增加13.39万元，增长17%。主要变动原因是基本支出增加。</w:t>
      </w:r>
    </w:p>
    <w:p w14:paraId="5377D646">
      <w:pPr>
        <w:numPr>
          <w:ilvl w:val="0"/>
          <w:numId w:val="0"/>
        </w:numPr>
        <w:tabs>
          <w:tab w:val="left" w:pos="1247"/>
        </w:tabs>
        <w:bidi w:val="0"/>
        <w:ind w:firstLine="321" w:firstLineChars="100"/>
        <w:jc w:val="left"/>
        <w:rPr>
          <w:rFonts w:hint="eastAsia" w:ascii="仿宋_GB2312" w:hAnsi="仿宋_GB2312" w:eastAsia="仿宋_GB2312"/>
          <w:b/>
          <w:color w:val="000000"/>
          <w:kern w:val="2"/>
          <w:sz w:val="32"/>
          <w:lang w:val="zh-CN"/>
        </w:rPr>
      </w:pPr>
      <w:bookmarkStart w:id="57" w:name="_Toc21597_WPSOffice_Level2"/>
      <w:r>
        <w:rPr>
          <w:rFonts w:hint="eastAsia" w:ascii="仿宋_GB2312" w:hAnsi="仿宋_GB2312" w:eastAsia="仿宋_GB2312"/>
          <w:b/>
          <w:color w:val="000000"/>
          <w:kern w:val="2"/>
          <w:sz w:val="32"/>
          <w:lang w:val="zh-CN"/>
        </w:rPr>
        <w:t>（二）一般公共预算财政拨款支出决算结构情况。</w:t>
      </w:r>
      <w:bookmarkEnd w:id="57"/>
    </w:p>
    <w:p w14:paraId="1908AEB8">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2022年一般公共预算财政拨款支出92万元，主要用于以下方面: 文化体育与传媒支出73.08万元，占79.4%；社会保障和就业支出9.46万元，占10.3%；卫生健康支出2.59万元，占2.8%；住房保障支出6.87万元，占7.5%。</w:t>
      </w:r>
    </w:p>
    <w:p w14:paraId="372BCCB3">
      <w:pPr>
        <w:pStyle w:val="2"/>
        <w:numPr>
          <w:ilvl w:val="0"/>
          <w:numId w:val="0"/>
        </w:numPr>
        <w:ind w:left="1247" w:leftChars="0"/>
        <w:jc w:val="both"/>
        <w:rPr>
          <w:rFonts w:hint="eastAsia"/>
          <w:lang w:val="zh-CN"/>
        </w:rPr>
      </w:pPr>
    </w:p>
    <w:p w14:paraId="68AA5D71">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drawing>
          <wp:anchor distT="0" distB="0" distL="114300" distR="114300" simplePos="0" relativeHeight="251663360" behindDoc="0" locked="0" layoutInCell="1" allowOverlap="1">
            <wp:simplePos x="0" y="0"/>
            <wp:positionH relativeFrom="column">
              <wp:posOffset>925195</wp:posOffset>
            </wp:positionH>
            <wp:positionV relativeFrom="paragraph">
              <wp:posOffset>118110</wp:posOffset>
            </wp:positionV>
            <wp:extent cx="4022725" cy="2373630"/>
            <wp:effectExtent l="4445" t="5080" r="11430" b="21590"/>
            <wp:wrapSquare wrapText="bothSides"/>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72A9AFE7">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5C47F72A">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7D3C5CDB">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23F4987D">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6208C4B8">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40B69520">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431E648E">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552B0FCE">
      <w:pPr>
        <w:spacing w:beforeLines="0" w:afterLines="0" w:line="600" w:lineRule="exact"/>
        <w:ind w:firstLine="640"/>
        <w:jc w:val="both"/>
        <w:rPr>
          <w:rFonts w:hint="eastAsia" w:ascii="仿宋" w:hAnsi="仿宋" w:eastAsia="仿宋"/>
          <w:color w:val="auto"/>
          <w:kern w:val="2"/>
          <w:sz w:val="32"/>
          <w:lang w:val="en-US"/>
        </w:rPr>
      </w:pPr>
    </w:p>
    <w:p w14:paraId="3F4B316D">
      <w:pPr>
        <w:keepNext/>
        <w:keepLines/>
        <w:spacing w:beforeLines="0" w:afterLines="0" w:line="576" w:lineRule="exact"/>
        <w:ind w:firstLine="643"/>
        <w:jc w:val="both"/>
        <w:rPr>
          <w:rFonts w:hint="eastAsia" w:ascii="仿宋_GB2312" w:hAnsi="仿宋_GB2312" w:eastAsia="仿宋_GB2312"/>
          <w:b/>
          <w:color w:val="000000"/>
          <w:kern w:val="2"/>
          <w:sz w:val="32"/>
          <w:lang w:val="zh-CN"/>
        </w:rPr>
      </w:pPr>
      <w:bookmarkStart w:id="58" w:name="_Toc6325_WPSOffice_Level2"/>
      <w:r>
        <w:rPr>
          <w:rFonts w:hint="eastAsia" w:ascii="仿宋_GB2312" w:hAnsi="仿宋_GB2312" w:eastAsia="仿宋_GB2312"/>
          <w:b/>
          <w:color w:val="000000"/>
          <w:kern w:val="2"/>
          <w:sz w:val="32"/>
          <w:lang w:val="zh-CN"/>
        </w:rPr>
        <w:t>（三）一般公共预算财政拨款支出决算具体情况。</w:t>
      </w:r>
      <w:bookmarkEnd w:id="58"/>
    </w:p>
    <w:p w14:paraId="45635962">
      <w:pPr>
        <w:keepNext/>
        <w:keepLines/>
        <w:spacing w:beforeLines="0" w:afterLines="0" w:line="576" w:lineRule="exact"/>
        <w:ind w:firstLine="643"/>
        <w:jc w:val="both"/>
        <w:rPr>
          <w:rFonts w:hint="eastAsia" w:ascii="仿宋_GB2312" w:hAnsi="仿宋_GB2312" w:eastAsia="仿宋_GB2312"/>
          <w:b/>
          <w:color w:val="000000"/>
          <w:kern w:val="2"/>
          <w:sz w:val="32"/>
          <w:lang w:val="zh-CN"/>
        </w:rPr>
      </w:pPr>
      <w:r>
        <w:rPr>
          <w:rFonts w:hint="eastAsia" w:ascii="仿宋_GB2312" w:hAnsi="仿宋_GB2312" w:eastAsia="仿宋_GB2312"/>
          <w:b/>
          <w:color w:val="000000"/>
          <w:kern w:val="2"/>
          <w:sz w:val="32"/>
          <w:lang w:val="zh-CN"/>
        </w:rPr>
        <w:t>2022年一般公共预算支出决算数为92万元</w:t>
      </w:r>
      <w:r>
        <w:rPr>
          <w:rFonts w:hint="eastAsia" w:ascii="仿宋_GB2312" w:hAnsi="仿宋_GB2312" w:eastAsia="仿宋_GB2312"/>
          <w:color w:val="000000"/>
          <w:kern w:val="2"/>
          <w:sz w:val="32"/>
          <w:lang w:val="zh-CN"/>
        </w:rPr>
        <w:t>，</w:t>
      </w:r>
      <w:r>
        <w:rPr>
          <w:rFonts w:hint="eastAsia" w:ascii="仿宋_GB2312" w:hAnsi="仿宋_GB2312" w:eastAsia="仿宋_GB2312"/>
          <w:b/>
          <w:color w:val="000000"/>
          <w:kern w:val="2"/>
          <w:sz w:val="32"/>
          <w:lang w:val="zh-CN"/>
        </w:rPr>
        <w:t>完成预算100%。其中：</w:t>
      </w:r>
    </w:p>
    <w:p w14:paraId="34C37BD0">
      <w:pPr>
        <w:numPr>
          <w:ilvl w:val="0"/>
          <w:numId w:val="2"/>
        </w:numPr>
        <w:spacing w:line="600" w:lineRule="exact"/>
        <w:ind w:left="-13" w:leftChars="0" w:firstLine="643" w:firstLineChars="0"/>
        <w:rPr>
          <w:rFonts w:ascii="仿宋" w:hAnsi="仿宋" w:eastAsia="仿宋"/>
          <w:b/>
          <w:color w:val="auto"/>
          <w:sz w:val="32"/>
          <w:szCs w:val="32"/>
          <w:highlight w:val="none"/>
        </w:rPr>
      </w:pPr>
      <w:r>
        <w:rPr>
          <w:rStyle w:val="10"/>
          <w:rFonts w:hint="eastAsia" w:ascii="仿宋" w:hAnsi="仿宋" w:eastAsia="仿宋"/>
          <w:bCs/>
          <w:color w:val="000000"/>
          <w:sz w:val="32"/>
          <w:szCs w:val="32"/>
        </w:rPr>
        <w:t>文化旅游体育与传媒（类）</w:t>
      </w:r>
      <w:r>
        <w:rPr>
          <w:rStyle w:val="10"/>
          <w:rFonts w:hint="eastAsia" w:ascii="仿宋" w:hAnsi="仿宋" w:eastAsia="仿宋"/>
          <w:bCs/>
          <w:color w:val="000000"/>
          <w:sz w:val="32"/>
          <w:szCs w:val="32"/>
          <w:lang w:eastAsia="zh-CN"/>
        </w:rPr>
        <w:t>文化和旅游</w:t>
      </w:r>
      <w:r>
        <w:rPr>
          <w:rStyle w:val="10"/>
          <w:rFonts w:hint="eastAsia" w:ascii="仿宋" w:hAnsi="仿宋" w:eastAsia="仿宋"/>
          <w:bCs/>
          <w:color w:val="000000"/>
          <w:sz w:val="32"/>
          <w:szCs w:val="32"/>
        </w:rPr>
        <w:t>（款）</w:t>
      </w:r>
      <w:r>
        <w:rPr>
          <w:rStyle w:val="10"/>
          <w:rFonts w:hint="eastAsia" w:ascii="仿宋" w:hAnsi="仿宋" w:eastAsia="仿宋"/>
          <w:bCs/>
          <w:color w:val="000000"/>
          <w:sz w:val="32"/>
          <w:szCs w:val="32"/>
          <w:lang w:eastAsia="zh-CN"/>
        </w:rPr>
        <w:t>群众文化</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63.62</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sz w:val="32"/>
          <w:szCs w:val="32"/>
          <w:lang w:val="en-US" w:eastAsia="zh-CN"/>
        </w:rPr>
        <w:t>144</w:t>
      </w:r>
      <w:r>
        <w:rPr>
          <w:rStyle w:val="10"/>
          <w:rFonts w:ascii="仿宋" w:hAnsi="仿宋" w:eastAsia="仿宋"/>
          <w:b w:val="0"/>
          <w:bCs/>
          <w:color w:val="000000"/>
          <w:sz w:val="32"/>
          <w:szCs w:val="32"/>
        </w:rPr>
        <w:t>%</w:t>
      </w:r>
      <w:r>
        <w:rPr>
          <w:rStyle w:val="10"/>
          <w:rFonts w:hint="eastAsia" w:ascii="仿宋" w:hAnsi="仿宋" w:eastAsia="仿宋"/>
          <w:b w:val="0"/>
          <w:bCs/>
          <w:color w:val="000000"/>
          <w:sz w:val="32"/>
          <w:szCs w:val="32"/>
        </w:rPr>
        <w:t>，决算数</w:t>
      </w:r>
      <w:r>
        <w:rPr>
          <w:rStyle w:val="10"/>
          <w:rFonts w:hint="eastAsia" w:ascii="仿宋" w:hAnsi="仿宋" w:eastAsia="仿宋"/>
          <w:b w:val="0"/>
          <w:bCs/>
          <w:color w:val="000000"/>
          <w:sz w:val="32"/>
          <w:szCs w:val="32"/>
          <w:lang w:eastAsia="zh-CN"/>
        </w:rPr>
        <w:t>大</w:t>
      </w:r>
      <w:r>
        <w:rPr>
          <w:rStyle w:val="10"/>
          <w:rFonts w:hint="eastAsia" w:ascii="仿宋" w:hAnsi="仿宋" w:eastAsia="仿宋"/>
          <w:b w:val="0"/>
          <w:bCs/>
          <w:color w:val="000000"/>
          <w:sz w:val="32"/>
          <w:szCs w:val="32"/>
        </w:rPr>
        <w:t>于预算数的主要原因是</w:t>
      </w:r>
      <w:r>
        <w:rPr>
          <w:rStyle w:val="10"/>
          <w:rFonts w:hint="eastAsia" w:ascii="仿宋" w:hAnsi="仿宋" w:eastAsia="仿宋"/>
          <w:b w:val="0"/>
          <w:bCs/>
          <w:color w:val="000000"/>
          <w:sz w:val="32"/>
          <w:szCs w:val="32"/>
          <w:lang w:eastAsia="zh-CN"/>
        </w:rPr>
        <w:t>调标增资，基本支出增加</w:t>
      </w:r>
      <w:r>
        <w:rPr>
          <w:rStyle w:val="10"/>
          <w:rFonts w:hint="eastAsia" w:ascii="仿宋" w:hAnsi="仿宋" w:eastAsia="仿宋"/>
          <w:b w:val="0"/>
          <w:bCs/>
          <w:color w:val="000000"/>
          <w:sz w:val="32"/>
          <w:szCs w:val="32"/>
        </w:rPr>
        <w:t>。</w:t>
      </w:r>
    </w:p>
    <w:p w14:paraId="689071A5">
      <w:pPr>
        <w:numPr>
          <w:ilvl w:val="0"/>
          <w:numId w:val="2"/>
        </w:numPr>
        <w:spacing w:line="600" w:lineRule="exact"/>
        <w:ind w:left="-13" w:leftChars="0" w:firstLine="643" w:firstLineChars="0"/>
      </w:pPr>
      <w:r>
        <w:rPr>
          <w:rStyle w:val="10"/>
          <w:rFonts w:hint="eastAsia" w:ascii="仿宋" w:hAnsi="仿宋" w:eastAsia="仿宋"/>
          <w:bCs/>
          <w:color w:val="000000"/>
          <w:sz w:val="32"/>
          <w:szCs w:val="32"/>
        </w:rPr>
        <w:t>文化旅游体育与传媒（类）</w:t>
      </w:r>
      <w:r>
        <w:rPr>
          <w:rStyle w:val="10"/>
          <w:rFonts w:hint="eastAsia" w:ascii="仿宋" w:hAnsi="仿宋" w:eastAsia="仿宋"/>
          <w:bCs/>
          <w:color w:val="000000"/>
          <w:sz w:val="32"/>
          <w:szCs w:val="32"/>
          <w:lang w:eastAsia="zh-CN"/>
        </w:rPr>
        <w:t>文化和旅游</w:t>
      </w:r>
      <w:r>
        <w:rPr>
          <w:rStyle w:val="10"/>
          <w:rFonts w:hint="eastAsia" w:ascii="仿宋" w:hAnsi="仿宋" w:eastAsia="仿宋"/>
          <w:bCs/>
          <w:color w:val="000000"/>
          <w:sz w:val="32"/>
          <w:szCs w:val="32"/>
        </w:rPr>
        <w:t>（款）</w:t>
      </w:r>
      <w:r>
        <w:rPr>
          <w:rStyle w:val="10"/>
          <w:rFonts w:hint="eastAsia" w:ascii="仿宋" w:hAnsi="仿宋" w:eastAsia="仿宋"/>
          <w:bCs/>
          <w:color w:val="000000"/>
          <w:sz w:val="32"/>
          <w:szCs w:val="32"/>
          <w:lang w:eastAsia="zh-CN"/>
        </w:rPr>
        <w:t>其他文化和旅游支出</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9.47</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sz w:val="32"/>
          <w:szCs w:val="32"/>
          <w:lang w:val="en-US" w:eastAsia="zh-CN"/>
        </w:rPr>
        <w:t>54</w:t>
      </w:r>
      <w:r>
        <w:rPr>
          <w:rStyle w:val="10"/>
          <w:rFonts w:ascii="仿宋" w:hAnsi="仿宋" w:eastAsia="仿宋"/>
          <w:b w:val="0"/>
          <w:bCs/>
          <w:color w:val="000000"/>
          <w:sz w:val="32"/>
          <w:szCs w:val="32"/>
        </w:rPr>
        <w:t>%</w:t>
      </w:r>
      <w:r>
        <w:rPr>
          <w:rStyle w:val="10"/>
          <w:rFonts w:hint="eastAsia" w:ascii="仿宋" w:hAnsi="仿宋" w:eastAsia="仿宋"/>
          <w:b w:val="0"/>
          <w:bCs/>
          <w:color w:val="000000"/>
          <w:sz w:val="32"/>
          <w:szCs w:val="32"/>
        </w:rPr>
        <w:t>，决算数</w:t>
      </w:r>
      <w:r>
        <w:rPr>
          <w:rStyle w:val="10"/>
          <w:rFonts w:hint="eastAsia" w:ascii="仿宋" w:hAnsi="仿宋" w:eastAsia="仿宋"/>
          <w:b w:val="0"/>
          <w:bCs/>
          <w:color w:val="000000"/>
          <w:sz w:val="32"/>
          <w:szCs w:val="32"/>
          <w:lang w:eastAsia="zh-CN"/>
        </w:rPr>
        <w:t>小</w:t>
      </w:r>
      <w:r>
        <w:rPr>
          <w:rStyle w:val="10"/>
          <w:rFonts w:hint="eastAsia" w:ascii="仿宋" w:hAnsi="仿宋" w:eastAsia="仿宋"/>
          <w:b w:val="0"/>
          <w:bCs/>
          <w:color w:val="000000"/>
          <w:sz w:val="32"/>
          <w:szCs w:val="32"/>
        </w:rPr>
        <w:t>于预算数的主要原因是</w:t>
      </w:r>
      <w:r>
        <w:rPr>
          <w:rStyle w:val="10"/>
          <w:rFonts w:hint="eastAsia" w:ascii="仿宋" w:hAnsi="仿宋" w:eastAsia="仿宋"/>
          <w:b w:val="0"/>
          <w:bCs/>
          <w:color w:val="000000"/>
          <w:sz w:val="32"/>
          <w:szCs w:val="32"/>
          <w:lang w:eastAsia="zh-CN"/>
        </w:rPr>
        <w:t>此项为省上拨免费开放项目资金，票据不齐全结转下年开支。</w:t>
      </w:r>
    </w:p>
    <w:p w14:paraId="184A5A8A">
      <w:pPr>
        <w:numPr>
          <w:ilvl w:val="0"/>
          <w:numId w:val="2"/>
        </w:numPr>
        <w:spacing w:line="600" w:lineRule="exact"/>
        <w:ind w:left="-13" w:leftChars="0" w:firstLine="643" w:firstLineChars="0"/>
      </w:pPr>
      <w:r>
        <w:rPr>
          <w:rStyle w:val="10"/>
          <w:rFonts w:hint="eastAsia" w:ascii="仿宋" w:hAnsi="仿宋" w:eastAsia="仿宋"/>
          <w:bCs/>
          <w:color w:val="000000"/>
          <w:sz w:val="32"/>
          <w:szCs w:val="32"/>
        </w:rPr>
        <w:t>社会保障和就业（类）</w:t>
      </w:r>
      <w:r>
        <w:rPr>
          <w:rStyle w:val="10"/>
          <w:rFonts w:hint="eastAsia" w:ascii="仿宋" w:hAnsi="仿宋" w:eastAsia="仿宋"/>
          <w:bCs/>
          <w:color w:val="000000"/>
          <w:sz w:val="32"/>
          <w:szCs w:val="32"/>
          <w:lang w:eastAsia="zh-CN"/>
        </w:rPr>
        <w:t>行政事业单位养老保险</w:t>
      </w:r>
      <w:r>
        <w:rPr>
          <w:rStyle w:val="10"/>
          <w:rFonts w:hint="eastAsia" w:ascii="仿宋" w:hAnsi="仿宋" w:eastAsia="仿宋"/>
          <w:bCs/>
          <w:color w:val="000000"/>
          <w:sz w:val="32"/>
          <w:szCs w:val="32"/>
        </w:rPr>
        <w:t>（款）</w:t>
      </w:r>
      <w:r>
        <w:rPr>
          <w:rStyle w:val="10"/>
          <w:rFonts w:hint="eastAsia" w:ascii="仿宋" w:hAnsi="仿宋" w:eastAsia="仿宋"/>
          <w:bCs/>
          <w:color w:val="000000"/>
          <w:sz w:val="32"/>
          <w:szCs w:val="32"/>
          <w:lang w:eastAsia="zh-CN"/>
        </w:rPr>
        <w:t>机关事业单位基本养老保险缴费</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6.57</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sz w:val="32"/>
          <w:szCs w:val="32"/>
          <w:lang w:val="en-US" w:eastAsia="zh-CN"/>
        </w:rPr>
        <w:t>98</w:t>
      </w:r>
      <w:r>
        <w:rPr>
          <w:rStyle w:val="10"/>
          <w:rFonts w:ascii="仿宋" w:hAnsi="仿宋" w:eastAsia="仿宋"/>
          <w:b w:val="0"/>
          <w:bCs/>
          <w:color w:val="000000"/>
          <w:sz w:val="32"/>
          <w:szCs w:val="32"/>
        </w:rPr>
        <w:t>%</w:t>
      </w:r>
      <w:r>
        <w:rPr>
          <w:rStyle w:val="10"/>
          <w:rFonts w:hint="eastAsia" w:ascii="仿宋" w:hAnsi="仿宋" w:eastAsia="仿宋"/>
          <w:b w:val="0"/>
          <w:bCs/>
          <w:color w:val="000000"/>
          <w:sz w:val="32"/>
          <w:szCs w:val="32"/>
          <w:lang w:eastAsia="zh-CN"/>
        </w:rPr>
        <w:t>，</w:t>
      </w:r>
      <w:r>
        <w:rPr>
          <w:rStyle w:val="10"/>
          <w:rFonts w:hint="eastAsia" w:ascii="仿宋" w:hAnsi="仿宋" w:eastAsia="仿宋"/>
          <w:b w:val="0"/>
          <w:bCs/>
          <w:color w:val="000000"/>
          <w:sz w:val="32"/>
          <w:szCs w:val="32"/>
        </w:rPr>
        <w:t>决算数</w:t>
      </w:r>
      <w:r>
        <w:rPr>
          <w:rStyle w:val="10"/>
          <w:rFonts w:hint="eastAsia" w:ascii="仿宋" w:hAnsi="仿宋" w:eastAsia="仿宋"/>
          <w:b w:val="0"/>
          <w:bCs/>
          <w:color w:val="000000"/>
          <w:sz w:val="32"/>
          <w:szCs w:val="32"/>
          <w:lang w:eastAsia="zh-CN"/>
        </w:rPr>
        <w:t>小</w:t>
      </w:r>
      <w:r>
        <w:rPr>
          <w:rStyle w:val="10"/>
          <w:rFonts w:hint="eastAsia" w:ascii="仿宋" w:hAnsi="仿宋" w:eastAsia="仿宋"/>
          <w:b w:val="0"/>
          <w:bCs/>
          <w:color w:val="000000"/>
          <w:sz w:val="32"/>
          <w:szCs w:val="32"/>
        </w:rPr>
        <w:t>于预算数的主要原因是</w:t>
      </w:r>
      <w:r>
        <w:rPr>
          <w:rStyle w:val="10"/>
          <w:rFonts w:hint="eastAsia" w:ascii="仿宋" w:hAnsi="仿宋" w:eastAsia="仿宋"/>
          <w:b w:val="0"/>
          <w:bCs/>
          <w:color w:val="000000"/>
          <w:sz w:val="32"/>
          <w:szCs w:val="32"/>
          <w:lang w:eastAsia="zh-CN"/>
        </w:rPr>
        <w:t>有多余预算的。</w:t>
      </w:r>
    </w:p>
    <w:p w14:paraId="3C5E922A">
      <w:pPr>
        <w:numPr>
          <w:ilvl w:val="0"/>
          <w:numId w:val="2"/>
        </w:numPr>
        <w:spacing w:line="600" w:lineRule="exact"/>
        <w:ind w:left="-13" w:leftChars="0" w:firstLine="643" w:firstLineChars="0"/>
      </w:pPr>
      <w:r>
        <w:rPr>
          <w:rStyle w:val="10"/>
          <w:rFonts w:hint="eastAsia" w:ascii="仿宋" w:hAnsi="仿宋" w:eastAsia="仿宋"/>
          <w:bCs/>
          <w:color w:val="000000"/>
          <w:sz w:val="32"/>
          <w:szCs w:val="32"/>
        </w:rPr>
        <w:t>社会保障和就业（类）</w:t>
      </w:r>
      <w:r>
        <w:rPr>
          <w:rStyle w:val="10"/>
          <w:rFonts w:hint="eastAsia" w:ascii="仿宋" w:hAnsi="仿宋" w:eastAsia="仿宋"/>
          <w:bCs/>
          <w:color w:val="000000"/>
          <w:sz w:val="32"/>
          <w:szCs w:val="32"/>
          <w:lang w:eastAsia="zh-CN"/>
        </w:rPr>
        <w:t>行政事业单位养老保险</w:t>
      </w:r>
      <w:r>
        <w:rPr>
          <w:rStyle w:val="10"/>
          <w:rFonts w:hint="eastAsia" w:ascii="仿宋" w:hAnsi="仿宋" w:eastAsia="仿宋"/>
          <w:bCs/>
          <w:color w:val="000000"/>
          <w:sz w:val="32"/>
          <w:szCs w:val="32"/>
        </w:rPr>
        <w:t>（款）</w:t>
      </w:r>
      <w:r>
        <w:rPr>
          <w:rStyle w:val="10"/>
          <w:rFonts w:hint="eastAsia" w:ascii="仿宋" w:hAnsi="仿宋" w:eastAsia="仿宋"/>
          <w:bCs/>
          <w:color w:val="000000"/>
          <w:sz w:val="32"/>
          <w:szCs w:val="32"/>
          <w:lang w:eastAsia="zh-CN"/>
        </w:rPr>
        <w:t>机关事业单位职业年金缴费缴费</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2.89</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sz w:val="32"/>
          <w:szCs w:val="32"/>
          <w:lang w:val="en-US" w:eastAsia="zh-CN"/>
        </w:rPr>
        <w:t>86</w:t>
      </w:r>
      <w:r>
        <w:rPr>
          <w:rStyle w:val="10"/>
          <w:rFonts w:ascii="仿宋" w:hAnsi="仿宋" w:eastAsia="仿宋"/>
          <w:b w:val="0"/>
          <w:bCs/>
          <w:color w:val="000000"/>
          <w:sz w:val="32"/>
          <w:szCs w:val="32"/>
        </w:rPr>
        <w:t>%</w:t>
      </w:r>
      <w:r>
        <w:rPr>
          <w:rStyle w:val="10"/>
          <w:rFonts w:hint="eastAsia" w:ascii="仿宋" w:hAnsi="仿宋" w:eastAsia="仿宋"/>
          <w:b w:val="0"/>
          <w:bCs/>
          <w:color w:val="000000"/>
          <w:sz w:val="32"/>
          <w:szCs w:val="32"/>
          <w:lang w:eastAsia="zh-CN"/>
        </w:rPr>
        <w:t>，</w:t>
      </w:r>
      <w:r>
        <w:rPr>
          <w:rStyle w:val="10"/>
          <w:rFonts w:hint="eastAsia" w:ascii="仿宋" w:hAnsi="仿宋" w:eastAsia="仿宋"/>
          <w:b w:val="0"/>
          <w:bCs/>
          <w:color w:val="000000"/>
          <w:sz w:val="32"/>
          <w:szCs w:val="32"/>
        </w:rPr>
        <w:t>决算数</w:t>
      </w:r>
      <w:r>
        <w:rPr>
          <w:rStyle w:val="10"/>
          <w:rFonts w:hint="eastAsia" w:ascii="仿宋" w:hAnsi="仿宋" w:eastAsia="仿宋"/>
          <w:b w:val="0"/>
          <w:bCs/>
          <w:color w:val="000000"/>
          <w:sz w:val="32"/>
          <w:szCs w:val="32"/>
          <w:lang w:eastAsia="zh-CN"/>
        </w:rPr>
        <w:t>小</w:t>
      </w:r>
      <w:r>
        <w:rPr>
          <w:rStyle w:val="10"/>
          <w:rFonts w:hint="eastAsia" w:ascii="仿宋" w:hAnsi="仿宋" w:eastAsia="仿宋"/>
          <w:b w:val="0"/>
          <w:bCs/>
          <w:color w:val="000000"/>
          <w:sz w:val="32"/>
          <w:szCs w:val="32"/>
        </w:rPr>
        <w:t>于预算数的主要原因是</w:t>
      </w:r>
      <w:r>
        <w:rPr>
          <w:rStyle w:val="10"/>
          <w:rFonts w:hint="eastAsia" w:ascii="仿宋" w:hAnsi="仿宋" w:eastAsia="仿宋"/>
          <w:b w:val="0"/>
          <w:bCs/>
          <w:color w:val="000000"/>
          <w:sz w:val="32"/>
          <w:szCs w:val="32"/>
          <w:lang w:eastAsia="zh-CN"/>
        </w:rPr>
        <w:t>多余预算的。</w:t>
      </w:r>
    </w:p>
    <w:p w14:paraId="158020C3">
      <w:pPr>
        <w:numPr>
          <w:ilvl w:val="0"/>
          <w:numId w:val="2"/>
        </w:numPr>
        <w:spacing w:line="600" w:lineRule="exact"/>
        <w:ind w:left="-13" w:leftChars="0" w:firstLine="643" w:firstLineChars="0"/>
        <w:rPr>
          <w:rFonts w:ascii="仿宋" w:hAnsi="仿宋" w:eastAsia="仿宋"/>
          <w:b/>
          <w:color w:val="000000"/>
          <w:sz w:val="32"/>
          <w:szCs w:val="32"/>
        </w:rPr>
      </w:pPr>
      <w:r>
        <w:rPr>
          <w:rFonts w:hint="eastAsia" w:ascii="仿宋" w:hAnsi="仿宋" w:eastAsia="仿宋"/>
          <w:b/>
          <w:bCs/>
          <w:color w:val="000000"/>
          <w:sz w:val="32"/>
          <w:szCs w:val="32"/>
        </w:rPr>
        <w:t>卫生健康</w:t>
      </w:r>
      <w:r>
        <w:rPr>
          <w:rStyle w:val="10"/>
          <w:rFonts w:hint="eastAsia" w:ascii="仿宋" w:hAnsi="仿宋" w:eastAsia="仿宋"/>
          <w:bCs/>
          <w:color w:val="000000"/>
          <w:sz w:val="32"/>
          <w:szCs w:val="32"/>
        </w:rPr>
        <w:t>（类）</w:t>
      </w:r>
      <w:r>
        <w:rPr>
          <w:rStyle w:val="10"/>
          <w:rFonts w:hint="eastAsia" w:ascii="仿宋" w:hAnsi="仿宋" w:eastAsia="仿宋"/>
          <w:bCs/>
          <w:color w:val="000000"/>
          <w:sz w:val="32"/>
          <w:szCs w:val="32"/>
          <w:lang w:eastAsia="zh-CN"/>
        </w:rPr>
        <w:t>行政事业单位医疗</w:t>
      </w:r>
      <w:r>
        <w:rPr>
          <w:rStyle w:val="10"/>
          <w:rFonts w:hint="eastAsia" w:ascii="仿宋" w:hAnsi="仿宋" w:eastAsia="仿宋"/>
          <w:bCs/>
          <w:color w:val="000000"/>
          <w:sz w:val="32"/>
          <w:szCs w:val="32"/>
        </w:rPr>
        <w:t>（款）</w:t>
      </w:r>
      <w:r>
        <w:rPr>
          <w:rStyle w:val="10"/>
          <w:rFonts w:hint="eastAsia" w:ascii="仿宋" w:hAnsi="仿宋" w:eastAsia="仿宋"/>
          <w:bCs/>
          <w:color w:val="000000"/>
          <w:sz w:val="32"/>
          <w:szCs w:val="32"/>
          <w:lang w:eastAsia="zh-CN"/>
        </w:rPr>
        <w:t>事业单位医疗</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2.59</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sz w:val="32"/>
          <w:szCs w:val="32"/>
          <w:lang w:val="en-US" w:eastAsia="zh-CN"/>
        </w:rPr>
        <w:t>101</w:t>
      </w:r>
      <w:r>
        <w:rPr>
          <w:rStyle w:val="10"/>
          <w:rFonts w:ascii="仿宋" w:hAnsi="仿宋" w:eastAsia="仿宋"/>
          <w:b w:val="0"/>
          <w:bCs/>
          <w:color w:val="000000"/>
          <w:sz w:val="32"/>
          <w:szCs w:val="32"/>
        </w:rPr>
        <w:t>%</w:t>
      </w:r>
      <w:r>
        <w:rPr>
          <w:rStyle w:val="10"/>
          <w:rFonts w:hint="eastAsia" w:ascii="仿宋" w:hAnsi="仿宋" w:eastAsia="仿宋"/>
          <w:b w:val="0"/>
          <w:bCs/>
          <w:color w:val="000000"/>
          <w:sz w:val="32"/>
          <w:szCs w:val="32"/>
          <w:lang w:eastAsia="zh-CN"/>
        </w:rPr>
        <w:t>，</w:t>
      </w:r>
      <w:r>
        <w:rPr>
          <w:rStyle w:val="10"/>
          <w:rFonts w:hint="eastAsia" w:ascii="仿宋" w:hAnsi="仿宋" w:eastAsia="仿宋"/>
          <w:b w:val="0"/>
          <w:bCs/>
          <w:color w:val="000000"/>
          <w:sz w:val="32"/>
          <w:szCs w:val="32"/>
        </w:rPr>
        <w:t>决算数</w:t>
      </w:r>
      <w:r>
        <w:rPr>
          <w:rStyle w:val="10"/>
          <w:rFonts w:hint="eastAsia" w:ascii="仿宋" w:hAnsi="仿宋" w:eastAsia="仿宋"/>
          <w:b w:val="0"/>
          <w:bCs/>
          <w:color w:val="000000"/>
          <w:sz w:val="32"/>
          <w:szCs w:val="32"/>
          <w:lang w:eastAsia="zh-CN"/>
        </w:rPr>
        <w:t>大</w:t>
      </w:r>
      <w:r>
        <w:rPr>
          <w:rStyle w:val="10"/>
          <w:rFonts w:hint="eastAsia" w:ascii="仿宋" w:hAnsi="仿宋" w:eastAsia="仿宋"/>
          <w:b w:val="0"/>
          <w:bCs/>
          <w:color w:val="000000"/>
          <w:sz w:val="32"/>
          <w:szCs w:val="32"/>
        </w:rPr>
        <w:t>于预算数的主要原因是</w:t>
      </w:r>
      <w:r>
        <w:rPr>
          <w:rStyle w:val="10"/>
          <w:rFonts w:hint="eastAsia" w:ascii="仿宋" w:hAnsi="仿宋" w:eastAsia="仿宋"/>
          <w:b w:val="0"/>
          <w:bCs/>
          <w:color w:val="000000"/>
          <w:sz w:val="32"/>
          <w:szCs w:val="32"/>
          <w:lang w:eastAsia="zh-CN"/>
        </w:rPr>
        <w:t>人员调标增资</w:t>
      </w:r>
      <w:r>
        <w:rPr>
          <w:rStyle w:val="10"/>
          <w:rFonts w:hint="eastAsia" w:ascii="仿宋" w:hAnsi="仿宋" w:eastAsia="仿宋"/>
          <w:b w:val="0"/>
          <w:bCs/>
          <w:color w:val="000000"/>
          <w:sz w:val="32"/>
          <w:szCs w:val="32"/>
        </w:rPr>
        <w:t>。。</w:t>
      </w:r>
    </w:p>
    <w:p w14:paraId="4B793D1D">
      <w:pPr>
        <w:numPr>
          <w:ilvl w:val="0"/>
          <w:numId w:val="2"/>
        </w:numPr>
        <w:spacing w:line="600" w:lineRule="exact"/>
        <w:ind w:left="-13" w:leftChars="0" w:firstLine="643" w:firstLineChars="0"/>
        <w:rPr>
          <w:rFonts w:ascii="仿宋" w:hAnsi="仿宋" w:eastAsia="仿宋"/>
          <w:b/>
          <w:color w:val="auto"/>
          <w:sz w:val="32"/>
          <w:szCs w:val="32"/>
          <w:highlight w:val="none"/>
        </w:rPr>
      </w:pPr>
      <w:r>
        <w:rPr>
          <w:rFonts w:hint="eastAsia" w:ascii="仿宋" w:hAnsi="仿宋" w:eastAsia="仿宋"/>
          <w:b/>
          <w:bCs/>
          <w:color w:val="000000"/>
          <w:sz w:val="32"/>
          <w:szCs w:val="32"/>
          <w:lang w:eastAsia="zh-CN"/>
        </w:rPr>
        <w:t>住房保障</w:t>
      </w:r>
      <w:r>
        <w:rPr>
          <w:rStyle w:val="10"/>
          <w:rFonts w:hint="eastAsia" w:ascii="仿宋" w:hAnsi="仿宋" w:eastAsia="仿宋"/>
          <w:bCs/>
          <w:color w:val="000000"/>
          <w:sz w:val="32"/>
          <w:szCs w:val="32"/>
        </w:rPr>
        <w:t>（类）</w:t>
      </w:r>
      <w:r>
        <w:rPr>
          <w:rStyle w:val="10"/>
          <w:rFonts w:hint="eastAsia" w:ascii="仿宋" w:hAnsi="仿宋" w:eastAsia="仿宋"/>
          <w:bCs/>
          <w:color w:val="000000"/>
          <w:sz w:val="32"/>
          <w:szCs w:val="32"/>
          <w:lang w:eastAsia="zh-CN"/>
        </w:rPr>
        <w:t>住房改革</w:t>
      </w:r>
      <w:r>
        <w:rPr>
          <w:rStyle w:val="10"/>
          <w:rFonts w:hint="eastAsia" w:ascii="仿宋" w:hAnsi="仿宋" w:eastAsia="仿宋"/>
          <w:bCs/>
          <w:color w:val="000000"/>
          <w:sz w:val="32"/>
          <w:szCs w:val="32"/>
        </w:rPr>
        <w:t>（款）</w:t>
      </w:r>
      <w:r>
        <w:rPr>
          <w:rStyle w:val="10"/>
          <w:rFonts w:hint="eastAsia" w:ascii="仿宋" w:hAnsi="仿宋" w:eastAsia="仿宋"/>
          <w:bCs/>
          <w:color w:val="000000"/>
          <w:sz w:val="32"/>
          <w:szCs w:val="32"/>
          <w:lang w:eastAsia="zh-CN"/>
        </w:rPr>
        <w:t>住房公积金</w:t>
      </w:r>
      <w:r>
        <w:rPr>
          <w:rStyle w:val="10"/>
          <w:rFonts w:hint="eastAsia" w:ascii="仿宋" w:hAnsi="仿宋" w:eastAsia="仿宋"/>
          <w:bCs/>
          <w:color w:val="000000"/>
          <w:sz w:val="32"/>
          <w:szCs w:val="32"/>
        </w:rPr>
        <w:t>（项）</w:t>
      </w:r>
      <w:r>
        <w:rPr>
          <w:rStyle w:val="10"/>
          <w:rFonts w:hint="eastAsia" w:ascii="仿宋" w:hAnsi="仿宋" w:eastAsia="仿宋"/>
          <w:bCs/>
          <w:color w:val="000000"/>
          <w:sz w:val="32"/>
          <w:szCs w:val="32"/>
          <w:lang w:val="en-US" w:eastAsia="zh-CN"/>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6.87</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sz w:val="32"/>
          <w:szCs w:val="32"/>
          <w:lang w:val="en-US" w:eastAsia="zh-CN"/>
        </w:rPr>
        <w:t>103</w:t>
      </w:r>
      <w:r>
        <w:rPr>
          <w:rStyle w:val="10"/>
          <w:rFonts w:ascii="仿宋" w:hAnsi="仿宋" w:eastAsia="仿宋"/>
          <w:b w:val="0"/>
          <w:bCs/>
          <w:color w:val="000000"/>
          <w:sz w:val="32"/>
          <w:szCs w:val="32"/>
        </w:rPr>
        <w:t>%</w:t>
      </w:r>
      <w:r>
        <w:rPr>
          <w:rStyle w:val="10"/>
          <w:rFonts w:hint="eastAsia" w:ascii="仿宋" w:hAnsi="仿宋" w:eastAsia="仿宋"/>
          <w:b w:val="0"/>
          <w:bCs/>
          <w:color w:val="000000"/>
          <w:sz w:val="32"/>
          <w:szCs w:val="32"/>
        </w:rPr>
        <w:t>，决算数</w:t>
      </w:r>
      <w:r>
        <w:rPr>
          <w:rStyle w:val="10"/>
          <w:rFonts w:hint="eastAsia" w:ascii="仿宋" w:hAnsi="仿宋" w:eastAsia="仿宋"/>
          <w:b w:val="0"/>
          <w:bCs/>
          <w:color w:val="000000"/>
          <w:sz w:val="32"/>
          <w:szCs w:val="32"/>
          <w:lang w:eastAsia="zh-CN"/>
        </w:rPr>
        <w:t>大</w:t>
      </w:r>
      <w:r>
        <w:rPr>
          <w:rStyle w:val="10"/>
          <w:rFonts w:hint="eastAsia" w:ascii="仿宋" w:hAnsi="仿宋" w:eastAsia="仿宋"/>
          <w:b w:val="0"/>
          <w:bCs/>
          <w:color w:val="000000"/>
          <w:sz w:val="32"/>
          <w:szCs w:val="32"/>
        </w:rPr>
        <w:t>于预算数的主要原因是</w:t>
      </w:r>
      <w:r>
        <w:rPr>
          <w:rStyle w:val="10"/>
          <w:rFonts w:hint="eastAsia" w:ascii="仿宋" w:hAnsi="仿宋" w:eastAsia="仿宋"/>
          <w:b w:val="0"/>
          <w:bCs/>
          <w:color w:val="000000"/>
          <w:sz w:val="32"/>
          <w:szCs w:val="32"/>
          <w:lang w:eastAsia="zh-CN"/>
        </w:rPr>
        <w:t>人员调标增资</w:t>
      </w:r>
      <w:r>
        <w:rPr>
          <w:rStyle w:val="10"/>
          <w:rFonts w:hint="eastAsia" w:ascii="仿宋" w:hAnsi="仿宋" w:eastAsia="仿宋"/>
          <w:b w:val="0"/>
          <w:bCs/>
          <w:color w:val="000000"/>
          <w:sz w:val="32"/>
          <w:szCs w:val="32"/>
        </w:rPr>
        <w:t>。</w:t>
      </w:r>
    </w:p>
    <w:p w14:paraId="2E667828">
      <w:pPr>
        <w:keepNext/>
        <w:keepLines/>
        <w:tabs>
          <w:tab w:val="right" w:pos="8306"/>
        </w:tabs>
        <w:spacing w:beforeLines="0" w:afterLines="0" w:line="576" w:lineRule="exact"/>
        <w:ind w:firstLine="640"/>
        <w:jc w:val="both"/>
        <w:rPr>
          <w:rFonts w:hint="default" w:ascii="Cambria" w:hAnsi="Cambria" w:eastAsia="Cambria"/>
          <w:b/>
          <w:color w:val="auto"/>
          <w:kern w:val="2"/>
          <w:sz w:val="32"/>
          <w:lang w:val="zh-CN"/>
        </w:rPr>
      </w:pPr>
      <w:bookmarkStart w:id="59" w:name="_Toc22519_WPSOffice_Level2"/>
      <w:r>
        <w:rPr>
          <w:rFonts w:hint="eastAsia" w:ascii="黑体" w:hAnsi="黑体" w:eastAsia="黑体"/>
          <w:color w:val="000000"/>
          <w:kern w:val="2"/>
          <w:sz w:val="32"/>
          <w:lang w:val="zh-CN"/>
        </w:rPr>
        <w:t>六</w:t>
      </w:r>
      <w:r>
        <w:rPr>
          <w:rFonts w:hint="eastAsia" w:ascii="黑体" w:hAnsi="黑体" w:eastAsia="黑体"/>
          <w:b/>
          <w:color w:val="000000"/>
          <w:kern w:val="2"/>
          <w:sz w:val="32"/>
          <w:lang w:val="zh-CN"/>
        </w:rPr>
        <w:t>、一</w:t>
      </w:r>
      <w:r>
        <w:rPr>
          <w:rFonts w:hint="eastAsia" w:ascii="黑体" w:hAnsi="黑体" w:eastAsia="黑体"/>
          <w:color w:val="auto"/>
          <w:kern w:val="2"/>
          <w:sz w:val="32"/>
          <w:lang w:val="zh-CN"/>
        </w:rPr>
        <w:t>般公共预算财政拨款基本支出决算情况说明</w:t>
      </w:r>
      <w:bookmarkEnd w:id="59"/>
      <w:r>
        <w:rPr>
          <w:rFonts w:hint="eastAsia" w:ascii="黑体" w:hAnsi="黑体" w:eastAsia="黑体"/>
          <w:color w:val="auto"/>
          <w:kern w:val="2"/>
          <w:sz w:val="32"/>
          <w:lang w:val="zh-CN"/>
        </w:rPr>
        <w:tab/>
      </w:r>
    </w:p>
    <w:p w14:paraId="362E348A">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2022年一般公共预算财政拨款基本支出82.53万元，其中：</w:t>
      </w:r>
    </w:p>
    <w:p w14:paraId="0E89A51D">
      <w:pPr>
        <w:spacing w:beforeLines="0" w:afterLines="0"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人员经费</w:t>
      </w:r>
      <w:r>
        <w:rPr>
          <w:rFonts w:hint="eastAsia" w:ascii="仿宋_GB2312" w:hAnsi="仿宋_GB2312" w:eastAsia="仿宋_GB2312"/>
          <w:color w:val="000000"/>
          <w:kern w:val="2"/>
          <w:sz w:val="32"/>
          <w:lang w:val="zh-CN"/>
        </w:rPr>
        <w:t>81.35万元，主要包括：</w:t>
      </w:r>
      <w:r>
        <w:rPr>
          <w:rFonts w:hint="eastAsia" w:ascii="仿宋" w:hAnsi="仿宋" w:eastAsia="仿宋"/>
          <w:color w:val="auto"/>
          <w:kern w:val="2"/>
          <w:sz w:val="32"/>
          <w:lang w:val="en-US"/>
        </w:rPr>
        <w:t>基本工资、津贴补贴、伙食补助费、绩效工资、机关事业单位基本养老保险缴费、职业年金缴费、其他社会保障缴费、职工基本医疗保险缴费</w:t>
      </w:r>
      <w:r>
        <w:rPr>
          <w:rFonts w:hint="eastAsia" w:ascii="仿宋" w:hAnsi="仿宋" w:eastAsia="仿宋"/>
          <w:color w:val="auto"/>
          <w:kern w:val="2"/>
          <w:sz w:val="32"/>
          <w:lang w:val="en-US" w:eastAsia="zh-CN"/>
        </w:rPr>
        <w:t>、奖励金、</w:t>
      </w:r>
      <w:r>
        <w:rPr>
          <w:rFonts w:hint="eastAsia" w:ascii="仿宋" w:hAnsi="仿宋" w:eastAsia="仿宋"/>
          <w:color w:val="auto"/>
          <w:kern w:val="2"/>
          <w:sz w:val="32"/>
          <w:lang w:val="en-US"/>
        </w:rPr>
        <w:t>住房公积金</w:t>
      </w:r>
      <w:r>
        <w:rPr>
          <w:rFonts w:hint="eastAsia" w:ascii="仿宋" w:hAnsi="仿宋" w:eastAsia="仿宋"/>
          <w:color w:val="auto"/>
          <w:kern w:val="2"/>
          <w:sz w:val="32"/>
          <w:lang w:val="en-US" w:eastAsia="zh-CN"/>
        </w:rPr>
        <w:t>、对个人和家庭的补助支出</w:t>
      </w:r>
      <w:r>
        <w:rPr>
          <w:rFonts w:hint="eastAsia" w:ascii="仿宋" w:hAnsi="仿宋" w:eastAsia="仿宋"/>
          <w:color w:val="auto"/>
          <w:kern w:val="2"/>
          <w:sz w:val="32"/>
          <w:lang w:val="en-US"/>
        </w:rPr>
        <w:t>等</w:t>
      </w:r>
      <w:r>
        <w:rPr>
          <w:rFonts w:hint="eastAsia" w:ascii="仿宋_GB2312" w:hAnsi="仿宋_GB2312" w:eastAsia="仿宋_GB2312"/>
          <w:color w:val="000000"/>
          <w:kern w:val="2"/>
          <w:sz w:val="32"/>
          <w:lang w:val="zh-CN"/>
        </w:rPr>
        <w:t>。</w:t>
      </w:r>
    </w:p>
    <w:p w14:paraId="6FD1A413">
      <w:pPr>
        <w:spacing w:beforeLines="0" w:afterLines="0"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公用经费</w:t>
      </w:r>
      <w:r>
        <w:rPr>
          <w:rFonts w:hint="eastAsia" w:ascii="仿宋_GB2312" w:hAnsi="仿宋_GB2312" w:eastAsia="仿宋_GB2312"/>
          <w:color w:val="000000"/>
          <w:kern w:val="2"/>
          <w:sz w:val="32"/>
          <w:lang w:val="zh-CN"/>
        </w:rPr>
        <w:t>1.18万元，主要包括：</w:t>
      </w:r>
      <w:r>
        <w:rPr>
          <w:rFonts w:hint="eastAsia" w:ascii="仿宋" w:hAnsi="仿宋" w:eastAsia="仿宋"/>
          <w:color w:val="auto"/>
          <w:kern w:val="2"/>
          <w:sz w:val="32"/>
          <w:lang w:val="en-US"/>
        </w:rPr>
        <w:t>办公费、差旅费、培训费、公务接待费、劳务费、工会经费</w:t>
      </w:r>
      <w:r>
        <w:rPr>
          <w:rFonts w:hint="eastAsia" w:ascii="仿宋" w:hAnsi="仿宋" w:eastAsia="仿宋"/>
          <w:color w:val="auto"/>
          <w:kern w:val="2"/>
          <w:sz w:val="32"/>
          <w:lang w:val="en-US" w:eastAsia="zh-CN"/>
        </w:rPr>
        <w:t>、</w:t>
      </w:r>
      <w:r>
        <w:rPr>
          <w:rFonts w:hint="eastAsia" w:ascii="仿宋" w:hAnsi="仿宋" w:eastAsia="仿宋"/>
          <w:color w:val="auto"/>
          <w:kern w:val="2"/>
          <w:sz w:val="32"/>
          <w:lang w:val="en-US"/>
        </w:rPr>
        <w:t>其他交通费用</w:t>
      </w:r>
      <w:r>
        <w:rPr>
          <w:rFonts w:hint="eastAsia" w:ascii="仿宋" w:hAnsi="仿宋" w:eastAsia="仿宋"/>
          <w:color w:val="auto"/>
          <w:kern w:val="2"/>
          <w:sz w:val="32"/>
          <w:lang w:val="en-US" w:eastAsia="zh-CN"/>
        </w:rPr>
        <w:t>、其他商品和服务支出</w:t>
      </w:r>
      <w:r>
        <w:rPr>
          <w:rFonts w:hint="eastAsia" w:ascii="仿宋" w:hAnsi="仿宋" w:eastAsia="仿宋"/>
          <w:color w:val="auto"/>
          <w:kern w:val="2"/>
          <w:sz w:val="32"/>
          <w:lang w:val="en-US"/>
        </w:rPr>
        <w:t>等</w:t>
      </w:r>
      <w:r>
        <w:rPr>
          <w:rFonts w:hint="eastAsia" w:ascii="仿宋_GB2312" w:hAnsi="仿宋_GB2312" w:eastAsia="仿宋_GB2312"/>
          <w:color w:val="000000"/>
          <w:kern w:val="2"/>
          <w:sz w:val="32"/>
          <w:lang w:val="zh-CN"/>
        </w:rPr>
        <w:t>。</w:t>
      </w:r>
    </w:p>
    <w:p w14:paraId="33B042AC">
      <w:pPr>
        <w:numPr>
          <w:ilvl w:val="0"/>
          <w:numId w:val="0"/>
        </w:numPr>
        <w:spacing w:beforeLines="0" w:afterLines="0" w:line="576" w:lineRule="exact"/>
        <w:ind w:firstLine="964" w:firstLineChars="300"/>
        <w:jc w:val="both"/>
        <w:rPr>
          <w:rFonts w:hint="eastAsia" w:ascii="黑体" w:hAnsi="黑体" w:eastAsia="黑体"/>
          <w:color w:val="auto"/>
          <w:kern w:val="2"/>
          <w:sz w:val="32"/>
          <w:lang w:val="zh-CN"/>
        </w:rPr>
      </w:pPr>
      <w:bookmarkStart w:id="60" w:name="_Toc3519_WPSOffice_Level2"/>
      <w:r>
        <w:rPr>
          <w:rFonts w:hint="eastAsia" w:ascii="黑体" w:hAnsi="黑体" w:eastAsia="黑体"/>
          <w:b/>
          <w:color w:val="auto"/>
          <w:kern w:val="2"/>
          <w:sz w:val="32"/>
          <w:lang w:val="zh-CN"/>
        </w:rPr>
        <w:t>七、</w:t>
      </w:r>
      <w:r>
        <w:rPr>
          <w:rFonts w:hint="default" w:ascii="黑体" w:hAnsi="黑体" w:eastAsia="黑体"/>
          <w:b/>
          <w:color w:val="auto"/>
          <w:kern w:val="2"/>
          <w:sz w:val="32"/>
          <w:lang w:val="zh-CN"/>
        </w:rPr>
        <w:t>“</w:t>
      </w:r>
      <w:r>
        <w:rPr>
          <w:rFonts w:hint="eastAsia" w:ascii="黑体" w:hAnsi="黑体" w:eastAsia="黑体"/>
          <w:color w:val="auto"/>
          <w:kern w:val="2"/>
          <w:sz w:val="32"/>
          <w:lang w:val="zh-CN"/>
        </w:rPr>
        <w:t>三公</w:t>
      </w:r>
      <w:r>
        <w:rPr>
          <w:rFonts w:hint="default" w:ascii="黑体" w:hAnsi="黑体" w:eastAsia="黑体"/>
          <w:color w:val="auto"/>
          <w:kern w:val="2"/>
          <w:sz w:val="32"/>
          <w:lang w:val="zh-CN"/>
        </w:rPr>
        <w:t>”</w:t>
      </w:r>
      <w:r>
        <w:rPr>
          <w:rFonts w:hint="eastAsia" w:ascii="黑体" w:hAnsi="黑体" w:eastAsia="黑体"/>
          <w:color w:val="auto"/>
          <w:kern w:val="2"/>
          <w:sz w:val="32"/>
          <w:lang w:val="zh-CN"/>
        </w:rPr>
        <w:t>经费财政拨款支出决算情况说明</w:t>
      </w:r>
      <w:bookmarkEnd w:id="60"/>
    </w:p>
    <w:p w14:paraId="42970EA5">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76" w:lineRule="exact"/>
        <w:ind w:left="319" w:leftChars="133" w:firstLine="643" w:firstLineChars="200"/>
        <w:jc w:val="both"/>
        <w:textAlignment w:val="auto"/>
        <w:rPr>
          <w:rFonts w:hint="eastAsia" w:ascii="仿宋_GB2312" w:hAnsi="仿宋_GB2312" w:eastAsia="仿宋_GB2312"/>
          <w:b/>
          <w:color w:val="000000"/>
          <w:kern w:val="2"/>
          <w:sz w:val="32"/>
          <w:lang w:val="en-US" w:eastAsia="zh-CN"/>
        </w:rPr>
      </w:pPr>
      <w:bookmarkStart w:id="61" w:name="_Toc7919_WPSOffice_Level3"/>
      <w:r>
        <w:rPr>
          <w:rFonts w:hint="eastAsia" w:ascii="仿宋_GB2312" w:hAnsi="仿宋_GB2312" w:eastAsia="仿宋_GB2312"/>
          <w:b/>
          <w:color w:val="000000"/>
          <w:kern w:val="2"/>
          <w:sz w:val="32"/>
          <w:lang w:val="zh-CN"/>
        </w:rPr>
        <w:t>（一）</w:t>
      </w:r>
      <w:r>
        <w:rPr>
          <w:rFonts w:hint="default" w:ascii="仿宋_GB2312" w:hAnsi="仿宋_GB2312" w:eastAsia="仿宋_GB2312"/>
          <w:b/>
          <w:color w:val="000000"/>
          <w:kern w:val="2"/>
          <w:sz w:val="32"/>
          <w:lang w:val="zh-CN"/>
        </w:rPr>
        <w:t>“</w:t>
      </w:r>
      <w:r>
        <w:rPr>
          <w:rFonts w:hint="eastAsia" w:ascii="仿宋_GB2312" w:hAnsi="仿宋_GB2312" w:eastAsia="仿宋_GB2312"/>
          <w:b/>
          <w:color w:val="000000"/>
          <w:kern w:val="2"/>
          <w:sz w:val="32"/>
          <w:lang w:val="zh-CN"/>
        </w:rPr>
        <w:t>三公</w:t>
      </w:r>
      <w:r>
        <w:rPr>
          <w:rFonts w:hint="default" w:ascii="仿宋_GB2312" w:hAnsi="仿宋_GB2312" w:eastAsia="仿宋_GB2312"/>
          <w:b/>
          <w:color w:val="000000"/>
          <w:kern w:val="2"/>
          <w:sz w:val="32"/>
          <w:lang w:val="zh-CN"/>
        </w:rPr>
        <w:t>”</w:t>
      </w:r>
      <w:r>
        <w:rPr>
          <w:rFonts w:hint="eastAsia" w:ascii="仿宋_GB2312" w:hAnsi="仿宋_GB2312" w:eastAsia="仿宋_GB2312"/>
          <w:b/>
          <w:color w:val="000000"/>
          <w:kern w:val="2"/>
          <w:sz w:val="32"/>
          <w:lang w:val="zh-CN"/>
        </w:rPr>
        <w:t>经费财政拨款支出决算总体情况说明</w:t>
      </w:r>
      <w:bookmarkEnd w:id="61"/>
      <w:r>
        <w:rPr>
          <w:rFonts w:hint="eastAsia" w:ascii="仿宋_GB2312" w:hAnsi="仿宋_GB2312" w:eastAsia="仿宋_GB2312"/>
          <w:b/>
          <w:color w:val="000000"/>
          <w:kern w:val="2"/>
          <w:sz w:val="32"/>
          <w:lang w:val="en-US" w:eastAsia="zh-CN"/>
        </w:rPr>
        <w:t xml:space="preserve">    </w:t>
      </w:r>
    </w:p>
    <w:p w14:paraId="015B1950">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76" w:lineRule="exact"/>
        <w:ind w:left="319" w:leftChars="133" w:firstLine="960" w:firstLineChars="300"/>
        <w:jc w:val="both"/>
        <w:textAlignment w:val="auto"/>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w:t>
      </w:r>
      <w:r>
        <w:rPr>
          <w:rFonts w:hint="default" w:ascii="仿宋_GB2312" w:hAnsi="仿宋_GB2312" w:eastAsia="仿宋_GB2312"/>
          <w:color w:val="000000"/>
          <w:kern w:val="2"/>
          <w:sz w:val="32"/>
          <w:lang w:val="zh-CN"/>
        </w:rPr>
        <w:t>“</w:t>
      </w:r>
      <w:r>
        <w:rPr>
          <w:rFonts w:hint="eastAsia" w:ascii="仿宋_GB2312" w:hAnsi="仿宋_GB2312" w:eastAsia="仿宋_GB2312"/>
          <w:color w:val="000000"/>
          <w:kern w:val="2"/>
          <w:sz w:val="32"/>
          <w:lang w:val="zh-CN"/>
        </w:rPr>
        <w:t>三公</w:t>
      </w:r>
      <w:r>
        <w:rPr>
          <w:rFonts w:hint="default" w:ascii="仿宋_GB2312" w:hAnsi="仿宋_GB2312" w:eastAsia="仿宋_GB2312"/>
          <w:color w:val="000000"/>
          <w:kern w:val="2"/>
          <w:sz w:val="32"/>
          <w:lang w:val="zh-CN"/>
        </w:rPr>
        <w:t>”</w:t>
      </w:r>
      <w:r>
        <w:rPr>
          <w:rFonts w:hint="eastAsia" w:ascii="仿宋_GB2312" w:hAnsi="仿宋_GB2312" w:eastAsia="仿宋_GB2312"/>
          <w:color w:val="000000"/>
          <w:kern w:val="2"/>
          <w:sz w:val="32"/>
          <w:lang w:val="zh-CN"/>
        </w:rPr>
        <w:t>经费财政拨款支出决算为0.08万元，完成预算100%；较上年减少-0.03万元，下降-27.3%。决算数小于预算数的主要原因是厉行节约，压缩</w:t>
      </w:r>
      <w:r>
        <w:rPr>
          <w:rFonts w:hint="eastAsia" w:ascii="仿宋_GB2312" w:hAnsi="仿宋_GB2312" w:eastAsia="仿宋_GB2312"/>
          <w:color w:val="000000"/>
          <w:kern w:val="2"/>
          <w:sz w:val="32"/>
          <w:lang w:val="zh-CN" w:eastAsia="zh-CN"/>
        </w:rPr>
        <w:t>公用开支，</w:t>
      </w:r>
      <w:r>
        <w:rPr>
          <w:rFonts w:hint="eastAsia" w:ascii="仿宋" w:hAnsi="仿宋" w:eastAsia="仿宋"/>
          <w:color w:val="auto"/>
          <w:sz w:val="32"/>
          <w:szCs w:val="32"/>
          <w:highlight w:val="none"/>
          <w:lang w:eastAsia="zh-CN"/>
        </w:rPr>
        <w:t>减少开支</w:t>
      </w:r>
      <w:r>
        <w:rPr>
          <w:rFonts w:hint="eastAsia" w:ascii="仿宋_GB2312" w:hAnsi="仿宋_GB2312" w:eastAsia="仿宋_GB2312"/>
          <w:color w:val="000000"/>
          <w:kern w:val="2"/>
          <w:sz w:val="32"/>
          <w:lang w:val="zh-CN"/>
        </w:rPr>
        <w:t>。</w:t>
      </w:r>
    </w:p>
    <w:p w14:paraId="224F026C">
      <w:pPr>
        <w:keepNext/>
        <w:keepLines/>
        <w:spacing w:beforeLines="0" w:afterLines="0" w:line="576" w:lineRule="exact"/>
        <w:ind w:firstLine="643"/>
        <w:jc w:val="both"/>
        <w:rPr>
          <w:rFonts w:hint="eastAsia" w:ascii="仿宋_GB2312" w:hAnsi="仿宋_GB2312" w:eastAsia="仿宋_GB2312"/>
          <w:b/>
          <w:color w:val="000000"/>
          <w:kern w:val="2"/>
          <w:sz w:val="32"/>
          <w:lang w:val="zh-CN"/>
        </w:rPr>
      </w:pPr>
      <w:bookmarkStart w:id="62" w:name="_Toc12704_WPSOffice_Level3"/>
      <w:r>
        <w:rPr>
          <w:rFonts w:hint="eastAsia" w:ascii="仿宋_GB2312" w:hAnsi="仿宋_GB2312" w:eastAsia="仿宋_GB2312"/>
          <w:b/>
          <w:color w:val="000000"/>
          <w:kern w:val="2"/>
          <w:sz w:val="32"/>
          <w:lang w:val="zh-CN"/>
        </w:rPr>
        <w:t>（二）</w:t>
      </w:r>
      <w:r>
        <w:rPr>
          <w:rFonts w:hint="default" w:ascii="仿宋_GB2312" w:hAnsi="仿宋_GB2312" w:eastAsia="仿宋_GB2312"/>
          <w:b/>
          <w:color w:val="000000"/>
          <w:kern w:val="2"/>
          <w:sz w:val="32"/>
          <w:lang w:val="zh-CN"/>
        </w:rPr>
        <w:t>“</w:t>
      </w:r>
      <w:r>
        <w:rPr>
          <w:rFonts w:hint="eastAsia" w:ascii="仿宋_GB2312" w:hAnsi="仿宋_GB2312" w:eastAsia="仿宋_GB2312"/>
          <w:b/>
          <w:color w:val="000000"/>
          <w:kern w:val="2"/>
          <w:sz w:val="32"/>
          <w:lang w:val="zh-CN"/>
        </w:rPr>
        <w:t>三公</w:t>
      </w:r>
      <w:r>
        <w:rPr>
          <w:rFonts w:hint="default" w:ascii="仿宋_GB2312" w:hAnsi="仿宋_GB2312" w:eastAsia="仿宋_GB2312"/>
          <w:b/>
          <w:color w:val="000000"/>
          <w:kern w:val="2"/>
          <w:sz w:val="32"/>
          <w:lang w:val="zh-CN"/>
        </w:rPr>
        <w:t>”</w:t>
      </w:r>
      <w:r>
        <w:rPr>
          <w:rFonts w:hint="eastAsia" w:ascii="仿宋_GB2312" w:hAnsi="仿宋_GB2312" w:eastAsia="仿宋_GB2312"/>
          <w:b/>
          <w:color w:val="000000"/>
          <w:kern w:val="2"/>
          <w:sz w:val="32"/>
          <w:lang w:val="zh-CN"/>
        </w:rPr>
        <w:t>经费财政拨款支出决算具体情况说明</w:t>
      </w:r>
      <w:bookmarkEnd w:id="62"/>
    </w:p>
    <w:p w14:paraId="753A8B76">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w:t>
      </w:r>
      <w:r>
        <w:rPr>
          <w:rFonts w:hint="default" w:ascii="仿宋_GB2312" w:hAnsi="仿宋_GB2312" w:eastAsia="仿宋_GB2312"/>
          <w:color w:val="000000"/>
          <w:kern w:val="2"/>
          <w:sz w:val="32"/>
          <w:lang w:val="zh-CN"/>
        </w:rPr>
        <w:t>“</w:t>
      </w:r>
      <w:r>
        <w:rPr>
          <w:rFonts w:hint="eastAsia" w:ascii="仿宋_GB2312" w:hAnsi="仿宋_GB2312" w:eastAsia="仿宋_GB2312"/>
          <w:color w:val="000000"/>
          <w:kern w:val="2"/>
          <w:sz w:val="32"/>
          <w:lang w:val="zh-CN"/>
        </w:rPr>
        <w:t>三公</w:t>
      </w:r>
      <w:r>
        <w:rPr>
          <w:rFonts w:hint="default" w:ascii="仿宋_GB2312" w:hAnsi="仿宋_GB2312" w:eastAsia="仿宋_GB2312"/>
          <w:color w:val="000000"/>
          <w:kern w:val="2"/>
          <w:sz w:val="32"/>
          <w:lang w:val="zh-CN"/>
        </w:rPr>
        <w:t>”</w:t>
      </w:r>
      <w:r>
        <w:rPr>
          <w:rFonts w:hint="eastAsia" w:ascii="仿宋_GB2312" w:hAnsi="仿宋_GB2312" w:eastAsia="仿宋_GB2312"/>
          <w:color w:val="000000"/>
          <w:kern w:val="2"/>
          <w:sz w:val="32"/>
          <w:lang w:val="zh-CN"/>
        </w:rPr>
        <w:t>经费财政拨款支出决算中，因公出国（境）费支出决算0万元，占0%；公务用车购置及运行维护费支出决算0万元，占0%；公务接待费支出决算0.08万元，占100%。具体情况如下：</w:t>
      </w:r>
    </w:p>
    <w:p w14:paraId="31F7D812">
      <w:pPr>
        <w:pStyle w:val="2"/>
        <w:rPr>
          <w:rFonts w:hint="eastAsia" w:ascii="仿宋_GB2312" w:hAnsi="仿宋_GB2312" w:eastAsia="仿宋_GB2312"/>
          <w:color w:val="000000"/>
          <w:kern w:val="2"/>
          <w:sz w:val="32"/>
          <w:lang w:val="zh-CN"/>
        </w:rPr>
      </w:pPr>
    </w:p>
    <w:p w14:paraId="2668F3B4">
      <w:pPr>
        <w:pStyle w:val="2"/>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drawing>
          <wp:inline distT="0" distB="0" distL="114300" distR="114300">
            <wp:extent cx="4081145" cy="2325370"/>
            <wp:effectExtent l="5080" t="4445" r="9525" b="1333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24AF095">
      <w:pPr>
        <w:pStyle w:val="2"/>
        <w:jc w:val="both"/>
        <w:rPr>
          <w:rFonts w:hint="eastAsia" w:ascii="仿宋_GB2312" w:hAnsi="仿宋_GB2312" w:eastAsia="仿宋_GB2312"/>
          <w:color w:val="000000"/>
          <w:kern w:val="2"/>
          <w:sz w:val="32"/>
          <w:lang w:val="zh-CN"/>
        </w:rPr>
      </w:pPr>
    </w:p>
    <w:p w14:paraId="64C7EF2E">
      <w:pPr>
        <w:keepNext/>
        <w:keepLines/>
        <w:spacing w:beforeLines="0" w:afterLines="0" w:line="576" w:lineRule="exact"/>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1.因公出国（境）经费</w:t>
      </w:r>
      <w:r>
        <w:rPr>
          <w:rFonts w:hint="eastAsia" w:ascii="仿宋_GB2312" w:hAnsi="仿宋_GB2312" w:eastAsia="仿宋_GB2312"/>
          <w:color w:val="000000"/>
          <w:kern w:val="2"/>
          <w:sz w:val="32"/>
          <w:lang w:val="zh-CN"/>
        </w:rPr>
        <w:t>支出0万元，完成预算0%。全年安排因公出国（境）团组0个，出国（境）0人。</w:t>
      </w:r>
    </w:p>
    <w:p w14:paraId="1A55A734">
      <w:pPr>
        <w:numPr>
          <w:ilvl w:val="0"/>
          <w:numId w:val="0"/>
        </w:numPr>
        <w:spacing w:line="600" w:lineRule="exact"/>
        <w:rPr>
          <w:rFonts w:ascii="仿宋_GB2312" w:eastAsia="仿宋_GB2312"/>
          <w:b/>
          <w:color w:val="auto"/>
          <w:sz w:val="32"/>
          <w:szCs w:val="32"/>
          <w:highlight w:val="none"/>
        </w:rPr>
      </w:pPr>
      <w:r>
        <w:rPr>
          <w:rFonts w:hint="eastAsia" w:ascii="仿宋_GB2312" w:hAnsi="仿宋_GB2312" w:eastAsia="仿宋_GB2312"/>
          <w:b/>
          <w:color w:val="000000"/>
          <w:kern w:val="2"/>
          <w:sz w:val="32"/>
          <w:lang w:val="zh-CN"/>
        </w:rPr>
        <w:t>2.公务用车购置及运行维护费</w:t>
      </w:r>
      <w:r>
        <w:rPr>
          <w:rFonts w:hint="eastAsia" w:ascii="仿宋_GB2312" w:hAnsi="仿宋_GB2312" w:eastAsia="仿宋_GB2312"/>
          <w:color w:val="000000"/>
          <w:kern w:val="2"/>
          <w:sz w:val="32"/>
          <w:lang w:val="zh-CN"/>
        </w:rPr>
        <w:t>支出0万元，完成预算0%。</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5DDE9115">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14:paraId="7ADF7D84">
      <w:pPr>
        <w:spacing w:line="600" w:lineRule="exact"/>
        <w:rPr>
          <w:rFonts w:hint="eastAsia" w:ascii="仿宋_GB2312" w:hAnsi="仿宋_GB2312" w:eastAsia="仿宋_GB2312"/>
          <w:color w:val="000000"/>
          <w:kern w:val="2"/>
          <w:sz w:val="32"/>
          <w:lang w:val="zh-CN"/>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610F743">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76" w:lineRule="exact"/>
        <w:jc w:val="both"/>
        <w:textAlignment w:val="auto"/>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3.公务接待费</w:t>
      </w:r>
      <w:r>
        <w:rPr>
          <w:rFonts w:hint="eastAsia" w:ascii="仿宋_GB2312" w:hAnsi="仿宋_GB2312" w:eastAsia="仿宋_GB2312"/>
          <w:color w:val="000000"/>
          <w:kern w:val="2"/>
          <w:sz w:val="32"/>
          <w:lang w:val="zh-CN"/>
        </w:rPr>
        <w:t>支出0.08万元，完成预算100%。公务接待费支出决算比2021年减少-0.03万元，下降-27.3%。主要原因是厉行节约，压缩</w:t>
      </w:r>
      <w:r>
        <w:rPr>
          <w:rFonts w:hint="eastAsia" w:ascii="仿宋_GB2312" w:hAnsi="仿宋_GB2312" w:eastAsia="仿宋_GB2312"/>
          <w:color w:val="000000"/>
          <w:kern w:val="2"/>
          <w:sz w:val="32"/>
          <w:lang w:val="zh-CN" w:eastAsia="zh-CN"/>
        </w:rPr>
        <w:t>公用开支，</w:t>
      </w:r>
      <w:r>
        <w:rPr>
          <w:rFonts w:hint="eastAsia" w:ascii="仿宋" w:hAnsi="仿宋" w:eastAsia="仿宋"/>
          <w:color w:val="auto"/>
          <w:sz w:val="32"/>
          <w:szCs w:val="32"/>
          <w:highlight w:val="none"/>
          <w:lang w:eastAsia="zh-CN"/>
        </w:rPr>
        <w:t>减少开支</w:t>
      </w:r>
      <w:r>
        <w:rPr>
          <w:rFonts w:hint="eastAsia" w:ascii="仿宋_GB2312" w:hAnsi="仿宋_GB2312" w:eastAsia="仿宋_GB2312"/>
          <w:color w:val="000000"/>
          <w:kern w:val="2"/>
          <w:sz w:val="32"/>
          <w:lang w:val="zh-CN"/>
        </w:rPr>
        <w:t>。</w:t>
      </w:r>
    </w:p>
    <w:p w14:paraId="6F3FEDDD">
      <w:pPr>
        <w:keepNext/>
        <w:keepLines/>
        <w:spacing w:beforeLines="0" w:afterLines="0" w:line="576" w:lineRule="exact"/>
        <w:ind w:firstLine="643"/>
        <w:jc w:val="both"/>
        <w:rPr>
          <w:rFonts w:hint="eastAsia" w:ascii="仿宋_GB2312" w:hAnsi="仿宋_GB2312" w:eastAsia="仿宋_GB2312"/>
          <w:color w:val="000000"/>
          <w:kern w:val="2"/>
          <w:sz w:val="32"/>
          <w:lang w:val="en-US"/>
        </w:rPr>
      </w:pPr>
      <w:r>
        <w:rPr>
          <w:rFonts w:hint="eastAsia" w:ascii="仿宋_GB2312" w:hAnsi="仿宋_GB2312" w:eastAsia="仿宋_GB2312"/>
          <w:color w:val="000000"/>
          <w:kern w:val="2"/>
          <w:sz w:val="32"/>
          <w:lang w:val="zh-CN"/>
        </w:rPr>
        <w:t>其中：</w:t>
      </w:r>
      <w:r>
        <w:rPr>
          <w:rFonts w:hint="eastAsia" w:ascii="仿宋_GB2312" w:hAnsi="仿宋_GB2312" w:eastAsia="仿宋_GB2312"/>
          <w:b/>
          <w:color w:val="000000"/>
          <w:kern w:val="2"/>
          <w:sz w:val="32"/>
          <w:lang w:val="zh-CN"/>
        </w:rPr>
        <w:t>国内公务接待</w:t>
      </w:r>
      <w:r>
        <w:rPr>
          <w:rFonts w:hint="eastAsia" w:ascii="仿宋_GB2312" w:hAnsi="仿宋_GB2312" w:eastAsia="仿宋_GB2312"/>
          <w:color w:val="000000"/>
          <w:kern w:val="2"/>
          <w:sz w:val="32"/>
          <w:lang w:val="zh-CN"/>
        </w:rPr>
        <w:t>支出0.08万元。主要用于文化馆</w:t>
      </w:r>
      <w:r>
        <w:rPr>
          <w:rFonts w:hint="eastAsia" w:ascii="仿宋_GB2312" w:eastAsia="仿宋_GB2312"/>
          <w:color w:val="auto"/>
          <w:sz w:val="32"/>
          <w:szCs w:val="32"/>
          <w:highlight w:val="none"/>
          <w:lang w:eastAsia="zh-CN"/>
        </w:rPr>
        <w:t>开展业务活动，接待上级部门调研</w:t>
      </w:r>
      <w:r>
        <w:rPr>
          <w:rFonts w:hint="eastAsia" w:ascii="仿宋_GB2312" w:hAnsi="仿宋_GB2312" w:eastAsia="仿宋_GB2312"/>
          <w:color w:val="000000"/>
          <w:kern w:val="2"/>
          <w:sz w:val="32"/>
          <w:highlight w:val="white"/>
          <w:lang w:val="en-US"/>
        </w:rPr>
        <w:t>（执行公务、开展业务活动开支的交通费、住宿费、用餐费等)。</w:t>
      </w:r>
      <w:r>
        <w:rPr>
          <w:rFonts w:hint="eastAsia" w:ascii="仿宋_GB2312" w:hAnsi="仿宋_GB2312" w:eastAsia="仿宋_GB2312"/>
          <w:color w:val="000000"/>
          <w:kern w:val="2"/>
          <w:sz w:val="32"/>
          <w:lang w:val="zh-CN"/>
        </w:rPr>
        <w:t>国内公务接待5批次，9人次，共计支出0.08万元，具体内容包括</w:t>
      </w:r>
      <w:r>
        <w:rPr>
          <w:rFonts w:hint="eastAsia" w:ascii="仿宋_GB2312" w:eastAsia="仿宋_GB2312"/>
          <w:color w:val="auto"/>
          <w:sz w:val="32"/>
          <w:szCs w:val="32"/>
          <w:highlight w:val="none"/>
        </w:rPr>
        <w:t>交通费、住宿费、用餐费</w:t>
      </w:r>
      <w:r>
        <w:rPr>
          <w:rFonts w:hint="eastAsia" w:ascii="仿宋_GB2312" w:eastAsia="仿宋_GB2312"/>
          <w:color w:val="auto"/>
          <w:sz w:val="32"/>
          <w:szCs w:val="32"/>
          <w:highlight w:val="none"/>
          <w:lang w:eastAsia="zh-CN"/>
        </w:rPr>
        <w:t>。</w:t>
      </w:r>
      <w:r>
        <w:rPr>
          <w:rFonts w:hint="eastAsia" w:ascii="仿宋_GB2312" w:hAnsi="仿宋_GB2312" w:eastAsia="仿宋_GB2312"/>
          <w:b/>
          <w:color w:val="000000"/>
          <w:kern w:val="2"/>
          <w:sz w:val="32"/>
          <w:lang w:val="zh-CN"/>
        </w:rPr>
        <w:t>外事接待</w:t>
      </w:r>
      <w:r>
        <w:rPr>
          <w:rFonts w:hint="eastAsia" w:ascii="仿宋_GB2312" w:hAnsi="仿宋_GB2312" w:eastAsia="仿宋_GB2312"/>
          <w:color w:val="000000"/>
          <w:kern w:val="2"/>
          <w:sz w:val="32"/>
          <w:lang w:val="zh-CN"/>
        </w:rPr>
        <w:t>支出0万元。外事接待0批次，0人，共计支出0万元。</w:t>
      </w:r>
    </w:p>
    <w:p w14:paraId="4D0A57E4">
      <w:pPr>
        <w:keepNext/>
        <w:keepLines/>
        <w:spacing w:beforeLines="0" w:afterLines="0" w:line="576" w:lineRule="exact"/>
        <w:ind w:firstLine="640"/>
        <w:jc w:val="both"/>
        <w:rPr>
          <w:rFonts w:hint="eastAsia" w:ascii="黑体" w:hAnsi="黑体" w:eastAsia="黑体"/>
          <w:b/>
          <w:color w:val="auto"/>
          <w:kern w:val="2"/>
          <w:sz w:val="32"/>
          <w:lang w:val="zh-CN"/>
        </w:rPr>
      </w:pPr>
      <w:bookmarkStart w:id="63" w:name="_Toc2156_WPSOffice_Level2"/>
      <w:r>
        <w:rPr>
          <w:rFonts w:hint="eastAsia" w:ascii="黑体" w:hAnsi="黑体" w:eastAsia="黑体"/>
          <w:color w:val="000000"/>
          <w:kern w:val="2"/>
          <w:sz w:val="32"/>
          <w:lang w:val="zh-CN"/>
        </w:rPr>
        <w:t>八、</w:t>
      </w:r>
      <w:r>
        <w:rPr>
          <w:rFonts w:hint="eastAsia" w:ascii="黑体" w:hAnsi="黑体" w:eastAsia="黑体"/>
          <w:color w:val="auto"/>
          <w:kern w:val="2"/>
          <w:sz w:val="32"/>
          <w:lang w:val="zh-CN"/>
        </w:rPr>
        <w:t>政府性基金预算支出决算情况说明</w:t>
      </w:r>
      <w:bookmarkEnd w:id="63"/>
    </w:p>
    <w:p w14:paraId="4374FBF7">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2022年政府性基金预算拨款支出0万元。</w:t>
      </w:r>
    </w:p>
    <w:p w14:paraId="751C891E">
      <w:pPr>
        <w:keepNext/>
        <w:keepLines/>
        <w:spacing w:beforeLines="0" w:afterLines="0" w:line="576" w:lineRule="exact"/>
        <w:ind w:firstLine="640"/>
        <w:jc w:val="both"/>
        <w:rPr>
          <w:rFonts w:hint="eastAsia" w:ascii="黑体" w:hAnsi="黑体" w:eastAsia="黑体"/>
          <w:color w:val="auto"/>
          <w:kern w:val="2"/>
          <w:sz w:val="32"/>
          <w:lang w:val="zh-CN"/>
        </w:rPr>
      </w:pPr>
      <w:bookmarkStart w:id="64" w:name="_Toc8259_WPSOffice_Level2"/>
      <w:r>
        <w:rPr>
          <w:rFonts w:hint="eastAsia" w:ascii="黑体" w:hAnsi="黑体" w:eastAsia="黑体"/>
          <w:color w:val="auto"/>
          <w:kern w:val="2"/>
          <w:sz w:val="32"/>
          <w:lang w:val="zh-CN"/>
        </w:rPr>
        <w:t>九、国有资本经营预算支出决算情况说明</w:t>
      </w:r>
      <w:bookmarkEnd w:id="64"/>
    </w:p>
    <w:p w14:paraId="186D119A">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2022年国有资本经营预算拨款支出0万元。</w:t>
      </w:r>
    </w:p>
    <w:p w14:paraId="3B2C5449">
      <w:pPr>
        <w:keepNext/>
        <w:keepLines/>
        <w:spacing w:beforeLines="0" w:afterLines="0" w:line="576" w:lineRule="exact"/>
        <w:ind w:firstLine="640"/>
        <w:jc w:val="both"/>
        <w:rPr>
          <w:rFonts w:hint="eastAsia" w:ascii="黑体" w:hAnsi="黑体" w:eastAsia="黑体"/>
          <w:b/>
          <w:color w:val="auto"/>
          <w:kern w:val="2"/>
          <w:sz w:val="32"/>
          <w:lang w:val="zh-CN"/>
        </w:rPr>
      </w:pPr>
      <w:bookmarkStart w:id="65" w:name="_Toc27991_WPSOffice_Level2"/>
      <w:r>
        <w:rPr>
          <w:rFonts w:hint="eastAsia" w:ascii="黑体" w:hAnsi="黑体" w:eastAsia="黑体"/>
          <w:color w:val="000000"/>
          <w:kern w:val="2"/>
          <w:sz w:val="32"/>
          <w:lang w:val="zh-CN"/>
        </w:rPr>
        <w:t>十</w:t>
      </w:r>
      <w:r>
        <w:rPr>
          <w:rFonts w:hint="eastAsia" w:ascii="黑体" w:hAnsi="黑体" w:eastAsia="黑体"/>
          <w:b/>
          <w:color w:val="auto"/>
          <w:kern w:val="2"/>
          <w:sz w:val="32"/>
          <w:lang w:val="zh-CN"/>
        </w:rPr>
        <w:t>、</w:t>
      </w:r>
      <w:r>
        <w:rPr>
          <w:rFonts w:hint="eastAsia" w:ascii="黑体" w:hAnsi="黑体" w:eastAsia="黑体"/>
          <w:color w:val="auto"/>
          <w:kern w:val="2"/>
          <w:sz w:val="32"/>
          <w:lang w:val="zh-CN"/>
        </w:rPr>
        <w:t>其他重要事项的情况说明</w:t>
      </w:r>
      <w:bookmarkEnd w:id="65"/>
    </w:p>
    <w:p w14:paraId="2076BB13">
      <w:pPr>
        <w:keepNext/>
        <w:keepLines/>
        <w:spacing w:beforeLines="0" w:afterLines="0" w:line="576" w:lineRule="exact"/>
        <w:ind w:firstLine="643"/>
        <w:jc w:val="both"/>
        <w:rPr>
          <w:rFonts w:hint="eastAsia" w:ascii="仿宋_GB2312" w:hAnsi="仿宋_GB2312" w:eastAsia="仿宋_GB2312"/>
          <w:color w:val="000000"/>
          <w:kern w:val="2"/>
          <w:sz w:val="32"/>
          <w:lang w:val="zh-CN"/>
        </w:rPr>
      </w:pPr>
      <w:bookmarkStart w:id="66" w:name="_Toc29150_WPSOffice_Level3"/>
      <w:r>
        <w:rPr>
          <w:rFonts w:hint="eastAsia" w:ascii="仿宋_GB2312" w:hAnsi="仿宋_GB2312" w:eastAsia="仿宋_GB2312"/>
          <w:b/>
          <w:color w:val="000000"/>
          <w:kern w:val="2"/>
          <w:sz w:val="32"/>
          <w:lang w:val="zh-CN"/>
        </w:rPr>
        <w:t>（一）机关运行经费支出情况</w:t>
      </w:r>
      <w:bookmarkEnd w:id="66"/>
    </w:p>
    <w:p w14:paraId="2AA81800">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2022年，井研县文化馆机关运行经费支出0万元。</w:t>
      </w:r>
    </w:p>
    <w:p w14:paraId="66972D93">
      <w:pPr>
        <w:keepNext/>
        <w:keepLines/>
        <w:spacing w:beforeLines="0" w:afterLines="0" w:line="576" w:lineRule="exact"/>
        <w:ind w:firstLine="643"/>
        <w:jc w:val="both"/>
        <w:rPr>
          <w:rFonts w:hint="eastAsia" w:ascii="仿宋_GB2312" w:hAnsi="仿宋_GB2312" w:eastAsia="仿宋_GB2312"/>
          <w:b/>
          <w:color w:val="000000"/>
          <w:kern w:val="2"/>
          <w:sz w:val="32"/>
          <w:lang w:val="zh-CN"/>
        </w:rPr>
      </w:pPr>
      <w:bookmarkStart w:id="67" w:name="_Toc26208_WPSOffice_Level3"/>
      <w:r>
        <w:rPr>
          <w:rFonts w:hint="eastAsia" w:ascii="仿宋_GB2312" w:hAnsi="仿宋_GB2312" w:eastAsia="仿宋_GB2312"/>
          <w:b/>
          <w:color w:val="000000"/>
          <w:kern w:val="2"/>
          <w:sz w:val="32"/>
          <w:lang w:val="zh-CN"/>
        </w:rPr>
        <w:t>（二）政府采购支出情况</w:t>
      </w:r>
      <w:bookmarkEnd w:id="67"/>
    </w:p>
    <w:p w14:paraId="0F40C4A6">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2022年，井研县文化馆政府采购支出总额0万元，其中：政府采购货物支出0万元、政府采购工程支出0万元、政府采购服务支出0万元。</w:t>
      </w:r>
    </w:p>
    <w:p w14:paraId="0E0AF6AD">
      <w:pPr>
        <w:keepNext/>
        <w:keepLines/>
        <w:spacing w:beforeLines="0" w:afterLines="0" w:line="576" w:lineRule="exact"/>
        <w:ind w:firstLine="643"/>
        <w:jc w:val="both"/>
        <w:rPr>
          <w:rFonts w:hint="eastAsia" w:ascii="仿宋_GB2312" w:hAnsi="仿宋_GB2312" w:eastAsia="仿宋_GB2312"/>
          <w:b/>
          <w:color w:val="000000"/>
          <w:kern w:val="2"/>
          <w:sz w:val="32"/>
          <w:lang w:val="zh-CN"/>
        </w:rPr>
      </w:pPr>
      <w:bookmarkStart w:id="68" w:name="_Toc20122_WPSOffice_Level3"/>
      <w:r>
        <w:rPr>
          <w:rFonts w:hint="eastAsia" w:ascii="仿宋_GB2312" w:hAnsi="仿宋_GB2312" w:eastAsia="仿宋_GB2312"/>
          <w:b/>
          <w:color w:val="000000"/>
          <w:kern w:val="2"/>
          <w:sz w:val="32"/>
          <w:lang w:val="zh-CN"/>
        </w:rPr>
        <w:t>（三）国有资产占有使用情况</w:t>
      </w:r>
      <w:bookmarkEnd w:id="68"/>
    </w:p>
    <w:p w14:paraId="7BD55309">
      <w:pPr>
        <w:spacing w:beforeLines="0" w:afterLines="0" w:line="576" w:lineRule="exact"/>
        <w:ind w:firstLine="640"/>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截至2022年12月31日，井研县文化馆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2E7C5B9F">
      <w:pPr>
        <w:keepNext/>
        <w:keepLines/>
        <w:spacing w:beforeLines="0" w:afterLines="0" w:line="576" w:lineRule="exact"/>
        <w:ind w:firstLine="643"/>
        <w:jc w:val="both"/>
        <w:rPr>
          <w:rFonts w:hint="eastAsia" w:ascii="仿宋_GB2312" w:hAnsi="仿宋_GB2312" w:eastAsia="仿宋_GB2312"/>
          <w:b/>
          <w:color w:val="000000"/>
          <w:kern w:val="2"/>
          <w:sz w:val="32"/>
          <w:lang w:val="zh-CN"/>
        </w:rPr>
      </w:pPr>
      <w:bookmarkStart w:id="69" w:name="_Toc21597_WPSOffice_Level3"/>
      <w:r>
        <w:rPr>
          <w:rFonts w:hint="eastAsia" w:ascii="仿宋_GB2312" w:hAnsi="仿宋_GB2312" w:eastAsia="仿宋_GB2312"/>
          <w:b/>
          <w:color w:val="000000"/>
          <w:kern w:val="2"/>
          <w:sz w:val="32"/>
          <w:lang w:val="zh-CN"/>
        </w:rPr>
        <w:t>（四）预算绩效管理情况。</w:t>
      </w:r>
      <w:bookmarkEnd w:id="69"/>
    </w:p>
    <w:p w14:paraId="14E65A56">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本部门无专项预算项目，因此未组织开展项目支出绩效评价。</w:t>
      </w:r>
    </w:p>
    <w:p w14:paraId="3AF07AC7">
      <w:pPr>
        <w:spacing w:line="580" w:lineRule="exact"/>
        <w:ind w:firstLine="640" w:firstLineChars="200"/>
        <w:rPr>
          <w:rFonts w:hint="eastAsia" w:ascii="仿宋_GB2312" w:hAnsi="仿宋_GB2312" w:eastAsia="仿宋_GB2312"/>
          <w:color w:val="auto"/>
          <w:kern w:val="2"/>
          <w:sz w:val="32"/>
          <w:lang w:val="en-US"/>
        </w:rPr>
      </w:pPr>
      <w:r>
        <w:rPr>
          <w:rFonts w:hint="eastAsia" w:ascii="仿宋_GB2312" w:hAnsi="仿宋_GB2312" w:eastAsia="仿宋_GB2312" w:cs="仿宋_GB2312"/>
          <w:sz w:val="32"/>
          <w:szCs w:val="32"/>
        </w:rPr>
        <w:t>本部门按要求对202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年部门整体支出绩效评价情况开展自评，《</w:t>
      </w:r>
      <w:r>
        <w:rPr>
          <w:rFonts w:hint="eastAsia" w:ascii="仿宋_GB2312" w:hAnsi="仿宋_GB2312" w:eastAsia="仿宋_GB2312" w:cs="仿宋_GB2312"/>
          <w:sz w:val="32"/>
          <w:szCs w:val="32"/>
          <w:lang w:eastAsia="zh-CN"/>
        </w:rPr>
        <w:t>文化馆</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年部门整体支出绩效评价报告》</w:t>
      </w:r>
      <w:r>
        <w:rPr>
          <w:rFonts w:hint="eastAsia" w:ascii="仿宋_GB2312" w:hAnsi="仿宋_GB2312" w:eastAsia="仿宋_GB2312"/>
          <w:color w:val="auto"/>
          <w:kern w:val="2"/>
          <w:sz w:val="32"/>
          <w:lang w:val="en-US"/>
        </w:rPr>
        <w:t>绩效自评表详见第四部分附件。</w:t>
      </w:r>
    </w:p>
    <w:p w14:paraId="1BCFF18E">
      <w:pPr>
        <w:spacing w:beforeLines="0" w:afterLines="0" w:line="576" w:lineRule="exact"/>
        <w:ind w:firstLine="643"/>
        <w:jc w:val="both"/>
        <w:rPr>
          <w:rFonts w:hint="eastAsia" w:ascii="仿宋_GB2312" w:hAnsi="仿宋_GB2312" w:eastAsia="仿宋_GB2312"/>
          <w:b/>
          <w:color w:val="000000"/>
          <w:kern w:val="2"/>
          <w:sz w:val="32"/>
          <w:lang w:val="zh-CN"/>
        </w:rPr>
      </w:pPr>
    </w:p>
    <w:p w14:paraId="488078E9">
      <w:pPr>
        <w:keepNext/>
        <w:keepLines/>
        <w:spacing w:beforeLines="0" w:afterLines="0" w:line="576" w:lineRule="exact"/>
        <w:jc w:val="center"/>
        <w:rPr>
          <w:rFonts w:hint="eastAsia" w:ascii="黑体" w:hAnsi="黑体" w:eastAsia="黑体"/>
          <w:color w:val="auto"/>
          <w:kern w:val="44"/>
          <w:sz w:val="44"/>
          <w:lang w:val="zh-CN"/>
        </w:rPr>
      </w:pPr>
      <w:bookmarkStart w:id="70" w:name="_Toc4121_WPSOffice_Level1"/>
      <w:r>
        <w:rPr>
          <w:rFonts w:hint="eastAsia" w:ascii="黑体" w:hAnsi="黑体" w:eastAsia="黑体"/>
          <w:color w:val="000000"/>
          <w:kern w:val="2"/>
          <w:sz w:val="44"/>
          <w:lang w:val="zh-CN"/>
        </w:rPr>
        <w:t>第三部分 名</w:t>
      </w:r>
      <w:r>
        <w:rPr>
          <w:rFonts w:hint="eastAsia" w:ascii="黑体" w:hAnsi="黑体" w:eastAsia="黑体"/>
          <w:color w:val="auto"/>
          <w:kern w:val="44"/>
          <w:sz w:val="44"/>
          <w:lang w:val="zh-CN"/>
        </w:rPr>
        <w:t>词解释</w:t>
      </w:r>
      <w:bookmarkEnd w:id="70"/>
    </w:p>
    <w:p w14:paraId="381A8DF6">
      <w:pPr>
        <w:pStyle w:val="11"/>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14:paraId="5F251371">
      <w:pPr>
        <w:pStyle w:val="11"/>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14:paraId="09F75AF7">
      <w:pPr>
        <w:pStyle w:val="11"/>
        <w:spacing w:line="560" w:lineRule="exact"/>
        <w:ind w:firstLine="640" w:firstLineChars="200"/>
        <w:rPr>
          <w:rFonts w:hint="eastAsia" w:ascii="仿宋_GB2312" w:eastAsia="仿宋_GB2312"/>
          <w:sz w:val="32"/>
          <w:szCs w:val="32"/>
          <w:lang w:eastAsia="zh-CN"/>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r>
        <w:rPr>
          <w:rFonts w:hint="eastAsia" w:ascii="仿宋_GB2312" w:eastAsia="仿宋_GB2312"/>
          <w:sz w:val="32"/>
          <w:szCs w:val="32"/>
          <w:lang w:eastAsia="zh-CN"/>
        </w:rPr>
        <w:t>。</w:t>
      </w:r>
    </w:p>
    <w:p w14:paraId="579483DB">
      <w:pPr>
        <w:pStyle w:val="11"/>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14:paraId="6D975105">
      <w:pPr>
        <w:pStyle w:val="11"/>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14:paraId="70860577">
      <w:pPr>
        <w:pStyle w:val="11"/>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14:paraId="00451E0F">
      <w:pPr>
        <w:pStyle w:val="11"/>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结余分配：指事业单位按照事业单位会计制度的规定从非财政补助结余中分配的事业基金和职工福利基金等。</w:t>
      </w:r>
    </w:p>
    <w:p w14:paraId="3EBB9913">
      <w:pPr>
        <w:pStyle w:val="11"/>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lang w:val="en-US" w:eastAsia="zh-CN"/>
        </w:rPr>
        <w:t>.</w:t>
      </w:r>
      <w:r>
        <w:rPr>
          <w:rFonts w:hint="eastAsia" w:ascii="仿宋_GB2312" w:eastAsia="仿宋_GB2312"/>
          <w:sz w:val="32"/>
          <w:szCs w:val="32"/>
        </w:rPr>
        <w:t>年末结转和结余：指单位按有关规定结转到下年或以后年度继续使用的资金。</w:t>
      </w:r>
    </w:p>
    <w:p w14:paraId="053F8B03">
      <w:pPr>
        <w:ind w:firstLine="640" w:firstLineChars="200"/>
        <w:rPr>
          <w:rFonts w:hint="eastAsia" w:ascii="仿宋_GB2312" w:hAnsi="宋体" w:eastAsia="仿宋_GB2312" w:cs="宋体"/>
          <w:color w:val="000000"/>
          <w:kern w:val="0"/>
          <w:sz w:val="32"/>
          <w:szCs w:val="32"/>
          <w:lang w:eastAsia="zh-CN"/>
        </w:rPr>
      </w:pPr>
      <w:r>
        <w:rPr>
          <w:rFonts w:ascii="仿宋_GB2312" w:eastAsia="仿宋_GB2312"/>
          <w:color w:val="000000"/>
          <w:sz w:val="32"/>
          <w:szCs w:val="32"/>
        </w:rPr>
        <w:t>9</w:t>
      </w:r>
      <w:r>
        <w:rPr>
          <w:rFonts w:hint="eastAsia" w:ascii="仿宋_GB2312" w:eastAsia="仿宋_GB2312"/>
          <w:color w:val="000000"/>
          <w:sz w:val="32"/>
          <w:szCs w:val="32"/>
          <w:lang w:val="en-US" w:eastAsia="zh-CN"/>
        </w:rPr>
        <w:t>.</w:t>
      </w:r>
      <w:r>
        <w:rPr>
          <w:rFonts w:hint="eastAsia" w:ascii="仿宋_GB2312" w:hAnsi="宋体" w:eastAsia="仿宋_GB2312" w:cs="宋体"/>
          <w:color w:val="000000"/>
          <w:kern w:val="0"/>
          <w:sz w:val="32"/>
          <w:szCs w:val="32"/>
        </w:rPr>
        <w:t>文化体育与传媒（类）文化</w:t>
      </w:r>
      <w:r>
        <w:rPr>
          <w:rFonts w:hint="eastAsia" w:ascii="仿宋_GB2312" w:hAnsi="宋体" w:eastAsia="仿宋_GB2312" w:cs="宋体"/>
          <w:color w:val="000000"/>
          <w:kern w:val="0"/>
          <w:sz w:val="32"/>
          <w:szCs w:val="32"/>
          <w:lang w:eastAsia="zh-CN"/>
        </w:rPr>
        <w:t>和旅游</w:t>
      </w:r>
      <w:r>
        <w:rPr>
          <w:rFonts w:hint="eastAsia" w:ascii="仿宋_GB2312" w:hAnsi="宋体" w:eastAsia="仿宋_GB2312" w:cs="宋体"/>
          <w:color w:val="000000"/>
          <w:kern w:val="0"/>
          <w:sz w:val="32"/>
          <w:szCs w:val="32"/>
        </w:rPr>
        <w:t>（款）</w:t>
      </w:r>
      <w:r>
        <w:rPr>
          <w:rFonts w:hint="eastAsia" w:ascii="仿宋_GB2312" w:hAnsi="宋体" w:eastAsia="仿宋_GB2312" w:cs="宋体"/>
          <w:color w:val="000000"/>
          <w:kern w:val="0"/>
          <w:sz w:val="32"/>
          <w:szCs w:val="32"/>
          <w:lang w:eastAsia="zh-CN"/>
        </w:rPr>
        <w:t>群众文化</w:t>
      </w:r>
      <w:r>
        <w:rPr>
          <w:rFonts w:hint="eastAsia" w:ascii="仿宋_GB2312" w:hAnsi="宋体" w:eastAsia="仿宋_GB2312" w:cs="宋体"/>
          <w:color w:val="000000"/>
          <w:kern w:val="0"/>
          <w:sz w:val="32"/>
          <w:szCs w:val="32"/>
        </w:rPr>
        <w:t>（项）:指用于</w:t>
      </w:r>
      <w:r>
        <w:rPr>
          <w:rFonts w:hint="eastAsia" w:ascii="仿宋_GB2312" w:hAnsi="宋体" w:eastAsia="仿宋_GB2312" w:cs="宋体"/>
          <w:color w:val="000000"/>
          <w:kern w:val="0"/>
          <w:sz w:val="32"/>
          <w:szCs w:val="32"/>
          <w:lang w:eastAsia="zh-CN"/>
        </w:rPr>
        <w:t>文化馆</w:t>
      </w:r>
      <w:r>
        <w:rPr>
          <w:rFonts w:hint="eastAsia" w:ascii="仿宋_GB2312" w:hAnsi="宋体" w:eastAsia="仿宋_GB2312" w:cs="宋体"/>
          <w:color w:val="000000"/>
          <w:kern w:val="0"/>
          <w:sz w:val="32"/>
          <w:szCs w:val="32"/>
        </w:rPr>
        <w:t>购买货物和服务的各项资金，包括办公及印刷费、邮电费、差旅费、会议费、福利费、日常维修费、报刊订阅及一般设备购置费、办公用房水电费</w:t>
      </w:r>
      <w:r>
        <w:rPr>
          <w:rFonts w:hint="eastAsia" w:ascii="仿宋_GB2312" w:hAnsi="宋体" w:eastAsia="仿宋_GB2312" w:cs="宋体"/>
          <w:color w:val="000000"/>
          <w:kern w:val="0"/>
          <w:sz w:val="32"/>
          <w:szCs w:val="32"/>
          <w:lang w:eastAsia="zh-CN"/>
        </w:rPr>
        <w:t>。</w:t>
      </w:r>
    </w:p>
    <w:p w14:paraId="6A8D0E59">
      <w:pPr>
        <w:pStyle w:val="12"/>
        <w:widowControl/>
        <w:shd w:val="clear" w:color="auto" w:fill="FFFFFF"/>
        <w:spacing w:line="560" w:lineRule="atLeast"/>
        <w:ind w:left="420" w:firstLine="0" w:firstLineChars="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10.</w:t>
      </w:r>
      <w:r>
        <w:rPr>
          <w:rFonts w:hint="eastAsia" w:ascii="仿宋_GB2312" w:hAnsi="宋体" w:eastAsia="仿宋_GB2312" w:cs="宋体"/>
          <w:color w:val="000000"/>
          <w:kern w:val="0"/>
          <w:sz w:val="32"/>
          <w:szCs w:val="32"/>
        </w:rPr>
        <w:t>文化体育与传媒（类）文化（款）其它文化</w:t>
      </w:r>
      <w:r>
        <w:rPr>
          <w:rFonts w:hint="eastAsia" w:ascii="仿宋_GB2312" w:hAnsi="宋体" w:eastAsia="仿宋_GB2312" w:cs="宋体"/>
          <w:color w:val="000000"/>
          <w:kern w:val="0"/>
          <w:sz w:val="32"/>
          <w:szCs w:val="32"/>
          <w:lang w:eastAsia="zh-CN"/>
        </w:rPr>
        <w:t>和旅游</w:t>
      </w:r>
      <w:r>
        <w:rPr>
          <w:rFonts w:hint="eastAsia" w:ascii="仿宋_GB2312" w:hAnsi="宋体" w:eastAsia="仿宋_GB2312" w:cs="宋体"/>
          <w:color w:val="000000"/>
          <w:kern w:val="0"/>
          <w:sz w:val="32"/>
          <w:szCs w:val="32"/>
        </w:rPr>
        <w:t>支出（项）:指县内各项大型活动开展及，乡镇、村文化活动补助。</w:t>
      </w:r>
    </w:p>
    <w:p w14:paraId="26F8E0F2">
      <w:pPr>
        <w:pStyle w:val="12"/>
        <w:widowControl/>
        <w:shd w:val="clear" w:color="auto" w:fill="FFFFFF"/>
        <w:spacing w:line="560" w:lineRule="atLeast"/>
        <w:ind w:left="420" w:firstLine="0" w:firstLineChars="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社会保障和就业支出（类）行政事业单位离退休（款）机关事业单位基本养老保险缴费支出（项）指反映机关单位实施养老保险制度由单位缴纳的基本养老保险费支出。</w:t>
      </w:r>
    </w:p>
    <w:p w14:paraId="32F2BB33">
      <w:pPr>
        <w:pStyle w:val="12"/>
        <w:widowControl/>
        <w:shd w:val="clear" w:color="auto" w:fill="FFFFFF"/>
        <w:spacing w:line="560" w:lineRule="atLeast"/>
        <w:ind w:left="420" w:firstLine="0" w:firstLineChars="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12.</w:t>
      </w:r>
      <w:r>
        <w:rPr>
          <w:rFonts w:hint="eastAsia" w:ascii="仿宋_GB2312" w:hAnsi="宋体" w:eastAsia="仿宋_GB2312" w:cs="宋体"/>
          <w:color w:val="000000"/>
          <w:kern w:val="0"/>
          <w:sz w:val="32"/>
          <w:szCs w:val="32"/>
        </w:rPr>
        <w:t>卫生</w:t>
      </w:r>
      <w:r>
        <w:rPr>
          <w:rFonts w:hint="eastAsia" w:ascii="仿宋_GB2312" w:hAnsi="宋体" w:eastAsia="仿宋_GB2312" w:cs="宋体"/>
          <w:color w:val="000000"/>
          <w:kern w:val="0"/>
          <w:sz w:val="32"/>
          <w:szCs w:val="32"/>
          <w:lang w:eastAsia="zh-CN"/>
        </w:rPr>
        <w:t>健康</w:t>
      </w:r>
      <w:r>
        <w:rPr>
          <w:rFonts w:hint="eastAsia" w:ascii="仿宋_GB2312" w:hAnsi="宋体" w:eastAsia="仿宋_GB2312" w:cs="宋体"/>
          <w:color w:val="000000"/>
          <w:kern w:val="0"/>
          <w:sz w:val="32"/>
          <w:szCs w:val="32"/>
        </w:rPr>
        <w:t>支出（类）</w:t>
      </w:r>
      <w:r>
        <w:rPr>
          <w:rFonts w:hint="eastAsia" w:ascii="仿宋_GB2312" w:hAnsi="宋体" w:eastAsia="仿宋_GB2312" w:cs="宋体"/>
          <w:color w:val="000000"/>
          <w:kern w:val="0"/>
          <w:sz w:val="32"/>
          <w:szCs w:val="32"/>
          <w:lang w:eastAsia="zh-CN"/>
        </w:rPr>
        <w:t>行政事业单位医疗</w:t>
      </w:r>
      <w:r>
        <w:rPr>
          <w:rFonts w:hint="eastAsia" w:ascii="仿宋_GB2312" w:hAnsi="宋体" w:eastAsia="仿宋_GB2312" w:cs="宋体"/>
          <w:color w:val="000000"/>
          <w:kern w:val="0"/>
          <w:sz w:val="32"/>
          <w:szCs w:val="32"/>
        </w:rPr>
        <w:t>（款）事业单</w:t>
      </w:r>
      <w:bookmarkStart w:id="87" w:name="_GoBack"/>
      <w:bookmarkEnd w:id="87"/>
      <w:r>
        <w:rPr>
          <w:rFonts w:hint="eastAsia" w:ascii="仿宋_GB2312" w:hAnsi="宋体" w:eastAsia="仿宋_GB2312" w:cs="宋体"/>
          <w:color w:val="000000"/>
          <w:kern w:val="0"/>
          <w:sz w:val="32"/>
          <w:szCs w:val="32"/>
        </w:rPr>
        <w:t>位医疗（项）；指反映财政部门安排的事业单位基本医疗保险缴费经费。</w:t>
      </w:r>
    </w:p>
    <w:p w14:paraId="33201D97">
      <w:pPr>
        <w:widowControl/>
        <w:shd w:val="clear" w:color="auto" w:fill="FFFFFF"/>
        <w:spacing w:line="560" w:lineRule="atLeast"/>
        <w:ind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13.</w:t>
      </w:r>
      <w:r>
        <w:rPr>
          <w:rFonts w:hint="eastAsia" w:ascii="仿宋_GB2312" w:hAnsi="宋体" w:eastAsia="仿宋_GB2312" w:cs="宋体"/>
          <w:color w:val="000000"/>
          <w:kern w:val="0"/>
          <w:sz w:val="32"/>
          <w:szCs w:val="32"/>
        </w:rPr>
        <w:t>住房保障支出（类）住房改革支出（款）住房公积金（项）；指反映行政事业单位按人力资源和社会保障部、财政部规定的基本工资和津贴补贴以及规定比例为职工缴纳的住房公积金。</w:t>
      </w:r>
    </w:p>
    <w:p w14:paraId="3E18689E">
      <w:pPr>
        <w:ind w:firstLine="320" w:firstLineChars="100"/>
        <w:rPr>
          <w:rFonts w:ascii="仿宋_GB2312" w:eastAsia="仿宋_GB2312"/>
          <w:color w:val="000000"/>
          <w:sz w:val="32"/>
          <w:szCs w:val="32"/>
        </w:rPr>
      </w:pPr>
      <w:r>
        <w:rPr>
          <w:rFonts w:hint="eastAsia" w:ascii="仿宋_GB2312" w:eastAsia="仿宋_GB2312"/>
          <w:color w:val="000000"/>
          <w:sz w:val="32"/>
          <w:szCs w:val="32"/>
          <w:lang w:val="en-US" w:eastAsia="zh-CN"/>
        </w:rPr>
        <w:t>14.</w:t>
      </w:r>
      <w:r>
        <w:rPr>
          <w:rFonts w:hint="eastAsia" w:ascii="仿宋_GB2312" w:eastAsia="仿宋_GB2312"/>
          <w:color w:val="000000"/>
          <w:sz w:val="32"/>
          <w:szCs w:val="32"/>
        </w:rPr>
        <w:t>基本支出：指为保障机构正常运转、完成日常工作任务而发生的人员支出和公用支出。</w:t>
      </w:r>
    </w:p>
    <w:p w14:paraId="77137601">
      <w:pPr>
        <w:ind w:firstLine="320" w:firstLineChars="100"/>
        <w:rPr>
          <w:rFonts w:ascii="仿宋_GB2312" w:eastAsia="仿宋_GB2312"/>
          <w:color w:val="000000"/>
          <w:sz w:val="32"/>
          <w:szCs w:val="32"/>
        </w:rPr>
      </w:pP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项目支出：指在基本支出之外为完成特定行政任务和事业发展目标所发生的支出。</w:t>
      </w:r>
    </w:p>
    <w:p w14:paraId="293DB7D1">
      <w:pPr>
        <w:ind w:firstLine="320" w:firstLineChars="100"/>
        <w:rPr>
          <w:rFonts w:ascii="仿宋_GB2312" w:eastAsia="仿宋_GB2312"/>
          <w:color w:val="000000"/>
          <w:sz w:val="32"/>
          <w:szCs w:val="32"/>
        </w:rPr>
      </w:pPr>
      <w:r>
        <w:rPr>
          <w:rFonts w:hint="eastAsia" w:ascii="仿宋_GB2312" w:eastAsia="仿宋_GB2312"/>
          <w:color w:val="000000"/>
          <w:sz w:val="32"/>
          <w:szCs w:val="32"/>
          <w:lang w:val="en-US" w:eastAsia="zh-CN"/>
        </w:rPr>
        <w:t>16.</w:t>
      </w:r>
      <w:r>
        <w:rPr>
          <w:rFonts w:hint="eastAsia" w:ascii="仿宋_GB2312" w:eastAsia="仿宋_GB2312"/>
          <w:color w:val="000000"/>
          <w:sz w:val="32"/>
          <w:szCs w:val="32"/>
        </w:rPr>
        <w:t>经营支出：指事业单位在专业业务活动及其辅助活动之外开展非独立核算经营活动发生的支出。</w:t>
      </w:r>
    </w:p>
    <w:p w14:paraId="423E1389">
      <w:pPr>
        <w:pStyle w:val="11"/>
        <w:spacing w:line="560" w:lineRule="exact"/>
        <w:ind w:firstLine="320" w:firstLineChars="100"/>
        <w:rPr>
          <w:rFonts w:ascii="仿宋_GB2312" w:eastAsia="仿宋_GB2312"/>
          <w:sz w:val="32"/>
          <w:szCs w:val="32"/>
        </w:rPr>
      </w:pPr>
      <w:r>
        <w:rPr>
          <w:rFonts w:hint="eastAsia" w:ascii="仿宋_GB2312" w:eastAsia="仿宋_GB2312"/>
          <w:sz w:val="32"/>
          <w:szCs w:val="32"/>
          <w:lang w:val="en-US" w:eastAsia="zh-CN"/>
        </w:rPr>
        <w:t>17.</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22FD139">
      <w:pPr>
        <w:pStyle w:val="11"/>
        <w:spacing w:line="560" w:lineRule="exact"/>
        <w:ind w:firstLine="320" w:firstLineChars="100"/>
        <w:rPr>
          <w:rFonts w:hint="eastAsia" w:ascii="仿宋_GB2312" w:eastAsia="仿宋_GB2312"/>
          <w:sz w:val="32"/>
          <w:szCs w:val="32"/>
        </w:rPr>
      </w:pPr>
      <w:r>
        <w:rPr>
          <w:rFonts w:hint="eastAsia" w:ascii="仿宋_GB2312" w:eastAsia="仿宋_GB2312"/>
          <w:sz w:val="32"/>
          <w:szCs w:val="32"/>
          <w:lang w:val="en-US" w:eastAsia="zh-CN"/>
        </w:rPr>
        <w:t>18.</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3B94A61">
      <w:pPr>
        <w:keepNext/>
        <w:keepLines/>
        <w:spacing w:beforeLines="0" w:afterLines="0" w:line="576" w:lineRule="exact"/>
        <w:jc w:val="center"/>
        <w:rPr>
          <w:rFonts w:hint="eastAsia" w:ascii="黑体" w:hAnsi="黑体" w:eastAsia="黑体"/>
          <w:color w:val="auto"/>
          <w:kern w:val="44"/>
          <w:sz w:val="44"/>
          <w:lang w:val="zh-CN"/>
        </w:rPr>
      </w:pPr>
    </w:p>
    <w:p w14:paraId="50FA2478">
      <w:pPr>
        <w:pStyle w:val="2"/>
        <w:jc w:val="both"/>
        <w:rPr>
          <w:rFonts w:hint="eastAsia" w:ascii="黑体" w:hAnsi="黑体" w:eastAsia="黑体"/>
          <w:color w:val="auto"/>
          <w:kern w:val="44"/>
          <w:sz w:val="44"/>
          <w:lang w:val="zh-CN"/>
        </w:rPr>
      </w:pPr>
    </w:p>
    <w:p w14:paraId="2FEA1E7A">
      <w:pPr>
        <w:spacing w:beforeLines="0" w:afterLines="0" w:line="600" w:lineRule="exact"/>
        <w:jc w:val="both"/>
        <w:rPr>
          <w:rFonts w:hint="eastAsia" w:ascii="黑体" w:hAnsi="黑体" w:eastAsia="黑体"/>
          <w:color w:val="auto"/>
          <w:kern w:val="2"/>
          <w:sz w:val="44"/>
          <w:lang w:val="en-US"/>
        </w:rPr>
      </w:pPr>
    </w:p>
    <w:p w14:paraId="49F10CBE">
      <w:pPr>
        <w:spacing w:beforeLines="0" w:afterLines="0" w:line="600" w:lineRule="exact"/>
        <w:jc w:val="center"/>
        <w:rPr>
          <w:rFonts w:hint="eastAsia" w:ascii="黑体" w:hAnsi="黑体" w:eastAsia="黑体"/>
          <w:color w:val="auto"/>
          <w:kern w:val="44"/>
          <w:sz w:val="44"/>
          <w:lang w:val="en-US"/>
        </w:rPr>
      </w:pPr>
      <w:bookmarkStart w:id="71" w:name="_Toc7919_WPSOffice_Level1"/>
      <w:r>
        <w:rPr>
          <w:rFonts w:hint="eastAsia" w:ascii="黑体" w:hAnsi="黑体" w:eastAsia="黑体"/>
          <w:color w:val="auto"/>
          <w:kern w:val="2"/>
          <w:sz w:val="44"/>
          <w:lang w:val="en-US"/>
        </w:rPr>
        <w:t>第</w:t>
      </w:r>
      <w:r>
        <w:rPr>
          <w:rFonts w:hint="eastAsia" w:ascii="黑体" w:hAnsi="黑体" w:eastAsia="黑体"/>
          <w:color w:val="auto"/>
          <w:kern w:val="44"/>
          <w:sz w:val="44"/>
          <w:lang w:val="en-US"/>
        </w:rPr>
        <w:t>四部分 附件</w:t>
      </w:r>
      <w:bookmarkEnd w:id="71"/>
    </w:p>
    <w:p w14:paraId="3151B7BB">
      <w:pPr>
        <w:keepNext/>
        <w:keepLines/>
        <w:spacing w:beforeLines="0" w:afterLines="0" w:line="572" w:lineRule="exact"/>
        <w:rPr>
          <w:rFonts w:hint="eastAsia" w:ascii="仿宋_GB2312" w:hAnsi="仿宋_GB2312" w:eastAsia="仿宋_GB2312"/>
          <w:color w:val="auto"/>
          <w:kern w:val="2"/>
          <w:sz w:val="32"/>
          <w:lang w:val="en-US"/>
        </w:rPr>
      </w:pPr>
    </w:p>
    <w:p w14:paraId="4495AB46">
      <w:pPr>
        <w:spacing w:beforeLines="0" w:afterLines="0" w:line="600" w:lineRule="exact"/>
        <w:jc w:val="center"/>
        <w:rPr>
          <w:rFonts w:hint="eastAsia" w:ascii="宋体" w:hAnsi="宋体" w:eastAsia="宋体"/>
          <w:color w:val="auto"/>
          <w:sz w:val="32"/>
          <w:lang w:val="en-US"/>
        </w:rPr>
      </w:pPr>
      <w:bookmarkStart w:id="72" w:name="_Toc963_WPSOffice_Level2"/>
      <w:r>
        <w:rPr>
          <w:rFonts w:hint="eastAsia" w:ascii="宋体" w:hAnsi="宋体" w:eastAsia="宋体"/>
          <w:color w:val="auto"/>
          <w:sz w:val="32"/>
          <w:lang w:val="en-US"/>
        </w:rPr>
        <w:t>部门预算项目支出绩效自评表（2022年度）</w:t>
      </w:r>
      <w:bookmarkEnd w:id="72"/>
    </w:p>
    <w:p w14:paraId="0824766A">
      <w:pPr>
        <w:spacing w:beforeLines="0" w:afterLines="0" w:line="600" w:lineRule="exact"/>
        <w:rPr>
          <w:rFonts w:hint="eastAsia" w:ascii="仿宋_GB2312" w:hAnsi="仿宋_GB2312" w:eastAsia="仿宋_GB2312"/>
          <w:color w:val="auto"/>
          <w:sz w:val="32"/>
          <w:lang w:val="en-US"/>
        </w:rPr>
      </w:pPr>
    </w:p>
    <w:p w14:paraId="01C63CB4">
      <w:pPr>
        <w:bidi w:val="0"/>
        <w:rPr>
          <w:rFonts w:hint="eastAsia"/>
          <w:lang w:val="en-US" w:eastAsia="zh-CN"/>
        </w:rPr>
      </w:pPr>
    </w:p>
    <w:p w14:paraId="05433AF3">
      <w:pPr>
        <w:spacing w:beforeLines="0" w:afterLines="0" w:line="600" w:lineRule="exact"/>
        <w:jc w:val="center"/>
        <w:rPr>
          <w:rFonts w:hint="eastAsia" w:ascii="黑体" w:hAnsi="黑体" w:eastAsia="黑体"/>
          <w:color w:val="auto"/>
          <w:kern w:val="44"/>
          <w:sz w:val="44"/>
          <w:lang w:val="en-US"/>
        </w:rPr>
      </w:pPr>
      <w:bookmarkStart w:id="73" w:name="_Toc12704_WPSOffice_Level1"/>
      <w:r>
        <w:rPr>
          <w:rFonts w:hint="eastAsia" w:ascii="黑体" w:hAnsi="黑体" w:eastAsia="黑体"/>
          <w:color w:val="auto"/>
          <w:kern w:val="2"/>
          <w:sz w:val="44"/>
          <w:lang w:val="en-US"/>
        </w:rPr>
        <w:t>第</w:t>
      </w:r>
      <w:r>
        <w:rPr>
          <w:rFonts w:hint="eastAsia" w:ascii="黑体" w:hAnsi="黑体" w:eastAsia="黑体"/>
          <w:color w:val="auto"/>
          <w:kern w:val="44"/>
          <w:sz w:val="44"/>
          <w:lang w:val="en-US"/>
        </w:rPr>
        <w:t>五部分 附表</w:t>
      </w:r>
      <w:bookmarkEnd w:id="73"/>
    </w:p>
    <w:p w14:paraId="4A06D083">
      <w:pPr>
        <w:bidi w:val="0"/>
        <w:rPr>
          <w:rFonts w:hint="eastAsia" w:ascii="Times New Roman" w:hAnsi="Times New Roman" w:eastAsia="宋体" w:cs="Times New Roman"/>
          <w:sz w:val="24"/>
          <w:lang w:val="en-US"/>
        </w:rPr>
      </w:pPr>
    </w:p>
    <w:p w14:paraId="481569C8">
      <w:pPr>
        <w:numPr>
          <w:ilvl w:val="0"/>
          <w:numId w:val="3"/>
        </w:numPr>
        <w:tabs>
          <w:tab w:val="left" w:pos="3733"/>
        </w:tabs>
        <w:bidi w:val="0"/>
        <w:jc w:val="left"/>
        <w:rPr>
          <w:rFonts w:hint="eastAsia" w:ascii="仿宋" w:hAnsi="仿宋" w:eastAsia="仿宋"/>
          <w:color w:val="auto"/>
          <w:kern w:val="2"/>
          <w:sz w:val="32"/>
          <w:lang w:val="en-US"/>
        </w:rPr>
      </w:pPr>
      <w:bookmarkStart w:id="74" w:name="_Toc21817_WPSOffice_Level2"/>
      <w:r>
        <w:rPr>
          <w:rFonts w:hint="eastAsia" w:ascii="仿宋" w:hAnsi="仿宋" w:eastAsia="仿宋"/>
          <w:color w:val="auto"/>
          <w:kern w:val="2"/>
          <w:sz w:val="32"/>
          <w:lang w:val="en-US"/>
        </w:rPr>
        <w:t>收入支出决算总表</w:t>
      </w:r>
      <w:bookmarkEnd w:id="74"/>
    </w:p>
    <w:p w14:paraId="5E777605">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75" w:name="_Toc14747_WPSOffice_Level2"/>
      <w:r>
        <w:rPr>
          <w:rFonts w:hint="eastAsia" w:ascii="仿宋" w:hAnsi="仿宋" w:eastAsia="仿宋"/>
          <w:color w:val="auto"/>
          <w:kern w:val="2"/>
          <w:sz w:val="32"/>
          <w:lang w:val="en-US"/>
        </w:rPr>
        <w:t>收入决算表</w:t>
      </w:r>
      <w:bookmarkEnd w:id="75"/>
    </w:p>
    <w:p w14:paraId="0A8D0BCE">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76" w:name="_Toc32087_WPSOffice_Level2"/>
      <w:r>
        <w:rPr>
          <w:rFonts w:hint="eastAsia" w:ascii="仿宋" w:hAnsi="仿宋" w:eastAsia="仿宋"/>
          <w:color w:val="auto"/>
          <w:kern w:val="2"/>
          <w:sz w:val="32"/>
          <w:lang w:val="en-US"/>
        </w:rPr>
        <w:t>支出决算表</w:t>
      </w:r>
      <w:bookmarkEnd w:id="76"/>
    </w:p>
    <w:p w14:paraId="6D04A711">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77" w:name="_Toc11760_WPSOffice_Level2"/>
      <w:r>
        <w:rPr>
          <w:rFonts w:hint="eastAsia" w:ascii="仿宋" w:hAnsi="仿宋" w:eastAsia="仿宋"/>
          <w:color w:val="auto"/>
          <w:kern w:val="2"/>
          <w:sz w:val="32"/>
          <w:lang w:val="en-US"/>
        </w:rPr>
        <w:t>财政拨款收入支出决算总表</w:t>
      </w:r>
      <w:bookmarkEnd w:id="77"/>
    </w:p>
    <w:p w14:paraId="301C207A">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78" w:name="_Toc32107_WPSOffice_Level2"/>
      <w:r>
        <w:rPr>
          <w:rFonts w:hint="eastAsia" w:ascii="仿宋" w:hAnsi="仿宋" w:eastAsia="仿宋"/>
          <w:color w:val="auto"/>
          <w:kern w:val="2"/>
          <w:sz w:val="32"/>
          <w:lang w:val="en-US"/>
        </w:rPr>
        <w:t>财政拨款支出决算明细表</w:t>
      </w:r>
      <w:bookmarkEnd w:id="78"/>
    </w:p>
    <w:p w14:paraId="19B9B874">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79" w:name="_Toc11541_WPSOffice_Level2"/>
      <w:r>
        <w:rPr>
          <w:rFonts w:hint="eastAsia" w:ascii="仿宋" w:hAnsi="仿宋" w:eastAsia="仿宋"/>
          <w:color w:val="auto"/>
          <w:kern w:val="2"/>
          <w:sz w:val="32"/>
          <w:lang w:val="en-US"/>
        </w:rPr>
        <w:t>一般公共预算财政拨款支出决算表</w:t>
      </w:r>
      <w:bookmarkEnd w:id="79"/>
    </w:p>
    <w:p w14:paraId="72FD1C04">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80" w:name="_Toc15868_WPSOffice_Level2"/>
      <w:r>
        <w:rPr>
          <w:rFonts w:hint="eastAsia" w:ascii="仿宋" w:hAnsi="仿宋" w:eastAsia="仿宋"/>
          <w:color w:val="auto"/>
          <w:kern w:val="2"/>
          <w:sz w:val="32"/>
          <w:lang w:val="en-US"/>
        </w:rPr>
        <w:t>一般公共预算财政拨款支出决算明细表</w:t>
      </w:r>
      <w:bookmarkEnd w:id="80"/>
    </w:p>
    <w:p w14:paraId="28FA9BE2">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81" w:name="_Toc32006_WPSOffice_Level2"/>
      <w:r>
        <w:rPr>
          <w:rFonts w:hint="eastAsia" w:ascii="仿宋" w:hAnsi="仿宋" w:eastAsia="仿宋"/>
          <w:color w:val="auto"/>
          <w:kern w:val="2"/>
          <w:sz w:val="32"/>
          <w:lang w:val="en-US"/>
        </w:rPr>
        <w:t>一般公共预算财政拨款基本支出决算表</w:t>
      </w:r>
      <w:bookmarkEnd w:id="81"/>
    </w:p>
    <w:p w14:paraId="3E513524">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82" w:name="_Toc13915_WPSOffice_Level2"/>
      <w:r>
        <w:rPr>
          <w:rFonts w:hint="eastAsia" w:ascii="仿宋" w:hAnsi="仿宋" w:eastAsia="仿宋"/>
          <w:color w:val="auto"/>
          <w:kern w:val="2"/>
          <w:sz w:val="32"/>
          <w:lang w:val="en-US"/>
        </w:rPr>
        <w:t>一般公共预算财政拨款项目支出决算表</w:t>
      </w:r>
      <w:bookmarkEnd w:id="82"/>
    </w:p>
    <w:p w14:paraId="41ABAD6E">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83" w:name="_Toc1011_WPSOffice_Level2"/>
      <w:r>
        <w:rPr>
          <w:rFonts w:hint="eastAsia" w:ascii="仿宋" w:hAnsi="仿宋" w:eastAsia="仿宋"/>
          <w:color w:val="auto"/>
          <w:kern w:val="2"/>
          <w:sz w:val="32"/>
          <w:lang w:val="en-US"/>
        </w:rPr>
        <w:t>政府性基金预算财政拨款收入支出决算表</w:t>
      </w:r>
      <w:bookmarkEnd w:id="83"/>
    </w:p>
    <w:p w14:paraId="120BC44E">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84" w:name="_Toc22418_WPSOffice_Level2"/>
      <w:r>
        <w:rPr>
          <w:rFonts w:hint="eastAsia" w:ascii="仿宋" w:hAnsi="仿宋" w:eastAsia="仿宋"/>
          <w:color w:val="auto"/>
          <w:kern w:val="2"/>
          <w:sz w:val="32"/>
          <w:lang w:val="en-US"/>
        </w:rPr>
        <w:t>国有资本经营预算财政拨款收入支出决算表</w:t>
      </w:r>
      <w:bookmarkEnd w:id="84"/>
    </w:p>
    <w:p w14:paraId="48F0DA25">
      <w:pPr>
        <w:numPr>
          <w:ilvl w:val="0"/>
          <w:numId w:val="3"/>
        </w:numPr>
        <w:tabs>
          <w:tab w:val="left" w:pos="3733"/>
        </w:tabs>
        <w:bidi w:val="0"/>
        <w:ind w:left="0" w:leftChars="0" w:firstLine="0" w:firstLineChars="0"/>
        <w:jc w:val="left"/>
        <w:rPr>
          <w:rFonts w:hint="eastAsia" w:ascii="仿宋" w:hAnsi="仿宋" w:eastAsia="仿宋"/>
          <w:color w:val="auto"/>
          <w:kern w:val="2"/>
          <w:sz w:val="32"/>
          <w:lang w:val="en-US"/>
        </w:rPr>
      </w:pPr>
      <w:bookmarkStart w:id="85" w:name="_Toc27634_WPSOffice_Level2"/>
      <w:r>
        <w:rPr>
          <w:rFonts w:hint="eastAsia" w:ascii="仿宋" w:hAnsi="仿宋" w:eastAsia="仿宋"/>
          <w:color w:val="auto"/>
          <w:kern w:val="2"/>
          <w:sz w:val="32"/>
          <w:lang w:val="en-US"/>
        </w:rPr>
        <w:t>国有资本经营预算财政拨款支出决算表</w:t>
      </w:r>
      <w:bookmarkEnd w:id="85"/>
    </w:p>
    <w:p w14:paraId="4FAC549D">
      <w:pPr>
        <w:numPr>
          <w:ilvl w:val="0"/>
          <w:numId w:val="0"/>
        </w:numPr>
        <w:tabs>
          <w:tab w:val="left" w:pos="3733"/>
        </w:tabs>
        <w:bidi w:val="0"/>
        <w:ind w:leftChars="0"/>
        <w:jc w:val="left"/>
        <w:rPr>
          <w:rFonts w:hint="eastAsia" w:ascii="仿宋" w:hAnsi="仿宋" w:eastAsia="仿宋"/>
          <w:b/>
          <w:color w:val="auto"/>
          <w:kern w:val="2"/>
          <w:sz w:val="32"/>
          <w:lang w:val="en-US"/>
        </w:rPr>
      </w:pPr>
      <w:bookmarkStart w:id="86" w:name="_Toc29643_WPSOffice_Level2"/>
      <w:r>
        <w:rPr>
          <w:rFonts w:hint="eastAsia" w:ascii="仿宋" w:hAnsi="仿宋" w:eastAsia="仿宋"/>
          <w:color w:val="auto"/>
          <w:kern w:val="2"/>
          <w:sz w:val="32"/>
          <w:lang w:val="en-US"/>
        </w:rPr>
        <w:t>十三、财政拨款</w:t>
      </w:r>
      <w:r>
        <w:rPr>
          <w:rFonts w:hint="default" w:ascii="仿宋" w:hAnsi="仿宋" w:eastAsia="仿宋"/>
          <w:color w:val="auto"/>
          <w:kern w:val="2"/>
          <w:sz w:val="32"/>
          <w:lang w:val="en-US"/>
        </w:rPr>
        <w:t>“</w:t>
      </w:r>
      <w:r>
        <w:rPr>
          <w:rFonts w:hint="eastAsia" w:ascii="仿宋" w:hAnsi="仿宋" w:eastAsia="仿宋"/>
          <w:color w:val="auto"/>
          <w:kern w:val="2"/>
          <w:sz w:val="32"/>
          <w:lang w:val="en-US"/>
        </w:rPr>
        <w:t>三公</w:t>
      </w:r>
      <w:r>
        <w:rPr>
          <w:rFonts w:hint="default" w:ascii="仿宋" w:hAnsi="仿宋" w:eastAsia="仿宋"/>
          <w:color w:val="auto"/>
          <w:kern w:val="2"/>
          <w:sz w:val="32"/>
          <w:lang w:val="en-US"/>
        </w:rPr>
        <w:t>”</w:t>
      </w:r>
      <w:r>
        <w:rPr>
          <w:rFonts w:hint="eastAsia" w:ascii="仿宋" w:hAnsi="仿宋" w:eastAsia="仿宋"/>
          <w:color w:val="auto"/>
          <w:kern w:val="2"/>
          <w:sz w:val="32"/>
          <w:lang w:val="en-US"/>
        </w:rPr>
        <w:t>经费支出决算表</w:t>
      </w:r>
      <w:bookmarkEnd w:id="86"/>
    </w:p>
    <w:p w14:paraId="67549B2E"/>
    <w:sectPr>
      <w:footerReference r:id="rId6" w:type="default"/>
      <w:pgSz w:w="12240" w:h="15840"/>
      <w:pgMar w:top="1440" w:right="1800" w:bottom="1440" w:left="1800" w:header="720" w:footer="720" w:gutter="0"/>
      <w:lnNumType w:countBy="0" w:distance="36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5F6F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E3D23">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5FB64">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C6CEAA">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AC6CEAA">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E372C"/>
    <w:multiLevelType w:val="singleLevel"/>
    <w:tmpl w:val="80DE372C"/>
    <w:lvl w:ilvl="0" w:tentative="0">
      <w:start w:val="1"/>
      <w:numFmt w:val="decimal"/>
      <w:lvlText w:val="%1."/>
      <w:lvlJc w:val="left"/>
      <w:pPr>
        <w:tabs>
          <w:tab w:val="left" w:pos="312"/>
        </w:tabs>
        <w:ind w:left="-13"/>
      </w:pPr>
      <w:rPr>
        <w:rFonts w:hint="default"/>
        <w:sz w:val="32"/>
        <w:szCs w:val="32"/>
      </w:rPr>
    </w:lvl>
  </w:abstractNum>
  <w:abstractNum w:abstractNumId="1">
    <w:nsid w:val="BF4334B9"/>
    <w:multiLevelType w:val="singleLevel"/>
    <w:tmpl w:val="BF4334B9"/>
    <w:lvl w:ilvl="0" w:tentative="0">
      <w:start w:val="1"/>
      <w:numFmt w:val="chineseCounting"/>
      <w:suff w:val="nothing"/>
      <w:lvlText w:val="%1、"/>
      <w:lvlJc w:val="left"/>
      <w:rPr>
        <w:rFonts w:hint="eastAsia"/>
      </w:rPr>
    </w:lvl>
  </w:abstractNum>
  <w:abstractNum w:abstractNumId="2">
    <w:nsid w:val="40742908"/>
    <w:multiLevelType w:val="singleLevel"/>
    <w:tmpl w:val="40742908"/>
    <w:lvl w:ilvl="0" w:tentative="0">
      <w:start w:val="5"/>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310CE"/>
    <w:rsid w:val="02217B95"/>
    <w:rsid w:val="098B3DAE"/>
    <w:rsid w:val="12BC2D5B"/>
    <w:rsid w:val="14457726"/>
    <w:rsid w:val="178823E3"/>
    <w:rsid w:val="17FC2194"/>
    <w:rsid w:val="197D023E"/>
    <w:rsid w:val="218651D1"/>
    <w:rsid w:val="229571C8"/>
    <w:rsid w:val="24DE338A"/>
    <w:rsid w:val="2B437421"/>
    <w:rsid w:val="2D217B9F"/>
    <w:rsid w:val="30A31C89"/>
    <w:rsid w:val="33194597"/>
    <w:rsid w:val="332D46DA"/>
    <w:rsid w:val="35DB5700"/>
    <w:rsid w:val="40AC775B"/>
    <w:rsid w:val="42BE4111"/>
    <w:rsid w:val="488710C7"/>
    <w:rsid w:val="49FD4F27"/>
    <w:rsid w:val="4FB3361B"/>
    <w:rsid w:val="5167171C"/>
    <w:rsid w:val="549310CE"/>
    <w:rsid w:val="57FE6195"/>
    <w:rsid w:val="59951A12"/>
    <w:rsid w:val="5AC43913"/>
    <w:rsid w:val="5F7E35EE"/>
    <w:rsid w:val="610B528C"/>
    <w:rsid w:val="620B43C5"/>
    <w:rsid w:val="64463154"/>
    <w:rsid w:val="65BB6138"/>
    <w:rsid w:val="67B2107E"/>
    <w:rsid w:val="6CB24DFF"/>
    <w:rsid w:val="6DD753C4"/>
    <w:rsid w:val="6FC54BEF"/>
    <w:rsid w:val="6FFC523A"/>
    <w:rsid w:val="7145794A"/>
    <w:rsid w:val="721D3A8C"/>
    <w:rsid w:val="78856A92"/>
    <w:rsid w:val="7A51219B"/>
    <w:rsid w:val="7AA07F3B"/>
    <w:rsid w:val="7ABD0BBC"/>
    <w:rsid w:val="7C755492"/>
    <w:rsid w:val="7CE339BB"/>
    <w:rsid w:val="7D6A2DEE"/>
    <w:rsid w:val="D05F1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spacing w:beforeLines="0" w:afterLines="0"/>
    </w:pPr>
    <w:rPr>
      <w:rFonts w:hint="default" w:ascii="Times New Roman" w:hAnsi="Times New Roman" w:eastAsia="宋体" w:cs="Times New Roman"/>
      <w:sz w:val="24"/>
    </w:rPr>
  </w:style>
  <w:style w:type="paragraph" w:styleId="3">
    <w:name w:val="heading 1"/>
    <w:next w:val="1"/>
    <w:unhideWhenUsed/>
    <w:qFormat/>
    <w:uiPriority w:val="99"/>
    <w:pPr>
      <w:widowControl w:val="0"/>
      <w:autoSpaceDE w:val="0"/>
      <w:autoSpaceDN w:val="0"/>
      <w:adjustRightInd w:val="0"/>
      <w:spacing w:beforeLines="0" w:afterLines="0"/>
    </w:pPr>
    <w:rPr>
      <w:rFonts w:hint="default" w:ascii="Times New Roman" w:hAnsi="Times New Roman" w:eastAsia="宋体" w:cs="Times New Roman"/>
      <w:sz w:val="24"/>
    </w:rPr>
  </w:style>
  <w:style w:type="paragraph" w:styleId="4">
    <w:name w:val="heading 2"/>
    <w:next w:val="1"/>
    <w:unhideWhenUsed/>
    <w:qFormat/>
    <w:uiPriority w:val="99"/>
    <w:pPr>
      <w:widowControl w:val="0"/>
      <w:autoSpaceDE w:val="0"/>
      <w:autoSpaceDN w:val="0"/>
      <w:adjustRightInd w:val="0"/>
      <w:spacing w:beforeLines="0" w:afterLines="0"/>
    </w:pPr>
    <w:rPr>
      <w:rFonts w:hint="default" w:ascii="Times New Roman" w:hAnsi="Times New Roman" w:eastAsia="宋体" w:cs="Times New Roman"/>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cs="Arial"/>
      <w:b/>
      <w:bCs/>
      <w:sz w:val="32"/>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0">
    <w:name w:val="Strong"/>
    <w:basedOn w:val="9"/>
    <w:qFormat/>
    <w:uiPriority w:val="99"/>
    <w:rPr>
      <w:b/>
    </w:rPr>
  </w:style>
  <w:style w:type="paragraph" w:customStyle="1" w:styleId="1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12">
    <w:name w:val="List Paragraph"/>
    <w:basedOn w:val="1"/>
    <w:qFormat/>
    <w:uiPriority w:val="34"/>
    <w:pPr>
      <w:ind w:firstLine="420" w:firstLineChars="200"/>
    </w:pPr>
  </w:style>
  <w:style w:type="paragraph" w:customStyle="1" w:styleId="13">
    <w:name w:val="WPSOffice手动目录 1"/>
    <w:qFormat/>
    <w:uiPriority w:val="0"/>
    <w:pPr>
      <w:ind w:leftChars="0"/>
    </w:pPr>
    <w:rPr>
      <w:rFonts w:asciiTheme="minorHAnsi" w:hAnsiTheme="minorHAnsi" w:eastAsiaTheme="minorEastAsia" w:cstheme="minorBidi"/>
      <w:sz w:val="20"/>
      <w:szCs w:val="20"/>
    </w:rPr>
  </w:style>
  <w:style w:type="paragraph" w:customStyle="1" w:styleId="14">
    <w:name w:val="WPSOffice手动目录 2"/>
    <w:qFormat/>
    <w:uiPriority w:val="0"/>
    <w:pPr>
      <w:ind w:leftChars="200"/>
    </w:pPr>
    <w:rPr>
      <w:rFonts w:asciiTheme="minorHAnsi" w:hAnsiTheme="minorHAnsi" w:eastAsiaTheme="minorEastAsia" w:cstheme="minorBidi"/>
      <w:sz w:val="20"/>
      <w:szCs w:val="20"/>
    </w:rPr>
  </w:style>
  <w:style w:type="paragraph" w:customStyle="1" w:styleId="15">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收支总计</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2021</c:v>
                </c:pt>
                <c:pt idx="1">
                  <c:v>2022</c:v>
                </c:pt>
              </c:numCache>
            </c:numRef>
          </c:cat>
          <c:val>
            <c:numRef>
              <c:f>Sheet1!$B$2:$B$3</c:f>
              <c:numCache>
                <c:formatCode>General</c:formatCode>
                <c:ptCount val="2"/>
                <c:pt idx="0">
                  <c:v>79.54</c:v>
                </c:pt>
                <c:pt idx="1">
                  <c:v>92.01</c:v>
                </c:pt>
              </c:numCache>
            </c:numRef>
          </c:val>
        </c:ser>
        <c:ser>
          <c:idx val="1"/>
          <c:order val="1"/>
          <c:tx>
            <c:strRef>
              <c:f>Sheet1!$C$1</c:f>
              <c:strCache>
                <c:ptCount val="1"/>
                <c:pt idx="0">
                  <c:v>支出（万元）</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2021</c:v>
                </c:pt>
                <c:pt idx="1">
                  <c:v>2022</c:v>
                </c:pt>
              </c:numCache>
            </c:numRef>
          </c:cat>
          <c:val>
            <c:numRef>
              <c:f>Sheet1!$C$2:$C$3</c:f>
              <c:numCache>
                <c:formatCode>General</c:formatCode>
                <c:ptCount val="2"/>
                <c:pt idx="0">
                  <c:v>79.54</c:v>
                </c:pt>
                <c:pt idx="1">
                  <c:v>92.01</c:v>
                </c:pt>
              </c:numCache>
            </c:numRef>
          </c:val>
        </c:ser>
        <c:ser>
          <c:idx val="2"/>
          <c:order val="2"/>
          <c:tx>
            <c:strRef>
              <c:f>Sheet1!#REF!</c:f>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2021</c:v>
                </c:pt>
                <c:pt idx="1">
                  <c:v>2022</c:v>
                </c:pt>
              </c:numCache>
            </c:numRef>
          </c:cat>
          <c:val>
            <c:numRef>
              <c:f>Sheet1!#REF!</c:f>
              <c:numCache>
                <c:formatCode>General</c:formatCode>
                <c:ptCount val="1"/>
                <c:pt idx="0">
                  <c:v>1</c:v>
                </c:pt>
              </c:numCache>
            </c:numRef>
          </c:val>
        </c:ser>
        <c:dLbls>
          <c:showLegendKey val="0"/>
          <c:showVal val="1"/>
          <c:showCatName val="0"/>
          <c:showSerName val="0"/>
          <c:showPercent val="0"/>
          <c:showBubbleSize val="0"/>
        </c:dLbls>
        <c:gapWidth val="219"/>
        <c:overlap val="-27"/>
        <c:axId val="610730873"/>
        <c:axId val="215010320"/>
      </c:barChart>
      <c:catAx>
        <c:axId val="61073087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5010320"/>
        <c:crosses val="autoZero"/>
        <c:auto val="1"/>
        <c:lblAlgn val="ctr"/>
        <c:lblOffset val="100"/>
        <c:noMultiLvlLbl val="0"/>
      </c:catAx>
      <c:valAx>
        <c:axId val="2150103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073087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404d91e-cfcd-4bb7-b43a-f96f8d925d2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87715161907044"/>
          <c:y val="0.112933674539581"/>
        </c:manualLayout>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本年收入（万元）</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c:v>
                </c:pt>
              </c:strCache>
            </c:strRef>
          </c:cat>
          <c:val>
            <c:numRef>
              <c:f>Sheet1!$B$2</c:f>
              <c:numCache>
                <c:formatCode>General</c:formatCode>
                <c:ptCount val="1"/>
                <c:pt idx="0">
                  <c:v>92.01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82336e0-e142-4a54-b014-1c8a6f42a7d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82.53</c:v>
                </c:pt>
                <c:pt idx="1">
                  <c:v>9.47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33371a2-0ca5-438e-b6f8-4aef46eef65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31475411659991"/>
          <c:y val="0.0348283638185918"/>
          <c:w val="0.927925"/>
          <c:h val="0.716566666666667"/>
        </c:manualLayout>
      </c:layout>
      <c:barChart>
        <c:barDir val="col"/>
        <c:grouping val="clustered"/>
        <c:varyColors val="0"/>
        <c:ser>
          <c:idx val="0"/>
          <c:order val="0"/>
          <c:tx>
            <c:strRef>
              <c:f>Sheet1!$B$1</c:f>
              <c:strCache>
                <c:ptCount val="1"/>
                <c:pt idx="0">
                  <c:v>收入总计（万元）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2021</c:v>
                </c:pt>
                <c:pt idx="1">
                  <c:v>2022</c:v>
                </c:pt>
              </c:numCache>
            </c:numRef>
          </c:cat>
          <c:val>
            <c:numRef>
              <c:f>Sheet1!$B$2:$B$3</c:f>
              <c:numCache>
                <c:formatCode>General</c:formatCode>
                <c:ptCount val="2"/>
                <c:pt idx="0">
                  <c:v>78.61</c:v>
                </c:pt>
                <c:pt idx="1">
                  <c:v>92</c:v>
                </c:pt>
              </c:numCache>
            </c:numRef>
          </c:val>
        </c:ser>
        <c:ser>
          <c:idx val="1"/>
          <c:order val="1"/>
          <c:tx>
            <c:strRef>
              <c:f>Sheet1!$C$1</c:f>
              <c:strCache>
                <c:ptCount val="1"/>
                <c:pt idx="0">
                  <c:v>支出总计（万元）</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2021</c:v>
                </c:pt>
                <c:pt idx="1">
                  <c:v>2022</c:v>
                </c:pt>
              </c:numCache>
            </c:numRef>
          </c:cat>
          <c:val>
            <c:numRef>
              <c:f>Sheet1!$C$2:$C$3</c:f>
              <c:numCache>
                <c:formatCode>General</c:formatCode>
                <c:ptCount val="2"/>
                <c:pt idx="0">
                  <c:v>78.61</c:v>
                </c:pt>
                <c:pt idx="1">
                  <c:v>92</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numRef>
              <c:f>Sheet1!$A$2:$A$3</c:f>
              <c:numCache>
                <c:formatCode>General</c:formatCode>
                <c:ptCount val="2"/>
                <c:pt idx="0">
                  <c:v>2021</c:v>
                </c:pt>
                <c:pt idx="1">
                  <c:v>2022</c:v>
                </c:pt>
              </c:numCache>
            </c:numRef>
          </c:cat>
          <c:val>
            <c:numRef>
              <c:f>Sheet1!#REF!</c:f>
              <c:numCache>
                <c:formatCode>General</c:formatCode>
                <c:ptCount val="1"/>
                <c:pt idx="0">
                  <c:v>1</c:v>
                </c:pt>
              </c:numCache>
            </c:numRef>
          </c:val>
        </c:ser>
        <c:dLbls>
          <c:showLegendKey val="0"/>
          <c:showVal val="1"/>
          <c:showCatName val="0"/>
          <c:showSerName val="0"/>
          <c:showPercent val="0"/>
          <c:showBubbleSize val="0"/>
        </c:dLbls>
        <c:gapWidth val="219"/>
        <c:overlap val="-27"/>
        <c:axId val="688363030"/>
        <c:axId val="325619701"/>
      </c:barChart>
      <c:catAx>
        <c:axId val="6883630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5619701"/>
        <c:crosses val="autoZero"/>
        <c:auto val="1"/>
        <c:lblAlgn val="ctr"/>
        <c:lblOffset val="100"/>
        <c:noMultiLvlLbl val="0"/>
      </c:catAx>
      <c:valAx>
        <c:axId val="325619701"/>
        <c:scaling>
          <c:orientation val="minMax"/>
        </c:scaling>
        <c:delete val="0"/>
        <c:axPos val="l"/>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8363030"/>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ec770cf-3268-49a8-8820-cc7b60f9f1d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文化体育与传媒支出</c:v>
                </c:pt>
                <c:pt idx="1">
                  <c:v>社会保障和就业支出</c:v>
                </c:pt>
                <c:pt idx="2">
                  <c:v>卫生健康支出</c:v>
                </c:pt>
                <c:pt idx="3">
                  <c:v>住房保障支出</c:v>
                </c:pt>
              </c:strCache>
            </c:strRef>
          </c:cat>
          <c:val>
            <c:numRef>
              <c:f>Sheet1!$B$2:$B$5</c:f>
              <c:numCache>
                <c:formatCode>General</c:formatCode>
                <c:ptCount val="4"/>
                <c:pt idx="0">
                  <c:v>73.08</c:v>
                </c:pt>
                <c:pt idx="1">
                  <c:v>9.46</c:v>
                </c:pt>
                <c:pt idx="2">
                  <c:v>2.59</c:v>
                </c:pt>
                <c:pt idx="3">
                  <c:v>6.87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03bec61-e2ab-4f4e-87ec-8aa02687807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1">
                  <a:lumMod val="75000"/>
                </a:schemeClr>
              </a:solidFill>
              <a:ln w="19050">
                <a:solidFill>
                  <a:schemeClr val="lt1"/>
                </a:solidFill>
              </a:ln>
              <a:effectLst/>
            </c:spPr>
          </c:dPt>
          <c:dPt>
            <c:idx val="3"/>
            <c:bubble3D val="0"/>
            <c:spPr>
              <a:solidFill>
                <a:schemeClr val="accent4"/>
              </a:solidFill>
              <a:ln w="19050">
                <a:solidFill>
                  <a:schemeClr val="lt1"/>
                </a:solidFill>
              </a:ln>
              <a:effectLst/>
            </c:spPr>
          </c:dPt>
          <c:dLbls>
            <c:dLbl>
              <c:idx val="2"/>
              <c:layout/>
              <c:dLblPos val="bestFit"/>
              <c:showLegendKey val="0"/>
              <c:showVal val="1"/>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因公出国（境）费</c:v>
                </c:pt>
                <c:pt idx="1">
                  <c:v>公务用车购置及运行维护费</c:v>
                </c:pt>
                <c:pt idx="2">
                  <c:v>公务接待费</c:v>
                </c:pt>
              </c:strCache>
            </c:strRef>
          </c:cat>
          <c:val>
            <c:numRef>
              <c:f>Sheet1!$B$2:$B$5</c:f>
              <c:numCache>
                <c:formatCode>General</c:formatCode>
                <c:ptCount val="4"/>
                <c:pt idx="0">
                  <c:v>0</c:v>
                </c:pt>
                <c:pt idx="1">
                  <c:v>0</c:v>
                </c:pt>
                <c:pt idx="2">
                  <c:v>0.08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625c703-6d44-48f8-8bf1-1420cb5abac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20d5c0c-7a8d-4614-bfe7-20d4c5911ebd}"/>
        <w:style w:val=""/>
        <w:category>
          <w:name w:val="常规"/>
          <w:gallery w:val="placeholder"/>
        </w:category>
        <w:types>
          <w:type w:val="bbPlcHdr"/>
        </w:types>
        <w:behaviors>
          <w:behavior w:val="content"/>
        </w:behaviors>
        <w:description w:val=""/>
        <w:guid w:val="{d20d5c0c-7a8d-4614-bfe7-20d4c5911ebd}"/>
      </w:docPartPr>
      <w:docPartBody>
        <w:p w14:paraId="09191DCE">
          <w:r>
            <w:rPr>
              <w:color w:val="808080"/>
            </w:rPr>
            <w:t>单击此处输入文字。</w:t>
          </w:r>
        </w:p>
      </w:docPartBody>
    </w:docPart>
    <w:docPart>
      <w:docPartPr>
        <w:name w:val="{e80b488a-aa15-466a-ba51-3d818e76b694}"/>
        <w:style w:val=""/>
        <w:category>
          <w:name w:val="常规"/>
          <w:gallery w:val="placeholder"/>
        </w:category>
        <w:types>
          <w:type w:val="bbPlcHdr"/>
        </w:types>
        <w:behaviors>
          <w:behavior w:val="content"/>
        </w:behaviors>
        <w:description w:val=""/>
        <w:guid w:val="{e80b488a-aa15-466a-ba51-3d818e76b694}"/>
      </w:docPartPr>
      <w:docPartBody>
        <w:p w14:paraId="44FF64D3">
          <w:r>
            <w:rPr>
              <w:color w:val="808080"/>
            </w:rPr>
            <w:t>单击此处输入文字。</w:t>
          </w:r>
        </w:p>
      </w:docPartBody>
    </w:docPart>
    <w:docPart>
      <w:docPartPr>
        <w:name w:val="{b77cb0ca-f407-4362-93c7-a36479d02492}"/>
        <w:style w:val=""/>
        <w:category>
          <w:name w:val="常规"/>
          <w:gallery w:val="placeholder"/>
        </w:category>
        <w:types>
          <w:type w:val="bbPlcHdr"/>
        </w:types>
        <w:behaviors>
          <w:behavior w:val="content"/>
        </w:behaviors>
        <w:description w:val=""/>
        <w:guid w:val="{b77cb0ca-f407-4362-93c7-a36479d02492}"/>
      </w:docPartPr>
      <w:docPartBody>
        <w:p w14:paraId="008787A5">
          <w:r>
            <w:rPr>
              <w:color w:val="808080"/>
            </w:rPr>
            <w:t>单击此处输入文字。</w:t>
          </w:r>
        </w:p>
      </w:docPartBody>
    </w:docPart>
    <w:docPart>
      <w:docPartPr>
        <w:name w:val="{cb12c976-bc1d-40c0-854e-aa5edf18cd4d}"/>
        <w:style w:val=""/>
        <w:category>
          <w:name w:val="常规"/>
          <w:gallery w:val="placeholder"/>
        </w:category>
        <w:types>
          <w:type w:val="bbPlcHdr"/>
        </w:types>
        <w:behaviors>
          <w:behavior w:val="content"/>
        </w:behaviors>
        <w:description w:val=""/>
        <w:guid w:val="{cb12c976-bc1d-40c0-854e-aa5edf18cd4d}"/>
      </w:docPartPr>
      <w:docPartBody>
        <w:p w14:paraId="7E5FE4D4">
          <w:r>
            <w:rPr>
              <w:color w:val="808080"/>
            </w:rPr>
            <w:t>单击此处输入文字。</w:t>
          </w:r>
        </w:p>
      </w:docPartBody>
    </w:docPart>
    <w:docPart>
      <w:docPartPr>
        <w:name w:val="{889787db-3e0a-4078-916e-6826266b756f}"/>
        <w:style w:val=""/>
        <w:category>
          <w:name w:val="常规"/>
          <w:gallery w:val="placeholder"/>
        </w:category>
        <w:types>
          <w:type w:val="bbPlcHdr"/>
        </w:types>
        <w:behaviors>
          <w:behavior w:val="content"/>
        </w:behaviors>
        <w:description w:val=""/>
        <w:guid w:val="{889787db-3e0a-4078-916e-6826266b756f}"/>
      </w:docPartPr>
      <w:docPartBody>
        <w:p w14:paraId="0244A8C3">
          <w:r>
            <w:rPr>
              <w:color w:val="808080"/>
            </w:rPr>
            <w:t>单击此处输入文字。</w:t>
          </w:r>
        </w:p>
      </w:docPartBody>
    </w:docPart>
    <w:docPart>
      <w:docPartPr>
        <w:name w:val="{2f8b9b97-2911-45e9-b777-5e6f96b75509}"/>
        <w:style w:val=""/>
        <w:category>
          <w:name w:val="常规"/>
          <w:gallery w:val="placeholder"/>
        </w:category>
        <w:types>
          <w:type w:val="bbPlcHdr"/>
        </w:types>
        <w:behaviors>
          <w:behavior w:val="content"/>
        </w:behaviors>
        <w:description w:val=""/>
        <w:guid w:val="{2f8b9b97-2911-45e9-b777-5e6f96b75509}"/>
      </w:docPartPr>
      <w:docPartBody>
        <w:p w14:paraId="0547ED37">
          <w:r>
            <w:rPr>
              <w:color w:val="808080"/>
            </w:rPr>
            <w:t>单击此处输入文字。</w:t>
          </w:r>
        </w:p>
      </w:docPartBody>
    </w:docPart>
    <w:docPart>
      <w:docPartPr>
        <w:name w:val="{cefe28c8-6087-4e9d-ae99-5ac6f19325ad}"/>
        <w:style w:val=""/>
        <w:category>
          <w:name w:val="常规"/>
          <w:gallery w:val="placeholder"/>
        </w:category>
        <w:types>
          <w:type w:val="bbPlcHdr"/>
        </w:types>
        <w:behaviors>
          <w:behavior w:val="content"/>
        </w:behaviors>
        <w:description w:val=""/>
        <w:guid w:val="{cefe28c8-6087-4e9d-ae99-5ac6f19325ad}"/>
      </w:docPartPr>
      <w:docPartBody>
        <w:p w14:paraId="448BBC42">
          <w:r>
            <w:rPr>
              <w:color w:val="808080"/>
            </w:rPr>
            <w:t>单击此处输入文字。</w:t>
          </w:r>
        </w:p>
      </w:docPartBody>
    </w:docPart>
    <w:docPart>
      <w:docPartPr>
        <w:name w:val="{1aae7547-7879-4762-8b9c-07f6dd7d122e}"/>
        <w:style w:val=""/>
        <w:category>
          <w:name w:val="常规"/>
          <w:gallery w:val="placeholder"/>
        </w:category>
        <w:types>
          <w:type w:val="bbPlcHdr"/>
        </w:types>
        <w:behaviors>
          <w:behavior w:val="content"/>
        </w:behaviors>
        <w:description w:val=""/>
        <w:guid w:val="{1aae7547-7879-4762-8b9c-07f6dd7d122e}"/>
      </w:docPartPr>
      <w:docPartBody>
        <w:p w14:paraId="3DBCF931">
          <w:r>
            <w:rPr>
              <w:color w:val="808080"/>
            </w:rPr>
            <w:t>单击此处输入文字。</w:t>
          </w:r>
        </w:p>
      </w:docPartBody>
    </w:docPart>
    <w:docPart>
      <w:docPartPr>
        <w:name w:val="{e9da79c0-057e-4630-b695-8c887da18a17}"/>
        <w:style w:val=""/>
        <w:category>
          <w:name w:val="常规"/>
          <w:gallery w:val="placeholder"/>
        </w:category>
        <w:types>
          <w:type w:val="bbPlcHdr"/>
        </w:types>
        <w:behaviors>
          <w:behavior w:val="content"/>
        </w:behaviors>
        <w:description w:val=""/>
        <w:guid w:val="{e9da79c0-057e-4630-b695-8c887da18a17}"/>
      </w:docPartPr>
      <w:docPartBody>
        <w:p w14:paraId="10B94C44">
          <w:r>
            <w:rPr>
              <w:color w:val="808080"/>
            </w:rPr>
            <w:t>单击此处输入文字。</w:t>
          </w:r>
        </w:p>
      </w:docPartBody>
    </w:docPart>
    <w:docPart>
      <w:docPartPr>
        <w:name w:val="{17200f7d-7543-49ca-bb2c-06c1d2d7ef00}"/>
        <w:style w:val=""/>
        <w:category>
          <w:name w:val="常规"/>
          <w:gallery w:val="placeholder"/>
        </w:category>
        <w:types>
          <w:type w:val="bbPlcHdr"/>
        </w:types>
        <w:behaviors>
          <w:behavior w:val="content"/>
        </w:behaviors>
        <w:description w:val=""/>
        <w:guid w:val="{17200f7d-7543-49ca-bb2c-06c1d2d7ef00}"/>
      </w:docPartPr>
      <w:docPartBody>
        <w:p w14:paraId="3970CE65">
          <w:r>
            <w:rPr>
              <w:color w:val="808080"/>
            </w:rPr>
            <w:t>单击此处输入文字。</w:t>
          </w:r>
        </w:p>
      </w:docPartBody>
    </w:docPart>
    <w:docPart>
      <w:docPartPr>
        <w:name w:val="{a52e747e-067f-4a8b-896f-d3e3e93feab1}"/>
        <w:style w:val=""/>
        <w:category>
          <w:name w:val="常规"/>
          <w:gallery w:val="placeholder"/>
        </w:category>
        <w:types>
          <w:type w:val="bbPlcHdr"/>
        </w:types>
        <w:behaviors>
          <w:behavior w:val="content"/>
        </w:behaviors>
        <w:description w:val=""/>
        <w:guid w:val="{a52e747e-067f-4a8b-896f-d3e3e93feab1}"/>
      </w:docPartPr>
      <w:docPartBody>
        <w:p w14:paraId="24B623A3">
          <w:r>
            <w:rPr>
              <w:color w:val="808080"/>
            </w:rPr>
            <w:t>单击此处输入文字。</w:t>
          </w:r>
        </w:p>
      </w:docPartBody>
    </w:docPart>
    <w:docPart>
      <w:docPartPr>
        <w:name w:val="{a597eb5b-8b18-45ca-8348-1629f9af88bd}"/>
        <w:style w:val=""/>
        <w:category>
          <w:name w:val="常规"/>
          <w:gallery w:val="placeholder"/>
        </w:category>
        <w:types>
          <w:type w:val="bbPlcHdr"/>
        </w:types>
        <w:behaviors>
          <w:behavior w:val="content"/>
        </w:behaviors>
        <w:description w:val=""/>
        <w:guid w:val="{a597eb5b-8b18-45ca-8348-1629f9af88bd}"/>
      </w:docPartPr>
      <w:docPartBody>
        <w:p w14:paraId="46F07D65">
          <w:r>
            <w:rPr>
              <w:color w:val="808080"/>
            </w:rPr>
            <w:t>单击此处输入文字。</w:t>
          </w:r>
        </w:p>
      </w:docPartBody>
    </w:docPart>
    <w:docPart>
      <w:docPartPr>
        <w:name w:val="{73d839d6-717d-4218-82d9-0396921d1cae}"/>
        <w:style w:val=""/>
        <w:category>
          <w:name w:val="常规"/>
          <w:gallery w:val="placeholder"/>
        </w:category>
        <w:types>
          <w:type w:val="bbPlcHdr"/>
        </w:types>
        <w:behaviors>
          <w:behavior w:val="content"/>
        </w:behaviors>
        <w:description w:val=""/>
        <w:guid w:val="{73d839d6-717d-4218-82d9-0396921d1cae}"/>
      </w:docPartPr>
      <w:docPartBody>
        <w:p w14:paraId="362E743C">
          <w:r>
            <w:rPr>
              <w:color w:val="808080"/>
            </w:rPr>
            <w:t>单击此处输入文字。</w:t>
          </w:r>
        </w:p>
      </w:docPartBody>
    </w:docPart>
    <w:docPart>
      <w:docPartPr>
        <w:name w:val="{19bddf29-b80f-40cc-9e91-8dd1d4556a72}"/>
        <w:style w:val=""/>
        <w:category>
          <w:name w:val="常规"/>
          <w:gallery w:val="placeholder"/>
        </w:category>
        <w:types>
          <w:type w:val="bbPlcHdr"/>
        </w:types>
        <w:behaviors>
          <w:behavior w:val="content"/>
        </w:behaviors>
        <w:description w:val=""/>
        <w:guid w:val="{19bddf29-b80f-40cc-9e91-8dd1d4556a72}"/>
      </w:docPartPr>
      <w:docPartBody>
        <w:p w14:paraId="5D2B3777">
          <w:r>
            <w:rPr>
              <w:color w:val="808080"/>
            </w:rPr>
            <w:t>单击此处输入文字。</w:t>
          </w:r>
        </w:p>
      </w:docPartBody>
    </w:docPart>
    <w:docPart>
      <w:docPartPr>
        <w:name w:val="{ff292114-66de-478b-8708-59c240ef6ddd}"/>
        <w:style w:val=""/>
        <w:category>
          <w:name w:val="常规"/>
          <w:gallery w:val="placeholder"/>
        </w:category>
        <w:types>
          <w:type w:val="bbPlcHdr"/>
        </w:types>
        <w:behaviors>
          <w:behavior w:val="content"/>
        </w:behaviors>
        <w:description w:val=""/>
        <w:guid w:val="{ff292114-66de-478b-8708-59c240ef6ddd}"/>
      </w:docPartPr>
      <w:docPartBody>
        <w:p w14:paraId="3A196E60">
          <w:r>
            <w:rPr>
              <w:color w:val="808080"/>
            </w:rPr>
            <w:t>单击此处输入文字。</w:t>
          </w:r>
        </w:p>
      </w:docPartBody>
    </w:docPart>
    <w:docPart>
      <w:docPartPr>
        <w:name w:val="{93207e47-3a5d-4a9d-b123-f5c6c3ce4668}"/>
        <w:style w:val=""/>
        <w:category>
          <w:name w:val="常规"/>
          <w:gallery w:val="placeholder"/>
        </w:category>
        <w:types>
          <w:type w:val="bbPlcHdr"/>
        </w:types>
        <w:behaviors>
          <w:behavior w:val="content"/>
        </w:behaviors>
        <w:description w:val=""/>
        <w:guid w:val="{93207e47-3a5d-4a9d-b123-f5c6c3ce4668}"/>
      </w:docPartPr>
      <w:docPartBody>
        <w:p w14:paraId="38044508">
          <w:r>
            <w:rPr>
              <w:color w:val="808080"/>
            </w:rPr>
            <w:t>单击此处输入文字。</w:t>
          </w:r>
        </w:p>
      </w:docPartBody>
    </w:docPart>
    <w:docPart>
      <w:docPartPr>
        <w:name w:val="{4d870a66-096a-4839-9e22-b51f8d13a4cb}"/>
        <w:style w:val=""/>
        <w:category>
          <w:name w:val="常规"/>
          <w:gallery w:val="placeholder"/>
        </w:category>
        <w:types>
          <w:type w:val="bbPlcHdr"/>
        </w:types>
        <w:behaviors>
          <w:behavior w:val="content"/>
        </w:behaviors>
        <w:description w:val=""/>
        <w:guid w:val="{4d870a66-096a-4839-9e22-b51f8d13a4cb}"/>
      </w:docPartPr>
      <w:docPartBody>
        <w:p w14:paraId="11AA8BEF">
          <w:r>
            <w:rPr>
              <w:color w:val="808080"/>
            </w:rPr>
            <w:t>单击此处输入文字。</w:t>
          </w:r>
        </w:p>
      </w:docPartBody>
    </w:docPart>
    <w:docPart>
      <w:docPartPr>
        <w:name w:val="{49f9947f-f964-47b8-b7dc-fef67d029401}"/>
        <w:style w:val=""/>
        <w:category>
          <w:name w:val="常规"/>
          <w:gallery w:val="placeholder"/>
        </w:category>
        <w:types>
          <w:type w:val="bbPlcHdr"/>
        </w:types>
        <w:behaviors>
          <w:behavior w:val="content"/>
        </w:behaviors>
        <w:description w:val=""/>
        <w:guid w:val="{49f9947f-f964-47b8-b7dc-fef67d029401}"/>
      </w:docPartPr>
      <w:docPartBody>
        <w:p w14:paraId="67BFA12D">
          <w:r>
            <w:rPr>
              <w:color w:val="808080"/>
            </w:rPr>
            <w:t>单击此处输入文字。</w:t>
          </w:r>
        </w:p>
      </w:docPartBody>
    </w:docPart>
    <w:docPart>
      <w:docPartPr>
        <w:name w:val="{008404bd-482f-4fd8-a3b4-05f1a7c85183}"/>
        <w:style w:val=""/>
        <w:category>
          <w:name w:val="常规"/>
          <w:gallery w:val="placeholder"/>
        </w:category>
        <w:types>
          <w:type w:val="bbPlcHdr"/>
        </w:types>
        <w:behaviors>
          <w:behavior w:val="content"/>
        </w:behaviors>
        <w:description w:val=""/>
        <w:guid w:val="{008404bd-482f-4fd8-a3b4-05f1a7c85183}"/>
      </w:docPartPr>
      <w:docPartBody>
        <w:p w14:paraId="54BEE1E5">
          <w:r>
            <w:rPr>
              <w:color w:val="808080"/>
            </w:rPr>
            <w:t>单击此处输入文字。</w:t>
          </w:r>
        </w:p>
      </w:docPartBody>
    </w:docPart>
    <w:docPart>
      <w:docPartPr>
        <w:name w:val="{8b61ae37-bf80-4ec7-9909-9e58609bc3a2}"/>
        <w:style w:val=""/>
        <w:category>
          <w:name w:val="常规"/>
          <w:gallery w:val="placeholder"/>
        </w:category>
        <w:types>
          <w:type w:val="bbPlcHdr"/>
        </w:types>
        <w:behaviors>
          <w:behavior w:val="content"/>
        </w:behaviors>
        <w:description w:val=""/>
        <w:guid w:val="{8b61ae37-bf80-4ec7-9909-9e58609bc3a2}"/>
      </w:docPartPr>
      <w:docPartBody>
        <w:p w14:paraId="54F9FF35">
          <w:r>
            <w:rPr>
              <w:color w:val="808080"/>
            </w:rPr>
            <w:t>单击此处输入文字。</w:t>
          </w:r>
        </w:p>
      </w:docPartBody>
    </w:docPart>
    <w:docPart>
      <w:docPartPr>
        <w:name w:val="{98a1389c-2a58-46c7-96c4-79e751286e5c}"/>
        <w:style w:val=""/>
        <w:category>
          <w:name w:val="常规"/>
          <w:gallery w:val="placeholder"/>
        </w:category>
        <w:types>
          <w:type w:val="bbPlcHdr"/>
        </w:types>
        <w:behaviors>
          <w:behavior w:val="content"/>
        </w:behaviors>
        <w:description w:val=""/>
        <w:guid w:val="{98a1389c-2a58-46c7-96c4-79e751286e5c}"/>
      </w:docPartPr>
      <w:docPartBody>
        <w:p w14:paraId="7EF052C3">
          <w:r>
            <w:rPr>
              <w:color w:val="808080"/>
            </w:rPr>
            <w:t>单击此处输入文字。</w:t>
          </w:r>
        </w:p>
      </w:docPartBody>
    </w:docPart>
    <w:docPart>
      <w:docPartPr>
        <w:name w:val="{c8400920-2c2a-4824-a4b9-76c5d9063e79}"/>
        <w:style w:val=""/>
        <w:category>
          <w:name w:val="常规"/>
          <w:gallery w:val="placeholder"/>
        </w:category>
        <w:types>
          <w:type w:val="bbPlcHdr"/>
        </w:types>
        <w:behaviors>
          <w:behavior w:val="content"/>
        </w:behaviors>
        <w:description w:val=""/>
        <w:guid w:val="{c8400920-2c2a-4824-a4b9-76c5d9063e79}"/>
      </w:docPartPr>
      <w:docPartBody>
        <w:p w14:paraId="1145AB74">
          <w:r>
            <w:rPr>
              <w:color w:val="808080"/>
            </w:rPr>
            <w:t>单击此处输入文字。</w:t>
          </w:r>
        </w:p>
      </w:docPartBody>
    </w:docPart>
    <w:docPart>
      <w:docPartPr>
        <w:name w:val="{7e7401f9-8bf0-4091-8b66-33fb1ff48b85}"/>
        <w:style w:val=""/>
        <w:category>
          <w:name w:val="常规"/>
          <w:gallery w:val="placeholder"/>
        </w:category>
        <w:types>
          <w:type w:val="bbPlcHdr"/>
        </w:types>
        <w:behaviors>
          <w:behavior w:val="content"/>
        </w:behaviors>
        <w:description w:val=""/>
        <w:guid w:val="{7e7401f9-8bf0-4091-8b66-33fb1ff48b85}"/>
      </w:docPartPr>
      <w:docPartBody>
        <w:p w14:paraId="089FDAF6">
          <w:r>
            <w:rPr>
              <w:color w:val="808080"/>
            </w:rPr>
            <w:t>单击此处输入文字。</w:t>
          </w:r>
        </w:p>
      </w:docPartBody>
    </w:docPart>
    <w:docPart>
      <w:docPartPr>
        <w:name w:val="{04410ed3-6839-4db6-80fd-36e7ce9de21d}"/>
        <w:style w:val=""/>
        <w:category>
          <w:name w:val="常规"/>
          <w:gallery w:val="placeholder"/>
        </w:category>
        <w:types>
          <w:type w:val="bbPlcHdr"/>
        </w:types>
        <w:behaviors>
          <w:behavior w:val="content"/>
        </w:behaviors>
        <w:description w:val=""/>
        <w:guid w:val="{04410ed3-6839-4db6-80fd-36e7ce9de21d}"/>
      </w:docPartPr>
      <w:docPartBody>
        <w:p w14:paraId="02544612">
          <w:r>
            <w:rPr>
              <w:color w:val="808080"/>
            </w:rPr>
            <w:t>单击此处输入文字。</w:t>
          </w:r>
        </w:p>
      </w:docPartBody>
    </w:docPart>
    <w:docPart>
      <w:docPartPr>
        <w:name w:val="{7988de45-96b9-43e7-9170-e2221c037912}"/>
        <w:style w:val=""/>
        <w:category>
          <w:name w:val="常规"/>
          <w:gallery w:val="placeholder"/>
        </w:category>
        <w:types>
          <w:type w:val="bbPlcHdr"/>
        </w:types>
        <w:behaviors>
          <w:behavior w:val="content"/>
        </w:behaviors>
        <w:description w:val=""/>
        <w:guid w:val="{7988de45-96b9-43e7-9170-e2221c037912}"/>
      </w:docPartPr>
      <w:docPartBody>
        <w:p w14:paraId="63853C41">
          <w:r>
            <w:rPr>
              <w:color w:val="808080"/>
            </w:rPr>
            <w:t>单击此处输入文字。</w:t>
          </w:r>
        </w:p>
      </w:docPartBody>
    </w:docPart>
    <w:docPart>
      <w:docPartPr>
        <w:name w:val="{70e3873a-e0e1-46d7-9598-466b2a02d16d}"/>
        <w:style w:val=""/>
        <w:category>
          <w:name w:val="常规"/>
          <w:gallery w:val="placeholder"/>
        </w:category>
        <w:types>
          <w:type w:val="bbPlcHdr"/>
        </w:types>
        <w:behaviors>
          <w:behavior w:val="content"/>
        </w:behaviors>
        <w:description w:val=""/>
        <w:guid w:val="{70e3873a-e0e1-46d7-9598-466b2a02d16d}"/>
      </w:docPartPr>
      <w:docPartBody>
        <w:p w14:paraId="31A41671">
          <w:r>
            <w:rPr>
              <w:color w:val="808080"/>
            </w:rPr>
            <w:t>单击此处输入文字。</w:t>
          </w:r>
        </w:p>
      </w:docPartBody>
    </w:docPart>
    <w:docPart>
      <w:docPartPr>
        <w:name w:val="{5a613140-0d96-458d-b533-2c1a3a415b76}"/>
        <w:style w:val=""/>
        <w:category>
          <w:name w:val="常规"/>
          <w:gallery w:val="placeholder"/>
        </w:category>
        <w:types>
          <w:type w:val="bbPlcHdr"/>
        </w:types>
        <w:behaviors>
          <w:behavior w:val="content"/>
        </w:behaviors>
        <w:description w:val=""/>
        <w:guid w:val="{5a613140-0d96-458d-b533-2c1a3a415b76}"/>
      </w:docPartPr>
      <w:docPartBody>
        <w:p w14:paraId="6A46B9DD">
          <w:r>
            <w:rPr>
              <w:color w:val="808080"/>
            </w:rPr>
            <w:t>单击此处输入文字。</w:t>
          </w:r>
        </w:p>
      </w:docPartBody>
    </w:docPart>
    <w:docPart>
      <w:docPartPr>
        <w:name w:val="{f1f5dbf5-81d9-4ec8-9592-dce68c8683e3}"/>
        <w:style w:val=""/>
        <w:category>
          <w:name w:val="常规"/>
          <w:gallery w:val="placeholder"/>
        </w:category>
        <w:types>
          <w:type w:val="bbPlcHdr"/>
        </w:types>
        <w:behaviors>
          <w:behavior w:val="content"/>
        </w:behaviors>
        <w:description w:val=""/>
        <w:guid w:val="{f1f5dbf5-81d9-4ec8-9592-dce68c8683e3}"/>
      </w:docPartPr>
      <w:docPartBody>
        <w:p w14:paraId="01C466A3">
          <w:r>
            <w:rPr>
              <w:color w:val="808080"/>
            </w:rPr>
            <w:t>单击此处输入文字。</w:t>
          </w:r>
        </w:p>
      </w:docPartBody>
    </w:docPart>
    <w:docPart>
      <w:docPartPr>
        <w:name w:val="{dcfce658-aefc-46dd-a1cf-75d112a79afc}"/>
        <w:style w:val=""/>
        <w:category>
          <w:name w:val="常规"/>
          <w:gallery w:val="placeholder"/>
        </w:category>
        <w:types>
          <w:type w:val="bbPlcHdr"/>
        </w:types>
        <w:behaviors>
          <w:behavior w:val="content"/>
        </w:behaviors>
        <w:description w:val=""/>
        <w:guid w:val="{dcfce658-aefc-46dd-a1cf-75d112a79afc}"/>
      </w:docPartPr>
      <w:docPartBody>
        <w:p w14:paraId="53F175F1">
          <w:r>
            <w:rPr>
              <w:color w:val="808080"/>
            </w:rPr>
            <w:t>单击此处输入文字。</w:t>
          </w:r>
        </w:p>
      </w:docPartBody>
    </w:docPart>
    <w:docPart>
      <w:docPartPr>
        <w:name w:val="{505d2331-11f8-4182-8383-fd8b86110ddc}"/>
        <w:style w:val=""/>
        <w:category>
          <w:name w:val="常规"/>
          <w:gallery w:val="placeholder"/>
        </w:category>
        <w:types>
          <w:type w:val="bbPlcHdr"/>
        </w:types>
        <w:behaviors>
          <w:behavior w:val="content"/>
        </w:behaviors>
        <w:description w:val=""/>
        <w:guid w:val="{505d2331-11f8-4182-8383-fd8b86110ddc}"/>
      </w:docPartPr>
      <w:docPartBody>
        <w:p w14:paraId="158D4517">
          <w:r>
            <w:rPr>
              <w:color w:val="808080"/>
            </w:rPr>
            <w:t>单击此处输入文字。</w:t>
          </w:r>
        </w:p>
      </w:docPartBody>
    </w:docPart>
    <w:docPart>
      <w:docPartPr>
        <w:name w:val="{01db0c43-ca1e-4f8c-b6ac-ca453b70c14f}"/>
        <w:style w:val=""/>
        <w:category>
          <w:name w:val="常规"/>
          <w:gallery w:val="placeholder"/>
        </w:category>
        <w:types>
          <w:type w:val="bbPlcHdr"/>
        </w:types>
        <w:behaviors>
          <w:behavior w:val="content"/>
        </w:behaviors>
        <w:description w:val=""/>
        <w:guid w:val="{01db0c43-ca1e-4f8c-b6ac-ca453b70c14f}"/>
      </w:docPartPr>
      <w:docPartBody>
        <w:p w14:paraId="001D8071">
          <w:r>
            <w:rPr>
              <w:color w:val="808080"/>
            </w:rPr>
            <w:t>单击此处输入文字。</w:t>
          </w:r>
        </w:p>
      </w:docPartBody>
    </w:docPart>
    <w:docPart>
      <w:docPartPr>
        <w:name w:val="{d44eed7e-bba8-481a-8fce-a471a05f6633}"/>
        <w:style w:val=""/>
        <w:category>
          <w:name w:val="常规"/>
          <w:gallery w:val="placeholder"/>
        </w:category>
        <w:types>
          <w:type w:val="bbPlcHdr"/>
        </w:types>
        <w:behaviors>
          <w:behavior w:val="content"/>
        </w:behaviors>
        <w:description w:val=""/>
        <w:guid w:val="{d44eed7e-bba8-481a-8fce-a471a05f6633}"/>
      </w:docPartPr>
      <w:docPartBody>
        <w:p w14:paraId="2A50D9FE">
          <w:r>
            <w:rPr>
              <w:color w:val="808080"/>
            </w:rPr>
            <w:t>单击此处输入文字。</w:t>
          </w:r>
        </w:p>
      </w:docPartBody>
    </w:docPart>
    <w:docPart>
      <w:docPartPr>
        <w:name w:val="{e9608b70-e604-4780-8a85-168f0b6563c4}"/>
        <w:style w:val=""/>
        <w:category>
          <w:name w:val="常规"/>
          <w:gallery w:val="placeholder"/>
        </w:category>
        <w:types>
          <w:type w:val="bbPlcHdr"/>
        </w:types>
        <w:behaviors>
          <w:behavior w:val="content"/>
        </w:behaviors>
        <w:description w:val=""/>
        <w:guid w:val="{e9608b70-e604-4780-8a85-168f0b6563c4}"/>
      </w:docPartPr>
      <w:docPartBody>
        <w:p w14:paraId="36037327">
          <w:r>
            <w:rPr>
              <w:color w:val="808080"/>
            </w:rPr>
            <w:t>单击此处输入文字。</w:t>
          </w:r>
        </w:p>
      </w:docPartBody>
    </w:docPart>
    <w:docPart>
      <w:docPartPr>
        <w:name w:val="{14c7b9b9-5fa0-4917-b85d-6c4c31b5d53e}"/>
        <w:style w:val=""/>
        <w:category>
          <w:name w:val="常规"/>
          <w:gallery w:val="placeholder"/>
        </w:category>
        <w:types>
          <w:type w:val="bbPlcHdr"/>
        </w:types>
        <w:behaviors>
          <w:behavior w:val="content"/>
        </w:behaviors>
        <w:description w:val=""/>
        <w:guid w:val="{14c7b9b9-5fa0-4917-b85d-6c4c31b5d53e}"/>
      </w:docPartPr>
      <w:docPartBody>
        <w:p w14:paraId="281292A6">
          <w:r>
            <w:rPr>
              <w:color w:val="808080"/>
            </w:rPr>
            <w:t>单击此处输入文字。</w:t>
          </w:r>
        </w:p>
      </w:docPartBody>
    </w:docPart>
    <w:docPart>
      <w:docPartPr>
        <w:name w:val="{85267a1b-4723-46d1-a529-56c198e3aa41}"/>
        <w:style w:val=""/>
        <w:category>
          <w:name w:val="常规"/>
          <w:gallery w:val="placeholder"/>
        </w:category>
        <w:types>
          <w:type w:val="bbPlcHdr"/>
        </w:types>
        <w:behaviors>
          <w:behavior w:val="content"/>
        </w:behaviors>
        <w:description w:val=""/>
        <w:guid w:val="{85267a1b-4723-46d1-a529-56c198e3aa41}"/>
      </w:docPartPr>
      <w:docPartBody>
        <w:p w14:paraId="70E132F5">
          <w:r>
            <w:rPr>
              <w:color w:val="808080"/>
            </w:rPr>
            <w:t>单击此处输入文字。</w:t>
          </w:r>
        </w:p>
      </w:docPartBody>
    </w:docPart>
    <w:docPart>
      <w:docPartPr>
        <w:name w:val="{464da80d-2e07-4264-a300-51e478fb6eec}"/>
        <w:style w:val=""/>
        <w:category>
          <w:name w:val="常规"/>
          <w:gallery w:val="placeholder"/>
        </w:category>
        <w:types>
          <w:type w:val="bbPlcHdr"/>
        </w:types>
        <w:behaviors>
          <w:behavior w:val="content"/>
        </w:behaviors>
        <w:description w:val=""/>
        <w:guid w:val="{464da80d-2e07-4264-a300-51e478fb6eec}"/>
      </w:docPartPr>
      <w:docPartBody>
        <w:p w14:paraId="596D4CB8">
          <w:r>
            <w:rPr>
              <w:color w:val="808080"/>
            </w:rPr>
            <w:t>单击此处输入文字。</w:t>
          </w:r>
        </w:p>
      </w:docPartBody>
    </w:docPart>
    <w:docPart>
      <w:docPartPr>
        <w:name w:val="{830002c5-b46c-43fa-acb7-2b15573df52f}"/>
        <w:style w:val=""/>
        <w:category>
          <w:name w:val="常规"/>
          <w:gallery w:val="placeholder"/>
        </w:category>
        <w:types>
          <w:type w:val="bbPlcHdr"/>
        </w:types>
        <w:behaviors>
          <w:behavior w:val="content"/>
        </w:behaviors>
        <w:description w:val=""/>
        <w:guid w:val="{830002c5-b46c-43fa-acb7-2b15573df52f}"/>
      </w:docPartPr>
      <w:docPartBody>
        <w:p w14:paraId="1CCCFE18">
          <w:r>
            <w:rPr>
              <w:color w:val="808080"/>
            </w:rPr>
            <w:t>单击此处输入文字。</w:t>
          </w:r>
        </w:p>
      </w:docPartBody>
    </w:docPart>
    <w:docPart>
      <w:docPartPr>
        <w:name w:val="{0d1cf417-ea9d-4b17-944b-b8ca6b289809}"/>
        <w:style w:val=""/>
        <w:category>
          <w:name w:val="常规"/>
          <w:gallery w:val="placeholder"/>
        </w:category>
        <w:types>
          <w:type w:val="bbPlcHdr"/>
        </w:types>
        <w:behaviors>
          <w:behavior w:val="content"/>
        </w:behaviors>
        <w:description w:val=""/>
        <w:guid w:val="{0d1cf417-ea9d-4b17-944b-b8ca6b289809}"/>
      </w:docPartPr>
      <w:docPartBody>
        <w:p w14:paraId="39B56A16">
          <w:r>
            <w:rPr>
              <w:color w:val="808080"/>
            </w:rPr>
            <w:t>单击此处输入文字。</w:t>
          </w:r>
        </w:p>
      </w:docPartBody>
    </w:docPart>
    <w:docPart>
      <w:docPartPr>
        <w:name w:val="{f291b325-f597-4663-b693-7a8d2ad42173}"/>
        <w:style w:val=""/>
        <w:category>
          <w:name w:val="常规"/>
          <w:gallery w:val="placeholder"/>
        </w:category>
        <w:types>
          <w:type w:val="bbPlcHdr"/>
        </w:types>
        <w:behaviors>
          <w:behavior w:val="content"/>
        </w:behaviors>
        <w:description w:val=""/>
        <w:guid w:val="{f291b325-f597-4663-b693-7a8d2ad42173}"/>
      </w:docPartPr>
      <w:docPartBody>
        <w:p w14:paraId="7D4E807B">
          <w:r>
            <w:rPr>
              <w:color w:val="808080"/>
            </w:rPr>
            <w:t>单击此处输入文字。</w:t>
          </w:r>
        </w:p>
      </w:docPartBody>
    </w:docPart>
    <w:docPart>
      <w:docPartPr>
        <w:name w:val="{6cd02f09-9929-4515-b6bf-fdd230f9437a}"/>
        <w:style w:val=""/>
        <w:category>
          <w:name w:val="常规"/>
          <w:gallery w:val="placeholder"/>
        </w:category>
        <w:types>
          <w:type w:val="bbPlcHdr"/>
        </w:types>
        <w:behaviors>
          <w:behavior w:val="content"/>
        </w:behaviors>
        <w:description w:val=""/>
        <w:guid w:val="{6cd02f09-9929-4515-b6bf-fdd230f9437a}"/>
      </w:docPartPr>
      <w:docPartBody>
        <w:p w14:paraId="121B841B">
          <w:r>
            <w:rPr>
              <w:color w:val="808080"/>
            </w:rPr>
            <w:t>单击此处输入文字。</w:t>
          </w:r>
        </w:p>
      </w:docPartBody>
    </w:docPart>
    <w:docPart>
      <w:docPartPr>
        <w:name w:val="{6b1d5c8c-367b-4b8b-80a8-5ecd366004c1}"/>
        <w:style w:val=""/>
        <w:category>
          <w:name w:val="常规"/>
          <w:gallery w:val="placeholder"/>
        </w:category>
        <w:types>
          <w:type w:val="bbPlcHdr"/>
        </w:types>
        <w:behaviors>
          <w:behavior w:val="content"/>
        </w:behaviors>
        <w:description w:val=""/>
        <w:guid w:val="{6b1d5c8c-367b-4b8b-80a8-5ecd366004c1}"/>
      </w:docPartPr>
      <w:docPartBody>
        <w:p w14:paraId="59D0397B">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5472</Words>
  <Characters>5813</Characters>
  <Lines>0</Lines>
  <Paragraphs>0</Paragraphs>
  <TotalTime>5</TotalTime>
  <ScaleCrop>false</ScaleCrop>
  <LinksUpToDate>false</LinksUpToDate>
  <CharactersWithSpaces>5995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2023-09-14T11:39:00Z</dcterms:created>
  <dc:creator>wtlyj</dc:creator>
  <cp:lastModifiedBy>monday</cp:lastModifiedBy>
  <dcterms:modified xsi:type="dcterms:W3CDTF">2025-01-20T08:03:05Z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eyJoZGlkIjoiZmUwODM3ZThjZmM0OGU3ZjRmODM5NTUzODJhNmFhYTEiLCJ1c2VySWQiOiIyNDY4MjgyOTgifQ==</vt:lpwstr>
  </property>
  <property fmtid="{D5CDD505-2E9C-101B-9397-08002B2CF9AE}" pid="4" name="ICV">
    <vt:lpwstr>2DBF29E41CE04FC7B20B8177EFD86487_12</vt:lpwstr>
  </property>
</Properties>
</file>