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9F8E5">
      <w:pPr>
        <w:spacing w:line="360" w:lineRule="auto"/>
        <w:jc w:val="center"/>
        <w:rPr>
          <w:rFonts w:hint="eastAsia" w:ascii="方正小标宋简体" w:hAnsi="方正小标宋简体" w:eastAsia="方正小标宋简体"/>
          <w:kern w:val="2"/>
          <w:sz w:val="72"/>
          <w:lang w:val="zh-CN"/>
        </w:rPr>
      </w:pPr>
    </w:p>
    <w:p w14:paraId="52B3C177">
      <w:pPr>
        <w:spacing w:line="360" w:lineRule="auto"/>
        <w:jc w:val="both"/>
        <w:rPr>
          <w:rFonts w:hint="eastAsia" w:ascii="方正小标宋简体" w:hAnsi="方正小标宋简体" w:eastAsia="方正小标宋简体"/>
          <w:kern w:val="2"/>
          <w:sz w:val="72"/>
          <w:lang w:val="zh-CN"/>
        </w:rPr>
      </w:pPr>
    </w:p>
    <w:p w14:paraId="1CD840BD">
      <w:pPr>
        <w:spacing w:line="360" w:lineRule="auto"/>
        <w:jc w:val="center"/>
        <w:rPr>
          <w:rFonts w:hint="eastAsia" w:ascii="方正小标宋简体" w:hAnsi="方正小标宋简体" w:eastAsia="方正小标宋简体"/>
          <w:kern w:val="2"/>
          <w:sz w:val="72"/>
          <w:lang w:val="zh-CN"/>
        </w:rPr>
      </w:pPr>
      <w:r>
        <w:rPr>
          <w:rFonts w:hint="eastAsia" w:ascii="方正小标宋简体" w:hAnsi="方正小标宋简体" w:eastAsia="方正小标宋简体"/>
          <w:kern w:val="2"/>
          <w:sz w:val="72"/>
          <w:lang w:val="zh-CN"/>
        </w:rPr>
        <w:t>2022年度</w:t>
      </w:r>
    </w:p>
    <w:p w14:paraId="531C3DF6">
      <w:pPr>
        <w:spacing w:line="360" w:lineRule="auto"/>
        <w:jc w:val="center"/>
        <w:rPr>
          <w:rFonts w:hint="eastAsia" w:ascii="方正小标宋简体" w:hAnsi="方正小标宋简体" w:eastAsia="方正小标宋简体"/>
          <w:kern w:val="2"/>
          <w:sz w:val="72"/>
          <w:lang w:val="zh-CN"/>
        </w:rPr>
      </w:pPr>
      <w:r>
        <w:rPr>
          <w:rFonts w:hint="eastAsia" w:ascii="方正小标宋简体" w:hAnsi="方正小标宋简体" w:eastAsia="方正小标宋简体"/>
          <w:kern w:val="2"/>
          <w:sz w:val="72"/>
          <w:lang w:val="zh-CN"/>
        </w:rPr>
        <w:t>井研县图书馆单位决算</w:t>
      </w:r>
    </w:p>
    <w:p w14:paraId="0F4424E0">
      <w:pPr>
        <w:pStyle w:val="2"/>
        <w:rPr>
          <w:rFonts w:hint="eastAsia" w:ascii="方正小标宋简体" w:hAnsi="方正小标宋简体" w:eastAsia="方正小标宋简体"/>
          <w:kern w:val="2"/>
          <w:sz w:val="72"/>
          <w:lang w:val="zh-CN"/>
        </w:rPr>
      </w:pPr>
    </w:p>
    <w:p w14:paraId="2E364B40">
      <w:pPr>
        <w:pStyle w:val="2"/>
        <w:rPr>
          <w:rFonts w:hint="eastAsia" w:ascii="方正小标宋简体" w:hAnsi="方正小标宋简体" w:eastAsia="方正小标宋简体"/>
          <w:kern w:val="2"/>
          <w:sz w:val="72"/>
          <w:lang w:val="zh-CN"/>
        </w:rPr>
      </w:pPr>
    </w:p>
    <w:p w14:paraId="4F63DE92">
      <w:pPr>
        <w:pStyle w:val="2"/>
        <w:rPr>
          <w:rFonts w:hint="eastAsia" w:ascii="方正小标宋简体" w:hAnsi="方正小标宋简体" w:eastAsia="方正小标宋简体"/>
          <w:kern w:val="2"/>
          <w:sz w:val="72"/>
          <w:lang w:val="zh-CN"/>
        </w:rPr>
      </w:pPr>
    </w:p>
    <w:p w14:paraId="3A95192D">
      <w:pPr>
        <w:pStyle w:val="2"/>
        <w:rPr>
          <w:rFonts w:hint="eastAsia" w:ascii="方正小标宋简体" w:hAnsi="方正小标宋简体" w:eastAsia="方正小标宋简体"/>
          <w:kern w:val="2"/>
          <w:sz w:val="72"/>
          <w:lang w:val="zh-CN"/>
        </w:rPr>
      </w:pPr>
    </w:p>
    <w:p w14:paraId="29DA138C">
      <w:pPr>
        <w:keepNext/>
        <w:keepLines/>
        <w:tabs>
          <w:tab w:val="right" w:leader="dot" w:pos="8296"/>
        </w:tabs>
        <w:spacing w:line="576" w:lineRule="exact"/>
        <w:rPr>
          <w:rFonts w:hint="eastAsia" w:ascii="黑体" w:hAnsi="黑体" w:eastAsia="黑体"/>
          <w:b/>
          <w:color w:val="FF0000"/>
          <w:kern w:val="2"/>
          <w:sz w:val="48"/>
          <w:lang w:val="zh-CN"/>
        </w:rPr>
      </w:pPr>
    </w:p>
    <w:p w14:paraId="355191EB">
      <w:pPr>
        <w:pStyle w:val="2"/>
        <w:rPr>
          <w:rFonts w:hint="eastAsia"/>
          <w:lang w:val="zh-CN"/>
        </w:rPr>
      </w:pPr>
    </w:p>
    <w:p w14:paraId="3FE03A28">
      <w:pPr>
        <w:jc w:val="center"/>
        <w:rPr>
          <w:rFonts w:hint="eastAsia" w:ascii="黑体" w:hAnsi="黑体" w:eastAsia="黑体"/>
          <w:color w:val="auto"/>
          <w:kern w:val="2"/>
          <w:sz w:val="48"/>
          <w:lang w:val="zh-CN"/>
        </w:rPr>
        <w:sectPr>
          <w:headerReference r:id="rId3" w:type="default"/>
          <w:footerReference r:id="rId4" w:type="default"/>
          <w:pgSz w:w="12240" w:h="15840"/>
          <w:pgMar w:top="1440" w:right="1800" w:bottom="1440" w:left="1800" w:header="720" w:footer="720" w:gutter="0"/>
          <w:lnNumType w:countBy="0" w:distance="360"/>
          <w:pgNumType w:fmt="decimal" w:start="1"/>
          <w:cols w:space="720" w:num="1"/>
        </w:sectPr>
      </w:pPr>
    </w:p>
    <w:p w14:paraId="791A3381">
      <w:pPr>
        <w:jc w:val="center"/>
        <w:rPr>
          <w:rFonts w:hint="eastAsia" w:ascii="黑体" w:hAnsi="黑体" w:eastAsia="黑体"/>
          <w:b/>
          <w:bCs/>
          <w:color w:val="auto"/>
          <w:kern w:val="2"/>
          <w:sz w:val="48"/>
          <w:lang w:val="zh-CN"/>
        </w:rPr>
      </w:pPr>
      <w:r>
        <w:rPr>
          <w:rFonts w:hint="eastAsia" w:ascii="黑体" w:hAnsi="黑体" w:eastAsia="黑体"/>
          <w:b/>
          <w:bCs/>
          <w:color w:val="auto"/>
          <w:kern w:val="2"/>
          <w:sz w:val="48"/>
          <w:lang w:val="zh-CN"/>
        </w:rPr>
        <w:t>目</w:t>
      </w:r>
      <w:r>
        <w:rPr>
          <w:rFonts w:hint="eastAsia" w:ascii="黑体" w:hAnsi="黑体" w:eastAsia="黑体"/>
          <w:b/>
          <w:bCs/>
          <w:color w:val="auto"/>
          <w:kern w:val="2"/>
          <w:sz w:val="48"/>
          <w:lang w:val="en-US" w:eastAsia="zh-CN"/>
        </w:rPr>
        <w:t xml:space="preserve">     </w:t>
      </w:r>
      <w:r>
        <w:rPr>
          <w:rFonts w:hint="eastAsia" w:ascii="黑体" w:hAnsi="黑体" w:eastAsia="黑体"/>
          <w:b/>
          <w:bCs/>
          <w:color w:val="auto"/>
          <w:kern w:val="2"/>
          <w:sz w:val="48"/>
          <w:lang w:val="zh-CN"/>
        </w:rPr>
        <w:t>录</w:t>
      </w:r>
    </w:p>
    <w:p w14:paraId="776AB909">
      <w:pPr>
        <w:jc w:val="center"/>
        <w:rPr>
          <w:rFonts w:hint="eastAsia" w:ascii="黑体" w:hAnsi="黑体" w:eastAsia="黑体"/>
          <w:color w:val="auto"/>
          <w:kern w:val="2"/>
          <w:sz w:val="28"/>
          <w:lang w:val="zh-CN"/>
        </w:rPr>
      </w:pPr>
    </w:p>
    <w:p w14:paraId="64D1679B">
      <w:pPr>
        <w:tabs>
          <w:tab w:val="right" w:leader="dot" w:pos="8296"/>
        </w:tabs>
        <w:spacing w:before="93"/>
        <w:jc w:val="center"/>
        <w:rPr>
          <w:rFonts w:hint="eastAsia" w:ascii="仿宋" w:hAnsi="仿宋" w:eastAsia="仿宋"/>
          <w:b/>
          <w:bCs/>
          <w:color w:val="auto"/>
          <w:kern w:val="2"/>
          <w:sz w:val="28"/>
          <w:lang w:val="zh-CN"/>
        </w:rPr>
      </w:pPr>
      <w:r>
        <w:rPr>
          <w:rFonts w:hint="eastAsia" w:ascii="仿宋" w:hAnsi="仿宋" w:eastAsia="仿宋"/>
          <w:b/>
          <w:bCs/>
          <w:color w:val="auto"/>
          <w:kern w:val="2"/>
          <w:sz w:val="28"/>
          <w:lang w:val="zh-CN"/>
        </w:rPr>
        <w:t xml:space="preserve">公开时间：2023年  </w:t>
      </w:r>
      <w:r>
        <w:rPr>
          <w:rFonts w:hint="eastAsia" w:ascii="仿宋" w:hAnsi="仿宋" w:eastAsia="仿宋"/>
          <w:b/>
          <w:bCs/>
          <w:color w:val="auto"/>
          <w:kern w:val="2"/>
          <w:sz w:val="28"/>
          <w:lang w:val="en-US" w:eastAsia="zh-CN"/>
        </w:rPr>
        <w:t>9</w:t>
      </w:r>
      <w:r>
        <w:rPr>
          <w:rFonts w:hint="eastAsia" w:ascii="仿宋" w:hAnsi="仿宋" w:eastAsia="仿宋"/>
          <w:b/>
          <w:bCs/>
          <w:color w:val="auto"/>
          <w:kern w:val="2"/>
          <w:sz w:val="28"/>
          <w:lang w:val="zh-CN"/>
        </w:rPr>
        <w:t>月  日</w:t>
      </w:r>
    </w:p>
    <w:p w14:paraId="21061146">
      <w:pPr>
        <w:jc w:val="both"/>
        <w:rPr>
          <w:rFonts w:hint="eastAsia" w:ascii="Times New Roman" w:hAnsi="Times New Roman" w:eastAsia="Times New Roman"/>
          <w:color w:val="auto"/>
          <w:kern w:val="2"/>
          <w:sz w:val="28"/>
          <w:szCs w:val="24"/>
          <w:lang w:val="zh-CN"/>
        </w:rPr>
      </w:pPr>
    </w:p>
    <w:sdt>
      <w:sdtPr>
        <w:rPr>
          <w:rFonts w:hint="default" w:ascii="宋体" w:hAnsi="宋体" w:eastAsia="宋体" w:cs="Times New Roman"/>
          <w:sz w:val="28"/>
          <w:szCs w:val="24"/>
        </w:rPr>
        <w:id w:val="147451660"/>
        <w15:color w:val="DBDBDB"/>
        <w:docPartObj>
          <w:docPartGallery w:val="Table of Contents"/>
          <w:docPartUnique/>
        </w:docPartObj>
      </w:sdtPr>
      <w:sdtEndPr>
        <w:rPr>
          <w:rFonts w:hint="default" w:ascii="Times New Roman" w:hAnsi="Times New Roman" w:eastAsia="宋体" w:cs="Times New Roman"/>
          <w:sz w:val="20"/>
          <w:szCs w:val="20"/>
        </w:rPr>
      </w:sdtEndPr>
      <w:sdtContent>
        <w:p w14:paraId="312143A2">
          <w:pPr>
            <w:spacing w:before="0" w:beforeLines="0" w:after="0" w:afterLines="0" w:line="240" w:lineRule="auto"/>
            <w:ind w:left="0" w:leftChars="0" w:right="0" w:rightChars="0" w:firstLine="0" w:firstLineChars="0"/>
            <w:jc w:val="center"/>
            <w:rPr>
              <w:sz w:val="36"/>
              <w:szCs w:val="24"/>
            </w:rPr>
          </w:pPr>
          <w:bookmarkStart w:id="0" w:name="_Toc25754_WPSOffice_Type3"/>
        </w:p>
        <w:p w14:paraId="06BF2B3F">
          <w:pPr>
            <w:pStyle w:val="15"/>
            <w:tabs>
              <w:tab w:val="right" w:leader="dot" w:pos="8640"/>
            </w:tabs>
            <w:rPr>
              <w:sz w:val="24"/>
              <w:szCs w:val="24"/>
            </w:rPr>
          </w:pPr>
          <w:r>
            <w:rPr>
              <w:sz w:val="24"/>
              <w:szCs w:val="24"/>
            </w:rPr>
            <w:fldChar w:fldCharType="begin"/>
          </w:r>
          <w:r>
            <w:rPr>
              <w:sz w:val="24"/>
              <w:szCs w:val="24"/>
            </w:rPr>
            <w:instrText xml:space="preserve"> HYPERLINK \l _Toc29762_WPSOffice_Level1 </w:instrText>
          </w:r>
          <w:r>
            <w:rPr>
              <w:sz w:val="24"/>
              <w:szCs w:val="24"/>
            </w:rPr>
            <w:fldChar w:fldCharType="separate"/>
          </w:r>
          <w:sdt>
            <w:sdtPr>
              <w:rPr>
                <w:rFonts w:hint="default" w:ascii="Arial" w:hAnsi="Arial" w:eastAsia="宋体" w:cs="Arial"/>
                <w:b/>
                <w:bCs/>
                <w:sz w:val="44"/>
                <w:szCs w:val="44"/>
              </w:rPr>
              <w:id w:val="147481161"/>
              <w:placeholder>
                <w:docPart w:val="{0765f430-960d-456c-bddc-31fdb0646f21}"/>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第一部分 单位概况</w:t>
              </w:r>
            </w:sdtContent>
          </w:sdt>
          <w:r>
            <w:rPr>
              <w:sz w:val="24"/>
              <w:szCs w:val="24"/>
            </w:rPr>
            <w:tab/>
          </w:r>
          <w:bookmarkStart w:id="1" w:name="_Toc29762_WPSOffice_Level1Page"/>
          <w:r>
            <w:rPr>
              <w:sz w:val="24"/>
              <w:szCs w:val="24"/>
            </w:rPr>
            <w:t>1</w:t>
          </w:r>
          <w:bookmarkEnd w:id="1"/>
          <w:r>
            <w:rPr>
              <w:sz w:val="24"/>
              <w:szCs w:val="24"/>
            </w:rPr>
            <w:fldChar w:fldCharType="end"/>
          </w:r>
        </w:p>
        <w:p w14:paraId="4553397E">
          <w:pPr>
            <w:pStyle w:val="16"/>
            <w:tabs>
              <w:tab w:val="right" w:leader="dot" w:pos="8640"/>
            </w:tabs>
            <w:rPr>
              <w:sz w:val="24"/>
              <w:szCs w:val="24"/>
            </w:rPr>
          </w:pPr>
          <w:r>
            <w:rPr>
              <w:sz w:val="24"/>
              <w:szCs w:val="24"/>
            </w:rPr>
            <w:fldChar w:fldCharType="begin"/>
          </w:r>
          <w:r>
            <w:rPr>
              <w:sz w:val="24"/>
              <w:szCs w:val="24"/>
            </w:rPr>
            <w:instrText xml:space="preserve"> HYPERLINK \l _Toc25754_WPSOffice_Level2 </w:instrText>
          </w:r>
          <w:r>
            <w:rPr>
              <w:sz w:val="24"/>
              <w:szCs w:val="24"/>
            </w:rPr>
            <w:fldChar w:fldCharType="separate"/>
          </w:r>
          <w:sdt>
            <w:sdtPr>
              <w:rPr>
                <w:rFonts w:hint="default" w:ascii="Arial" w:hAnsi="Arial" w:eastAsia="宋体" w:cs="Arial"/>
                <w:b/>
                <w:bCs/>
                <w:sz w:val="44"/>
                <w:szCs w:val="44"/>
              </w:rPr>
              <w:id w:val="147482797"/>
              <w:placeholder>
                <w:docPart w:val="{ed86ad92-8928-4081-b4f7-4bae3ac604b8}"/>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一、主要职责</w:t>
              </w:r>
            </w:sdtContent>
          </w:sdt>
          <w:r>
            <w:rPr>
              <w:sz w:val="24"/>
              <w:szCs w:val="24"/>
            </w:rPr>
            <w:tab/>
          </w:r>
          <w:bookmarkStart w:id="2" w:name="_Toc25754_WPSOffice_Level2Page"/>
          <w:r>
            <w:rPr>
              <w:sz w:val="24"/>
              <w:szCs w:val="24"/>
            </w:rPr>
            <w:t>1</w:t>
          </w:r>
          <w:bookmarkEnd w:id="2"/>
          <w:r>
            <w:rPr>
              <w:sz w:val="24"/>
              <w:szCs w:val="24"/>
            </w:rPr>
            <w:fldChar w:fldCharType="end"/>
          </w:r>
        </w:p>
        <w:p w14:paraId="5FE8BA1E">
          <w:pPr>
            <w:pStyle w:val="16"/>
            <w:tabs>
              <w:tab w:val="right" w:leader="dot" w:pos="8640"/>
            </w:tabs>
            <w:rPr>
              <w:sz w:val="24"/>
              <w:szCs w:val="24"/>
            </w:rPr>
          </w:pPr>
          <w:r>
            <w:rPr>
              <w:sz w:val="24"/>
              <w:szCs w:val="24"/>
            </w:rPr>
            <w:fldChar w:fldCharType="begin"/>
          </w:r>
          <w:r>
            <w:rPr>
              <w:sz w:val="24"/>
              <w:szCs w:val="24"/>
            </w:rPr>
            <w:instrText xml:space="preserve"> HYPERLINK \l _Toc12087_WPSOffice_Level2 </w:instrText>
          </w:r>
          <w:r>
            <w:rPr>
              <w:sz w:val="24"/>
              <w:szCs w:val="24"/>
            </w:rPr>
            <w:fldChar w:fldCharType="separate"/>
          </w:r>
          <w:sdt>
            <w:sdtPr>
              <w:rPr>
                <w:rFonts w:hint="default" w:ascii="Arial" w:hAnsi="Arial" w:eastAsia="宋体" w:cs="Arial"/>
                <w:b/>
                <w:bCs/>
                <w:sz w:val="44"/>
                <w:szCs w:val="44"/>
              </w:rPr>
              <w:id w:val="147479519"/>
              <w:placeholder>
                <w:docPart w:val="{c0079185-9ce0-43f9-90d9-a72194e08668}"/>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二、 机构设置</w:t>
              </w:r>
            </w:sdtContent>
          </w:sdt>
          <w:r>
            <w:rPr>
              <w:sz w:val="24"/>
              <w:szCs w:val="24"/>
            </w:rPr>
            <w:tab/>
          </w:r>
          <w:bookmarkStart w:id="3" w:name="_Toc12087_WPSOffice_Level2Page"/>
          <w:r>
            <w:rPr>
              <w:sz w:val="24"/>
              <w:szCs w:val="24"/>
            </w:rPr>
            <w:t>1</w:t>
          </w:r>
          <w:bookmarkEnd w:id="3"/>
          <w:r>
            <w:rPr>
              <w:sz w:val="24"/>
              <w:szCs w:val="24"/>
            </w:rPr>
            <w:fldChar w:fldCharType="end"/>
          </w:r>
        </w:p>
        <w:p w14:paraId="0199616A">
          <w:pPr>
            <w:pStyle w:val="17"/>
            <w:tabs>
              <w:tab w:val="right" w:leader="dot" w:pos="8640"/>
            </w:tabs>
            <w:rPr>
              <w:sz w:val="24"/>
              <w:szCs w:val="24"/>
            </w:rPr>
          </w:pPr>
          <w:r>
            <w:rPr>
              <w:sz w:val="24"/>
              <w:szCs w:val="24"/>
            </w:rPr>
            <w:fldChar w:fldCharType="begin"/>
          </w:r>
          <w:r>
            <w:rPr>
              <w:sz w:val="24"/>
              <w:szCs w:val="24"/>
            </w:rPr>
            <w:instrText xml:space="preserve"> HYPERLINK \l _Toc25754_WPSOffice_Level3 </w:instrText>
          </w:r>
          <w:r>
            <w:rPr>
              <w:sz w:val="24"/>
              <w:szCs w:val="24"/>
            </w:rPr>
            <w:fldChar w:fldCharType="separate"/>
          </w:r>
          <w:sdt>
            <w:sdtPr>
              <w:rPr>
                <w:rFonts w:hint="default" w:ascii="Arial" w:hAnsi="Arial" w:eastAsia="宋体" w:cs="Arial"/>
                <w:b/>
                <w:bCs/>
                <w:sz w:val="44"/>
                <w:szCs w:val="44"/>
              </w:rPr>
              <w:id w:val="147479658"/>
              <w:placeholder>
                <w:docPart w:val="{16a2a3d2-d4f3-4b4a-9b03-959ecd90ca7c}"/>
              </w:placeholder>
              <w15:color w:val="509DF3"/>
            </w:sdtPr>
            <w:sdtEndPr>
              <w:rPr>
                <w:rFonts w:hint="default" w:ascii="Arial" w:hAnsi="Arial" w:eastAsia="宋体" w:cs="Arial"/>
                <w:b/>
                <w:bCs/>
                <w:sz w:val="44"/>
                <w:szCs w:val="44"/>
              </w:rPr>
            </w:sdtEndPr>
            <w:sdtContent>
              <w:r>
                <w:rPr>
                  <w:rFonts w:hint="eastAsia" w:ascii="仿宋" w:hAnsi="仿宋" w:eastAsia="仿宋" w:cs="仿宋"/>
                  <w:sz w:val="24"/>
                  <w:szCs w:val="24"/>
                </w:rPr>
                <w:t>1、 办公室</w:t>
              </w:r>
            </w:sdtContent>
          </w:sdt>
          <w:r>
            <w:rPr>
              <w:sz w:val="24"/>
              <w:szCs w:val="24"/>
            </w:rPr>
            <w:tab/>
          </w:r>
          <w:bookmarkStart w:id="4" w:name="_Toc25754_WPSOffice_Level3Page"/>
          <w:r>
            <w:rPr>
              <w:sz w:val="24"/>
              <w:szCs w:val="24"/>
            </w:rPr>
            <w:t>1</w:t>
          </w:r>
          <w:bookmarkEnd w:id="4"/>
          <w:r>
            <w:rPr>
              <w:sz w:val="24"/>
              <w:szCs w:val="24"/>
            </w:rPr>
            <w:fldChar w:fldCharType="end"/>
          </w:r>
        </w:p>
        <w:p w14:paraId="72641CE1">
          <w:pPr>
            <w:pStyle w:val="17"/>
            <w:tabs>
              <w:tab w:val="right" w:leader="dot" w:pos="8640"/>
            </w:tabs>
            <w:rPr>
              <w:sz w:val="24"/>
              <w:szCs w:val="24"/>
            </w:rPr>
          </w:pPr>
          <w:r>
            <w:rPr>
              <w:sz w:val="24"/>
              <w:szCs w:val="24"/>
            </w:rPr>
            <w:fldChar w:fldCharType="begin"/>
          </w:r>
          <w:r>
            <w:rPr>
              <w:sz w:val="24"/>
              <w:szCs w:val="24"/>
            </w:rPr>
            <w:instrText xml:space="preserve"> HYPERLINK \l _Toc12087_WPSOffice_Level3 </w:instrText>
          </w:r>
          <w:r>
            <w:rPr>
              <w:sz w:val="24"/>
              <w:szCs w:val="24"/>
            </w:rPr>
            <w:fldChar w:fldCharType="separate"/>
          </w:r>
          <w:sdt>
            <w:sdtPr>
              <w:rPr>
                <w:rFonts w:hint="default" w:ascii="Arial" w:hAnsi="Arial" w:eastAsia="宋体" w:cs="Arial"/>
                <w:b/>
                <w:bCs/>
                <w:sz w:val="44"/>
                <w:szCs w:val="44"/>
              </w:rPr>
              <w:id w:val="147480303"/>
              <w:placeholder>
                <w:docPart w:val="{fe38fbc1-5806-4b5e-80c7-796be1c4154a}"/>
              </w:placeholder>
              <w15:color w:val="509DF3"/>
            </w:sdtPr>
            <w:sdtEndPr>
              <w:rPr>
                <w:rFonts w:hint="default" w:ascii="Arial" w:hAnsi="Arial" w:eastAsia="宋体" w:cs="Arial"/>
                <w:b/>
                <w:bCs/>
                <w:sz w:val="44"/>
                <w:szCs w:val="44"/>
              </w:rPr>
            </w:sdtEndPr>
            <w:sdtContent>
              <w:r>
                <w:rPr>
                  <w:rFonts w:hint="eastAsia" w:ascii="仿宋" w:hAnsi="仿宋" w:eastAsia="仿宋" w:cs="仿宋"/>
                  <w:sz w:val="24"/>
                  <w:szCs w:val="24"/>
                </w:rPr>
                <w:t>2、流通部</w:t>
              </w:r>
            </w:sdtContent>
          </w:sdt>
          <w:r>
            <w:rPr>
              <w:sz w:val="24"/>
              <w:szCs w:val="24"/>
            </w:rPr>
            <w:tab/>
          </w:r>
          <w:bookmarkStart w:id="5" w:name="_Toc12087_WPSOffice_Level3Page"/>
          <w:r>
            <w:rPr>
              <w:sz w:val="24"/>
              <w:szCs w:val="24"/>
            </w:rPr>
            <w:t>1</w:t>
          </w:r>
          <w:bookmarkEnd w:id="5"/>
          <w:r>
            <w:rPr>
              <w:sz w:val="24"/>
              <w:szCs w:val="24"/>
            </w:rPr>
            <w:fldChar w:fldCharType="end"/>
          </w:r>
        </w:p>
        <w:p w14:paraId="55C0549E">
          <w:pPr>
            <w:pStyle w:val="17"/>
            <w:tabs>
              <w:tab w:val="right" w:leader="dot" w:pos="8640"/>
            </w:tabs>
            <w:rPr>
              <w:sz w:val="24"/>
              <w:szCs w:val="24"/>
            </w:rPr>
          </w:pPr>
          <w:r>
            <w:rPr>
              <w:sz w:val="24"/>
              <w:szCs w:val="24"/>
            </w:rPr>
            <w:fldChar w:fldCharType="begin"/>
          </w:r>
          <w:r>
            <w:rPr>
              <w:sz w:val="24"/>
              <w:szCs w:val="24"/>
            </w:rPr>
            <w:instrText xml:space="preserve"> HYPERLINK \l _Toc23284_WPSOffice_Level3 </w:instrText>
          </w:r>
          <w:r>
            <w:rPr>
              <w:sz w:val="24"/>
              <w:szCs w:val="24"/>
            </w:rPr>
            <w:fldChar w:fldCharType="separate"/>
          </w:r>
          <w:sdt>
            <w:sdtPr>
              <w:rPr>
                <w:rFonts w:hint="default" w:ascii="Arial" w:hAnsi="Arial" w:eastAsia="宋体" w:cs="Arial"/>
                <w:b/>
                <w:bCs/>
                <w:sz w:val="44"/>
                <w:szCs w:val="44"/>
              </w:rPr>
              <w:id w:val="147477311"/>
              <w:placeholder>
                <w:docPart w:val="{1c2b8f41-59ff-41c4-80f5-3c142331028e}"/>
              </w:placeholder>
              <w15:color w:val="509DF3"/>
            </w:sdtPr>
            <w:sdtEndPr>
              <w:rPr>
                <w:rFonts w:hint="default" w:ascii="Arial" w:hAnsi="Arial" w:eastAsia="宋体" w:cs="Arial"/>
                <w:b/>
                <w:bCs/>
                <w:sz w:val="44"/>
                <w:szCs w:val="44"/>
              </w:rPr>
            </w:sdtEndPr>
            <w:sdtContent>
              <w:r>
                <w:rPr>
                  <w:rFonts w:hint="eastAsia" w:ascii="仿宋" w:hAnsi="仿宋" w:eastAsia="仿宋" w:cs="仿宋"/>
                  <w:sz w:val="24"/>
                  <w:szCs w:val="24"/>
                </w:rPr>
                <w:t>3、阅览部</w:t>
              </w:r>
            </w:sdtContent>
          </w:sdt>
          <w:r>
            <w:rPr>
              <w:sz w:val="24"/>
              <w:szCs w:val="24"/>
            </w:rPr>
            <w:tab/>
          </w:r>
          <w:bookmarkStart w:id="6" w:name="_Toc23284_WPSOffice_Level3Page"/>
          <w:r>
            <w:rPr>
              <w:sz w:val="24"/>
              <w:szCs w:val="24"/>
            </w:rPr>
            <w:t>1</w:t>
          </w:r>
          <w:bookmarkEnd w:id="6"/>
          <w:r>
            <w:rPr>
              <w:sz w:val="24"/>
              <w:szCs w:val="24"/>
            </w:rPr>
            <w:fldChar w:fldCharType="end"/>
          </w:r>
        </w:p>
        <w:p w14:paraId="352591AB">
          <w:pPr>
            <w:pStyle w:val="17"/>
            <w:tabs>
              <w:tab w:val="right" w:leader="dot" w:pos="8640"/>
            </w:tabs>
            <w:rPr>
              <w:sz w:val="24"/>
              <w:szCs w:val="24"/>
            </w:rPr>
          </w:pPr>
          <w:r>
            <w:rPr>
              <w:sz w:val="24"/>
              <w:szCs w:val="24"/>
            </w:rPr>
            <w:fldChar w:fldCharType="begin"/>
          </w:r>
          <w:r>
            <w:rPr>
              <w:sz w:val="24"/>
              <w:szCs w:val="24"/>
            </w:rPr>
            <w:instrText xml:space="preserve"> HYPERLINK \l _Toc7339_WPSOffice_Level3 </w:instrText>
          </w:r>
          <w:r>
            <w:rPr>
              <w:sz w:val="24"/>
              <w:szCs w:val="24"/>
            </w:rPr>
            <w:fldChar w:fldCharType="separate"/>
          </w:r>
          <w:sdt>
            <w:sdtPr>
              <w:rPr>
                <w:rFonts w:hint="default" w:ascii="Arial" w:hAnsi="Arial" w:eastAsia="宋体" w:cs="Arial"/>
                <w:b/>
                <w:bCs/>
                <w:sz w:val="44"/>
                <w:szCs w:val="44"/>
              </w:rPr>
              <w:id w:val="147466691"/>
              <w:placeholder>
                <w:docPart w:val="{d4a55381-959c-4961-a133-7e7dbaac986c}"/>
              </w:placeholder>
              <w15:color w:val="509DF3"/>
            </w:sdtPr>
            <w:sdtEndPr>
              <w:rPr>
                <w:rFonts w:hint="default" w:ascii="Arial" w:hAnsi="Arial" w:eastAsia="宋体" w:cs="Arial"/>
                <w:b/>
                <w:bCs/>
                <w:sz w:val="44"/>
                <w:szCs w:val="44"/>
              </w:rPr>
            </w:sdtEndPr>
            <w:sdtContent>
              <w:r>
                <w:rPr>
                  <w:rFonts w:hint="eastAsia" w:ascii="仿宋" w:hAnsi="仿宋" w:eastAsia="仿宋" w:cs="仿宋"/>
                  <w:sz w:val="24"/>
                  <w:szCs w:val="24"/>
                </w:rPr>
                <w:t>4、财会部</w:t>
              </w:r>
            </w:sdtContent>
          </w:sdt>
          <w:r>
            <w:rPr>
              <w:sz w:val="24"/>
              <w:szCs w:val="24"/>
            </w:rPr>
            <w:tab/>
          </w:r>
          <w:bookmarkStart w:id="7" w:name="_Toc7339_WPSOffice_Level3Page"/>
          <w:r>
            <w:rPr>
              <w:sz w:val="24"/>
              <w:szCs w:val="24"/>
            </w:rPr>
            <w:t>2</w:t>
          </w:r>
          <w:bookmarkEnd w:id="7"/>
          <w:r>
            <w:rPr>
              <w:sz w:val="24"/>
              <w:szCs w:val="24"/>
            </w:rPr>
            <w:fldChar w:fldCharType="end"/>
          </w:r>
        </w:p>
        <w:p w14:paraId="157BEA2D">
          <w:pPr>
            <w:pStyle w:val="15"/>
            <w:tabs>
              <w:tab w:val="right" w:leader="dot" w:pos="8640"/>
            </w:tabs>
            <w:rPr>
              <w:sz w:val="24"/>
              <w:szCs w:val="24"/>
            </w:rPr>
          </w:pPr>
          <w:r>
            <w:rPr>
              <w:sz w:val="24"/>
              <w:szCs w:val="24"/>
            </w:rPr>
            <w:fldChar w:fldCharType="begin"/>
          </w:r>
          <w:r>
            <w:rPr>
              <w:sz w:val="24"/>
              <w:szCs w:val="24"/>
            </w:rPr>
            <w:instrText xml:space="preserve"> HYPERLINK \l _Toc25754_WPSOffice_Level1 </w:instrText>
          </w:r>
          <w:r>
            <w:rPr>
              <w:sz w:val="24"/>
              <w:szCs w:val="24"/>
            </w:rPr>
            <w:fldChar w:fldCharType="separate"/>
          </w:r>
          <w:sdt>
            <w:sdtPr>
              <w:rPr>
                <w:rFonts w:hint="default" w:ascii="Arial" w:hAnsi="Arial" w:eastAsia="宋体" w:cs="Arial"/>
                <w:b/>
                <w:bCs/>
                <w:sz w:val="44"/>
                <w:szCs w:val="44"/>
              </w:rPr>
              <w:id w:val="147478187"/>
              <w:placeholder>
                <w:docPart w:val="{dc6e36f8-2ed4-4ac6-ba0c-8759107506c1}"/>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第二部分 2022年度单位决算情况说明</w:t>
              </w:r>
            </w:sdtContent>
          </w:sdt>
          <w:r>
            <w:rPr>
              <w:sz w:val="24"/>
              <w:szCs w:val="24"/>
            </w:rPr>
            <w:tab/>
          </w:r>
          <w:bookmarkStart w:id="8" w:name="_Toc25754_WPSOffice_Level1Page"/>
          <w:r>
            <w:rPr>
              <w:sz w:val="24"/>
              <w:szCs w:val="24"/>
            </w:rPr>
            <w:t>3</w:t>
          </w:r>
          <w:bookmarkEnd w:id="8"/>
          <w:r>
            <w:rPr>
              <w:sz w:val="24"/>
              <w:szCs w:val="24"/>
            </w:rPr>
            <w:fldChar w:fldCharType="end"/>
          </w:r>
        </w:p>
        <w:p w14:paraId="55615E31">
          <w:pPr>
            <w:pStyle w:val="16"/>
            <w:tabs>
              <w:tab w:val="right" w:leader="dot" w:pos="8640"/>
            </w:tabs>
            <w:rPr>
              <w:sz w:val="24"/>
              <w:szCs w:val="24"/>
            </w:rPr>
          </w:pPr>
          <w:r>
            <w:rPr>
              <w:sz w:val="24"/>
              <w:szCs w:val="24"/>
            </w:rPr>
            <w:fldChar w:fldCharType="begin"/>
          </w:r>
          <w:r>
            <w:rPr>
              <w:sz w:val="24"/>
              <w:szCs w:val="24"/>
            </w:rPr>
            <w:instrText xml:space="preserve"> HYPERLINK \l _Toc23284_WPSOffice_Level2 </w:instrText>
          </w:r>
          <w:r>
            <w:rPr>
              <w:sz w:val="24"/>
              <w:szCs w:val="24"/>
            </w:rPr>
            <w:fldChar w:fldCharType="separate"/>
          </w:r>
          <w:sdt>
            <w:sdtPr>
              <w:rPr>
                <w:rFonts w:hint="default" w:ascii="Arial" w:hAnsi="Arial" w:eastAsia="宋体" w:cs="Arial"/>
                <w:b/>
                <w:bCs/>
                <w:sz w:val="44"/>
                <w:szCs w:val="44"/>
              </w:rPr>
              <w:id w:val="147463723"/>
              <w:placeholder>
                <w:docPart w:val="{04afcfe8-8fd5-4ac2-8696-873ea63e1b23}"/>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一、收入支出决算总体情况说明</w:t>
              </w:r>
            </w:sdtContent>
          </w:sdt>
          <w:r>
            <w:rPr>
              <w:sz w:val="24"/>
              <w:szCs w:val="24"/>
            </w:rPr>
            <w:tab/>
          </w:r>
          <w:bookmarkStart w:id="9" w:name="_Toc23284_WPSOffice_Level2Page"/>
          <w:r>
            <w:rPr>
              <w:sz w:val="24"/>
              <w:szCs w:val="24"/>
            </w:rPr>
            <w:t>3</w:t>
          </w:r>
          <w:bookmarkEnd w:id="9"/>
          <w:r>
            <w:rPr>
              <w:sz w:val="24"/>
              <w:szCs w:val="24"/>
            </w:rPr>
            <w:fldChar w:fldCharType="end"/>
          </w:r>
        </w:p>
        <w:p w14:paraId="3D24BE70">
          <w:pPr>
            <w:pStyle w:val="16"/>
            <w:tabs>
              <w:tab w:val="right" w:leader="dot" w:pos="8640"/>
            </w:tabs>
            <w:rPr>
              <w:sz w:val="24"/>
              <w:szCs w:val="24"/>
            </w:rPr>
          </w:pPr>
          <w:r>
            <w:rPr>
              <w:sz w:val="24"/>
              <w:szCs w:val="24"/>
            </w:rPr>
            <w:fldChar w:fldCharType="begin"/>
          </w:r>
          <w:r>
            <w:rPr>
              <w:sz w:val="24"/>
              <w:szCs w:val="24"/>
            </w:rPr>
            <w:instrText xml:space="preserve"> HYPERLINK \l _Toc7339_WPSOffice_Level2 </w:instrText>
          </w:r>
          <w:r>
            <w:rPr>
              <w:sz w:val="24"/>
              <w:szCs w:val="24"/>
            </w:rPr>
            <w:fldChar w:fldCharType="separate"/>
          </w:r>
          <w:sdt>
            <w:sdtPr>
              <w:rPr>
                <w:rFonts w:hint="default" w:ascii="Arial" w:hAnsi="Arial" w:eastAsia="宋体" w:cs="Arial"/>
                <w:b/>
                <w:bCs/>
                <w:sz w:val="44"/>
                <w:szCs w:val="44"/>
              </w:rPr>
              <w:id w:val="147455570"/>
              <w:placeholder>
                <w:docPart w:val="{9c5a018d-11a0-48e1-9950-760269ffc721}"/>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二、收入决算情况说明</w:t>
              </w:r>
            </w:sdtContent>
          </w:sdt>
          <w:r>
            <w:rPr>
              <w:sz w:val="24"/>
              <w:szCs w:val="24"/>
            </w:rPr>
            <w:tab/>
          </w:r>
          <w:bookmarkStart w:id="10" w:name="_Toc7339_WPSOffice_Level2Page"/>
          <w:r>
            <w:rPr>
              <w:sz w:val="24"/>
              <w:szCs w:val="24"/>
            </w:rPr>
            <w:t>3</w:t>
          </w:r>
          <w:bookmarkEnd w:id="10"/>
          <w:r>
            <w:rPr>
              <w:sz w:val="24"/>
              <w:szCs w:val="24"/>
            </w:rPr>
            <w:fldChar w:fldCharType="end"/>
          </w:r>
        </w:p>
        <w:p w14:paraId="06676466">
          <w:pPr>
            <w:pStyle w:val="16"/>
            <w:tabs>
              <w:tab w:val="right" w:leader="dot" w:pos="8640"/>
            </w:tabs>
            <w:rPr>
              <w:sz w:val="24"/>
              <w:szCs w:val="24"/>
            </w:rPr>
          </w:pPr>
          <w:r>
            <w:rPr>
              <w:sz w:val="24"/>
              <w:szCs w:val="24"/>
            </w:rPr>
            <w:fldChar w:fldCharType="begin"/>
          </w:r>
          <w:r>
            <w:rPr>
              <w:sz w:val="24"/>
              <w:szCs w:val="24"/>
            </w:rPr>
            <w:instrText xml:space="preserve"> HYPERLINK \l _Toc4527_WPSOffice_Level2 </w:instrText>
          </w:r>
          <w:r>
            <w:rPr>
              <w:sz w:val="24"/>
              <w:szCs w:val="24"/>
            </w:rPr>
            <w:fldChar w:fldCharType="separate"/>
          </w:r>
          <w:sdt>
            <w:sdtPr>
              <w:rPr>
                <w:rFonts w:hint="default" w:ascii="Arial" w:hAnsi="Arial" w:eastAsia="宋体" w:cs="Arial"/>
                <w:b/>
                <w:bCs/>
                <w:sz w:val="44"/>
                <w:szCs w:val="44"/>
              </w:rPr>
              <w:id w:val="147461623"/>
              <w:placeholder>
                <w:docPart w:val="{3048c100-de97-405e-aba4-77e6903a977d}"/>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三、支出决算情况说明</w:t>
              </w:r>
            </w:sdtContent>
          </w:sdt>
          <w:r>
            <w:rPr>
              <w:sz w:val="24"/>
              <w:szCs w:val="24"/>
            </w:rPr>
            <w:tab/>
          </w:r>
          <w:bookmarkStart w:id="11" w:name="_Toc4527_WPSOffice_Level2Page"/>
          <w:r>
            <w:rPr>
              <w:sz w:val="24"/>
              <w:szCs w:val="24"/>
            </w:rPr>
            <w:t>4</w:t>
          </w:r>
          <w:bookmarkEnd w:id="11"/>
          <w:r>
            <w:rPr>
              <w:sz w:val="24"/>
              <w:szCs w:val="24"/>
            </w:rPr>
            <w:fldChar w:fldCharType="end"/>
          </w:r>
        </w:p>
        <w:p w14:paraId="7C5499C8">
          <w:pPr>
            <w:pStyle w:val="16"/>
            <w:tabs>
              <w:tab w:val="right" w:leader="dot" w:pos="8640"/>
            </w:tabs>
            <w:rPr>
              <w:sz w:val="24"/>
              <w:szCs w:val="24"/>
            </w:rPr>
          </w:pPr>
          <w:r>
            <w:rPr>
              <w:sz w:val="24"/>
              <w:szCs w:val="24"/>
            </w:rPr>
            <w:fldChar w:fldCharType="begin"/>
          </w:r>
          <w:r>
            <w:rPr>
              <w:sz w:val="24"/>
              <w:szCs w:val="24"/>
            </w:rPr>
            <w:instrText xml:space="preserve"> HYPERLINK \l _Toc10588_WPSOffice_Level2 </w:instrText>
          </w:r>
          <w:r>
            <w:rPr>
              <w:sz w:val="24"/>
              <w:szCs w:val="24"/>
            </w:rPr>
            <w:fldChar w:fldCharType="separate"/>
          </w:r>
          <w:sdt>
            <w:sdtPr>
              <w:rPr>
                <w:rFonts w:hint="default" w:ascii="Arial" w:hAnsi="Arial" w:eastAsia="宋体" w:cs="Arial"/>
                <w:b/>
                <w:bCs/>
                <w:sz w:val="44"/>
                <w:szCs w:val="44"/>
              </w:rPr>
              <w:id w:val="147477134"/>
              <w:placeholder>
                <w:docPart w:val="{572c99b2-0ace-42f1-9da0-6e3a5a04f7bc}"/>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四、财政拨款收入支出决算总体情况说明</w:t>
              </w:r>
            </w:sdtContent>
          </w:sdt>
          <w:r>
            <w:rPr>
              <w:sz w:val="24"/>
              <w:szCs w:val="24"/>
            </w:rPr>
            <w:tab/>
          </w:r>
          <w:bookmarkStart w:id="12" w:name="_Toc10588_WPSOffice_Level2Page"/>
          <w:r>
            <w:rPr>
              <w:sz w:val="24"/>
              <w:szCs w:val="24"/>
            </w:rPr>
            <w:t>5</w:t>
          </w:r>
          <w:bookmarkEnd w:id="12"/>
          <w:r>
            <w:rPr>
              <w:sz w:val="24"/>
              <w:szCs w:val="24"/>
            </w:rPr>
            <w:fldChar w:fldCharType="end"/>
          </w:r>
        </w:p>
        <w:p w14:paraId="066190DB">
          <w:pPr>
            <w:pStyle w:val="16"/>
            <w:tabs>
              <w:tab w:val="right" w:leader="dot" w:pos="8640"/>
            </w:tabs>
            <w:rPr>
              <w:sz w:val="24"/>
              <w:szCs w:val="24"/>
            </w:rPr>
          </w:pPr>
          <w:r>
            <w:rPr>
              <w:sz w:val="24"/>
              <w:szCs w:val="24"/>
            </w:rPr>
            <w:fldChar w:fldCharType="begin"/>
          </w:r>
          <w:r>
            <w:rPr>
              <w:sz w:val="24"/>
              <w:szCs w:val="24"/>
            </w:rPr>
            <w:instrText xml:space="preserve"> HYPERLINK \l _Toc20122_WPSOffice_Level2 </w:instrText>
          </w:r>
          <w:r>
            <w:rPr>
              <w:sz w:val="24"/>
              <w:szCs w:val="24"/>
            </w:rPr>
            <w:fldChar w:fldCharType="separate"/>
          </w:r>
          <w:sdt>
            <w:sdtPr>
              <w:rPr>
                <w:rFonts w:hint="default" w:ascii="Arial" w:hAnsi="Arial" w:eastAsia="宋体" w:cs="Arial"/>
                <w:b/>
                <w:bCs/>
                <w:sz w:val="44"/>
                <w:szCs w:val="44"/>
              </w:rPr>
              <w:id w:val="147476166"/>
              <w:placeholder>
                <w:docPart w:val="{1ea8162a-0c8b-474d-9892-bb05460ffd64}"/>
              </w:placeholder>
              <w15:color w:val="509DF3"/>
            </w:sdtPr>
            <w:sdtEndPr>
              <w:rPr>
                <w:rFonts w:hint="default" w:ascii="Arial" w:hAnsi="Arial" w:eastAsia="宋体" w:cs="Arial"/>
                <w:b/>
                <w:bCs/>
                <w:sz w:val="44"/>
                <w:szCs w:val="44"/>
              </w:rPr>
            </w:sdtEndPr>
            <w:sdtContent>
              <w:r>
                <w:rPr>
                  <w:rFonts w:hint="eastAsia" w:ascii="Times New Roman" w:hAnsi="Times New Roman" w:eastAsia="宋体" w:cs="Times New Roman"/>
                  <w:sz w:val="24"/>
                  <w:szCs w:val="24"/>
                </w:rPr>
                <w:t xml:space="preserve">五、 </w:t>
              </w:r>
              <w:r>
                <w:rPr>
                  <w:rFonts w:hint="eastAsia" w:ascii="黑体" w:hAnsi="黑体" w:eastAsia="黑体" w:cs="Times New Roman"/>
                  <w:sz w:val="24"/>
                  <w:szCs w:val="24"/>
                </w:rPr>
                <w:t>一般公共预算财政拨款支出决算情况说明</w:t>
              </w:r>
            </w:sdtContent>
          </w:sdt>
          <w:r>
            <w:rPr>
              <w:sz w:val="24"/>
              <w:szCs w:val="24"/>
            </w:rPr>
            <w:tab/>
          </w:r>
          <w:bookmarkStart w:id="13" w:name="_Toc20122_WPSOffice_Level2Page"/>
          <w:r>
            <w:rPr>
              <w:sz w:val="24"/>
              <w:szCs w:val="24"/>
            </w:rPr>
            <w:t>6</w:t>
          </w:r>
          <w:bookmarkEnd w:id="13"/>
          <w:r>
            <w:rPr>
              <w:sz w:val="24"/>
              <w:szCs w:val="24"/>
            </w:rPr>
            <w:fldChar w:fldCharType="end"/>
          </w:r>
        </w:p>
        <w:p w14:paraId="716935E9">
          <w:pPr>
            <w:pStyle w:val="17"/>
            <w:tabs>
              <w:tab w:val="right" w:leader="dot" w:pos="8640"/>
            </w:tabs>
            <w:rPr>
              <w:sz w:val="24"/>
              <w:szCs w:val="24"/>
            </w:rPr>
          </w:pPr>
          <w:r>
            <w:rPr>
              <w:sz w:val="24"/>
              <w:szCs w:val="24"/>
            </w:rPr>
            <w:fldChar w:fldCharType="begin"/>
          </w:r>
          <w:r>
            <w:rPr>
              <w:sz w:val="24"/>
              <w:szCs w:val="24"/>
            </w:rPr>
            <w:instrText xml:space="preserve"> HYPERLINK \l _Toc4527_WPSOffice_Level3 </w:instrText>
          </w:r>
          <w:r>
            <w:rPr>
              <w:sz w:val="24"/>
              <w:szCs w:val="24"/>
            </w:rPr>
            <w:fldChar w:fldCharType="separate"/>
          </w:r>
          <w:sdt>
            <w:sdtPr>
              <w:rPr>
                <w:rFonts w:hint="default" w:ascii="Arial" w:hAnsi="Arial" w:eastAsia="宋体" w:cs="Arial"/>
                <w:b/>
                <w:bCs/>
                <w:sz w:val="44"/>
                <w:szCs w:val="44"/>
              </w:rPr>
              <w:id w:val="147476085"/>
              <w:placeholder>
                <w:docPart w:val="{4f2e120d-40f4-4ce1-985c-ccdeb757aafd}"/>
              </w:placeholder>
              <w15:color w:val="509DF3"/>
            </w:sdtPr>
            <w:sdtEndPr>
              <w:rPr>
                <w:rFonts w:hint="default" w:ascii="Arial" w:hAnsi="Arial" w:eastAsia="宋体" w:cs="Arial"/>
                <w:b/>
                <w:bCs/>
                <w:sz w:val="44"/>
                <w:szCs w:val="44"/>
              </w:rPr>
            </w:sdtEndPr>
            <w:sdtContent>
              <w:r>
                <w:rPr>
                  <w:rFonts w:hint="eastAsia" w:ascii="仿宋_GB2312" w:hAnsi="仿宋_GB2312" w:eastAsia="仿宋_GB2312" w:cs="Times New Roman"/>
                  <w:sz w:val="24"/>
                  <w:szCs w:val="24"/>
                </w:rPr>
                <w:t>（一）一般公共预算财政拨款支出决算总体情况。</w:t>
              </w:r>
            </w:sdtContent>
          </w:sdt>
          <w:r>
            <w:rPr>
              <w:sz w:val="24"/>
              <w:szCs w:val="24"/>
            </w:rPr>
            <w:tab/>
          </w:r>
          <w:bookmarkStart w:id="14" w:name="_Toc4527_WPSOffice_Level3Page"/>
          <w:r>
            <w:rPr>
              <w:sz w:val="24"/>
              <w:szCs w:val="24"/>
            </w:rPr>
            <w:t>6</w:t>
          </w:r>
          <w:bookmarkEnd w:id="14"/>
          <w:r>
            <w:rPr>
              <w:sz w:val="24"/>
              <w:szCs w:val="24"/>
            </w:rPr>
            <w:fldChar w:fldCharType="end"/>
          </w:r>
        </w:p>
        <w:p w14:paraId="3BF5DC1E">
          <w:pPr>
            <w:pStyle w:val="17"/>
            <w:tabs>
              <w:tab w:val="right" w:leader="dot" w:pos="8640"/>
            </w:tabs>
            <w:rPr>
              <w:sz w:val="24"/>
              <w:szCs w:val="24"/>
            </w:rPr>
          </w:pPr>
          <w:r>
            <w:rPr>
              <w:sz w:val="24"/>
              <w:szCs w:val="24"/>
            </w:rPr>
            <w:fldChar w:fldCharType="begin"/>
          </w:r>
          <w:r>
            <w:rPr>
              <w:sz w:val="24"/>
              <w:szCs w:val="24"/>
            </w:rPr>
            <w:instrText xml:space="preserve"> HYPERLINK \l _Toc10588_WPSOffice_Level3 </w:instrText>
          </w:r>
          <w:r>
            <w:rPr>
              <w:sz w:val="24"/>
              <w:szCs w:val="24"/>
            </w:rPr>
            <w:fldChar w:fldCharType="separate"/>
          </w:r>
          <w:sdt>
            <w:sdtPr>
              <w:rPr>
                <w:rFonts w:hint="default" w:ascii="Arial" w:hAnsi="Arial" w:eastAsia="宋体" w:cs="Arial"/>
                <w:b/>
                <w:bCs/>
                <w:sz w:val="44"/>
                <w:szCs w:val="44"/>
              </w:rPr>
              <w:id w:val="147460985"/>
              <w:placeholder>
                <w:docPart w:val="{6377c25b-1ef2-4ac7-9049-fbce9083aae8}"/>
              </w:placeholder>
              <w15:color w:val="509DF3"/>
            </w:sdtPr>
            <w:sdtEndPr>
              <w:rPr>
                <w:rFonts w:hint="default" w:ascii="Arial" w:hAnsi="Arial" w:eastAsia="宋体" w:cs="Arial"/>
                <w:b/>
                <w:bCs/>
                <w:sz w:val="44"/>
                <w:szCs w:val="44"/>
              </w:rPr>
            </w:sdtEndPr>
            <w:sdtContent>
              <w:r>
                <w:rPr>
                  <w:rFonts w:hint="eastAsia" w:ascii="仿宋_GB2312" w:hAnsi="仿宋_GB2312" w:eastAsia="仿宋_GB2312" w:cs="Times New Roman"/>
                  <w:sz w:val="24"/>
                  <w:szCs w:val="24"/>
                </w:rPr>
                <w:t>（二）一般公共预算财政拨款支出决算结构情况。</w:t>
              </w:r>
            </w:sdtContent>
          </w:sdt>
          <w:r>
            <w:rPr>
              <w:sz w:val="24"/>
              <w:szCs w:val="24"/>
            </w:rPr>
            <w:tab/>
          </w:r>
          <w:bookmarkStart w:id="15" w:name="_Toc10588_WPSOffice_Level3Page"/>
          <w:r>
            <w:rPr>
              <w:sz w:val="24"/>
              <w:szCs w:val="24"/>
            </w:rPr>
            <w:t>6</w:t>
          </w:r>
          <w:bookmarkEnd w:id="15"/>
          <w:r>
            <w:rPr>
              <w:sz w:val="24"/>
              <w:szCs w:val="24"/>
            </w:rPr>
            <w:fldChar w:fldCharType="end"/>
          </w:r>
        </w:p>
        <w:p w14:paraId="6A91443D">
          <w:pPr>
            <w:pStyle w:val="17"/>
            <w:tabs>
              <w:tab w:val="right" w:leader="dot" w:pos="8640"/>
            </w:tabs>
            <w:rPr>
              <w:sz w:val="24"/>
              <w:szCs w:val="24"/>
            </w:rPr>
          </w:pPr>
          <w:r>
            <w:rPr>
              <w:sz w:val="24"/>
              <w:szCs w:val="24"/>
            </w:rPr>
            <w:fldChar w:fldCharType="begin"/>
          </w:r>
          <w:r>
            <w:rPr>
              <w:sz w:val="24"/>
              <w:szCs w:val="24"/>
            </w:rPr>
            <w:instrText xml:space="preserve"> HYPERLINK \l _Toc20122_WPSOffice_Level3 </w:instrText>
          </w:r>
          <w:r>
            <w:rPr>
              <w:sz w:val="24"/>
              <w:szCs w:val="24"/>
            </w:rPr>
            <w:fldChar w:fldCharType="separate"/>
          </w:r>
          <w:sdt>
            <w:sdtPr>
              <w:rPr>
                <w:rFonts w:hint="default" w:ascii="Arial" w:hAnsi="Arial" w:eastAsia="宋体" w:cs="Arial"/>
                <w:b/>
                <w:bCs/>
                <w:sz w:val="44"/>
                <w:szCs w:val="44"/>
              </w:rPr>
              <w:id w:val="147477768"/>
              <w:placeholder>
                <w:docPart w:val="{64c2df1b-028f-49b9-94b8-2bf383778b22}"/>
              </w:placeholder>
              <w15:color w:val="509DF3"/>
            </w:sdtPr>
            <w:sdtEndPr>
              <w:rPr>
                <w:rFonts w:hint="default" w:ascii="Arial" w:hAnsi="Arial" w:eastAsia="宋体" w:cs="Arial"/>
                <w:b/>
                <w:bCs/>
                <w:sz w:val="44"/>
                <w:szCs w:val="44"/>
              </w:rPr>
            </w:sdtEndPr>
            <w:sdtContent>
              <w:r>
                <w:rPr>
                  <w:rFonts w:hint="eastAsia" w:ascii="仿宋_GB2312" w:hAnsi="仿宋_GB2312" w:eastAsia="仿宋_GB2312" w:cs="Times New Roman"/>
                  <w:sz w:val="24"/>
                  <w:szCs w:val="24"/>
                </w:rPr>
                <w:t>（三）一般公共预算财政拨款支出决算具体情况。</w:t>
              </w:r>
            </w:sdtContent>
          </w:sdt>
          <w:r>
            <w:rPr>
              <w:sz w:val="24"/>
              <w:szCs w:val="24"/>
            </w:rPr>
            <w:tab/>
          </w:r>
          <w:bookmarkStart w:id="16" w:name="_Toc20122_WPSOffice_Level3Page"/>
          <w:r>
            <w:rPr>
              <w:sz w:val="24"/>
              <w:szCs w:val="24"/>
            </w:rPr>
            <w:t>7</w:t>
          </w:r>
          <w:bookmarkEnd w:id="16"/>
          <w:r>
            <w:rPr>
              <w:sz w:val="24"/>
              <w:szCs w:val="24"/>
            </w:rPr>
            <w:fldChar w:fldCharType="end"/>
          </w:r>
        </w:p>
        <w:p w14:paraId="744E032A">
          <w:pPr>
            <w:pStyle w:val="16"/>
            <w:tabs>
              <w:tab w:val="right" w:leader="dot" w:pos="8640"/>
            </w:tabs>
            <w:rPr>
              <w:sz w:val="24"/>
              <w:szCs w:val="24"/>
            </w:rPr>
          </w:pPr>
          <w:r>
            <w:rPr>
              <w:sz w:val="24"/>
              <w:szCs w:val="24"/>
            </w:rPr>
            <w:fldChar w:fldCharType="begin"/>
          </w:r>
          <w:r>
            <w:rPr>
              <w:sz w:val="24"/>
              <w:szCs w:val="24"/>
            </w:rPr>
            <w:instrText xml:space="preserve"> HYPERLINK \l _Toc26819_WPSOffice_Level2 </w:instrText>
          </w:r>
          <w:r>
            <w:rPr>
              <w:sz w:val="24"/>
              <w:szCs w:val="24"/>
            </w:rPr>
            <w:fldChar w:fldCharType="separate"/>
          </w:r>
          <w:sdt>
            <w:sdtPr>
              <w:rPr>
                <w:rFonts w:hint="default" w:ascii="Arial" w:hAnsi="Arial" w:eastAsia="宋体" w:cs="Arial"/>
                <w:b/>
                <w:bCs/>
                <w:sz w:val="44"/>
                <w:szCs w:val="44"/>
              </w:rPr>
              <w:id w:val="147458067"/>
              <w:placeholder>
                <w:docPart w:val="{7a5a8ea8-676d-459c-8512-8d20bfd6c55a}"/>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六、一般公共预算财政拨款基本支出决算情况说明</w:t>
              </w:r>
            </w:sdtContent>
          </w:sdt>
          <w:r>
            <w:rPr>
              <w:sz w:val="24"/>
              <w:szCs w:val="24"/>
            </w:rPr>
            <w:tab/>
          </w:r>
          <w:bookmarkStart w:id="17" w:name="_Toc26819_WPSOffice_Level2Page"/>
          <w:r>
            <w:rPr>
              <w:sz w:val="24"/>
              <w:szCs w:val="24"/>
            </w:rPr>
            <w:t>8</w:t>
          </w:r>
          <w:bookmarkEnd w:id="17"/>
          <w:r>
            <w:rPr>
              <w:sz w:val="24"/>
              <w:szCs w:val="24"/>
            </w:rPr>
            <w:fldChar w:fldCharType="end"/>
          </w:r>
        </w:p>
        <w:p w14:paraId="4EDA33A4">
          <w:pPr>
            <w:pStyle w:val="16"/>
            <w:tabs>
              <w:tab w:val="right" w:leader="dot" w:pos="8640"/>
            </w:tabs>
            <w:rPr>
              <w:sz w:val="24"/>
              <w:szCs w:val="24"/>
            </w:rPr>
          </w:pPr>
          <w:r>
            <w:rPr>
              <w:sz w:val="24"/>
              <w:szCs w:val="24"/>
            </w:rPr>
            <w:fldChar w:fldCharType="begin"/>
          </w:r>
          <w:r>
            <w:rPr>
              <w:sz w:val="24"/>
              <w:szCs w:val="24"/>
            </w:rPr>
            <w:instrText xml:space="preserve"> HYPERLINK \l _Toc20619_WPSOffice_Level2 </w:instrText>
          </w:r>
          <w:r>
            <w:rPr>
              <w:sz w:val="24"/>
              <w:szCs w:val="24"/>
            </w:rPr>
            <w:fldChar w:fldCharType="separate"/>
          </w:r>
          <w:sdt>
            <w:sdtPr>
              <w:rPr>
                <w:rFonts w:hint="default" w:ascii="Arial" w:hAnsi="Arial" w:eastAsia="宋体" w:cs="Arial"/>
                <w:b/>
                <w:bCs/>
                <w:sz w:val="44"/>
                <w:szCs w:val="44"/>
              </w:rPr>
              <w:id w:val="147475225"/>
              <w:placeholder>
                <w:docPart w:val="{5dfe5feb-4c1e-4f54-94f0-6bf2b1c7a127}"/>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八、政府性基金预算支出决算情况说明</w:t>
              </w:r>
            </w:sdtContent>
          </w:sdt>
          <w:r>
            <w:rPr>
              <w:sz w:val="24"/>
              <w:szCs w:val="24"/>
            </w:rPr>
            <w:tab/>
          </w:r>
          <w:bookmarkStart w:id="18" w:name="_Toc20619_WPSOffice_Level2Page"/>
          <w:r>
            <w:rPr>
              <w:sz w:val="24"/>
              <w:szCs w:val="24"/>
            </w:rPr>
            <w:t>10</w:t>
          </w:r>
          <w:bookmarkEnd w:id="18"/>
          <w:r>
            <w:rPr>
              <w:sz w:val="24"/>
              <w:szCs w:val="24"/>
            </w:rPr>
            <w:fldChar w:fldCharType="end"/>
          </w:r>
        </w:p>
        <w:p w14:paraId="65C92F6A">
          <w:pPr>
            <w:pStyle w:val="16"/>
            <w:tabs>
              <w:tab w:val="right" w:leader="dot" w:pos="8640"/>
            </w:tabs>
            <w:rPr>
              <w:sz w:val="24"/>
              <w:szCs w:val="24"/>
            </w:rPr>
          </w:pPr>
          <w:r>
            <w:rPr>
              <w:sz w:val="24"/>
              <w:szCs w:val="24"/>
            </w:rPr>
            <w:fldChar w:fldCharType="begin"/>
          </w:r>
          <w:r>
            <w:rPr>
              <w:sz w:val="24"/>
              <w:szCs w:val="24"/>
            </w:rPr>
            <w:instrText xml:space="preserve"> HYPERLINK \l _Toc15002_WPSOffice_Level2 </w:instrText>
          </w:r>
          <w:r>
            <w:rPr>
              <w:sz w:val="24"/>
              <w:szCs w:val="24"/>
            </w:rPr>
            <w:fldChar w:fldCharType="separate"/>
          </w:r>
          <w:sdt>
            <w:sdtPr>
              <w:rPr>
                <w:rFonts w:hint="default" w:ascii="Arial" w:hAnsi="Arial" w:eastAsia="宋体" w:cs="Arial"/>
                <w:b/>
                <w:bCs/>
                <w:sz w:val="44"/>
                <w:szCs w:val="44"/>
              </w:rPr>
              <w:id w:val="147481508"/>
              <w:placeholder>
                <w:docPart w:val="{053b56f9-ea26-43f7-bc97-7407735238d1}"/>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九、国有资本经营预算支出决算情况说明</w:t>
              </w:r>
            </w:sdtContent>
          </w:sdt>
          <w:r>
            <w:rPr>
              <w:sz w:val="24"/>
              <w:szCs w:val="24"/>
            </w:rPr>
            <w:tab/>
          </w:r>
          <w:bookmarkStart w:id="19" w:name="_Toc15002_WPSOffice_Level2Page"/>
          <w:r>
            <w:rPr>
              <w:sz w:val="24"/>
              <w:szCs w:val="24"/>
            </w:rPr>
            <w:t>10</w:t>
          </w:r>
          <w:bookmarkEnd w:id="19"/>
          <w:r>
            <w:rPr>
              <w:sz w:val="24"/>
              <w:szCs w:val="24"/>
            </w:rPr>
            <w:fldChar w:fldCharType="end"/>
          </w:r>
        </w:p>
        <w:p w14:paraId="162B214E">
          <w:pPr>
            <w:pStyle w:val="16"/>
            <w:tabs>
              <w:tab w:val="right" w:leader="dot" w:pos="8640"/>
            </w:tabs>
            <w:rPr>
              <w:sz w:val="24"/>
              <w:szCs w:val="24"/>
            </w:rPr>
          </w:pPr>
          <w:r>
            <w:rPr>
              <w:sz w:val="24"/>
              <w:szCs w:val="24"/>
            </w:rPr>
            <w:fldChar w:fldCharType="begin"/>
          </w:r>
          <w:r>
            <w:rPr>
              <w:sz w:val="24"/>
              <w:szCs w:val="24"/>
            </w:rPr>
            <w:instrText xml:space="preserve"> HYPERLINK \l _Toc2985_WPSOffice_Level2 </w:instrText>
          </w:r>
          <w:r>
            <w:rPr>
              <w:sz w:val="24"/>
              <w:szCs w:val="24"/>
            </w:rPr>
            <w:fldChar w:fldCharType="separate"/>
          </w:r>
          <w:sdt>
            <w:sdtPr>
              <w:rPr>
                <w:rFonts w:hint="default" w:ascii="Arial" w:hAnsi="Arial" w:eastAsia="宋体" w:cs="Arial"/>
                <w:b/>
                <w:bCs/>
                <w:sz w:val="44"/>
                <w:szCs w:val="44"/>
              </w:rPr>
              <w:id w:val="147477245"/>
              <w:placeholder>
                <w:docPart w:val="{f0165bb9-d9a5-488e-bf88-f76a3eace593}"/>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十、其他重要事项的情况说明</w:t>
              </w:r>
            </w:sdtContent>
          </w:sdt>
          <w:r>
            <w:rPr>
              <w:sz w:val="24"/>
              <w:szCs w:val="24"/>
            </w:rPr>
            <w:tab/>
          </w:r>
          <w:bookmarkStart w:id="20" w:name="_Toc2985_WPSOffice_Level2Page"/>
          <w:r>
            <w:rPr>
              <w:sz w:val="24"/>
              <w:szCs w:val="24"/>
            </w:rPr>
            <w:t>11</w:t>
          </w:r>
          <w:bookmarkEnd w:id="20"/>
          <w:r>
            <w:rPr>
              <w:sz w:val="24"/>
              <w:szCs w:val="24"/>
            </w:rPr>
            <w:fldChar w:fldCharType="end"/>
          </w:r>
        </w:p>
        <w:p w14:paraId="053337C4">
          <w:pPr>
            <w:pStyle w:val="17"/>
            <w:tabs>
              <w:tab w:val="right" w:leader="dot" w:pos="8640"/>
            </w:tabs>
            <w:rPr>
              <w:sz w:val="24"/>
              <w:szCs w:val="24"/>
            </w:rPr>
          </w:pPr>
          <w:r>
            <w:rPr>
              <w:sz w:val="24"/>
              <w:szCs w:val="24"/>
            </w:rPr>
            <w:fldChar w:fldCharType="begin"/>
          </w:r>
          <w:r>
            <w:rPr>
              <w:sz w:val="24"/>
              <w:szCs w:val="24"/>
            </w:rPr>
            <w:instrText xml:space="preserve"> HYPERLINK \l _Toc26819_WPSOffice_Level3 </w:instrText>
          </w:r>
          <w:r>
            <w:rPr>
              <w:sz w:val="24"/>
              <w:szCs w:val="24"/>
            </w:rPr>
            <w:fldChar w:fldCharType="separate"/>
          </w:r>
          <w:sdt>
            <w:sdtPr>
              <w:rPr>
                <w:rFonts w:hint="default" w:ascii="Arial" w:hAnsi="Arial" w:eastAsia="宋体" w:cs="Arial"/>
                <w:b/>
                <w:bCs/>
                <w:sz w:val="44"/>
                <w:szCs w:val="44"/>
              </w:rPr>
              <w:id w:val="147456153"/>
              <w:placeholder>
                <w:docPart w:val="{d31f68c8-674b-4136-b5ea-9300df88d8f4}"/>
              </w:placeholder>
              <w15:color w:val="509DF3"/>
            </w:sdtPr>
            <w:sdtEndPr>
              <w:rPr>
                <w:rFonts w:hint="default" w:ascii="Arial" w:hAnsi="Arial" w:eastAsia="宋体" w:cs="Arial"/>
                <w:b/>
                <w:bCs/>
                <w:sz w:val="44"/>
                <w:szCs w:val="44"/>
              </w:rPr>
            </w:sdtEndPr>
            <w:sdtContent>
              <w:r>
                <w:rPr>
                  <w:rFonts w:hint="eastAsia" w:ascii="仿宋_GB2312" w:hAnsi="仿宋_GB2312" w:eastAsia="仿宋_GB2312" w:cs="Times New Roman"/>
                  <w:sz w:val="24"/>
                  <w:szCs w:val="24"/>
                </w:rPr>
                <w:t>（一）机关运行经费支出情况</w:t>
              </w:r>
            </w:sdtContent>
          </w:sdt>
          <w:r>
            <w:rPr>
              <w:sz w:val="24"/>
              <w:szCs w:val="24"/>
            </w:rPr>
            <w:tab/>
          </w:r>
          <w:bookmarkStart w:id="21" w:name="_Toc26819_WPSOffice_Level3Page"/>
          <w:r>
            <w:rPr>
              <w:sz w:val="24"/>
              <w:szCs w:val="24"/>
            </w:rPr>
            <w:t>11</w:t>
          </w:r>
          <w:bookmarkEnd w:id="21"/>
          <w:r>
            <w:rPr>
              <w:sz w:val="24"/>
              <w:szCs w:val="24"/>
            </w:rPr>
            <w:fldChar w:fldCharType="end"/>
          </w:r>
        </w:p>
        <w:p w14:paraId="5699EEDA">
          <w:pPr>
            <w:pStyle w:val="17"/>
            <w:tabs>
              <w:tab w:val="right" w:leader="dot" w:pos="8640"/>
            </w:tabs>
            <w:rPr>
              <w:sz w:val="24"/>
              <w:szCs w:val="24"/>
            </w:rPr>
          </w:pPr>
          <w:r>
            <w:rPr>
              <w:sz w:val="24"/>
              <w:szCs w:val="24"/>
            </w:rPr>
            <w:fldChar w:fldCharType="begin"/>
          </w:r>
          <w:r>
            <w:rPr>
              <w:sz w:val="24"/>
              <w:szCs w:val="24"/>
            </w:rPr>
            <w:instrText xml:space="preserve"> HYPERLINK \l _Toc20619_WPSOffice_Level3 </w:instrText>
          </w:r>
          <w:r>
            <w:rPr>
              <w:sz w:val="24"/>
              <w:szCs w:val="24"/>
            </w:rPr>
            <w:fldChar w:fldCharType="separate"/>
          </w:r>
          <w:sdt>
            <w:sdtPr>
              <w:rPr>
                <w:rFonts w:hint="default" w:ascii="Arial" w:hAnsi="Arial" w:eastAsia="宋体" w:cs="Arial"/>
                <w:b/>
                <w:bCs/>
                <w:sz w:val="44"/>
                <w:szCs w:val="44"/>
              </w:rPr>
              <w:id w:val="147476768"/>
              <w:placeholder>
                <w:docPart w:val="{c2643014-dd73-40ee-afd5-567233c58e50}"/>
              </w:placeholder>
              <w15:color w:val="509DF3"/>
            </w:sdtPr>
            <w:sdtEndPr>
              <w:rPr>
                <w:rFonts w:hint="default" w:ascii="Arial" w:hAnsi="Arial" w:eastAsia="宋体" w:cs="Arial"/>
                <w:b/>
                <w:bCs/>
                <w:sz w:val="44"/>
                <w:szCs w:val="44"/>
              </w:rPr>
            </w:sdtEndPr>
            <w:sdtContent>
              <w:r>
                <w:rPr>
                  <w:rFonts w:hint="eastAsia" w:ascii="仿宋_GB2312" w:hAnsi="仿宋_GB2312" w:eastAsia="仿宋_GB2312" w:cs="Times New Roman"/>
                  <w:sz w:val="24"/>
                  <w:szCs w:val="24"/>
                </w:rPr>
                <w:t>（二）政府采购支出情况</w:t>
              </w:r>
            </w:sdtContent>
          </w:sdt>
          <w:r>
            <w:rPr>
              <w:sz w:val="24"/>
              <w:szCs w:val="24"/>
            </w:rPr>
            <w:tab/>
          </w:r>
          <w:bookmarkStart w:id="22" w:name="_Toc20619_WPSOffice_Level3Page"/>
          <w:r>
            <w:rPr>
              <w:sz w:val="24"/>
              <w:szCs w:val="24"/>
            </w:rPr>
            <w:t>11</w:t>
          </w:r>
          <w:bookmarkEnd w:id="22"/>
          <w:r>
            <w:rPr>
              <w:sz w:val="24"/>
              <w:szCs w:val="24"/>
            </w:rPr>
            <w:fldChar w:fldCharType="end"/>
          </w:r>
        </w:p>
        <w:p w14:paraId="3E95C8F1">
          <w:pPr>
            <w:pStyle w:val="17"/>
            <w:tabs>
              <w:tab w:val="right" w:leader="dot" w:pos="8640"/>
            </w:tabs>
            <w:rPr>
              <w:sz w:val="24"/>
              <w:szCs w:val="24"/>
            </w:rPr>
          </w:pPr>
          <w:r>
            <w:rPr>
              <w:sz w:val="24"/>
              <w:szCs w:val="24"/>
            </w:rPr>
            <w:fldChar w:fldCharType="begin"/>
          </w:r>
          <w:r>
            <w:rPr>
              <w:sz w:val="24"/>
              <w:szCs w:val="24"/>
            </w:rPr>
            <w:instrText xml:space="preserve"> HYPERLINK \l _Toc15002_WPSOffice_Level3 </w:instrText>
          </w:r>
          <w:r>
            <w:rPr>
              <w:sz w:val="24"/>
              <w:szCs w:val="24"/>
            </w:rPr>
            <w:fldChar w:fldCharType="separate"/>
          </w:r>
          <w:sdt>
            <w:sdtPr>
              <w:rPr>
                <w:rFonts w:hint="default" w:ascii="Arial" w:hAnsi="Arial" w:eastAsia="宋体" w:cs="Arial"/>
                <w:b/>
                <w:bCs/>
                <w:sz w:val="44"/>
                <w:szCs w:val="44"/>
              </w:rPr>
              <w:id w:val="147467911"/>
              <w:placeholder>
                <w:docPart w:val="{5a2fd74c-4081-4261-95aa-06ade083ee4d}"/>
              </w:placeholder>
              <w15:color w:val="509DF3"/>
            </w:sdtPr>
            <w:sdtEndPr>
              <w:rPr>
                <w:rFonts w:hint="default" w:ascii="Arial" w:hAnsi="Arial" w:eastAsia="宋体" w:cs="Arial"/>
                <w:b/>
                <w:bCs/>
                <w:sz w:val="44"/>
                <w:szCs w:val="44"/>
              </w:rPr>
            </w:sdtEndPr>
            <w:sdtContent>
              <w:r>
                <w:rPr>
                  <w:rFonts w:hint="eastAsia" w:ascii="仿宋_GB2312" w:hAnsi="仿宋_GB2312" w:eastAsia="仿宋_GB2312" w:cs="Times New Roman"/>
                  <w:sz w:val="24"/>
                  <w:szCs w:val="24"/>
                </w:rPr>
                <w:t>（三）国有资产占有使用情况</w:t>
              </w:r>
            </w:sdtContent>
          </w:sdt>
          <w:r>
            <w:rPr>
              <w:sz w:val="24"/>
              <w:szCs w:val="24"/>
            </w:rPr>
            <w:tab/>
          </w:r>
          <w:bookmarkStart w:id="23" w:name="_Toc15002_WPSOffice_Level3Page"/>
          <w:r>
            <w:rPr>
              <w:sz w:val="24"/>
              <w:szCs w:val="24"/>
            </w:rPr>
            <w:t>11</w:t>
          </w:r>
          <w:bookmarkEnd w:id="23"/>
          <w:r>
            <w:rPr>
              <w:sz w:val="24"/>
              <w:szCs w:val="24"/>
            </w:rPr>
            <w:fldChar w:fldCharType="end"/>
          </w:r>
        </w:p>
        <w:p w14:paraId="105A7496">
          <w:pPr>
            <w:pStyle w:val="17"/>
            <w:tabs>
              <w:tab w:val="right" w:leader="dot" w:pos="8640"/>
            </w:tabs>
            <w:rPr>
              <w:sz w:val="24"/>
              <w:szCs w:val="24"/>
            </w:rPr>
          </w:pPr>
          <w:r>
            <w:rPr>
              <w:sz w:val="24"/>
              <w:szCs w:val="24"/>
            </w:rPr>
            <w:fldChar w:fldCharType="begin"/>
          </w:r>
          <w:r>
            <w:rPr>
              <w:sz w:val="24"/>
              <w:szCs w:val="24"/>
            </w:rPr>
            <w:instrText xml:space="preserve"> HYPERLINK \l _Toc2985_WPSOffice_Level3 </w:instrText>
          </w:r>
          <w:r>
            <w:rPr>
              <w:sz w:val="24"/>
              <w:szCs w:val="24"/>
            </w:rPr>
            <w:fldChar w:fldCharType="separate"/>
          </w:r>
          <w:sdt>
            <w:sdtPr>
              <w:rPr>
                <w:rFonts w:hint="default" w:ascii="Arial" w:hAnsi="Arial" w:eastAsia="宋体" w:cs="Arial"/>
                <w:b/>
                <w:bCs/>
                <w:sz w:val="44"/>
                <w:szCs w:val="44"/>
              </w:rPr>
              <w:id w:val="147478571"/>
              <w:placeholder>
                <w:docPart w:val="{70ec6c60-670d-4ada-aef2-de602d6f5e3c}"/>
              </w:placeholder>
              <w15:color w:val="509DF3"/>
            </w:sdtPr>
            <w:sdtEndPr>
              <w:rPr>
                <w:rFonts w:hint="default" w:ascii="Arial" w:hAnsi="Arial" w:eastAsia="宋体" w:cs="Arial"/>
                <w:b/>
                <w:bCs/>
                <w:sz w:val="44"/>
                <w:szCs w:val="44"/>
              </w:rPr>
            </w:sdtEndPr>
            <w:sdtContent>
              <w:r>
                <w:rPr>
                  <w:rFonts w:hint="eastAsia" w:ascii="仿宋_GB2312" w:hAnsi="仿宋_GB2312" w:eastAsia="仿宋_GB2312" w:cs="Times New Roman"/>
                  <w:sz w:val="24"/>
                  <w:szCs w:val="24"/>
                </w:rPr>
                <w:t>（四）预算绩效管理情况。</w:t>
              </w:r>
            </w:sdtContent>
          </w:sdt>
          <w:r>
            <w:rPr>
              <w:sz w:val="24"/>
              <w:szCs w:val="24"/>
            </w:rPr>
            <w:tab/>
          </w:r>
          <w:bookmarkStart w:id="24" w:name="_Toc2985_WPSOffice_Level3Page"/>
          <w:r>
            <w:rPr>
              <w:sz w:val="24"/>
              <w:szCs w:val="24"/>
            </w:rPr>
            <w:t>11</w:t>
          </w:r>
          <w:bookmarkEnd w:id="24"/>
          <w:r>
            <w:rPr>
              <w:sz w:val="24"/>
              <w:szCs w:val="24"/>
            </w:rPr>
            <w:fldChar w:fldCharType="end"/>
          </w:r>
        </w:p>
        <w:p w14:paraId="107766B5">
          <w:pPr>
            <w:pStyle w:val="15"/>
            <w:tabs>
              <w:tab w:val="right" w:leader="dot" w:pos="8640"/>
            </w:tabs>
            <w:rPr>
              <w:sz w:val="24"/>
              <w:szCs w:val="24"/>
            </w:rPr>
          </w:pPr>
          <w:r>
            <w:rPr>
              <w:sz w:val="24"/>
              <w:szCs w:val="24"/>
            </w:rPr>
            <w:fldChar w:fldCharType="begin"/>
          </w:r>
          <w:r>
            <w:rPr>
              <w:sz w:val="24"/>
              <w:szCs w:val="24"/>
            </w:rPr>
            <w:instrText xml:space="preserve"> HYPERLINK \l _Toc12087_WPSOffice_Level1 </w:instrText>
          </w:r>
          <w:r>
            <w:rPr>
              <w:sz w:val="24"/>
              <w:szCs w:val="24"/>
            </w:rPr>
            <w:fldChar w:fldCharType="separate"/>
          </w:r>
          <w:sdt>
            <w:sdtPr>
              <w:rPr>
                <w:rFonts w:hint="default" w:ascii="Arial" w:hAnsi="Arial" w:eastAsia="宋体" w:cs="Arial"/>
                <w:b/>
                <w:bCs/>
                <w:sz w:val="44"/>
                <w:szCs w:val="44"/>
              </w:rPr>
              <w:id w:val="147474761"/>
              <w:placeholder>
                <w:docPart w:val="{359775bc-15f3-4613-8d9a-5ed44a2bc098}"/>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第三部分 名词解释</w:t>
              </w:r>
            </w:sdtContent>
          </w:sdt>
          <w:r>
            <w:rPr>
              <w:sz w:val="24"/>
              <w:szCs w:val="24"/>
            </w:rPr>
            <w:tab/>
          </w:r>
          <w:bookmarkStart w:id="25" w:name="_Toc12087_WPSOffice_Level1Page"/>
          <w:r>
            <w:rPr>
              <w:sz w:val="24"/>
              <w:szCs w:val="24"/>
            </w:rPr>
            <w:t>12</w:t>
          </w:r>
          <w:bookmarkEnd w:id="25"/>
          <w:r>
            <w:rPr>
              <w:sz w:val="24"/>
              <w:szCs w:val="24"/>
            </w:rPr>
            <w:fldChar w:fldCharType="end"/>
          </w:r>
        </w:p>
        <w:p w14:paraId="7ABF28C7">
          <w:pPr>
            <w:pStyle w:val="15"/>
            <w:tabs>
              <w:tab w:val="right" w:leader="dot" w:pos="8640"/>
            </w:tabs>
            <w:rPr>
              <w:sz w:val="24"/>
              <w:szCs w:val="24"/>
            </w:rPr>
          </w:pPr>
          <w:r>
            <w:rPr>
              <w:sz w:val="24"/>
              <w:szCs w:val="24"/>
            </w:rPr>
            <w:fldChar w:fldCharType="begin"/>
          </w:r>
          <w:r>
            <w:rPr>
              <w:sz w:val="24"/>
              <w:szCs w:val="24"/>
            </w:rPr>
            <w:instrText xml:space="preserve"> HYPERLINK \l _Toc23284_WPSOffice_Level1 </w:instrText>
          </w:r>
          <w:r>
            <w:rPr>
              <w:sz w:val="24"/>
              <w:szCs w:val="24"/>
            </w:rPr>
            <w:fldChar w:fldCharType="separate"/>
          </w:r>
          <w:sdt>
            <w:sdtPr>
              <w:rPr>
                <w:rFonts w:hint="default" w:ascii="Arial" w:hAnsi="Arial" w:eastAsia="宋体" w:cs="Arial"/>
                <w:b/>
                <w:bCs/>
                <w:sz w:val="44"/>
                <w:szCs w:val="44"/>
              </w:rPr>
              <w:id w:val="147476771"/>
              <w:placeholder>
                <w:docPart w:val="{2e3b65f8-c286-470a-b3d0-7024d8cda18f}"/>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第四部分 附件</w:t>
              </w:r>
            </w:sdtContent>
          </w:sdt>
          <w:r>
            <w:rPr>
              <w:sz w:val="24"/>
              <w:szCs w:val="24"/>
            </w:rPr>
            <w:tab/>
          </w:r>
          <w:bookmarkStart w:id="26" w:name="_Toc23284_WPSOffice_Level1Page"/>
          <w:r>
            <w:rPr>
              <w:sz w:val="24"/>
              <w:szCs w:val="24"/>
            </w:rPr>
            <w:t>14</w:t>
          </w:r>
          <w:bookmarkEnd w:id="26"/>
          <w:r>
            <w:rPr>
              <w:sz w:val="24"/>
              <w:szCs w:val="24"/>
            </w:rPr>
            <w:fldChar w:fldCharType="end"/>
          </w:r>
        </w:p>
        <w:p w14:paraId="0FEE9F65">
          <w:pPr>
            <w:pStyle w:val="16"/>
            <w:tabs>
              <w:tab w:val="right" w:leader="dot" w:pos="8640"/>
            </w:tabs>
            <w:rPr>
              <w:sz w:val="24"/>
              <w:szCs w:val="24"/>
            </w:rPr>
          </w:pPr>
          <w:r>
            <w:rPr>
              <w:sz w:val="24"/>
              <w:szCs w:val="24"/>
            </w:rPr>
            <w:fldChar w:fldCharType="begin"/>
          </w:r>
          <w:r>
            <w:rPr>
              <w:sz w:val="24"/>
              <w:szCs w:val="24"/>
            </w:rPr>
            <w:instrText xml:space="preserve"> HYPERLINK \l _Toc20595_WPSOffice_Level2 </w:instrText>
          </w:r>
          <w:r>
            <w:rPr>
              <w:sz w:val="24"/>
              <w:szCs w:val="24"/>
            </w:rPr>
            <w:fldChar w:fldCharType="separate"/>
          </w:r>
          <w:sdt>
            <w:sdtPr>
              <w:rPr>
                <w:rFonts w:hint="default" w:ascii="Arial" w:hAnsi="Arial" w:eastAsia="宋体" w:cs="Arial"/>
                <w:b/>
                <w:bCs/>
                <w:sz w:val="44"/>
                <w:szCs w:val="44"/>
              </w:rPr>
              <w:id w:val="147453958"/>
              <w:placeholder>
                <w:docPart w:val="{654385a7-a9c1-483b-8577-43c5d486f71b}"/>
              </w:placeholder>
              <w15:color w:val="509DF3"/>
            </w:sdtPr>
            <w:sdtEndPr>
              <w:rPr>
                <w:rFonts w:hint="default" w:ascii="Arial" w:hAnsi="Arial" w:eastAsia="宋体" w:cs="Arial"/>
                <w:b/>
                <w:bCs/>
                <w:sz w:val="44"/>
                <w:szCs w:val="44"/>
              </w:rPr>
            </w:sdtEndPr>
            <w:sdtContent>
              <w:r>
                <w:rPr>
                  <w:rFonts w:hint="eastAsia" w:ascii="宋体" w:hAnsi="宋体" w:eastAsia="宋体" w:cs="Times New Roman"/>
                  <w:sz w:val="24"/>
                  <w:szCs w:val="24"/>
                </w:rPr>
                <w:t>部门预算项目支出绩效自评表（2022年度）</w:t>
              </w:r>
            </w:sdtContent>
          </w:sdt>
          <w:r>
            <w:rPr>
              <w:sz w:val="24"/>
              <w:szCs w:val="24"/>
            </w:rPr>
            <w:tab/>
          </w:r>
          <w:bookmarkStart w:id="27" w:name="_Toc20595_WPSOffice_Level2Page"/>
          <w:r>
            <w:rPr>
              <w:sz w:val="24"/>
              <w:szCs w:val="24"/>
            </w:rPr>
            <w:t>14</w:t>
          </w:r>
          <w:bookmarkEnd w:id="27"/>
          <w:r>
            <w:rPr>
              <w:sz w:val="24"/>
              <w:szCs w:val="24"/>
            </w:rPr>
            <w:fldChar w:fldCharType="end"/>
          </w:r>
        </w:p>
        <w:p w14:paraId="07EB7B01">
          <w:pPr>
            <w:pStyle w:val="15"/>
            <w:tabs>
              <w:tab w:val="right" w:leader="dot" w:pos="8640"/>
            </w:tabs>
            <w:rPr>
              <w:sz w:val="24"/>
              <w:szCs w:val="24"/>
            </w:rPr>
          </w:pPr>
          <w:r>
            <w:rPr>
              <w:sz w:val="24"/>
              <w:szCs w:val="24"/>
            </w:rPr>
            <w:fldChar w:fldCharType="begin"/>
          </w:r>
          <w:r>
            <w:rPr>
              <w:sz w:val="24"/>
              <w:szCs w:val="24"/>
            </w:rPr>
            <w:instrText xml:space="preserve"> HYPERLINK \l _Toc7339_WPSOffice_Level1 </w:instrText>
          </w:r>
          <w:r>
            <w:rPr>
              <w:sz w:val="24"/>
              <w:szCs w:val="24"/>
            </w:rPr>
            <w:fldChar w:fldCharType="separate"/>
          </w:r>
          <w:sdt>
            <w:sdtPr>
              <w:rPr>
                <w:rFonts w:hint="default" w:ascii="Arial" w:hAnsi="Arial" w:eastAsia="宋体" w:cs="Arial"/>
                <w:b/>
                <w:bCs/>
                <w:sz w:val="44"/>
                <w:szCs w:val="44"/>
              </w:rPr>
              <w:id w:val="147462105"/>
              <w:placeholder>
                <w:docPart w:val="{846a22ed-b34b-4d0a-abfe-39b0cd7d644c}"/>
              </w:placeholder>
              <w15:color w:val="509DF3"/>
            </w:sdtPr>
            <w:sdtEndPr>
              <w:rPr>
                <w:rFonts w:hint="default" w:ascii="Arial" w:hAnsi="Arial" w:eastAsia="宋体" w:cs="Arial"/>
                <w:b/>
                <w:bCs/>
                <w:sz w:val="44"/>
                <w:szCs w:val="44"/>
              </w:rPr>
            </w:sdtEndPr>
            <w:sdtContent>
              <w:r>
                <w:rPr>
                  <w:rFonts w:hint="eastAsia" w:ascii="黑体" w:hAnsi="黑体" w:eastAsia="黑体" w:cs="Times New Roman"/>
                  <w:sz w:val="24"/>
                  <w:szCs w:val="24"/>
                </w:rPr>
                <w:t>第五部分 附表</w:t>
              </w:r>
            </w:sdtContent>
          </w:sdt>
          <w:r>
            <w:rPr>
              <w:sz w:val="24"/>
              <w:szCs w:val="24"/>
            </w:rPr>
            <w:tab/>
          </w:r>
          <w:bookmarkStart w:id="28" w:name="_Toc7339_WPSOffice_Level1Page"/>
          <w:r>
            <w:rPr>
              <w:sz w:val="24"/>
              <w:szCs w:val="24"/>
            </w:rPr>
            <w:t>15</w:t>
          </w:r>
          <w:bookmarkEnd w:id="28"/>
          <w:r>
            <w:rPr>
              <w:sz w:val="24"/>
              <w:szCs w:val="24"/>
            </w:rPr>
            <w:fldChar w:fldCharType="end"/>
          </w:r>
        </w:p>
        <w:p w14:paraId="1E6746D6">
          <w:pPr>
            <w:pStyle w:val="16"/>
            <w:tabs>
              <w:tab w:val="right" w:leader="dot" w:pos="8640"/>
            </w:tabs>
            <w:rPr>
              <w:sz w:val="24"/>
              <w:szCs w:val="24"/>
            </w:rPr>
          </w:pPr>
          <w:r>
            <w:rPr>
              <w:sz w:val="24"/>
              <w:szCs w:val="24"/>
            </w:rPr>
            <w:fldChar w:fldCharType="begin"/>
          </w:r>
          <w:r>
            <w:rPr>
              <w:sz w:val="24"/>
              <w:szCs w:val="24"/>
            </w:rPr>
            <w:instrText xml:space="preserve"> HYPERLINK \l _Toc26914_WPSOffice_Level2 </w:instrText>
          </w:r>
          <w:r>
            <w:rPr>
              <w:sz w:val="24"/>
              <w:szCs w:val="24"/>
            </w:rPr>
            <w:fldChar w:fldCharType="separate"/>
          </w:r>
          <w:sdt>
            <w:sdtPr>
              <w:rPr>
                <w:rFonts w:hint="default" w:ascii="Arial" w:hAnsi="Arial" w:eastAsia="宋体" w:cs="Arial"/>
                <w:b/>
                <w:bCs/>
                <w:sz w:val="44"/>
                <w:szCs w:val="44"/>
              </w:rPr>
              <w:id w:val="147475326"/>
              <w:placeholder>
                <w:docPart w:val="{ebf04e05-98ac-4988-a37e-268040487c46}"/>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一、 收入支出决算总表</w:t>
              </w:r>
            </w:sdtContent>
          </w:sdt>
          <w:r>
            <w:rPr>
              <w:sz w:val="24"/>
              <w:szCs w:val="24"/>
            </w:rPr>
            <w:tab/>
          </w:r>
          <w:bookmarkStart w:id="29" w:name="_Toc26914_WPSOffice_Level2Page"/>
          <w:r>
            <w:rPr>
              <w:sz w:val="24"/>
              <w:szCs w:val="24"/>
            </w:rPr>
            <w:t>15</w:t>
          </w:r>
          <w:bookmarkEnd w:id="29"/>
          <w:r>
            <w:rPr>
              <w:sz w:val="24"/>
              <w:szCs w:val="24"/>
            </w:rPr>
            <w:fldChar w:fldCharType="end"/>
          </w:r>
        </w:p>
        <w:p w14:paraId="78EE1F43">
          <w:pPr>
            <w:pStyle w:val="16"/>
            <w:tabs>
              <w:tab w:val="right" w:leader="dot" w:pos="8640"/>
            </w:tabs>
            <w:rPr>
              <w:sz w:val="24"/>
              <w:szCs w:val="24"/>
            </w:rPr>
          </w:pPr>
          <w:r>
            <w:rPr>
              <w:sz w:val="24"/>
              <w:szCs w:val="24"/>
            </w:rPr>
            <w:fldChar w:fldCharType="begin"/>
          </w:r>
          <w:r>
            <w:rPr>
              <w:sz w:val="24"/>
              <w:szCs w:val="24"/>
            </w:rPr>
            <w:instrText xml:space="preserve"> HYPERLINK \l _Toc32035_WPSOffice_Level2 </w:instrText>
          </w:r>
          <w:r>
            <w:rPr>
              <w:sz w:val="24"/>
              <w:szCs w:val="24"/>
            </w:rPr>
            <w:fldChar w:fldCharType="separate"/>
          </w:r>
          <w:sdt>
            <w:sdtPr>
              <w:rPr>
                <w:rFonts w:hint="default" w:ascii="Arial" w:hAnsi="Arial" w:eastAsia="宋体" w:cs="Arial"/>
                <w:b/>
                <w:bCs/>
                <w:sz w:val="44"/>
                <w:szCs w:val="44"/>
              </w:rPr>
              <w:id w:val="147473793"/>
              <w:placeholder>
                <w:docPart w:val="{9c29349d-52d3-40c2-9535-0f6f1cea93cb}"/>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二、收入决算表</w:t>
              </w:r>
            </w:sdtContent>
          </w:sdt>
          <w:r>
            <w:rPr>
              <w:sz w:val="24"/>
              <w:szCs w:val="24"/>
            </w:rPr>
            <w:tab/>
          </w:r>
          <w:bookmarkStart w:id="30" w:name="_Toc32035_WPSOffice_Level2Page"/>
          <w:r>
            <w:rPr>
              <w:sz w:val="24"/>
              <w:szCs w:val="24"/>
            </w:rPr>
            <w:t>15</w:t>
          </w:r>
          <w:bookmarkEnd w:id="30"/>
          <w:r>
            <w:rPr>
              <w:sz w:val="24"/>
              <w:szCs w:val="24"/>
            </w:rPr>
            <w:fldChar w:fldCharType="end"/>
          </w:r>
        </w:p>
        <w:p w14:paraId="299877E9">
          <w:pPr>
            <w:pStyle w:val="16"/>
            <w:tabs>
              <w:tab w:val="right" w:leader="dot" w:pos="8640"/>
            </w:tabs>
            <w:rPr>
              <w:sz w:val="24"/>
              <w:szCs w:val="24"/>
            </w:rPr>
          </w:pPr>
          <w:r>
            <w:rPr>
              <w:sz w:val="24"/>
              <w:szCs w:val="24"/>
            </w:rPr>
            <w:fldChar w:fldCharType="begin"/>
          </w:r>
          <w:r>
            <w:rPr>
              <w:sz w:val="24"/>
              <w:szCs w:val="24"/>
            </w:rPr>
            <w:instrText xml:space="preserve"> HYPERLINK \l _Toc11618_WPSOffice_Level2 </w:instrText>
          </w:r>
          <w:r>
            <w:rPr>
              <w:sz w:val="24"/>
              <w:szCs w:val="24"/>
            </w:rPr>
            <w:fldChar w:fldCharType="separate"/>
          </w:r>
          <w:sdt>
            <w:sdtPr>
              <w:rPr>
                <w:rFonts w:hint="default" w:ascii="Arial" w:hAnsi="Arial" w:eastAsia="宋体" w:cs="Arial"/>
                <w:b/>
                <w:bCs/>
                <w:sz w:val="44"/>
                <w:szCs w:val="44"/>
              </w:rPr>
              <w:id w:val="147451314"/>
              <w:placeholder>
                <w:docPart w:val="{672fe163-9d17-4a89-9276-4efac503fa9a}"/>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三、支出决算表</w:t>
              </w:r>
            </w:sdtContent>
          </w:sdt>
          <w:r>
            <w:rPr>
              <w:sz w:val="24"/>
              <w:szCs w:val="24"/>
            </w:rPr>
            <w:tab/>
          </w:r>
          <w:bookmarkStart w:id="31" w:name="_Toc11618_WPSOffice_Level2Page"/>
          <w:r>
            <w:rPr>
              <w:sz w:val="24"/>
              <w:szCs w:val="24"/>
            </w:rPr>
            <w:t>15</w:t>
          </w:r>
          <w:bookmarkEnd w:id="31"/>
          <w:r>
            <w:rPr>
              <w:sz w:val="24"/>
              <w:szCs w:val="24"/>
            </w:rPr>
            <w:fldChar w:fldCharType="end"/>
          </w:r>
        </w:p>
        <w:p w14:paraId="07D83493">
          <w:pPr>
            <w:pStyle w:val="16"/>
            <w:tabs>
              <w:tab w:val="right" w:leader="dot" w:pos="8640"/>
            </w:tabs>
            <w:rPr>
              <w:sz w:val="24"/>
              <w:szCs w:val="24"/>
            </w:rPr>
          </w:pPr>
          <w:r>
            <w:rPr>
              <w:sz w:val="24"/>
              <w:szCs w:val="24"/>
            </w:rPr>
            <w:fldChar w:fldCharType="begin"/>
          </w:r>
          <w:r>
            <w:rPr>
              <w:sz w:val="24"/>
              <w:szCs w:val="24"/>
            </w:rPr>
            <w:instrText xml:space="preserve"> HYPERLINK \l _Toc1163_WPSOffice_Level2 </w:instrText>
          </w:r>
          <w:r>
            <w:rPr>
              <w:sz w:val="24"/>
              <w:szCs w:val="24"/>
            </w:rPr>
            <w:fldChar w:fldCharType="separate"/>
          </w:r>
          <w:sdt>
            <w:sdtPr>
              <w:rPr>
                <w:rFonts w:hint="default" w:ascii="Arial" w:hAnsi="Arial" w:eastAsia="宋体" w:cs="Arial"/>
                <w:b/>
                <w:bCs/>
                <w:sz w:val="44"/>
                <w:szCs w:val="44"/>
              </w:rPr>
              <w:id w:val="147452739"/>
              <w:placeholder>
                <w:docPart w:val="{b61b0786-37c9-4bde-b275-524e3a5aacf6}"/>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四、财政拨款收入支出决算总表</w:t>
              </w:r>
            </w:sdtContent>
          </w:sdt>
          <w:r>
            <w:rPr>
              <w:sz w:val="24"/>
              <w:szCs w:val="24"/>
            </w:rPr>
            <w:tab/>
          </w:r>
          <w:bookmarkStart w:id="32" w:name="_Toc1163_WPSOffice_Level2Page"/>
          <w:r>
            <w:rPr>
              <w:sz w:val="24"/>
              <w:szCs w:val="24"/>
            </w:rPr>
            <w:t>15</w:t>
          </w:r>
          <w:bookmarkEnd w:id="32"/>
          <w:r>
            <w:rPr>
              <w:sz w:val="24"/>
              <w:szCs w:val="24"/>
            </w:rPr>
            <w:fldChar w:fldCharType="end"/>
          </w:r>
        </w:p>
        <w:p w14:paraId="458EC0F8">
          <w:pPr>
            <w:pStyle w:val="16"/>
            <w:tabs>
              <w:tab w:val="right" w:leader="dot" w:pos="8640"/>
            </w:tabs>
            <w:rPr>
              <w:sz w:val="24"/>
              <w:szCs w:val="24"/>
            </w:rPr>
          </w:pPr>
          <w:r>
            <w:rPr>
              <w:sz w:val="24"/>
              <w:szCs w:val="24"/>
            </w:rPr>
            <w:fldChar w:fldCharType="begin"/>
          </w:r>
          <w:r>
            <w:rPr>
              <w:sz w:val="24"/>
              <w:szCs w:val="24"/>
            </w:rPr>
            <w:instrText xml:space="preserve"> HYPERLINK \l _Toc335_WPSOffice_Level2 </w:instrText>
          </w:r>
          <w:r>
            <w:rPr>
              <w:sz w:val="24"/>
              <w:szCs w:val="24"/>
            </w:rPr>
            <w:fldChar w:fldCharType="separate"/>
          </w:r>
          <w:sdt>
            <w:sdtPr>
              <w:rPr>
                <w:rFonts w:hint="default" w:ascii="Arial" w:hAnsi="Arial" w:eastAsia="宋体" w:cs="Arial"/>
                <w:b/>
                <w:bCs/>
                <w:sz w:val="44"/>
                <w:szCs w:val="44"/>
              </w:rPr>
              <w:id w:val="147482040"/>
              <w:placeholder>
                <w:docPart w:val="{d12cb1f5-b3f4-460f-9328-621e8e80756d}"/>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五、财政拨款支出决算明细表</w:t>
              </w:r>
            </w:sdtContent>
          </w:sdt>
          <w:r>
            <w:rPr>
              <w:sz w:val="24"/>
              <w:szCs w:val="24"/>
            </w:rPr>
            <w:tab/>
          </w:r>
          <w:bookmarkStart w:id="33" w:name="_Toc335_WPSOffice_Level2Page"/>
          <w:r>
            <w:rPr>
              <w:sz w:val="24"/>
              <w:szCs w:val="24"/>
            </w:rPr>
            <w:t>15</w:t>
          </w:r>
          <w:bookmarkEnd w:id="33"/>
          <w:r>
            <w:rPr>
              <w:sz w:val="24"/>
              <w:szCs w:val="24"/>
            </w:rPr>
            <w:fldChar w:fldCharType="end"/>
          </w:r>
        </w:p>
        <w:p w14:paraId="07471F89">
          <w:pPr>
            <w:pStyle w:val="16"/>
            <w:tabs>
              <w:tab w:val="right" w:leader="dot" w:pos="8640"/>
            </w:tabs>
            <w:rPr>
              <w:sz w:val="24"/>
              <w:szCs w:val="24"/>
            </w:rPr>
          </w:pPr>
          <w:r>
            <w:rPr>
              <w:sz w:val="24"/>
              <w:szCs w:val="24"/>
            </w:rPr>
            <w:fldChar w:fldCharType="begin"/>
          </w:r>
          <w:r>
            <w:rPr>
              <w:sz w:val="24"/>
              <w:szCs w:val="24"/>
            </w:rPr>
            <w:instrText xml:space="preserve"> HYPERLINK \l _Toc5752_WPSOffice_Level2 </w:instrText>
          </w:r>
          <w:r>
            <w:rPr>
              <w:sz w:val="24"/>
              <w:szCs w:val="24"/>
            </w:rPr>
            <w:fldChar w:fldCharType="separate"/>
          </w:r>
          <w:sdt>
            <w:sdtPr>
              <w:rPr>
                <w:rFonts w:hint="default" w:ascii="Arial" w:hAnsi="Arial" w:eastAsia="宋体" w:cs="Arial"/>
                <w:b/>
                <w:bCs/>
                <w:sz w:val="44"/>
                <w:szCs w:val="44"/>
              </w:rPr>
              <w:id w:val="147475500"/>
              <w:placeholder>
                <w:docPart w:val="{70e36034-3dcc-45dc-892d-9cf5fb2c2358}"/>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六、一般公共预算财政拨款支出决算表</w:t>
              </w:r>
            </w:sdtContent>
          </w:sdt>
          <w:r>
            <w:rPr>
              <w:sz w:val="24"/>
              <w:szCs w:val="24"/>
            </w:rPr>
            <w:tab/>
          </w:r>
          <w:bookmarkStart w:id="34" w:name="_Toc5752_WPSOffice_Level2Page"/>
          <w:r>
            <w:rPr>
              <w:sz w:val="24"/>
              <w:szCs w:val="24"/>
            </w:rPr>
            <w:t>15</w:t>
          </w:r>
          <w:bookmarkEnd w:id="34"/>
          <w:r>
            <w:rPr>
              <w:sz w:val="24"/>
              <w:szCs w:val="24"/>
            </w:rPr>
            <w:fldChar w:fldCharType="end"/>
          </w:r>
        </w:p>
        <w:p w14:paraId="6A28F086">
          <w:pPr>
            <w:pStyle w:val="16"/>
            <w:tabs>
              <w:tab w:val="right" w:leader="dot" w:pos="8640"/>
            </w:tabs>
            <w:rPr>
              <w:sz w:val="24"/>
              <w:szCs w:val="24"/>
            </w:rPr>
          </w:pPr>
          <w:r>
            <w:rPr>
              <w:sz w:val="24"/>
              <w:szCs w:val="24"/>
            </w:rPr>
            <w:fldChar w:fldCharType="begin"/>
          </w:r>
          <w:r>
            <w:rPr>
              <w:sz w:val="24"/>
              <w:szCs w:val="24"/>
            </w:rPr>
            <w:instrText xml:space="preserve"> HYPERLINK \l _Toc15891_WPSOffice_Level2 </w:instrText>
          </w:r>
          <w:r>
            <w:rPr>
              <w:sz w:val="24"/>
              <w:szCs w:val="24"/>
            </w:rPr>
            <w:fldChar w:fldCharType="separate"/>
          </w:r>
          <w:sdt>
            <w:sdtPr>
              <w:rPr>
                <w:rFonts w:hint="default" w:ascii="Arial" w:hAnsi="Arial" w:eastAsia="宋体" w:cs="Arial"/>
                <w:b/>
                <w:bCs/>
                <w:sz w:val="44"/>
                <w:szCs w:val="44"/>
              </w:rPr>
              <w:id w:val="147474791"/>
              <w:placeholder>
                <w:docPart w:val="{d366565d-6c30-417f-854b-838da06c79b2}"/>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七、一般公共预算财政拨款支出决算明细表</w:t>
              </w:r>
            </w:sdtContent>
          </w:sdt>
          <w:r>
            <w:rPr>
              <w:sz w:val="24"/>
              <w:szCs w:val="24"/>
            </w:rPr>
            <w:tab/>
          </w:r>
          <w:bookmarkStart w:id="35" w:name="_Toc15891_WPSOffice_Level2Page"/>
          <w:r>
            <w:rPr>
              <w:sz w:val="24"/>
              <w:szCs w:val="24"/>
            </w:rPr>
            <w:t>15</w:t>
          </w:r>
          <w:bookmarkEnd w:id="35"/>
          <w:r>
            <w:rPr>
              <w:sz w:val="24"/>
              <w:szCs w:val="24"/>
            </w:rPr>
            <w:fldChar w:fldCharType="end"/>
          </w:r>
        </w:p>
        <w:p w14:paraId="4BE790C1">
          <w:pPr>
            <w:pStyle w:val="16"/>
            <w:tabs>
              <w:tab w:val="right" w:leader="dot" w:pos="8640"/>
            </w:tabs>
            <w:rPr>
              <w:sz w:val="24"/>
              <w:szCs w:val="24"/>
            </w:rPr>
          </w:pPr>
          <w:r>
            <w:rPr>
              <w:sz w:val="24"/>
              <w:szCs w:val="24"/>
            </w:rPr>
            <w:fldChar w:fldCharType="begin"/>
          </w:r>
          <w:r>
            <w:rPr>
              <w:sz w:val="24"/>
              <w:szCs w:val="24"/>
            </w:rPr>
            <w:instrText xml:space="preserve"> HYPERLINK \l _Toc13745_WPSOffice_Level2 </w:instrText>
          </w:r>
          <w:r>
            <w:rPr>
              <w:sz w:val="24"/>
              <w:szCs w:val="24"/>
            </w:rPr>
            <w:fldChar w:fldCharType="separate"/>
          </w:r>
          <w:sdt>
            <w:sdtPr>
              <w:rPr>
                <w:rFonts w:hint="default" w:ascii="Arial" w:hAnsi="Arial" w:eastAsia="宋体" w:cs="Arial"/>
                <w:b/>
                <w:bCs/>
                <w:sz w:val="44"/>
                <w:szCs w:val="44"/>
              </w:rPr>
              <w:id w:val="147472835"/>
              <w:placeholder>
                <w:docPart w:val="{b0e824b6-15a3-42e9-8b68-216ead8412c0}"/>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八、一般公共预算财政拨款基本支出决算表</w:t>
              </w:r>
            </w:sdtContent>
          </w:sdt>
          <w:r>
            <w:rPr>
              <w:sz w:val="24"/>
              <w:szCs w:val="24"/>
            </w:rPr>
            <w:tab/>
          </w:r>
          <w:bookmarkStart w:id="36" w:name="_Toc13745_WPSOffice_Level2Page"/>
          <w:r>
            <w:rPr>
              <w:sz w:val="24"/>
              <w:szCs w:val="24"/>
            </w:rPr>
            <w:t>15</w:t>
          </w:r>
          <w:bookmarkEnd w:id="36"/>
          <w:r>
            <w:rPr>
              <w:sz w:val="24"/>
              <w:szCs w:val="24"/>
            </w:rPr>
            <w:fldChar w:fldCharType="end"/>
          </w:r>
        </w:p>
        <w:p w14:paraId="1911B8EB">
          <w:pPr>
            <w:pStyle w:val="16"/>
            <w:tabs>
              <w:tab w:val="right" w:leader="dot" w:pos="8640"/>
            </w:tabs>
            <w:rPr>
              <w:sz w:val="24"/>
              <w:szCs w:val="24"/>
            </w:rPr>
          </w:pPr>
          <w:r>
            <w:rPr>
              <w:sz w:val="24"/>
              <w:szCs w:val="24"/>
            </w:rPr>
            <w:fldChar w:fldCharType="begin"/>
          </w:r>
          <w:r>
            <w:rPr>
              <w:sz w:val="24"/>
              <w:szCs w:val="24"/>
            </w:rPr>
            <w:instrText xml:space="preserve"> HYPERLINK \l _Toc22646_WPSOffice_Level2 </w:instrText>
          </w:r>
          <w:r>
            <w:rPr>
              <w:sz w:val="24"/>
              <w:szCs w:val="24"/>
            </w:rPr>
            <w:fldChar w:fldCharType="separate"/>
          </w:r>
          <w:sdt>
            <w:sdtPr>
              <w:rPr>
                <w:rFonts w:hint="default" w:ascii="Arial" w:hAnsi="Arial" w:eastAsia="宋体" w:cs="Arial"/>
                <w:b/>
                <w:bCs/>
                <w:sz w:val="44"/>
                <w:szCs w:val="44"/>
              </w:rPr>
              <w:id w:val="147473176"/>
              <w:placeholder>
                <w:docPart w:val="{1bd77c5d-72ab-49cc-b888-c4fb96700e1d}"/>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九、一般公共预算财政拨款项目支出决算表</w:t>
              </w:r>
            </w:sdtContent>
          </w:sdt>
          <w:r>
            <w:rPr>
              <w:sz w:val="24"/>
              <w:szCs w:val="24"/>
            </w:rPr>
            <w:tab/>
          </w:r>
          <w:bookmarkStart w:id="37" w:name="_Toc22646_WPSOffice_Level2Page"/>
          <w:r>
            <w:rPr>
              <w:sz w:val="24"/>
              <w:szCs w:val="24"/>
            </w:rPr>
            <w:t>15</w:t>
          </w:r>
          <w:bookmarkEnd w:id="37"/>
          <w:r>
            <w:rPr>
              <w:sz w:val="24"/>
              <w:szCs w:val="24"/>
            </w:rPr>
            <w:fldChar w:fldCharType="end"/>
          </w:r>
        </w:p>
        <w:p w14:paraId="077C1252">
          <w:pPr>
            <w:pStyle w:val="16"/>
            <w:tabs>
              <w:tab w:val="right" w:leader="dot" w:pos="8640"/>
            </w:tabs>
            <w:rPr>
              <w:sz w:val="24"/>
              <w:szCs w:val="24"/>
            </w:rPr>
          </w:pPr>
          <w:r>
            <w:rPr>
              <w:sz w:val="24"/>
              <w:szCs w:val="24"/>
            </w:rPr>
            <w:fldChar w:fldCharType="begin"/>
          </w:r>
          <w:r>
            <w:rPr>
              <w:sz w:val="24"/>
              <w:szCs w:val="24"/>
            </w:rPr>
            <w:instrText xml:space="preserve"> HYPERLINK \l _Toc5243_WPSOffice_Level2 </w:instrText>
          </w:r>
          <w:r>
            <w:rPr>
              <w:sz w:val="24"/>
              <w:szCs w:val="24"/>
            </w:rPr>
            <w:fldChar w:fldCharType="separate"/>
          </w:r>
          <w:sdt>
            <w:sdtPr>
              <w:rPr>
                <w:rFonts w:hint="default" w:ascii="Arial" w:hAnsi="Arial" w:eastAsia="宋体" w:cs="Arial"/>
                <w:b/>
                <w:bCs/>
                <w:sz w:val="44"/>
                <w:szCs w:val="44"/>
              </w:rPr>
              <w:id w:val="147460146"/>
              <w:placeholder>
                <w:docPart w:val="{2e292b40-adaf-45a2-a9d7-6604d5d3b70d}"/>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十、政府性基金预算财政拨款收入支出决算表</w:t>
              </w:r>
            </w:sdtContent>
          </w:sdt>
          <w:r>
            <w:rPr>
              <w:sz w:val="24"/>
              <w:szCs w:val="24"/>
            </w:rPr>
            <w:tab/>
          </w:r>
          <w:bookmarkStart w:id="38" w:name="_Toc5243_WPSOffice_Level2Page"/>
          <w:r>
            <w:rPr>
              <w:sz w:val="24"/>
              <w:szCs w:val="24"/>
            </w:rPr>
            <w:t>15</w:t>
          </w:r>
          <w:bookmarkEnd w:id="38"/>
          <w:r>
            <w:rPr>
              <w:sz w:val="24"/>
              <w:szCs w:val="24"/>
            </w:rPr>
            <w:fldChar w:fldCharType="end"/>
          </w:r>
        </w:p>
        <w:p w14:paraId="58601AF7">
          <w:pPr>
            <w:pStyle w:val="16"/>
            <w:tabs>
              <w:tab w:val="right" w:leader="dot" w:pos="8640"/>
            </w:tabs>
            <w:rPr>
              <w:sz w:val="24"/>
              <w:szCs w:val="24"/>
            </w:rPr>
          </w:pPr>
          <w:r>
            <w:rPr>
              <w:sz w:val="24"/>
              <w:szCs w:val="24"/>
            </w:rPr>
            <w:fldChar w:fldCharType="begin"/>
          </w:r>
          <w:r>
            <w:rPr>
              <w:sz w:val="24"/>
              <w:szCs w:val="24"/>
            </w:rPr>
            <w:instrText xml:space="preserve"> HYPERLINK \l _Toc28638_WPSOffice_Level2 </w:instrText>
          </w:r>
          <w:r>
            <w:rPr>
              <w:sz w:val="24"/>
              <w:szCs w:val="24"/>
            </w:rPr>
            <w:fldChar w:fldCharType="separate"/>
          </w:r>
          <w:sdt>
            <w:sdtPr>
              <w:rPr>
                <w:rFonts w:hint="default" w:ascii="Arial" w:hAnsi="Arial" w:eastAsia="宋体" w:cs="Arial"/>
                <w:b/>
                <w:bCs/>
                <w:sz w:val="44"/>
                <w:szCs w:val="44"/>
              </w:rPr>
              <w:id w:val="147473578"/>
              <w:placeholder>
                <w:docPart w:val="{ee5643da-4957-4a61-ba7d-75e3fcd2d501}"/>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十一、国有资本经营预算财政拨款收入支出决算表</w:t>
              </w:r>
            </w:sdtContent>
          </w:sdt>
          <w:r>
            <w:rPr>
              <w:sz w:val="24"/>
              <w:szCs w:val="24"/>
            </w:rPr>
            <w:tab/>
          </w:r>
          <w:bookmarkStart w:id="39" w:name="_Toc28638_WPSOffice_Level2Page"/>
          <w:r>
            <w:rPr>
              <w:sz w:val="24"/>
              <w:szCs w:val="24"/>
            </w:rPr>
            <w:t>15</w:t>
          </w:r>
          <w:bookmarkEnd w:id="39"/>
          <w:r>
            <w:rPr>
              <w:sz w:val="24"/>
              <w:szCs w:val="24"/>
            </w:rPr>
            <w:fldChar w:fldCharType="end"/>
          </w:r>
        </w:p>
        <w:p w14:paraId="3168C4B4">
          <w:pPr>
            <w:pStyle w:val="16"/>
            <w:tabs>
              <w:tab w:val="right" w:leader="dot" w:pos="8640"/>
            </w:tabs>
            <w:rPr>
              <w:sz w:val="24"/>
              <w:szCs w:val="24"/>
            </w:rPr>
          </w:pPr>
          <w:r>
            <w:rPr>
              <w:sz w:val="24"/>
              <w:szCs w:val="24"/>
            </w:rPr>
            <w:fldChar w:fldCharType="begin"/>
          </w:r>
          <w:r>
            <w:rPr>
              <w:sz w:val="24"/>
              <w:szCs w:val="24"/>
            </w:rPr>
            <w:instrText xml:space="preserve"> HYPERLINK \l _Toc31246_WPSOffice_Level2 </w:instrText>
          </w:r>
          <w:r>
            <w:rPr>
              <w:sz w:val="24"/>
              <w:szCs w:val="24"/>
            </w:rPr>
            <w:fldChar w:fldCharType="separate"/>
          </w:r>
          <w:sdt>
            <w:sdtPr>
              <w:rPr>
                <w:rFonts w:hint="default" w:ascii="Arial" w:hAnsi="Arial" w:eastAsia="宋体" w:cs="Arial"/>
                <w:b/>
                <w:bCs/>
                <w:sz w:val="44"/>
                <w:szCs w:val="44"/>
              </w:rPr>
              <w:id w:val="147482303"/>
              <w:placeholder>
                <w:docPart w:val="{2ddcd1b2-c8ed-40f9-8d01-ef9d8e2f1620}"/>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十二、国有资本经营预算财政拨款支出决算表</w:t>
              </w:r>
            </w:sdtContent>
          </w:sdt>
          <w:r>
            <w:rPr>
              <w:sz w:val="24"/>
              <w:szCs w:val="24"/>
            </w:rPr>
            <w:tab/>
          </w:r>
          <w:bookmarkStart w:id="40" w:name="_Toc31246_WPSOffice_Level2Page"/>
          <w:r>
            <w:rPr>
              <w:sz w:val="24"/>
              <w:szCs w:val="24"/>
            </w:rPr>
            <w:t>15</w:t>
          </w:r>
          <w:bookmarkEnd w:id="40"/>
          <w:r>
            <w:rPr>
              <w:sz w:val="24"/>
              <w:szCs w:val="24"/>
            </w:rPr>
            <w:fldChar w:fldCharType="end"/>
          </w:r>
        </w:p>
        <w:p w14:paraId="1CA22F06">
          <w:pPr>
            <w:pStyle w:val="16"/>
            <w:tabs>
              <w:tab w:val="right" w:leader="dot" w:pos="8640"/>
            </w:tabs>
          </w:pPr>
          <w:r>
            <w:rPr>
              <w:sz w:val="24"/>
              <w:szCs w:val="24"/>
            </w:rPr>
            <w:fldChar w:fldCharType="begin"/>
          </w:r>
          <w:r>
            <w:rPr>
              <w:sz w:val="24"/>
              <w:szCs w:val="24"/>
            </w:rPr>
            <w:instrText xml:space="preserve"> HYPERLINK \l _Toc26216_WPSOffice_Level2 </w:instrText>
          </w:r>
          <w:r>
            <w:rPr>
              <w:sz w:val="24"/>
              <w:szCs w:val="24"/>
            </w:rPr>
            <w:fldChar w:fldCharType="separate"/>
          </w:r>
          <w:sdt>
            <w:sdtPr>
              <w:rPr>
                <w:rFonts w:hint="default" w:ascii="Arial" w:hAnsi="Arial" w:eastAsia="宋体" w:cs="Arial"/>
                <w:b/>
                <w:bCs/>
                <w:sz w:val="44"/>
                <w:szCs w:val="44"/>
              </w:rPr>
              <w:id w:val="147474841"/>
              <w:placeholder>
                <w:docPart w:val="{c957b4c6-9ba1-4b68-a0f7-8f3f84ef1e4f}"/>
              </w:placeholder>
              <w15:color w:val="509DF3"/>
            </w:sdtPr>
            <w:sdtEndPr>
              <w:rPr>
                <w:rFonts w:hint="default" w:ascii="Arial" w:hAnsi="Arial" w:eastAsia="宋体" w:cs="Arial"/>
                <w:b/>
                <w:bCs/>
                <w:sz w:val="44"/>
                <w:szCs w:val="44"/>
              </w:rPr>
            </w:sdtEndPr>
            <w:sdtContent>
              <w:r>
                <w:rPr>
                  <w:rFonts w:hint="eastAsia" w:ascii="仿宋" w:hAnsi="仿宋" w:eastAsia="仿宋" w:cs="Times New Roman"/>
                  <w:sz w:val="24"/>
                  <w:szCs w:val="24"/>
                </w:rPr>
                <w:t>十三、财政拨款“三公”经费支出决算表</w:t>
              </w:r>
            </w:sdtContent>
          </w:sdt>
          <w:r>
            <w:rPr>
              <w:sz w:val="24"/>
              <w:szCs w:val="24"/>
            </w:rPr>
            <w:tab/>
          </w:r>
          <w:bookmarkStart w:id="41" w:name="_Toc26216_WPSOffice_Level2Page"/>
          <w:r>
            <w:rPr>
              <w:sz w:val="24"/>
              <w:szCs w:val="24"/>
            </w:rPr>
            <w:t>15</w:t>
          </w:r>
          <w:bookmarkEnd w:id="41"/>
          <w:r>
            <w:rPr>
              <w:sz w:val="24"/>
              <w:szCs w:val="24"/>
            </w:rPr>
            <w:fldChar w:fldCharType="end"/>
          </w:r>
          <w:bookmarkEnd w:id="0"/>
        </w:p>
      </w:sdtContent>
    </w:sdt>
    <w:p w14:paraId="646B66BD">
      <w:pPr>
        <w:pStyle w:val="2"/>
        <w:jc w:val="both"/>
        <w:rPr>
          <w:rFonts w:hint="eastAsia" w:ascii="仿宋" w:hAnsi="仿宋" w:eastAsia="仿宋"/>
          <w:color w:val="auto"/>
          <w:kern w:val="2"/>
          <w:sz w:val="24"/>
          <w:lang w:val="zh-CN"/>
        </w:rPr>
      </w:pPr>
    </w:p>
    <w:p w14:paraId="3AB7FC04">
      <w:pPr>
        <w:pStyle w:val="2"/>
        <w:jc w:val="both"/>
        <w:rPr>
          <w:rFonts w:hint="eastAsia" w:ascii="仿宋" w:hAnsi="仿宋" w:eastAsia="仿宋"/>
          <w:color w:val="auto"/>
          <w:kern w:val="2"/>
          <w:sz w:val="24"/>
          <w:lang w:val="zh-CN"/>
        </w:rPr>
        <w:sectPr>
          <w:footerReference r:id="rId5" w:type="default"/>
          <w:pgSz w:w="12240" w:h="15840"/>
          <w:pgMar w:top="1440" w:right="1800" w:bottom="1440" w:left="1800" w:header="720" w:footer="720" w:gutter="0"/>
          <w:lnNumType w:countBy="0" w:distance="360"/>
          <w:pgNumType w:fmt="decimal" w:start="1"/>
          <w:cols w:space="720" w:num="1"/>
        </w:sectPr>
      </w:pPr>
    </w:p>
    <w:p w14:paraId="7F36C110">
      <w:pPr>
        <w:pStyle w:val="3"/>
        <w:keepNext/>
        <w:keepLines/>
        <w:spacing w:before="340" w:after="330" w:line="576" w:lineRule="auto"/>
        <w:jc w:val="center"/>
        <w:rPr>
          <w:rFonts w:hint="eastAsia" w:ascii="黑体" w:hAnsi="黑体" w:eastAsia="黑体"/>
          <w:b/>
          <w:color w:val="auto"/>
          <w:kern w:val="44"/>
          <w:sz w:val="44"/>
          <w:lang w:val="zh-CN"/>
        </w:rPr>
      </w:pPr>
      <w:bookmarkStart w:id="42" w:name="_Toc29762_WPSOffice_Level1"/>
      <w:r>
        <w:rPr>
          <w:rFonts w:hint="eastAsia" w:ascii="黑体" w:hAnsi="黑体" w:eastAsia="黑体"/>
          <w:color w:val="auto"/>
          <w:kern w:val="44"/>
          <w:sz w:val="44"/>
          <w:lang w:val="zh-CN"/>
        </w:rPr>
        <w:t>第一部分 单位概况</w:t>
      </w:r>
      <w:bookmarkEnd w:id="42"/>
    </w:p>
    <w:p w14:paraId="6FDBB5E5">
      <w:pPr>
        <w:pStyle w:val="4"/>
        <w:keepNext/>
        <w:keepLines/>
        <w:spacing w:before="260" w:after="260" w:line="576" w:lineRule="exact"/>
        <w:ind w:firstLine="640"/>
        <w:jc w:val="both"/>
        <w:rPr>
          <w:rFonts w:hint="eastAsia" w:ascii="黑体" w:hAnsi="黑体" w:eastAsia="黑体"/>
          <w:color w:val="auto"/>
          <w:kern w:val="2"/>
          <w:sz w:val="32"/>
          <w:lang w:val="zh-CN"/>
        </w:rPr>
      </w:pPr>
      <w:bookmarkStart w:id="43" w:name="_Toc22917_WPSOffice_Level2"/>
      <w:bookmarkStart w:id="44" w:name="_Toc25754_WPSOffice_Level2"/>
      <w:r>
        <w:rPr>
          <w:rFonts w:hint="eastAsia" w:ascii="黑体" w:hAnsi="黑体" w:eastAsia="黑体"/>
          <w:color w:val="000000"/>
          <w:kern w:val="2"/>
          <w:sz w:val="32"/>
          <w:lang w:val="zh-CN"/>
        </w:rPr>
        <w:t>一、主要</w:t>
      </w:r>
      <w:r>
        <w:rPr>
          <w:rFonts w:hint="eastAsia" w:ascii="黑体" w:hAnsi="黑体" w:eastAsia="黑体"/>
          <w:color w:val="auto"/>
          <w:kern w:val="2"/>
          <w:sz w:val="32"/>
          <w:lang w:val="zh-CN"/>
        </w:rPr>
        <w:t>职责</w:t>
      </w:r>
      <w:bookmarkEnd w:id="43"/>
      <w:bookmarkEnd w:id="44"/>
      <w:bookmarkStart w:id="45" w:name="_Toc6773_WPSOffice_Level2"/>
    </w:p>
    <w:p w14:paraId="278A3535">
      <w:pPr>
        <w:rPr>
          <w:rFonts w:hint="default" w:eastAsia="黑体"/>
          <w:sz w:val="32"/>
          <w:szCs w:val="32"/>
          <w:lang w:val="en-US" w:eastAsia="zh-CN"/>
        </w:rPr>
      </w:pPr>
      <w:r>
        <w:rPr>
          <w:rFonts w:hint="eastAsia" w:ascii="黑体" w:hAnsi="黑体" w:eastAsia="黑体"/>
          <w:color w:val="auto"/>
          <w:kern w:val="2"/>
          <w:sz w:val="32"/>
          <w:lang w:val="en-US" w:eastAsia="zh-CN"/>
        </w:rPr>
        <w:t xml:space="preserve">     </w:t>
      </w:r>
      <w:r>
        <w:rPr>
          <w:rFonts w:hint="eastAsia" w:ascii="仿宋_GB2312" w:hAnsi="宋体" w:eastAsia="仿宋_GB2312" w:cs="宋体"/>
          <w:color w:val="000000"/>
          <w:kern w:val="0"/>
          <w:sz w:val="32"/>
          <w:szCs w:val="32"/>
          <w:shd w:val="clear" w:color="auto" w:fill="FFFFFF"/>
          <w:lang w:val="zh-CN"/>
        </w:rPr>
        <w:t>制定图书馆建设发展规划，满足教学、研究和管理工作的需要；严格部门预决算制度，编制图书采集计划并组织采购；负责文献资料采集、分编和和管理工作，建立图书、文献档案；做好图书、文献资料的流通、图书辅导和读者服务工作；做好馆际图书信息的交流工作</w:t>
      </w:r>
      <w:r>
        <w:rPr>
          <w:rFonts w:hint="eastAsia" w:ascii="黑体" w:hAnsi="黑体" w:eastAsia="黑体"/>
          <w:color w:val="auto"/>
          <w:kern w:val="2"/>
          <w:sz w:val="32"/>
          <w:szCs w:val="32"/>
          <w:lang w:val="en-US" w:eastAsia="zh-CN"/>
        </w:rPr>
        <w:t xml:space="preserve"> </w:t>
      </w:r>
    </w:p>
    <w:p w14:paraId="30B9E99D">
      <w:pPr>
        <w:pStyle w:val="4"/>
        <w:keepNext/>
        <w:keepLines/>
        <w:numPr>
          <w:ilvl w:val="0"/>
          <w:numId w:val="1"/>
        </w:numPr>
        <w:spacing w:before="260" w:after="260" w:line="576" w:lineRule="exact"/>
        <w:ind w:firstLine="640"/>
        <w:jc w:val="both"/>
        <w:rPr>
          <w:rFonts w:hint="eastAsia" w:ascii="黑体" w:hAnsi="黑体" w:eastAsia="黑体"/>
          <w:color w:val="auto"/>
          <w:kern w:val="2"/>
          <w:sz w:val="32"/>
          <w:lang w:val="zh-CN"/>
        </w:rPr>
      </w:pPr>
      <w:bookmarkStart w:id="46" w:name="_Toc12087_WPSOffice_Level2"/>
      <w:r>
        <w:rPr>
          <w:rFonts w:hint="eastAsia" w:ascii="黑体" w:hAnsi="黑体" w:eastAsia="黑体"/>
          <w:color w:val="000000"/>
          <w:kern w:val="2"/>
          <w:sz w:val="32"/>
          <w:lang w:val="zh-CN"/>
        </w:rPr>
        <w:t>机</w:t>
      </w:r>
      <w:r>
        <w:rPr>
          <w:rFonts w:hint="eastAsia" w:ascii="黑体" w:hAnsi="黑体" w:eastAsia="黑体"/>
          <w:color w:val="auto"/>
          <w:kern w:val="2"/>
          <w:sz w:val="32"/>
          <w:lang w:val="zh-CN"/>
        </w:rPr>
        <w:t>构设置</w:t>
      </w:r>
      <w:bookmarkEnd w:id="45"/>
      <w:bookmarkEnd w:id="46"/>
    </w:p>
    <w:p w14:paraId="7C3E05CA">
      <w:pPr>
        <w:numPr>
          <w:ilvl w:val="0"/>
          <w:numId w:val="2"/>
        </w:numPr>
        <w:ind w:left="360" w:leftChars="0" w:firstLine="0" w:firstLineChars="0"/>
        <w:rPr>
          <w:rFonts w:hint="eastAsia" w:ascii="仿宋" w:hAnsi="仿宋" w:eastAsia="仿宋" w:cs="仿宋"/>
          <w:sz w:val="32"/>
          <w:szCs w:val="32"/>
          <w:lang w:val="en-US" w:eastAsia="zh-CN"/>
        </w:rPr>
      </w:pPr>
      <w:bookmarkStart w:id="47" w:name="_Toc25754_WPSOffice_Level3"/>
      <w:r>
        <w:rPr>
          <w:rFonts w:hint="eastAsia" w:ascii="仿宋" w:hAnsi="仿宋" w:eastAsia="仿宋" w:cs="仿宋"/>
          <w:sz w:val="32"/>
          <w:szCs w:val="32"/>
          <w:lang w:val="en-US" w:eastAsia="zh-CN"/>
        </w:rPr>
        <w:t>办公室</w:t>
      </w:r>
      <w:bookmarkEnd w:id="47"/>
    </w:p>
    <w:p w14:paraId="7743417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30" w:beforeAutospacing="0" w:after="0" w:afterAutospacing="0"/>
        <w:ind w:left="0" w:right="0" w:firstLine="0"/>
        <w:rPr>
          <w:rFonts w:hint="eastAsia" w:ascii="仿宋" w:hAnsi="仿宋" w:eastAsia="仿宋" w:cs="仿宋"/>
          <w:i w:val="0"/>
          <w:iCs w:val="0"/>
          <w:caps w:val="0"/>
          <w:color w:val="000000"/>
          <w:spacing w:val="0"/>
          <w:sz w:val="32"/>
          <w:szCs w:val="32"/>
          <w:lang w:eastAsia="zh-CN"/>
        </w:rPr>
      </w:pPr>
      <w:r>
        <w:rPr>
          <w:rFonts w:hint="eastAsia" w:ascii="仿宋" w:hAnsi="仿宋" w:eastAsia="仿宋" w:cs="仿宋"/>
          <w:sz w:val="32"/>
          <w:szCs w:val="32"/>
          <w:lang w:val="en-US" w:eastAsia="zh-CN"/>
        </w:rPr>
        <w:t>基本任务：协助馆部处理日常事务和各部门业务，负责</w:t>
      </w:r>
      <w:r>
        <w:rPr>
          <w:rFonts w:hint="eastAsia" w:ascii="仿宋" w:hAnsi="仿宋" w:eastAsia="仿宋" w:cs="仿宋"/>
          <w:i w:val="0"/>
          <w:iCs w:val="0"/>
          <w:caps w:val="0"/>
          <w:color w:val="000000"/>
          <w:spacing w:val="0"/>
          <w:sz w:val="32"/>
          <w:szCs w:val="32"/>
          <w:shd w:val="clear" w:color="auto" w:fill="FFFFFF"/>
        </w:rPr>
        <w:t>馆务会议有关决定的落实和督办</w:t>
      </w:r>
      <w:r>
        <w:rPr>
          <w:rFonts w:hint="eastAsia" w:ascii="仿宋" w:hAnsi="仿宋" w:eastAsia="仿宋" w:cs="仿宋"/>
          <w:i w:val="0"/>
          <w:iCs w:val="0"/>
          <w:caps w:val="0"/>
          <w:color w:val="000000"/>
          <w:spacing w:val="0"/>
          <w:sz w:val="32"/>
          <w:szCs w:val="32"/>
          <w:shd w:val="clear" w:color="auto" w:fill="FFFFFF"/>
          <w:lang w:eastAsia="zh-CN"/>
        </w:rPr>
        <w:t>，</w:t>
      </w:r>
      <w:r>
        <w:rPr>
          <w:rFonts w:hint="eastAsia" w:ascii="仿宋" w:hAnsi="仿宋" w:eastAsia="仿宋" w:cs="仿宋"/>
          <w:i w:val="0"/>
          <w:iCs w:val="0"/>
          <w:caps w:val="0"/>
          <w:color w:val="000000"/>
          <w:spacing w:val="0"/>
          <w:sz w:val="32"/>
          <w:szCs w:val="32"/>
          <w:shd w:val="clear" w:color="auto" w:fill="FFFFFF"/>
        </w:rPr>
        <w:t>、负责馆内各部门业务工作的协调，全馆对外业务的联系。协助馆长做好有关报告、总结等的文字处理及文件打印等工作</w:t>
      </w:r>
      <w:r>
        <w:rPr>
          <w:rFonts w:hint="eastAsia" w:ascii="仿宋" w:hAnsi="仿宋" w:eastAsia="仿宋" w:cs="仿宋"/>
          <w:i w:val="0"/>
          <w:iCs w:val="0"/>
          <w:caps w:val="0"/>
          <w:color w:val="000000"/>
          <w:spacing w:val="0"/>
          <w:sz w:val="32"/>
          <w:szCs w:val="32"/>
          <w:shd w:val="clear" w:color="auto" w:fill="FFFFFF"/>
          <w:lang w:eastAsia="zh-CN"/>
        </w:rPr>
        <w:t>，</w:t>
      </w:r>
      <w:r>
        <w:rPr>
          <w:rFonts w:hint="eastAsia" w:ascii="仿宋" w:hAnsi="仿宋" w:eastAsia="仿宋" w:cs="仿宋"/>
          <w:i w:val="0"/>
          <w:iCs w:val="0"/>
          <w:caps w:val="0"/>
          <w:color w:val="000000"/>
          <w:spacing w:val="0"/>
          <w:sz w:val="32"/>
          <w:szCs w:val="32"/>
          <w:shd w:val="clear" w:color="auto" w:fill="FFFFFF"/>
        </w:rPr>
        <w:t>负责各类公文的运转、归档、整理、印章管理等</w:t>
      </w:r>
      <w:r>
        <w:rPr>
          <w:rFonts w:hint="eastAsia" w:ascii="仿宋" w:hAnsi="仿宋" w:eastAsia="仿宋" w:cs="仿宋"/>
          <w:i w:val="0"/>
          <w:iCs w:val="0"/>
          <w:caps w:val="0"/>
          <w:color w:val="000000"/>
          <w:spacing w:val="0"/>
          <w:sz w:val="32"/>
          <w:szCs w:val="32"/>
          <w:shd w:val="clear" w:color="auto" w:fill="FFFFFF"/>
          <w:lang w:eastAsia="zh-CN"/>
        </w:rPr>
        <w:t>，</w:t>
      </w:r>
      <w:r>
        <w:rPr>
          <w:rFonts w:hint="eastAsia" w:ascii="仿宋" w:hAnsi="仿宋" w:eastAsia="仿宋" w:cs="仿宋"/>
          <w:i w:val="0"/>
          <w:iCs w:val="0"/>
          <w:caps w:val="0"/>
          <w:color w:val="000000"/>
          <w:spacing w:val="0"/>
          <w:sz w:val="32"/>
          <w:szCs w:val="32"/>
          <w:shd w:val="clear" w:color="auto" w:fill="FFFFFF"/>
        </w:rPr>
        <w:t>负责全馆业务表格、宣传资料等的印制工作。</w:t>
      </w:r>
    </w:p>
    <w:p w14:paraId="003E36A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30" w:beforeAutospacing="0" w:after="0" w:afterAutospacing="0"/>
        <w:ind w:left="0" w:right="0" w:firstLine="320" w:firstLineChars="100"/>
        <w:rPr>
          <w:rFonts w:hint="eastAsia" w:ascii="仿宋" w:hAnsi="仿宋" w:eastAsia="仿宋" w:cs="仿宋"/>
          <w:i w:val="0"/>
          <w:iCs w:val="0"/>
          <w:caps w:val="0"/>
          <w:color w:val="000000"/>
          <w:spacing w:val="0"/>
          <w:sz w:val="32"/>
          <w:szCs w:val="32"/>
          <w:lang w:val="en-US" w:eastAsia="zh-CN"/>
        </w:rPr>
      </w:pPr>
      <w:bookmarkStart w:id="48" w:name="_Toc12087_WPSOffice_Level3"/>
      <w:r>
        <w:rPr>
          <w:rFonts w:hint="eastAsia" w:ascii="仿宋" w:hAnsi="仿宋" w:eastAsia="仿宋" w:cs="仿宋"/>
          <w:i w:val="0"/>
          <w:iCs w:val="0"/>
          <w:caps w:val="0"/>
          <w:color w:val="000000"/>
          <w:spacing w:val="0"/>
          <w:sz w:val="32"/>
          <w:szCs w:val="32"/>
          <w:lang w:val="en-US" w:eastAsia="zh-CN"/>
        </w:rPr>
        <w:t>2、</w:t>
      </w:r>
      <w:r>
        <w:rPr>
          <w:rFonts w:hint="eastAsia" w:ascii="仿宋" w:hAnsi="仿宋" w:eastAsia="仿宋" w:cs="仿宋"/>
          <w:i w:val="0"/>
          <w:iCs w:val="0"/>
          <w:caps w:val="0"/>
          <w:color w:val="000000"/>
          <w:spacing w:val="0"/>
          <w:sz w:val="32"/>
          <w:szCs w:val="32"/>
          <w:shd w:val="clear" w:color="auto" w:fill="FFFFFF"/>
        </w:rPr>
        <w:t>流通部</w:t>
      </w:r>
      <w:bookmarkEnd w:id="48"/>
    </w:p>
    <w:p w14:paraId="632AAAA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30" w:beforeAutospacing="0" w:after="0" w:afterAutospacing="0"/>
        <w:ind w:left="0" w:right="0" w:firstLine="0"/>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color="auto" w:fill="FFFFFF"/>
        </w:rPr>
        <w:t>基本任务：负责图书的入藏、借阅服务和管理</w:t>
      </w:r>
      <w:r>
        <w:rPr>
          <w:rFonts w:hint="eastAsia" w:ascii="仿宋" w:hAnsi="仿宋" w:eastAsia="仿宋" w:cs="仿宋"/>
          <w:i w:val="0"/>
          <w:iCs w:val="0"/>
          <w:caps w:val="0"/>
          <w:color w:val="000000"/>
          <w:spacing w:val="0"/>
          <w:sz w:val="32"/>
          <w:szCs w:val="32"/>
          <w:shd w:val="clear" w:color="auto" w:fill="FFFFFF"/>
          <w:lang w:eastAsia="zh-CN"/>
        </w:rPr>
        <w:t>，</w:t>
      </w:r>
      <w:r>
        <w:rPr>
          <w:rFonts w:hint="eastAsia" w:ascii="仿宋" w:hAnsi="仿宋" w:eastAsia="仿宋" w:cs="仿宋"/>
          <w:i w:val="0"/>
          <w:iCs w:val="0"/>
          <w:caps w:val="0"/>
          <w:color w:val="000000"/>
          <w:spacing w:val="0"/>
          <w:sz w:val="32"/>
          <w:szCs w:val="32"/>
          <w:shd w:val="clear" w:color="auto" w:fill="FFFFFF"/>
        </w:rPr>
        <w:t>做好图书文献的入藏、组织与保管等工作</w:t>
      </w:r>
      <w:r>
        <w:rPr>
          <w:rFonts w:hint="eastAsia" w:ascii="仿宋" w:hAnsi="仿宋" w:eastAsia="仿宋" w:cs="仿宋"/>
          <w:i w:val="0"/>
          <w:iCs w:val="0"/>
          <w:caps w:val="0"/>
          <w:color w:val="000000"/>
          <w:spacing w:val="0"/>
          <w:sz w:val="32"/>
          <w:szCs w:val="32"/>
          <w:shd w:val="clear" w:color="auto" w:fill="FFFFFF"/>
          <w:lang w:eastAsia="zh-CN"/>
        </w:rPr>
        <w:t>，</w:t>
      </w:r>
      <w:r>
        <w:rPr>
          <w:rFonts w:hint="eastAsia" w:ascii="仿宋" w:hAnsi="仿宋" w:eastAsia="仿宋" w:cs="仿宋"/>
          <w:i w:val="0"/>
          <w:iCs w:val="0"/>
          <w:caps w:val="0"/>
          <w:color w:val="000000"/>
          <w:spacing w:val="0"/>
          <w:sz w:val="32"/>
          <w:szCs w:val="32"/>
          <w:shd w:val="clear" w:color="auto" w:fill="FFFFFF"/>
        </w:rPr>
        <w:t>负责图书的外借工作</w:t>
      </w:r>
      <w:r>
        <w:rPr>
          <w:rFonts w:hint="eastAsia" w:ascii="仿宋" w:hAnsi="仿宋" w:eastAsia="仿宋" w:cs="仿宋"/>
          <w:i w:val="0"/>
          <w:iCs w:val="0"/>
          <w:caps w:val="0"/>
          <w:color w:val="000000"/>
          <w:spacing w:val="0"/>
          <w:sz w:val="32"/>
          <w:szCs w:val="32"/>
          <w:shd w:val="clear" w:color="auto" w:fill="FFFFFF"/>
          <w:lang w:eastAsia="zh-CN"/>
        </w:rPr>
        <w:t>，</w:t>
      </w:r>
      <w:r>
        <w:rPr>
          <w:rFonts w:hint="eastAsia" w:ascii="仿宋" w:hAnsi="仿宋" w:eastAsia="仿宋" w:cs="仿宋"/>
          <w:i w:val="0"/>
          <w:iCs w:val="0"/>
          <w:caps w:val="0"/>
          <w:color w:val="000000"/>
          <w:spacing w:val="0"/>
          <w:sz w:val="32"/>
          <w:szCs w:val="32"/>
          <w:shd w:val="clear" w:color="auto" w:fill="FFFFFF"/>
        </w:rPr>
        <w:t>负责读者办理借书证、借还书、预约、续借、罚款等方面的咨询问题。</w:t>
      </w:r>
    </w:p>
    <w:p w14:paraId="26703A86">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330" w:beforeAutospacing="0" w:after="0" w:afterAutospacing="0"/>
        <w:ind w:left="360" w:leftChars="0" w:right="0" w:rightChars="0"/>
        <w:rPr>
          <w:rFonts w:hint="eastAsia" w:ascii="仿宋" w:hAnsi="仿宋" w:eastAsia="仿宋" w:cs="仿宋"/>
          <w:i w:val="0"/>
          <w:iCs w:val="0"/>
          <w:caps w:val="0"/>
          <w:color w:val="000000"/>
          <w:spacing w:val="0"/>
          <w:sz w:val="32"/>
          <w:szCs w:val="32"/>
          <w:shd w:val="clear" w:color="auto" w:fill="FFFFFF"/>
        </w:rPr>
      </w:pPr>
      <w:bookmarkStart w:id="49" w:name="_Toc23284_WPSOffice_Level3"/>
      <w:r>
        <w:rPr>
          <w:rFonts w:hint="eastAsia" w:ascii="仿宋" w:hAnsi="仿宋" w:eastAsia="仿宋" w:cs="仿宋"/>
          <w:i w:val="0"/>
          <w:iCs w:val="0"/>
          <w:caps w:val="0"/>
          <w:color w:val="000000"/>
          <w:spacing w:val="0"/>
          <w:sz w:val="32"/>
          <w:szCs w:val="32"/>
          <w:shd w:val="clear" w:color="auto" w:fill="FFFFFF"/>
          <w:lang w:val="en-US" w:eastAsia="zh-CN"/>
        </w:rPr>
        <w:t>3、</w:t>
      </w:r>
      <w:r>
        <w:rPr>
          <w:rFonts w:hint="eastAsia" w:ascii="仿宋" w:hAnsi="仿宋" w:eastAsia="仿宋" w:cs="仿宋"/>
          <w:i w:val="0"/>
          <w:iCs w:val="0"/>
          <w:caps w:val="0"/>
          <w:color w:val="000000"/>
          <w:spacing w:val="0"/>
          <w:sz w:val="32"/>
          <w:szCs w:val="32"/>
          <w:shd w:val="clear" w:color="auto" w:fill="FFFFFF"/>
        </w:rPr>
        <w:t>阅览部</w:t>
      </w:r>
      <w:bookmarkEnd w:id="49"/>
    </w:p>
    <w:p w14:paraId="3462869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30" w:beforeAutospacing="0" w:after="0" w:afterAutospacing="0"/>
        <w:ind w:left="0" w:right="0" w:firstLine="0"/>
        <w:rPr>
          <w:rFonts w:hint="eastAsia" w:ascii="仿宋" w:hAnsi="仿宋" w:eastAsia="仿宋" w:cs="仿宋"/>
          <w:i w:val="0"/>
          <w:iCs w:val="0"/>
          <w:caps w:val="0"/>
          <w:color w:val="000000"/>
          <w:spacing w:val="0"/>
          <w:sz w:val="32"/>
          <w:szCs w:val="32"/>
          <w:shd w:val="clear" w:color="auto" w:fill="FFFFFF"/>
        </w:rPr>
      </w:pPr>
      <w:r>
        <w:rPr>
          <w:rFonts w:hint="eastAsia" w:ascii="仿宋" w:hAnsi="仿宋" w:eastAsia="仿宋" w:cs="仿宋"/>
          <w:i w:val="0"/>
          <w:iCs w:val="0"/>
          <w:caps w:val="0"/>
          <w:color w:val="000000"/>
          <w:spacing w:val="0"/>
          <w:sz w:val="32"/>
          <w:szCs w:val="32"/>
          <w:shd w:val="clear" w:color="auto" w:fill="FFFFFF"/>
        </w:rPr>
        <w:t>基本任务：报刊的分编、阅览服务工作</w:t>
      </w:r>
      <w:r>
        <w:rPr>
          <w:rFonts w:hint="eastAsia" w:ascii="仿宋" w:hAnsi="仿宋" w:eastAsia="仿宋" w:cs="仿宋"/>
          <w:i w:val="0"/>
          <w:iCs w:val="0"/>
          <w:caps w:val="0"/>
          <w:color w:val="000000"/>
          <w:spacing w:val="0"/>
          <w:sz w:val="32"/>
          <w:szCs w:val="32"/>
          <w:shd w:val="clear" w:color="auto" w:fill="FFFFFF"/>
          <w:lang w:eastAsia="zh-CN"/>
        </w:rPr>
        <w:t>，</w:t>
      </w:r>
      <w:r>
        <w:rPr>
          <w:rFonts w:hint="eastAsia" w:ascii="仿宋" w:hAnsi="仿宋" w:eastAsia="仿宋" w:cs="仿宋"/>
          <w:i w:val="0"/>
          <w:iCs w:val="0"/>
          <w:caps w:val="0"/>
          <w:color w:val="000000"/>
          <w:spacing w:val="0"/>
          <w:sz w:val="32"/>
          <w:szCs w:val="32"/>
          <w:shd w:val="clear" w:color="auto" w:fill="FFFFFF"/>
        </w:rPr>
        <w:t>提供阅览服务及阅览室的管理。负责合订报刊的整理、装订、入藏与报废、剔旧等工作，做好库房的各项管理工作。</w:t>
      </w:r>
    </w:p>
    <w:p w14:paraId="2DE9D12A">
      <w:pPr>
        <w:bidi w:val="0"/>
        <w:rPr>
          <w:rFonts w:hint="eastAsia" w:ascii="仿宋" w:hAnsi="仿宋" w:eastAsia="仿宋" w:cs="仿宋"/>
          <w:sz w:val="32"/>
          <w:szCs w:val="32"/>
          <w:lang w:val="zh-CN"/>
        </w:rPr>
      </w:pPr>
    </w:p>
    <w:p w14:paraId="263F4568">
      <w:pPr>
        <w:bidi w:val="0"/>
        <w:ind w:firstLine="640" w:firstLineChars="200"/>
        <w:jc w:val="left"/>
        <w:rPr>
          <w:rFonts w:hint="eastAsia" w:ascii="仿宋" w:hAnsi="仿宋" w:eastAsia="仿宋" w:cs="仿宋"/>
          <w:b w:val="0"/>
          <w:bCs w:val="0"/>
          <w:sz w:val="32"/>
          <w:szCs w:val="32"/>
          <w:lang w:eastAsia="zh-CN"/>
        </w:rPr>
      </w:pPr>
      <w:bookmarkStart w:id="50" w:name="_Toc7339_WPSOffice_Level3"/>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财会</w:t>
      </w:r>
      <w:r>
        <w:rPr>
          <w:rFonts w:hint="eastAsia" w:ascii="仿宋" w:hAnsi="仿宋" w:eastAsia="仿宋" w:cs="仿宋"/>
          <w:b w:val="0"/>
          <w:bCs w:val="0"/>
          <w:sz w:val="32"/>
          <w:szCs w:val="32"/>
          <w:lang w:eastAsia="zh-CN"/>
        </w:rPr>
        <w:t>部</w:t>
      </w:r>
      <w:bookmarkEnd w:id="50"/>
    </w:p>
    <w:p w14:paraId="603FB2DE">
      <w:pPr>
        <w:pStyle w:val="8"/>
        <w:adjustRightInd w:val="0"/>
        <w:snapToGrid w:val="0"/>
        <w:spacing w:before="45" w:beforeAutospacing="0" w:after="0" w:afterAutospacing="0" w:line="540" w:lineRule="exac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color="auto" w:fill="FFFFFF"/>
        </w:rPr>
        <w:t>基本任务</w:t>
      </w:r>
      <w:r>
        <w:rPr>
          <w:rFonts w:hint="eastAsia" w:ascii="仿宋" w:hAnsi="仿宋" w:eastAsia="仿宋" w:cs="仿宋"/>
          <w:i w:val="0"/>
          <w:iCs w:val="0"/>
          <w:caps w:val="0"/>
          <w:color w:val="000000"/>
          <w:spacing w:val="0"/>
          <w:sz w:val="32"/>
          <w:szCs w:val="32"/>
          <w:shd w:val="clear" w:color="auto" w:fill="FFFFFF"/>
          <w:lang w:eastAsia="zh-CN"/>
        </w:rPr>
        <w:t>：</w:t>
      </w:r>
      <w:r>
        <w:rPr>
          <w:rFonts w:hint="eastAsia" w:ascii="仿宋" w:hAnsi="仿宋" w:eastAsia="仿宋" w:cs="仿宋"/>
          <w:sz w:val="32"/>
          <w:szCs w:val="32"/>
        </w:rPr>
        <w:t>认真贯彻</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"http://www.unjs.com/Special/zhixingli/"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执行</w:t>
      </w:r>
      <w:r>
        <w:rPr>
          <w:rFonts w:hint="eastAsia" w:ascii="仿宋" w:hAnsi="仿宋" w:eastAsia="仿宋" w:cs="仿宋"/>
          <w:sz w:val="32"/>
          <w:szCs w:val="32"/>
        </w:rPr>
        <w:fldChar w:fldCharType="end"/>
      </w:r>
      <w:r>
        <w:rPr>
          <w:rFonts w:hint="eastAsia" w:ascii="仿宋" w:hAnsi="仿宋" w:eastAsia="仿宋" w:cs="仿宋"/>
          <w:sz w:val="32"/>
          <w:szCs w:val="32"/>
        </w:rPr>
        <w:t>党和国家的方针政策、法规和《</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"http://www.unjs.com/Special/kuaijishixibaogao/"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会计</w:t>
      </w:r>
      <w:r>
        <w:rPr>
          <w:rFonts w:hint="eastAsia" w:ascii="仿宋" w:hAnsi="仿宋" w:eastAsia="仿宋" w:cs="仿宋"/>
          <w:sz w:val="32"/>
          <w:szCs w:val="32"/>
        </w:rPr>
        <w:fldChar w:fldCharType="end"/>
      </w:r>
      <w:r>
        <w:rPr>
          <w:rFonts w:hint="eastAsia" w:ascii="仿宋" w:hAnsi="仿宋" w:eastAsia="仿宋" w:cs="仿宋"/>
          <w:sz w:val="32"/>
          <w:szCs w:val="32"/>
        </w:rPr>
        <w:t>法》，维护财经</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"http://www.unjs.com/Special/zuofeng/"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纪律</w:t>
      </w:r>
      <w:r>
        <w:rPr>
          <w:rFonts w:hint="eastAsia" w:ascii="仿宋" w:hAnsi="仿宋" w:eastAsia="仿宋" w:cs="仿宋"/>
          <w:sz w:val="32"/>
          <w:szCs w:val="32"/>
        </w:rPr>
        <w:fldChar w:fldCharType="end"/>
      </w:r>
      <w:r>
        <w:rPr>
          <w:rFonts w:hint="eastAsia" w:ascii="仿宋" w:hAnsi="仿宋" w:eastAsia="仿宋" w:cs="仿宋"/>
          <w:sz w:val="32"/>
          <w:szCs w:val="32"/>
        </w:rPr>
        <w:t>，加强财务管理，规范财务核算</w:t>
      </w:r>
      <w:r>
        <w:rPr>
          <w:rFonts w:hint="eastAsia" w:ascii="仿宋" w:hAnsi="仿宋" w:eastAsia="仿宋" w:cs="仿宋"/>
          <w:sz w:val="32"/>
          <w:szCs w:val="32"/>
          <w:lang w:eastAsia="zh-CN"/>
        </w:rPr>
        <w:t>，</w:t>
      </w:r>
      <w:r>
        <w:rPr>
          <w:rFonts w:hint="eastAsia" w:ascii="仿宋" w:hAnsi="仿宋" w:eastAsia="仿宋" w:cs="仿宋"/>
          <w:sz w:val="32"/>
          <w:szCs w:val="32"/>
        </w:rPr>
        <w:t>负责全馆各项资金管理，积极筹措、合理。使用资金，依法合理组织</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"http://www.unjs.com/Special/shouruzhengming/"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收入</w:t>
      </w:r>
      <w:r>
        <w:rPr>
          <w:rFonts w:hint="eastAsia" w:ascii="仿宋" w:hAnsi="仿宋" w:eastAsia="仿宋" w:cs="仿宋"/>
          <w:sz w:val="32"/>
          <w:szCs w:val="32"/>
        </w:rPr>
        <w:fldChar w:fldCharType="end"/>
      </w:r>
      <w:r>
        <w:rPr>
          <w:rFonts w:hint="eastAsia" w:ascii="仿宋" w:hAnsi="仿宋" w:eastAsia="仿宋" w:cs="仿宋"/>
          <w:sz w:val="32"/>
          <w:szCs w:val="32"/>
        </w:rPr>
        <w:t>，严格按规定办</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"http://www.unjs.com/Special/licaiguihua/"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理财</w:t>
      </w:r>
      <w:r>
        <w:rPr>
          <w:rFonts w:hint="eastAsia" w:ascii="仿宋" w:hAnsi="仿宋" w:eastAsia="仿宋" w:cs="仿宋"/>
          <w:sz w:val="32"/>
          <w:szCs w:val="32"/>
        </w:rPr>
        <w:fldChar w:fldCharType="end"/>
      </w:r>
      <w:r>
        <w:rPr>
          <w:rFonts w:hint="eastAsia" w:ascii="仿宋" w:hAnsi="仿宋" w:eastAsia="仿宋" w:cs="仿宋"/>
          <w:sz w:val="32"/>
          <w:szCs w:val="32"/>
        </w:rPr>
        <w:t>务收支</w:t>
      </w:r>
      <w:r>
        <w:rPr>
          <w:rFonts w:hint="eastAsia" w:ascii="仿宋" w:hAnsi="仿宋" w:eastAsia="仿宋" w:cs="仿宋"/>
          <w:sz w:val="32"/>
          <w:szCs w:val="32"/>
          <w:lang w:eastAsia="zh-CN"/>
        </w:rPr>
        <w:t>，</w:t>
      </w:r>
      <w:r>
        <w:rPr>
          <w:rFonts w:hint="eastAsia" w:ascii="仿宋" w:hAnsi="仿宋" w:eastAsia="仿宋" w:cs="仿宋"/>
          <w:sz w:val="32"/>
          <w:szCs w:val="32"/>
        </w:rPr>
        <w:t>认真做好记帐、算帐工作，确保报销的票据手续完备、内容真实、数字准确</w:t>
      </w:r>
      <w:r>
        <w:rPr>
          <w:rFonts w:hint="eastAsia" w:ascii="仿宋" w:hAnsi="仿宋" w:eastAsia="仿宋" w:cs="仿宋"/>
          <w:sz w:val="32"/>
          <w:szCs w:val="32"/>
          <w:lang w:eastAsia="zh-CN"/>
        </w:rPr>
        <w:t>，</w:t>
      </w:r>
      <w:r>
        <w:rPr>
          <w:rFonts w:hint="eastAsia" w:ascii="仿宋" w:hAnsi="仿宋" w:eastAsia="仿宋" w:cs="仿宋"/>
          <w:sz w:val="32"/>
          <w:szCs w:val="32"/>
        </w:rPr>
        <w:t>做好记帐、算帐工作，确保报销的票据手续完备、内容真实、数字准确，达到日清月结，按期报帐，帐目清楚</w:t>
      </w:r>
      <w:r>
        <w:rPr>
          <w:rFonts w:hint="eastAsia" w:ascii="仿宋" w:hAnsi="仿宋" w:eastAsia="仿宋" w:cs="仿宋"/>
          <w:sz w:val="32"/>
          <w:szCs w:val="32"/>
          <w:lang w:eastAsia="zh-CN"/>
        </w:rPr>
        <w:t>，</w:t>
      </w:r>
      <w:r>
        <w:rPr>
          <w:rFonts w:hint="eastAsia" w:ascii="仿宋" w:hAnsi="仿宋" w:eastAsia="仿宋" w:cs="仿宋"/>
          <w:sz w:val="32"/>
          <w:szCs w:val="32"/>
        </w:rPr>
        <w:t>按照会计档案管理制度，负责</w:t>
      </w:r>
      <w:r>
        <w:rPr>
          <w:rFonts w:hint="eastAsia" w:ascii="仿宋" w:hAnsi="仿宋" w:eastAsia="仿宋" w:cs="仿宋"/>
          <w:sz w:val="32"/>
          <w:szCs w:val="32"/>
          <w:lang w:eastAsia="zh-CN"/>
        </w:rPr>
        <w:t>记账</w:t>
      </w:r>
      <w:r>
        <w:rPr>
          <w:rFonts w:hint="eastAsia" w:ascii="仿宋" w:hAnsi="仿宋" w:eastAsia="仿宋" w:cs="仿宋"/>
          <w:sz w:val="32"/>
          <w:szCs w:val="32"/>
        </w:rPr>
        <w:t>凭证、帐簿、报表等会计</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"http://www.unjs.com/fanwenwang/ziliao/"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资料</w:t>
      </w:r>
      <w:r>
        <w:rPr>
          <w:rFonts w:hint="eastAsia" w:ascii="仿宋" w:hAnsi="仿宋" w:eastAsia="仿宋" w:cs="仿宋"/>
          <w:sz w:val="32"/>
          <w:szCs w:val="32"/>
        </w:rPr>
        <w:fldChar w:fldCharType="end"/>
      </w:r>
      <w:r>
        <w:rPr>
          <w:rFonts w:hint="eastAsia" w:ascii="仿宋" w:hAnsi="仿宋" w:eastAsia="仿宋" w:cs="仿宋"/>
          <w:sz w:val="32"/>
          <w:szCs w:val="32"/>
        </w:rPr>
        <w:t>的立卷、建档工作</w:t>
      </w:r>
      <w:r>
        <w:rPr>
          <w:rFonts w:hint="eastAsia" w:ascii="仿宋" w:hAnsi="仿宋" w:eastAsia="仿宋" w:cs="仿宋"/>
          <w:sz w:val="32"/>
          <w:szCs w:val="32"/>
          <w:lang w:eastAsia="zh-CN"/>
        </w:rPr>
        <w:t>，</w:t>
      </w:r>
      <w:r>
        <w:rPr>
          <w:rFonts w:hint="eastAsia" w:ascii="仿宋" w:hAnsi="仿宋" w:eastAsia="仿宋" w:cs="仿宋"/>
          <w:sz w:val="32"/>
          <w:szCs w:val="32"/>
        </w:rPr>
        <w:t>负责行政事业性收费票据的领购、分发、缴销等工作。</w:t>
      </w:r>
    </w:p>
    <w:p w14:paraId="06B73530">
      <w:pPr>
        <w:pStyle w:val="8"/>
        <w:adjustRightInd w:val="0"/>
        <w:snapToGrid w:val="0"/>
        <w:spacing w:before="45" w:beforeAutospacing="0" w:after="0" w:afterAutospacing="0" w:line="540" w:lineRule="exact"/>
        <w:rPr>
          <w:rFonts w:hint="eastAsia" w:ascii="仿宋" w:hAnsi="仿宋" w:eastAsia="仿宋" w:cs="仿宋"/>
          <w:sz w:val="32"/>
          <w:szCs w:val="32"/>
        </w:rPr>
      </w:pPr>
    </w:p>
    <w:p w14:paraId="4C6AC005">
      <w:pPr>
        <w:pStyle w:val="8"/>
        <w:adjustRightInd w:val="0"/>
        <w:snapToGrid w:val="0"/>
        <w:spacing w:before="45" w:beforeAutospacing="0" w:after="0" w:afterAutospacing="0" w:line="540" w:lineRule="exact"/>
        <w:rPr>
          <w:rFonts w:hint="eastAsia" w:ascii="仿宋" w:hAnsi="仿宋" w:eastAsia="仿宋" w:cs="仿宋"/>
          <w:sz w:val="32"/>
          <w:szCs w:val="32"/>
        </w:rPr>
      </w:pPr>
    </w:p>
    <w:p w14:paraId="0189C530">
      <w:pPr>
        <w:pStyle w:val="8"/>
        <w:adjustRightInd w:val="0"/>
        <w:snapToGrid w:val="0"/>
        <w:spacing w:before="45" w:beforeAutospacing="0" w:after="0" w:afterAutospacing="0" w:line="540" w:lineRule="exact"/>
        <w:rPr>
          <w:rFonts w:hint="eastAsia" w:ascii="仿宋" w:hAnsi="仿宋" w:eastAsia="仿宋" w:cs="仿宋"/>
          <w:sz w:val="32"/>
          <w:szCs w:val="32"/>
        </w:rPr>
      </w:pPr>
    </w:p>
    <w:p w14:paraId="44870C6C">
      <w:pPr>
        <w:pStyle w:val="8"/>
        <w:adjustRightInd w:val="0"/>
        <w:snapToGrid w:val="0"/>
        <w:spacing w:before="45" w:beforeAutospacing="0" w:after="0" w:afterAutospacing="0" w:line="540" w:lineRule="exact"/>
        <w:rPr>
          <w:rFonts w:hint="eastAsia" w:ascii="仿宋" w:hAnsi="仿宋" w:eastAsia="仿宋" w:cs="仿宋"/>
          <w:sz w:val="32"/>
          <w:szCs w:val="32"/>
          <w:lang w:val="en-US" w:eastAsia="zh-CN"/>
        </w:rPr>
      </w:pPr>
    </w:p>
    <w:p w14:paraId="1A68A871">
      <w:pPr>
        <w:pStyle w:val="3"/>
        <w:keepNext/>
        <w:keepLines/>
        <w:spacing w:before="340" w:after="330" w:line="576" w:lineRule="exact"/>
        <w:ind w:right="442" w:firstLine="880"/>
        <w:jc w:val="center"/>
        <w:rPr>
          <w:rFonts w:hint="eastAsia" w:ascii="Times New Roman" w:hAnsi="Times New Roman" w:eastAsia="Times New Roman"/>
          <w:b/>
          <w:color w:val="auto"/>
          <w:kern w:val="44"/>
          <w:sz w:val="44"/>
          <w:lang w:val="zh-CN"/>
        </w:rPr>
      </w:pPr>
      <w:bookmarkStart w:id="51" w:name="_Toc6773_WPSOffice_Level1"/>
      <w:bookmarkStart w:id="52" w:name="_Toc25754_WPSOffice_Level1"/>
      <w:r>
        <w:rPr>
          <w:rFonts w:hint="eastAsia" w:ascii="黑体" w:hAnsi="黑体" w:eastAsia="黑体"/>
          <w:color w:val="000000"/>
          <w:kern w:val="44"/>
          <w:sz w:val="44"/>
          <w:lang w:val="zh-CN"/>
        </w:rPr>
        <w:t>第二部分</w:t>
      </w:r>
      <w:r>
        <w:rPr>
          <w:rFonts w:hint="eastAsia" w:ascii="黑体" w:hAnsi="黑体" w:eastAsia="黑体"/>
          <w:b/>
          <w:color w:val="000000"/>
          <w:kern w:val="44"/>
          <w:sz w:val="44"/>
          <w:lang w:val="zh-CN"/>
        </w:rPr>
        <w:t xml:space="preserve"> </w:t>
      </w:r>
      <w:r>
        <w:rPr>
          <w:rFonts w:hint="eastAsia" w:ascii="黑体" w:hAnsi="黑体" w:eastAsia="黑体"/>
          <w:color w:val="auto"/>
          <w:kern w:val="44"/>
          <w:sz w:val="44"/>
          <w:lang w:val="zh-CN"/>
        </w:rPr>
        <w:t>2022年度单位决算情况说明</w:t>
      </w:r>
      <w:bookmarkEnd w:id="51"/>
      <w:bookmarkEnd w:id="52"/>
    </w:p>
    <w:p w14:paraId="3D47FC35">
      <w:pPr>
        <w:keepNext/>
        <w:keepLines/>
        <w:spacing w:line="576" w:lineRule="exact"/>
        <w:jc w:val="both"/>
        <w:rPr>
          <w:rFonts w:hint="eastAsia" w:ascii="黑体" w:hAnsi="黑体" w:eastAsia="黑体"/>
          <w:color w:val="auto"/>
          <w:kern w:val="2"/>
          <w:sz w:val="32"/>
          <w:lang w:val="zh-CN"/>
        </w:rPr>
      </w:pPr>
      <w:r>
        <w:rPr>
          <w:rFonts w:hint="eastAsia" w:ascii="黑体" w:hAnsi="黑体" w:eastAsia="黑体"/>
          <w:color w:val="000000"/>
          <w:kern w:val="2"/>
          <w:sz w:val="32"/>
          <w:lang w:val="zh-CN"/>
        </w:rPr>
        <w:t xml:space="preserve">    </w:t>
      </w:r>
      <w:bookmarkStart w:id="53" w:name="_Toc18521_WPSOffice_Level2"/>
      <w:bookmarkStart w:id="54" w:name="_Toc23284_WPSOffice_Level2"/>
      <w:r>
        <w:rPr>
          <w:rFonts w:hint="eastAsia" w:ascii="黑体" w:hAnsi="黑体" w:eastAsia="黑体"/>
          <w:color w:val="000000"/>
          <w:kern w:val="2"/>
          <w:sz w:val="32"/>
          <w:lang w:val="zh-CN"/>
        </w:rPr>
        <w:t>一、收</w:t>
      </w:r>
      <w:r>
        <w:rPr>
          <w:rFonts w:hint="eastAsia" w:ascii="黑体" w:hAnsi="黑体" w:eastAsia="黑体"/>
          <w:color w:val="auto"/>
          <w:kern w:val="2"/>
          <w:sz w:val="32"/>
          <w:lang w:val="zh-CN"/>
        </w:rPr>
        <w:t>入支出决算总体情况说明</w:t>
      </w:r>
      <w:bookmarkEnd w:id="53"/>
      <w:bookmarkEnd w:id="54"/>
    </w:p>
    <w:p w14:paraId="440688CB">
      <w:pPr>
        <w:keepNext/>
        <w:keepLines/>
        <w:spacing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2022年度收、支总计116.46万元。与2021年相比，收、支总计各增加18.99万元，增长19.5%。主要变动原因是</w:t>
      </w:r>
      <w:r>
        <w:rPr>
          <w:rFonts w:hint="eastAsia" w:ascii="仿宋_GB2312" w:hAnsi="仿宋_GB2312" w:eastAsia="仿宋_GB2312"/>
          <w:color w:val="000000"/>
          <w:kern w:val="2"/>
          <w:sz w:val="32"/>
          <w:lang w:val="zh-CN" w:eastAsia="zh-CN"/>
        </w:rPr>
        <w:t>图书馆基本支出增加</w:t>
      </w:r>
      <w:r>
        <w:rPr>
          <w:rFonts w:hint="eastAsia" w:ascii="仿宋_GB2312" w:hAnsi="仿宋_GB2312" w:eastAsia="仿宋_GB2312"/>
          <w:color w:val="000000"/>
          <w:kern w:val="2"/>
          <w:sz w:val="32"/>
          <w:lang w:val="zh-CN"/>
        </w:rPr>
        <w:t>。</w:t>
      </w:r>
    </w:p>
    <w:p w14:paraId="4927F213">
      <w:pPr>
        <w:pStyle w:val="2"/>
        <w:rPr>
          <w:rFonts w:hint="eastAsia"/>
          <w:lang w:val="zh-CN"/>
        </w:rPr>
      </w:pPr>
    </w:p>
    <w:p w14:paraId="3F5CE192">
      <w:pPr>
        <w:spacing w:line="600" w:lineRule="exact"/>
        <w:ind w:firstLine="640"/>
        <w:jc w:val="both"/>
        <w:rPr>
          <w:rFonts w:hint="eastAsia" w:ascii="仿宋" w:hAnsi="仿宋" w:eastAsia="仿宋"/>
          <w:color w:val="auto"/>
          <w:kern w:val="2"/>
          <w:sz w:val="32"/>
          <w:lang w:val="en-US" w:eastAsia="zh-CN"/>
        </w:rPr>
      </w:pPr>
      <w:r>
        <w:rPr>
          <w:rFonts w:hint="default" w:ascii="仿宋" w:hAnsi="仿宋" w:eastAsia="仿宋"/>
          <w:color w:val="auto"/>
          <w:kern w:val="2"/>
          <w:sz w:val="32"/>
          <w:lang w:val="en-US" w:eastAsia="zh-CN"/>
        </w:rPr>
        <w:pict>
          <v:shape id="对象 5" o:spid="_x0000_s1026" o:spt="75" type="#_x0000_t75" style="position:absolute;left:0pt;margin-left:17pt;margin-top:15.45pt;height:158.75pt;width:348.05pt;mso-wrap-distance-bottom:0pt;mso-wrap-distance-left:9pt;mso-wrap-distance-right:9pt;mso-wrap-distance-top:0pt;z-index:251659264;mso-width-relative:page;mso-height-relative:page;" o:ole="t" filled="f" o:preferrelative="t" stroked="f" coordsize="21600,21600">
            <v:path/>
            <v:fill on="f" focussize="0,0"/>
            <v:stroke on="f"/>
            <v:imagedata r:id="rId9" o:title=""/>
            <o:lock v:ext="edit" aspectratio="t"/>
            <w10:wrap type="square"/>
          </v:shape>
          <o:OLEObject Type="Embed" ProgID="Excel.Chart.8" ShapeID="对象 5" DrawAspect="Content" ObjectID="_1468075725" r:id="rId8">
            <o:LockedField>false</o:LockedField>
          </o:OLEObject>
        </w:pict>
      </w:r>
    </w:p>
    <w:p w14:paraId="6C18DD96">
      <w:pPr>
        <w:keepNext/>
        <w:keepLines/>
        <w:spacing w:line="576" w:lineRule="exact"/>
        <w:ind w:firstLine="1171" w:firstLineChars="366"/>
        <w:jc w:val="both"/>
        <w:rPr>
          <w:rFonts w:hint="eastAsia" w:ascii="黑体" w:hAnsi="黑体" w:eastAsia="黑体"/>
          <w:color w:val="000000"/>
          <w:kern w:val="2"/>
          <w:sz w:val="32"/>
          <w:lang w:val="en-US" w:eastAsia="zh-CN"/>
        </w:rPr>
      </w:pPr>
      <w:bookmarkStart w:id="55" w:name="_Toc8131_WPSOffice_Level2"/>
      <w:r>
        <w:rPr>
          <w:rFonts w:hint="eastAsia" w:ascii="黑体" w:hAnsi="黑体" w:eastAsia="黑体"/>
          <w:color w:val="000000"/>
          <w:kern w:val="2"/>
          <w:sz w:val="32"/>
          <w:lang w:val="en-US" w:eastAsia="zh-CN"/>
        </w:rPr>
        <w:t xml:space="preserve">          </w:t>
      </w:r>
    </w:p>
    <w:p w14:paraId="0EF5BA10">
      <w:pPr>
        <w:keepNext/>
        <w:keepLines/>
        <w:spacing w:line="576" w:lineRule="exact"/>
        <w:ind w:firstLine="1171" w:firstLineChars="366"/>
        <w:jc w:val="both"/>
        <w:rPr>
          <w:rFonts w:hint="eastAsia" w:ascii="黑体" w:hAnsi="黑体" w:eastAsia="黑体"/>
          <w:color w:val="000000"/>
          <w:kern w:val="2"/>
          <w:sz w:val="32"/>
          <w:lang w:val="en-US" w:eastAsia="zh-CN"/>
        </w:rPr>
      </w:pPr>
    </w:p>
    <w:p w14:paraId="2DEF02A4">
      <w:pPr>
        <w:keepNext/>
        <w:keepLines/>
        <w:spacing w:line="576" w:lineRule="exact"/>
        <w:ind w:firstLine="1171" w:firstLineChars="366"/>
        <w:jc w:val="both"/>
        <w:rPr>
          <w:rFonts w:hint="eastAsia" w:ascii="黑体" w:hAnsi="黑体" w:eastAsia="黑体"/>
          <w:color w:val="000000"/>
          <w:kern w:val="2"/>
          <w:sz w:val="32"/>
          <w:lang w:val="en-US" w:eastAsia="zh-CN"/>
        </w:rPr>
      </w:pPr>
    </w:p>
    <w:p w14:paraId="1DBA8FDE">
      <w:pPr>
        <w:keepNext/>
        <w:keepLines/>
        <w:spacing w:line="576" w:lineRule="exact"/>
        <w:jc w:val="both"/>
        <w:rPr>
          <w:rFonts w:hint="eastAsia" w:ascii="黑体" w:hAnsi="黑体" w:eastAsia="黑体"/>
          <w:color w:val="000000"/>
          <w:kern w:val="2"/>
          <w:sz w:val="32"/>
          <w:lang w:val="en-US" w:eastAsia="zh-CN"/>
        </w:rPr>
      </w:pPr>
    </w:p>
    <w:p w14:paraId="548F3577">
      <w:pPr>
        <w:keepNext/>
        <w:keepLines/>
        <w:spacing w:line="576" w:lineRule="exact"/>
        <w:ind w:firstLine="640" w:firstLineChars="200"/>
        <w:jc w:val="both"/>
        <w:rPr>
          <w:rFonts w:hint="eastAsia" w:ascii="黑体" w:hAnsi="黑体" w:eastAsia="黑体"/>
          <w:color w:val="auto"/>
          <w:kern w:val="2"/>
          <w:sz w:val="32"/>
          <w:lang w:val="zh-CN"/>
        </w:rPr>
      </w:pPr>
      <w:bookmarkStart w:id="56" w:name="_Toc7339_WPSOffice_Level2"/>
      <w:r>
        <w:rPr>
          <w:rFonts w:hint="eastAsia" w:ascii="黑体" w:hAnsi="黑体" w:eastAsia="黑体"/>
          <w:color w:val="000000"/>
          <w:kern w:val="2"/>
          <w:sz w:val="32"/>
          <w:lang w:val="zh-CN"/>
        </w:rPr>
        <w:t>二、收</w:t>
      </w:r>
      <w:r>
        <w:rPr>
          <w:rFonts w:hint="eastAsia" w:ascii="黑体" w:hAnsi="黑体" w:eastAsia="黑体"/>
          <w:color w:val="auto"/>
          <w:kern w:val="2"/>
          <w:sz w:val="32"/>
          <w:lang w:val="zh-CN"/>
        </w:rPr>
        <w:t>入决算情况说明</w:t>
      </w:r>
      <w:bookmarkEnd w:id="55"/>
      <w:bookmarkEnd w:id="56"/>
    </w:p>
    <w:p w14:paraId="66EC2D1F">
      <w:pPr>
        <w:keepNext/>
        <w:keepLines/>
        <w:spacing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本年收入合计116.46万元，其中：一般公共预算财政拨款收入116.46万元，占100%；政府性基金预算财政拨款收入0万元，占0%；国有资本经营预算财政拨款收入0万元，占0%；上级补助收入0万元，占0%；事业收入0万元，占0%；经营收入0万元，占0%；附属单位上缴收入0万元，占0%；其他收入0万元，占0%。</w:t>
      </w:r>
    </w:p>
    <w:p w14:paraId="0A15932B">
      <w:pPr>
        <w:spacing w:line="600" w:lineRule="exact"/>
        <w:ind w:firstLine="643"/>
        <w:jc w:val="both"/>
        <w:rPr>
          <w:rFonts w:hint="eastAsia" w:ascii="仿宋" w:hAnsi="仿宋" w:eastAsia="仿宋"/>
          <w:b/>
          <w:color w:val="auto"/>
          <w:kern w:val="2"/>
          <w:sz w:val="32"/>
          <w:lang w:val="en-US"/>
        </w:rPr>
      </w:pPr>
    </w:p>
    <w:p w14:paraId="4279ED5C">
      <w:pPr>
        <w:spacing w:line="600" w:lineRule="exact"/>
        <w:ind w:firstLine="643"/>
        <w:jc w:val="both"/>
        <w:rPr>
          <w:rFonts w:hint="eastAsia" w:ascii="仿宋" w:hAnsi="仿宋" w:eastAsia="仿宋"/>
          <w:b/>
          <w:color w:val="auto"/>
          <w:kern w:val="2"/>
          <w:sz w:val="32"/>
          <w:lang w:val="en-US" w:eastAsia="zh-CN"/>
        </w:rPr>
      </w:pPr>
    </w:p>
    <w:p w14:paraId="46A2EE24">
      <w:pPr>
        <w:spacing w:line="600" w:lineRule="exact"/>
        <w:ind w:firstLine="643"/>
        <w:jc w:val="both"/>
        <w:rPr>
          <w:rFonts w:hint="eastAsia" w:ascii="仿宋" w:hAnsi="仿宋" w:eastAsia="仿宋"/>
          <w:b/>
          <w:color w:val="auto"/>
          <w:kern w:val="2"/>
          <w:sz w:val="32"/>
          <w:lang w:val="en-US" w:eastAsia="zh-CN"/>
        </w:rPr>
      </w:pPr>
      <w:r>
        <w:rPr>
          <w:rFonts w:hint="eastAsia" w:ascii="仿宋" w:hAnsi="仿宋" w:eastAsia="仿宋"/>
          <w:color w:val="000000"/>
          <w:sz w:val="32"/>
          <w:szCs w:val="32"/>
        </w:rPr>
        <w:drawing>
          <wp:anchor distT="0" distB="0" distL="114300" distR="114300" simplePos="0" relativeHeight="251660288" behindDoc="0" locked="0" layoutInCell="1" allowOverlap="1">
            <wp:simplePos x="0" y="0"/>
            <wp:positionH relativeFrom="column">
              <wp:posOffset>567055</wp:posOffset>
            </wp:positionH>
            <wp:positionV relativeFrom="paragraph">
              <wp:posOffset>16510</wp:posOffset>
            </wp:positionV>
            <wp:extent cx="4016375" cy="2887345"/>
            <wp:effectExtent l="4445" t="5080" r="17780" b="22225"/>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0CFBAF86">
      <w:pPr>
        <w:tabs>
          <w:tab w:val="left" w:pos="7658"/>
        </w:tabs>
        <w:spacing w:line="600" w:lineRule="exact"/>
        <w:ind w:firstLine="643"/>
        <w:jc w:val="both"/>
        <w:rPr>
          <w:rFonts w:hint="eastAsia" w:ascii="仿宋" w:hAnsi="仿宋" w:eastAsia="仿宋"/>
          <w:b/>
          <w:color w:val="auto"/>
          <w:kern w:val="2"/>
          <w:sz w:val="32"/>
          <w:lang w:val="en-US" w:eastAsia="zh-CN"/>
        </w:rPr>
      </w:pPr>
      <w:r>
        <w:rPr>
          <w:rFonts w:hint="eastAsia" w:ascii="仿宋" w:hAnsi="仿宋" w:eastAsia="仿宋"/>
          <w:b/>
          <w:color w:val="auto"/>
          <w:kern w:val="2"/>
          <w:sz w:val="32"/>
          <w:lang w:val="en-US" w:eastAsia="zh-CN"/>
        </w:rPr>
        <w:tab/>
      </w:r>
    </w:p>
    <w:p w14:paraId="00834268">
      <w:pPr>
        <w:pStyle w:val="2"/>
        <w:rPr>
          <w:rFonts w:hint="eastAsia"/>
          <w:lang w:val="en-US" w:eastAsia="zh-CN"/>
        </w:rPr>
      </w:pPr>
    </w:p>
    <w:p w14:paraId="4787589A">
      <w:pPr>
        <w:spacing w:line="600" w:lineRule="exact"/>
        <w:ind w:firstLine="1808" w:firstLineChars="565"/>
        <w:jc w:val="both"/>
        <w:rPr>
          <w:rFonts w:hint="eastAsia" w:ascii="仿宋" w:hAnsi="仿宋" w:eastAsia="仿宋"/>
          <w:color w:val="auto"/>
          <w:kern w:val="2"/>
          <w:sz w:val="32"/>
          <w:lang w:val="en-US"/>
        </w:rPr>
      </w:pPr>
    </w:p>
    <w:p w14:paraId="4117471E">
      <w:pPr>
        <w:spacing w:line="600" w:lineRule="exact"/>
        <w:ind w:firstLine="1808" w:firstLineChars="565"/>
        <w:jc w:val="both"/>
        <w:rPr>
          <w:rFonts w:hint="eastAsia" w:ascii="仿宋" w:hAnsi="仿宋" w:eastAsia="仿宋"/>
          <w:color w:val="auto"/>
          <w:kern w:val="2"/>
          <w:sz w:val="32"/>
          <w:lang w:val="en-US"/>
        </w:rPr>
      </w:pPr>
    </w:p>
    <w:p w14:paraId="5CB3575A">
      <w:pPr>
        <w:pStyle w:val="2"/>
        <w:rPr>
          <w:rFonts w:hint="eastAsia" w:ascii="仿宋" w:hAnsi="仿宋" w:eastAsia="仿宋"/>
          <w:color w:val="auto"/>
          <w:kern w:val="2"/>
          <w:sz w:val="32"/>
          <w:lang w:val="en-US"/>
        </w:rPr>
      </w:pPr>
    </w:p>
    <w:p w14:paraId="4805DA17">
      <w:pPr>
        <w:pStyle w:val="2"/>
        <w:rPr>
          <w:rFonts w:hint="eastAsia" w:ascii="仿宋" w:hAnsi="仿宋" w:eastAsia="仿宋"/>
          <w:color w:val="auto"/>
          <w:kern w:val="2"/>
          <w:sz w:val="32"/>
          <w:lang w:val="en-US"/>
        </w:rPr>
      </w:pPr>
    </w:p>
    <w:p w14:paraId="2C790729">
      <w:pPr>
        <w:keepNext/>
        <w:keepLines/>
        <w:spacing w:line="576" w:lineRule="exact"/>
        <w:ind w:firstLine="640"/>
        <w:jc w:val="both"/>
        <w:rPr>
          <w:rFonts w:hint="eastAsia" w:ascii="黑体" w:hAnsi="黑体" w:eastAsia="黑体"/>
          <w:color w:val="auto"/>
          <w:kern w:val="2"/>
          <w:sz w:val="32"/>
          <w:lang w:val="zh-CN"/>
        </w:rPr>
      </w:pPr>
      <w:bookmarkStart w:id="57" w:name="_Toc4527_WPSOffice_Level2"/>
      <w:bookmarkStart w:id="58" w:name="_Toc7344_WPSOffice_Level2"/>
      <w:r>
        <w:rPr>
          <w:rFonts w:hint="eastAsia" w:ascii="黑体" w:hAnsi="黑体" w:eastAsia="黑体"/>
          <w:color w:val="000000"/>
          <w:kern w:val="2"/>
          <w:sz w:val="32"/>
          <w:lang w:val="zh-CN"/>
        </w:rPr>
        <w:t>三、支</w:t>
      </w:r>
      <w:r>
        <w:rPr>
          <w:rFonts w:hint="eastAsia" w:ascii="黑体" w:hAnsi="黑体" w:eastAsia="黑体"/>
          <w:color w:val="auto"/>
          <w:kern w:val="2"/>
          <w:sz w:val="32"/>
          <w:lang w:val="zh-CN"/>
        </w:rPr>
        <w:t>出决算情况说明</w:t>
      </w:r>
      <w:bookmarkEnd w:id="57"/>
      <w:bookmarkEnd w:id="58"/>
    </w:p>
    <w:p w14:paraId="0CE0119A">
      <w:pPr>
        <w:keepNext/>
        <w:keepLines/>
        <w:spacing w:line="576" w:lineRule="exact"/>
        <w:ind w:firstLine="640"/>
        <w:jc w:val="both"/>
        <w:rPr>
          <w:rFonts w:hint="eastAsia" w:ascii="仿宋" w:hAnsi="仿宋" w:eastAsia="仿宋"/>
          <w:color w:val="auto"/>
          <w:kern w:val="2"/>
          <w:sz w:val="32"/>
          <w:lang w:val="en-US"/>
        </w:rPr>
      </w:pPr>
      <w:r>
        <w:rPr>
          <w:rFonts w:hint="eastAsia" w:ascii="仿宋_GB2312" w:hAnsi="仿宋_GB2312" w:eastAsia="仿宋_GB2312"/>
          <w:color w:val="000000"/>
          <w:kern w:val="2"/>
          <w:sz w:val="32"/>
          <w:lang w:val="zh-CN"/>
        </w:rPr>
        <w:t>2022年本年支出合计116.46万元，其中：基本支出100.75万元，占86.5%；项目支出15.7万元，占13.5%；上缴上级支出0万元，占0%；经营支出0万元，占0%；对附属单位补助支出0万元，占0%。</w:t>
      </w:r>
    </w:p>
    <w:p w14:paraId="4F94D099">
      <w:pPr>
        <w:pStyle w:val="2"/>
        <w:rPr>
          <w:rFonts w:hint="eastAsia" w:ascii="仿宋" w:hAnsi="仿宋" w:eastAsia="仿宋"/>
          <w:color w:val="auto"/>
          <w:kern w:val="2"/>
          <w:sz w:val="32"/>
          <w:lang w:val="en-US" w:eastAsia="zh-CN"/>
        </w:rPr>
      </w:pPr>
    </w:p>
    <w:p w14:paraId="5A0D52E3">
      <w:pPr>
        <w:pStyle w:val="2"/>
        <w:rPr>
          <w:rFonts w:hint="eastAsia" w:ascii="仿宋" w:hAnsi="仿宋" w:eastAsia="仿宋"/>
          <w:color w:val="auto"/>
          <w:kern w:val="2"/>
          <w:sz w:val="32"/>
          <w:lang w:val="en-US"/>
        </w:rPr>
      </w:pPr>
      <w:r>
        <w:rPr>
          <w:rFonts w:hint="eastAsia" w:ascii="仿宋" w:hAnsi="仿宋" w:eastAsia="仿宋"/>
          <w:color w:val="auto"/>
          <w:kern w:val="2"/>
          <w:sz w:val="32"/>
          <w:lang w:val="en-US" w:eastAsia="zh-CN"/>
        </w:rPr>
        <w:object>
          <v:shape id="_x0000_i1025" o:spt="75" type="#_x0000_t75" style="height:190.25pt;width:319.5pt;" o:ole="t" filled="f" o:preferrelative="t" stroked="f" coordsize="21600,21600">
            <v:path/>
            <v:fill on="f" focussize="0,0"/>
            <v:stroke on="f"/>
            <v:imagedata r:id="rId12" o:title=""/>
            <o:lock v:ext="edit" aspectratio="t"/>
            <w10:wrap type="none"/>
            <w10:anchorlock/>
          </v:shape>
          <o:OLEObject Type="Embed" ProgID="Excel.Chart.8" ShapeID="_x0000_i1025" DrawAspect="Content" ObjectID="_1468075726" r:id="rId11">
            <o:LockedField>false</o:LockedField>
          </o:OLEObject>
        </w:object>
      </w:r>
    </w:p>
    <w:p w14:paraId="49B7D525">
      <w:pPr>
        <w:pStyle w:val="2"/>
        <w:jc w:val="both"/>
        <w:rPr>
          <w:rFonts w:hint="eastAsia" w:ascii="仿宋" w:hAnsi="仿宋" w:eastAsia="仿宋"/>
          <w:color w:val="auto"/>
          <w:kern w:val="2"/>
          <w:sz w:val="32"/>
          <w:lang w:val="en-US"/>
        </w:rPr>
      </w:pPr>
    </w:p>
    <w:p w14:paraId="5FEFC4D7">
      <w:pPr>
        <w:keepNext/>
        <w:keepLines/>
        <w:spacing w:line="576" w:lineRule="exact"/>
        <w:ind w:firstLine="640"/>
        <w:jc w:val="both"/>
        <w:rPr>
          <w:rFonts w:hint="eastAsia" w:ascii="黑体" w:hAnsi="黑体" w:eastAsia="黑体"/>
          <w:color w:val="auto"/>
          <w:kern w:val="2"/>
          <w:sz w:val="32"/>
          <w:lang w:val="zh-CN"/>
        </w:rPr>
      </w:pPr>
      <w:bookmarkStart w:id="59" w:name="_Toc26903_WPSOffice_Level2"/>
      <w:bookmarkStart w:id="60" w:name="_Toc10588_WPSOffice_Level2"/>
      <w:r>
        <w:rPr>
          <w:rFonts w:hint="eastAsia" w:ascii="黑体" w:hAnsi="黑体" w:eastAsia="黑体"/>
          <w:color w:val="000000"/>
          <w:kern w:val="2"/>
          <w:sz w:val="32"/>
          <w:lang w:val="zh-CN"/>
        </w:rPr>
        <w:t>四、财</w:t>
      </w:r>
      <w:r>
        <w:rPr>
          <w:rFonts w:hint="eastAsia" w:ascii="黑体" w:hAnsi="黑体" w:eastAsia="黑体"/>
          <w:color w:val="auto"/>
          <w:kern w:val="2"/>
          <w:sz w:val="32"/>
          <w:lang w:val="zh-CN"/>
        </w:rPr>
        <w:t>政拨款收入支出决算总体情况说明</w:t>
      </w:r>
      <w:bookmarkEnd w:id="59"/>
      <w:bookmarkEnd w:id="60"/>
    </w:p>
    <w:p w14:paraId="104F75E0">
      <w:pPr>
        <w:keepNext/>
        <w:keepLines/>
        <w:spacing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2022年财政拨款收、支总计116.46万元。与2021年相比，财政拨款收、支总计各增加18.99万元，增长19.5%。主要变动原因是</w:t>
      </w:r>
      <w:r>
        <w:rPr>
          <w:rFonts w:hint="eastAsia" w:ascii="仿宋_GB2312" w:hAnsi="仿宋_GB2312" w:eastAsia="仿宋_GB2312"/>
          <w:color w:val="000000"/>
          <w:kern w:val="2"/>
          <w:sz w:val="32"/>
          <w:lang w:val="zh-CN" w:eastAsia="zh-CN"/>
        </w:rPr>
        <w:t>图书馆人员工资增加</w:t>
      </w:r>
      <w:r>
        <w:rPr>
          <w:rFonts w:hint="eastAsia" w:ascii="仿宋_GB2312" w:hAnsi="仿宋_GB2312" w:eastAsia="仿宋_GB2312"/>
          <w:color w:val="000000"/>
          <w:kern w:val="2"/>
          <w:sz w:val="32"/>
          <w:lang w:val="zh-CN"/>
        </w:rPr>
        <w:t>。</w:t>
      </w:r>
    </w:p>
    <w:p w14:paraId="758DE8CE">
      <w:pPr>
        <w:spacing w:line="576" w:lineRule="exact"/>
        <w:ind w:firstLine="640"/>
        <w:jc w:val="both"/>
        <w:rPr>
          <w:rFonts w:hint="eastAsia" w:ascii="仿宋_GB2312" w:hAnsi="仿宋_GB2312" w:eastAsia="仿宋_GB2312"/>
          <w:color w:val="000000"/>
          <w:kern w:val="2"/>
          <w:sz w:val="32"/>
          <w:lang w:val="zh-CN"/>
        </w:rPr>
      </w:pPr>
    </w:p>
    <w:p w14:paraId="1273C381">
      <w:pPr>
        <w:pStyle w:val="2"/>
        <w:jc w:val="both"/>
        <w:rPr>
          <w:rFonts w:hint="eastAsia" w:ascii="仿宋" w:hAnsi="仿宋" w:eastAsia="仿宋"/>
          <w:b/>
          <w:color w:val="auto"/>
          <w:kern w:val="2"/>
          <w:sz w:val="32"/>
          <w:lang w:val="en-US"/>
        </w:rPr>
      </w:pPr>
    </w:p>
    <w:p w14:paraId="6F2C7B44">
      <w:pPr>
        <w:pStyle w:val="2"/>
        <w:rPr>
          <w:rFonts w:hint="eastAsia" w:ascii="仿宋" w:hAnsi="仿宋" w:eastAsia="仿宋"/>
          <w:b/>
          <w:color w:val="auto"/>
          <w:kern w:val="2"/>
          <w:sz w:val="32"/>
          <w:lang w:val="en-US"/>
        </w:rPr>
      </w:pPr>
      <w:r>
        <w:rPr>
          <w:rFonts w:hint="eastAsia" w:ascii="仿宋" w:hAnsi="仿宋" w:eastAsia="仿宋"/>
          <w:b/>
          <w:color w:val="auto"/>
          <w:kern w:val="2"/>
          <w:sz w:val="32"/>
          <w:lang w:val="en-US" w:eastAsia="zh-CN"/>
        </w:rPr>
        <w:object>
          <v:shape id="_x0000_i1026" o:spt="75" type="#_x0000_t75" style="height:221.4pt;width:364.55pt;" o:ole="t" filled="f" o:preferrelative="t" stroked="f" coordsize="21600,21600">
            <v:path/>
            <v:fill on="f" focussize="0,0"/>
            <v:stroke on="f"/>
            <v:imagedata r:id="rId14" o:title=""/>
            <o:lock v:ext="edit" aspectratio="t"/>
            <w10:wrap type="none"/>
            <w10:anchorlock/>
          </v:shape>
          <o:OLEObject Type="Embed" ProgID="Excel.Chart.8" ShapeID="_x0000_i1026" DrawAspect="Content" ObjectID="_1468075727" r:id="rId13">
            <o:LockedField>false</o:LockedField>
          </o:OLEObject>
        </w:object>
      </w:r>
    </w:p>
    <w:p w14:paraId="15B9BA54">
      <w:pPr>
        <w:spacing w:line="600" w:lineRule="exact"/>
        <w:jc w:val="both"/>
        <w:rPr>
          <w:rFonts w:hint="eastAsia" w:ascii="仿宋" w:hAnsi="仿宋" w:eastAsia="仿宋"/>
          <w:b/>
          <w:color w:val="auto"/>
          <w:kern w:val="2"/>
          <w:sz w:val="32"/>
          <w:lang w:val="en-US"/>
        </w:rPr>
      </w:pPr>
    </w:p>
    <w:p w14:paraId="429F51B8">
      <w:pPr>
        <w:pStyle w:val="2"/>
        <w:rPr>
          <w:rFonts w:hint="eastAsia" w:ascii="仿宋" w:hAnsi="仿宋" w:eastAsia="仿宋"/>
          <w:color w:val="auto"/>
          <w:kern w:val="2"/>
          <w:sz w:val="32"/>
          <w:lang w:val="en-US"/>
        </w:rPr>
      </w:pPr>
    </w:p>
    <w:p w14:paraId="5697F1E7">
      <w:pPr>
        <w:pStyle w:val="2"/>
        <w:rPr>
          <w:rFonts w:hint="eastAsia" w:ascii="仿宋" w:hAnsi="仿宋" w:eastAsia="仿宋"/>
          <w:color w:val="auto"/>
          <w:kern w:val="2"/>
          <w:sz w:val="32"/>
          <w:lang w:val="en-US"/>
        </w:rPr>
      </w:pPr>
    </w:p>
    <w:p w14:paraId="11B13D77">
      <w:pPr>
        <w:pStyle w:val="2"/>
        <w:rPr>
          <w:rFonts w:hint="eastAsia" w:ascii="仿宋" w:hAnsi="仿宋" w:eastAsia="仿宋"/>
          <w:color w:val="auto"/>
          <w:kern w:val="2"/>
          <w:sz w:val="32"/>
          <w:lang w:val="en-US"/>
        </w:rPr>
      </w:pPr>
    </w:p>
    <w:p w14:paraId="4283AAEE">
      <w:pPr>
        <w:pStyle w:val="2"/>
        <w:rPr>
          <w:rFonts w:hint="eastAsia"/>
          <w:lang w:val="en-US"/>
        </w:rPr>
      </w:pPr>
    </w:p>
    <w:p w14:paraId="3F5DAAF6">
      <w:pPr>
        <w:keepNext/>
        <w:keepLines/>
        <w:numPr>
          <w:ilvl w:val="0"/>
          <w:numId w:val="3"/>
        </w:numPr>
        <w:spacing w:line="576" w:lineRule="exact"/>
        <w:ind w:firstLine="640"/>
        <w:jc w:val="both"/>
        <w:rPr>
          <w:rFonts w:hint="eastAsia"/>
          <w:lang w:val="zh-CN"/>
        </w:rPr>
      </w:pPr>
      <w:bookmarkStart w:id="61" w:name="_Toc20122_WPSOffice_Level2"/>
      <w:bookmarkStart w:id="62" w:name="_Toc5194_WPSOffice_Level2"/>
      <w:r>
        <w:rPr>
          <w:rFonts w:hint="eastAsia" w:ascii="黑体" w:hAnsi="黑体" w:eastAsia="黑体"/>
          <w:b/>
          <w:color w:val="000000"/>
          <w:kern w:val="2"/>
          <w:sz w:val="32"/>
          <w:lang w:val="zh-CN"/>
        </w:rPr>
        <w:t>一</w:t>
      </w:r>
      <w:r>
        <w:rPr>
          <w:rFonts w:hint="eastAsia" w:ascii="黑体" w:hAnsi="黑体" w:eastAsia="黑体"/>
          <w:color w:val="auto"/>
          <w:kern w:val="2"/>
          <w:sz w:val="32"/>
          <w:lang w:val="zh-CN"/>
        </w:rPr>
        <w:t>般公共预算财政拨款支出决算情况说明</w:t>
      </w:r>
      <w:bookmarkEnd w:id="61"/>
      <w:bookmarkEnd w:id="62"/>
    </w:p>
    <w:p w14:paraId="3B4AFADD">
      <w:pPr>
        <w:keepNext/>
        <w:keepLines/>
        <w:spacing w:line="576" w:lineRule="exact"/>
        <w:ind w:firstLine="643"/>
        <w:jc w:val="both"/>
        <w:rPr>
          <w:rFonts w:hint="eastAsia" w:ascii="仿宋_GB2312" w:hAnsi="仿宋_GB2312" w:eastAsia="仿宋_GB2312"/>
          <w:b/>
          <w:color w:val="000000"/>
          <w:kern w:val="2"/>
          <w:sz w:val="32"/>
          <w:lang w:val="zh-CN"/>
        </w:rPr>
      </w:pPr>
      <w:bookmarkStart w:id="63" w:name="_Toc22917_WPSOffice_Level3"/>
      <w:bookmarkStart w:id="64" w:name="_Toc4527_WPSOffice_Level3"/>
      <w:r>
        <w:rPr>
          <w:rFonts w:hint="eastAsia" w:ascii="仿宋_GB2312" w:hAnsi="仿宋_GB2312" w:eastAsia="仿宋_GB2312"/>
          <w:b/>
          <w:color w:val="000000"/>
          <w:kern w:val="2"/>
          <w:sz w:val="32"/>
          <w:lang w:val="zh-CN"/>
        </w:rPr>
        <w:t>（一）一般公共预算财政拨款支出决算总体情况。</w:t>
      </w:r>
      <w:bookmarkEnd w:id="63"/>
      <w:bookmarkEnd w:id="64"/>
    </w:p>
    <w:p w14:paraId="449E0661">
      <w:pPr>
        <w:keepNext/>
        <w:keepLines/>
        <w:spacing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2022年一般公共预算财政拨款支出116.46万元，占本年支出合计的100%。与2021年相比，一般公共预算财政拨款支出增加18.99万元，增长19.5%。主要变动原因是</w:t>
      </w:r>
      <w:r>
        <w:rPr>
          <w:rFonts w:hint="eastAsia" w:ascii="仿宋_GB2312" w:hAnsi="仿宋_GB2312" w:eastAsia="仿宋_GB2312"/>
          <w:color w:val="000000"/>
          <w:kern w:val="2"/>
          <w:sz w:val="32"/>
          <w:lang w:val="zh-CN" w:eastAsia="zh-CN"/>
        </w:rPr>
        <w:t>图书馆人员工资增加</w:t>
      </w:r>
      <w:r>
        <w:rPr>
          <w:rFonts w:hint="eastAsia" w:ascii="仿宋_GB2312" w:hAnsi="仿宋_GB2312" w:eastAsia="仿宋_GB2312"/>
          <w:color w:val="000000"/>
          <w:kern w:val="2"/>
          <w:sz w:val="32"/>
          <w:lang w:val="zh-CN"/>
        </w:rPr>
        <w:t>。</w:t>
      </w:r>
    </w:p>
    <w:p w14:paraId="7EAD358B">
      <w:pPr>
        <w:pStyle w:val="2"/>
        <w:rPr>
          <w:rFonts w:hint="eastAsia" w:eastAsia="宋体"/>
          <w:lang w:val="en-US" w:eastAsia="zh-CN"/>
        </w:rPr>
      </w:pPr>
      <w:r>
        <w:rPr>
          <w:rFonts w:hint="eastAsia" w:eastAsia="宋体"/>
          <w:lang w:val="en-US" w:eastAsia="zh-CN"/>
        </w:rPr>
        <w:object>
          <v:shape id="_x0000_i1027" o:spt="75" type="#_x0000_t75" style="height:222.75pt;width:366.75pt;" o:ole="t" filled="f" o:preferrelative="t" stroked="f" coordsize="21600,21600">
            <v:path/>
            <v:fill on="f" focussize="0,0"/>
            <v:stroke on="f"/>
            <v:imagedata r:id="rId16" o:title=""/>
            <o:lock v:ext="edit" aspectratio="t"/>
            <w10:wrap type="none"/>
            <w10:anchorlock/>
          </v:shape>
          <o:OLEObject Type="Embed" ProgID="Excel.Chart.8" ShapeID="_x0000_i1027" DrawAspect="Content" ObjectID="_1468075728" r:id="rId15">
            <o:LockedField>false</o:LockedField>
          </o:OLEObject>
        </w:object>
      </w:r>
    </w:p>
    <w:p w14:paraId="32E08389">
      <w:pPr>
        <w:keepNext/>
        <w:keepLines/>
        <w:spacing w:line="576" w:lineRule="exact"/>
        <w:ind w:firstLine="643"/>
        <w:jc w:val="both"/>
        <w:rPr>
          <w:rFonts w:hint="eastAsia" w:ascii="仿宋_GB2312" w:hAnsi="仿宋_GB2312" w:eastAsia="仿宋_GB2312"/>
          <w:b/>
          <w:color w:val="000000"/>
          <w:kern w:val="2"/>
          <w:sz w:val="32"/>
          <w:lang w:val="zh-CN"/>
        </w:rPr>
      </w:pPr>
      <w:bookmarkStart w:id="65" w:name="_Toc6773_WPSOffice_Level3"/>
      <w:bookmarkStart w:id="66" w:name="_Toc10588_WPSOffice_Level3"/>
      <w:r>
        <w:rPr>
          <w:rFonts w:hint="eastAsia" w:ascii="仿宋_GB2312" w:hAnsi="仿宋_GB2312" w:eastAsia="仿宋_GB2312"/>
          <w:b/>
          <w:color w:val="000000"/>
          <w:kern w:val="2"/>
          <w:sz w:val="32"/>
          <w:lang w:val="zh-CN"/>
        </w:rPr>
        <w:t>（二）一般公共预算财政拨款支出决算结构情况。</w:t>
      </w:r>
      <w:bookmarkEnd w:id="65"/>
      <w:bookmarkEnd w:id="66"/>
    </w:p>
    <w:p w14:paraId="56AEBA0B">
      <w:pPr>
        <w:keepNext/>
        <w:keepLines/>
        <w:spacing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2022年一般公共预算财政拨款支出116.46万元，主要用于以下方面: 文化体育与传媒支出88.78万元，占76.2%；社会保障和就业支出17.14万元，占14.7%；卫生健康支出2.58万元，占2.2%；住房保障支出7.96万元，占6.8%；</w:t>
      </w:r>
    </w:p>
    <w:p w14:paraId="45312E66">
      <w:pPr>
        <w:pStyle w:val="2"/>
        <w:rPr>
          <w:rFonts w:hint="eastAsia"/>
          <w:lang w:val="zh-CN"/>
        </w:rPr>
      </w:pPr>
    </w:p>
    <w:p w14:paraId="60B29EA0">
      <w:pPr>
        <w:bidi w:val="0"/>
        <w:rPr>
          <w:rFonts w:hint="eastAsia"/>
          <w:lang w:val="en-US"/>
        </w:rPr>
      </w:pPr>
    </w:p>
    <w:p w14:paraId="0E4E60E6">
      <w:pPr>
        <w:bidi w:val="0"/>
        <w:rPr>
          <w:rFonts w:hint="eastAsia"/>
          <w:lang w:val="en-US"/>
        </w:rPr>
      </w:pPr>
    </w:p>
    <w:p w14:paraId="36E313C5">
      <w:pPr>
        <w:tabs>
          <w:tab w:val="left" w:pos="3120"/>
        </w:tabs>
        <w:bidi w:val="0"/>
        <w:jc w:val="left"/>
        <w:rPr>
          <w:rFonts w:hint="eastAsia"/>
          <w:lang w:val="en-US" w:eastAsia="zh-CN"/>
        </w:rPr>
      </w:pPr>
      <w:r>
        <w:rPr>
          <w:rFonts w:hint="eastAsia"/>
          <w:lang w:val="en-US" w:eastAsia="zh-CN"/>
        </w:rPr>
        <w:tab/>
      </w:r>
      <w:r>
        <w:rPr>
          <w:rFonts w:hint="eastAsia"/>
          <w:lang w:val="en-US" w:eastAsia="zh-CN"/>
        </w:rPr>
        <w:object>
          <v:shape id="_x0000_i1028" o:spt="75" type="#_x0000_t75" style="height:222.75pt;width:387pt;" o:ole="t" filled="f" o:preferrelative="t" stroked="f" coordsize="21600,21600">
            <v:path/>
            <v:fill on="f" focussize="0,0"/>
            <v:stroke on="f"/>
            <v:imagedata r:id="rId18" o:title=""/>
            <o:lock v:ext="edit" aspectratio="t"/>
            <w10:wrap type="none"/>
            <w10:anchorlock/>
          </v:shape>
          <o:OLEObject Type="Embed" ProgID="Excel.Chart.8" ShapeID="_x0000_i1028" DrawAspect="Content" ObjectID="_1468075729" r:id="rId17">
            <o:LockedField>false</o:LockedField>
          </o:OLEObject>
        </w:object>
      </w:r>
    </w:p>
    <w:p w14:paraId="4D8C5A64">
      <w:pPr>
        <w:bidi w:val="0"/>
        <w:rPr>
          <w:rFonts w:hint="eastAsia" w:ascii="Times New Roman" w:hAnsi="Times New Roman" w:eastAsia="宋体" w:cs="Times New Roman"/>
          <w:sz w:val="24"/>
          <w:lang w:val="en-US" w:eastAsia="zh-CN"/>
        </w:rPr>
      </w:pPr>
    </w:p>
    <w:p w14:paraId="483B5422">
      <w:pPr>
        <w:bidi w:val="0"/>
        <w:rPr>
          <w:rFonts w:hint="eastAsia"/>
          <w:lang w:val="en-US" w:eastAsia="zh-CN"/>
        </w:rPr>
      </w:pPr>
    </w:p>
    <w:p w14:paraId="4C4925BD">
      <w:pPr>
        <w:bidi w:val="0"/>
        <w:rPr>
          <w:rFonts w:hint="eastAsia"/>
          <w:lang w:val="en-US" w:eastAsia="zh-CN"/>
        </w:rPr>
      </w:pPr>
    </w:p>
    <w:p w14:paraId="1BAE29E4">
      <w:pPr>
        <w:bidi w:val="0"/>
        <w:rPr>
          <w:rFonts w:hint="eastAsia"/>
          <w:lang w:val="en-US" w:eastAsia="zh-CN"/>
        </w:rPr>
      </w:pPr>
    </w:p>
    <w:p w14:paraId="49341D19">
      <w:pPr>
        <w:tabs>
          <w:tab w:val="left" w:pos="2535"/>
        </w:tabs>
        <w:bidi w:val="0"/>
        <w:jc w:val="left"/>
        <w:rPr>
          <w:rFonts w:hint="eastAsia"/>
          <w:lang w:val="en-US" w:eastAsia="zh-CN"/>
        </w:rPr>
      </w:pPr>
    </w:p>
    <w:p w14:paraId="3D38B65A">
      <w:pPr>
        <w:keepNext/>
        <w:keepLines/>
        <w:spacing w:line="576" w:lineRule="exact"/>
        <w:jc w:val="both"/>
        <w:rPr>
          <w:rFonts w:hint="eastAsia" w:ascii="仿宋_GB2312" w:hAnsi="仿宋_GB2312" w:eastAsia="仿宋_GB2312"/>
          <w:b/>
          <w:color w:val="000000"/>
          <w:kern w:val="2"/>
          <w:sz w:val="32"/>
          <w:lang w:val="zh-CN"/>
        </w:rPr>
      </w:pPr>
      <w:bookmarkStart w:id="67" w:name="_Toc18521_WPSOffice_Level3"/>
      <w:bookmarkStart w:id="68" w:name="_Toc20122_WPSOffice_Level3"/>
      <w:r>
        <w:rPr>
          <w:rFonts w:hint="eastAsia" w:ascii="仿宋_GB2312" w:hAnsi="仿宋_GB2312" w:eastAsia="仿宋_GB2312"/>
          <w:b/>
          <w:color w:val="000000"/>
          <w:kern w:val="2"/>
          <w:sz w:val="32"/>
          <w:lang w:val="zh-CN"/>
        </w:rPr>
        <w:t>（三）一般公共预算财政拨款支出决算具体情况。</w:t>
      </w:r>
      <w:bookmarkEnd w:id="67"/>
      <w:bookmarkEnd w:id="68"/>
    </w:p>
    <w:p w14:paraId="4F4695FA">
      <w:pPr>
        <w:keepNext/>
        <w:keepLines/>
        <w:spacing w:line="576" w:lineRule="exact"/>
        <w:ind w:firstLine="643"/>
        <w:jc w:val="both"/>
        <w:rPr>
          <w:rFonts w:hint="eastAsia" w:ascii="仿宋_GB2312" w:hAnsi="仿宋_GB2312" w:eastAsia="仿宋_GB2312"/>
          <w:b/>
          <w:color w:val="000000"/>
          <w:kern w:val="2"/>
          <w:sz w:val="32"/>
          <w:lang w:val="zh-CN"/>
        </w:rPr>
      </w:pPr>
      <w:r>
        <w:rPr>
          <w:rFonts w:hint="eastAsia" w:ascii="仿宋_GB2312" w:hAnsi="仿宋_GB2312" w:eastAsia="仿宋_GB2312"/>
          <w:b/>
          <w:color w:val="000000"/>
          <w:kern w:val="2"/>
          <w:sz w:val="32"/>
          <w:lang w:val="zh-CN"/>
        </w:rPr>
        <w:t>2022年一般公共预算支出决算数为116.46万元</w:t>
      </w:r>
      <w:r>
        <w:rPr>
          <w:rFonts w:hint="eastAsia" w:ascii="仿宋_GB2312" w:hAnsi="仿宋_GB2312" w:eastAsia="仿宋_GB2312"/>
          <w:color w:val="000000"/>
          <w:kern w:val="2"/>
          <w:sz w:val="32"/>
          <w:lang w:val="zh-CN"/>
        </w:rPr>
        <w:t>，</w:t>
      </w:r>
      <w:r>
        <w:rPr>
          <w:rFonts w:hint="eastAsia" w:ascii="仿宋_GB2312" w:hAnsi="仿宋_GB2312" w:eastAsia="仿宋_GB2312"/>
          <w:b/>
          <w:color w:val="000000"/>
          <w:kern w:val="2"/>
          <w:sz w:val="32"/>
          <w:lang w:val="zh-CN"/>
        </w:rPr>
        <w:t>完成预算100%。其中：</w:t>
      </w:r>
    </w:p>
    <w:p w14:paraId="0692F615">
      <w:pPr>
        <w:numPr>
          <w:ilvl w:val="0"/>
          <w:numId w:val="4"/>
        </w:numPr>
        <w:spacing w:line="600" w:lineRule="exact"/>
        <w:ind w:firstLine="643" w:firstLineChars="200"/>
        <w:rPr>
          <w:rStyle w:val="11"/>
          <w:rFonts w:hint="eastAsia" w:ascii="仿宋" w:hAnsi="仿宋" w:eastAsia="仿宋"/>
          <w:b w:val="0"/>
          <w:bCs/>
          <w:color w:val="000000"/>
          <w:sz w:val="32"/>
          <w:szCs w:val="32"/>
          <w:lang w:eastAsia="zh-CN"/>
        </w:rPr>
      </w:pPr>
      <w:r>
        <w:rPr>
          <w:rStyle w:val="11"/>
          <w:rFonts w:hint="eastAsia" w:ascii="仿宋" w:hAnsi="仿宋" w:eastAsia="仿宋"/>
          <w:bCs/>
          <w:color w:val="000000"/>
          <w:sz w:val="32"/>
          <w:szCs w:val="32"/>
        </w:rPr>
        <w:t>文化旅游体育与传媒（类）文化和旅游（款）图书馆（项）</w:t>
      </w:r>
      <w:r>
        <w:rPr>
          <w:rStyle w:val="11"/>
          <w:rFonts w:ascii="仿宋" w:hAnsi="仿宋" w:eastAsia="仿宋"/>
          <w:bCs/>
          <w:color w:val="000000"/>
          <w:sz w:val="32"/>
          <w:szCs w:val="32"/>
        </w:rPr>
        <w:t>:</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76.32</w:t>
      </w:r>
      <w:r>
        <w:rPr>
          <w:rStyle w:val="11"/>
          <w:rFonts w:hint="eastAsia" w:ascii="仿宋" w:hAnsi="仿宋" w:eastAsia="仿宋"/>
          <w:b w:val="0"/>
          <w:bCs/>
          <w:color w:val="000000"/>
          <w:sz w:val="32"/>
          <w:szCs w:val="32"/>
        </w:rPr>
        <w:t>万元，完成预算</w:t>
      </w:r>
      <w:r>
        <w:rPr>
          <w:rStyle w:val="11"/>
          <w:rFonts w:hint="eastAsia" w:ascii="仿宋" w:hAnsi="仿宋" w:eastAsia="仿宋"/>
          <w:b w:val="0"/>
          <w:bCs/>
          <w:color w:val="000000"/>
          <w:sz w:val="32"/>
          <w:szCs w:val="32"/>
          <w:lang w:val="en-US" w:eastAsia="zh-CN"/>
        </w:rPr>
        <w:t>149</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w:t>
      </w:r>
      <w:r>
        <w:rPr>
          <w:rStyle w:val="11"/>
          <w:rFonts w:hint="eastAsia" w:ascii="仿宋" w:hAnsi="仿宋" w:eastAsia="仿宋"/>
          <w:b w:val="0"/>
          <w:bCs/>
          <w:color w:val="000000"/>
          <w:sz w:val="32"/>
          <w:szCs w:val="32"/>
          <w:lang w:eastAsia="zh-CN"/>
        </w:rPr>
        <w:t>大</w:t>
      </w:r>
      <w:r>
        <w:rPr>
          <w:rStyle w:val="11"/>
          <w:rFonts w:hint="eastAsia" w:ascii="仿宋" w:hAnsi="仿宋" w:eastAsia="仿宋"/>
          <w:b w:val="0"/>
          <w:bCs/>
          <w:color w:val="000000"/>
          <w:sz w:val="32"/>
          <w:szCs w:val="32"/>
        </w:rPr>
        <w:t>于预算数的主要原因是</w:t>
      </w:r>
      <w:r>
        <w:rPr>
          <w:rStyle w:val="11"/>
          <w:rFonts w:hint="eastAsia" w:ascii="仿宋" w:hAnsi="仿宋" w:eastAsia="仿宋"/>
          <w:b w:val="0"/>
          <w:bCs/>
          <w:color w:val="000000"/>
          <w:sz w:val="32"/>
          <w:szCs w:val="32"/>
          <w:lang w:eastAsia="zh-CN"/>
        </w:rPr>
        <w:t>基本支出增长。</w:t>
      </w:r>
    </w:p>
    <w:p w14:paraId="342DC76E">
      <w:pPr>
        <w:numPr>
          <w:ilvl w:val="0"/>
          <w:numId w:val="0"/>
        </w:numPr>
        <w:spacing w:line="600" w:lineRule="exact"/>
        <w:rPr>
          <w:rFonts w:hint="eastAsia" w:ascii="仿宋" w:hAnsi="仿宋" w:eastAsia="仿宋"/>
          <w:b/>
          <w:color w:val="000000"/>
          <w:sz w:val="32"/>
          <w:szCs w:val="32"/>
          <w:lang w:eastAsia="zh-CN"/>
        </w:rPr>
      </w:pPr>
      <w:r>
        <w:rPr>
          <w:rStyle w:val="11"/>
          <w:rFonts w:ascii="仿宋" w:hAnsi="仿宋" w:eastAsia="仿宋"/>
          <w:bCs/>
          <w:color w:val="auto"/>
          <w:sz w:val="32"/>
          <w:szCs w:val="32"/>
          <w:highlight w:val="none"/>
        </w:rPr>
        <w:t>2.</w:t>
      </w:r>
      <w:r>
        <w:rPr>
          <w:rStyle w:val="11"/>
          <w:rFonts w:hint="eastAsia" w:ascii="仿宋" w:hAnsi="仿宋" w:eastAsia="仿宋"/>
          <w:bCs/>
          <w:color w:val="000000"/>
          <w:sz w:val="32"/>
          <w:szCs w:val="32"/>
        </w:rPr>
        <w:t>文化旅游体育与传媒（类</w:t>
      </w:r>
      <w:r>
        <w:rPr>
          <w:rStyle w:val="11"/>
          <w:rFonts w:hint="eastAsia" w:ascii="仿宋" w:hAnsi="仿宋" w:eastAsia="仿宋"/>
          <w:b w:val="0"/>
          <w:color w:val="000000"/>
          <w:sz w:val="32"/>
          <w:szCs w:val="32"/>
        </w:rPr>
        <w:t>）</w:t>
      </w:r>
      <w:r>
        <w:rPr>
          <w:rStyle w:val="11"/>
          <w:rFonts w:hint="eastAsia" w:ascii="仿宋" w:hAnsi="仿宋" w:eastAsia="仿宋"/>
          <w:bCs/>
          <w:color w:val="000000"/>
          <w:sz w:val="32"/>
          <w:szCs w:val="32"/>
        </w:rPr>
        <w:t>文化和旅游（款）其他文化和旅游支出（项）</w:t>
      </w:r>
      <w:r>
        <w:rPr>
          <w:rStyle w:val="11"/>
          <w:rFonts w:ascii="仿宋" w:hAnsi="仿宋" w:eastAsia="仿宋"/>
          <w:bCs/>
          <w:color w:val="000000"/>
          <w:sz w:val="32"/>
          <w:szCs w:val="32"/>
        </w:rPr>
        <w:t>:</w:t>
      </w:r>
      <w:r>
        <w:rPr>
          <w:rStyle w:val="11"/>
          <w:rFonts w:hint="eastAsia" w:ascii="仿宋" w:hAnsi="仿宋" w:eastAsia="仿宋"/>
          <w:b w:val="0"/>
          <w:bCs/>
          <w:sz w:val="32"/>
          <w:szCs w:val="32"/>
        </w:rPr>
        <w:t>支出决算为</w:t>
      </w:r>
      <w:r>
        <w:rPr>
          <w:rStyle w:val="11"/>
          <w:rFonts w:hint="eastAsia" w:ascii="仿宋" w:hAnsi="仿宋" w:eastAsia="仿宋"/>
          <w:b w:val="0"/>
          <w:bCs/>
          <w:sz w:val="32"/>
          <w:szCs w:val="32"/>
          <w:lang w:val="en-US" w:eastAsia="zh-CN"/>
        </w:rPr>
        <w:t>12.46</w:t>
      </w:r>
      <w:r>
        <w:rPr>
          <w:rStyle w:val="11"/>
          <w:rFonts w:hint="eastAsia" w:ascii="仿宋" w:hAnsi="仿宋" w:eastAsia="仿宋"/>
          <w:b w:val="0"/>
          <w:bCs/>
          <w:sz w:val="32"/>
          <w:szCs w:val="32"/>
        </w:rPr>
        <w:t>万元，完成预算</w:t>
      </w:r>
      <w:r>
        <w:rPr>
          <w:rStyle w:val="11"/>
          <w:rFonts w:hint="eastAsia" w:ascii="仿宋" w:hAnsi="仿宋" w:eastAsia="仿宋"/>
          <w:b w:val="0"/>
          <w:bCs/>
          <w:sz w:val="32"/>
          <w:szCs w:val="32"/>
          <w:lang w:val="en-US" w:eastAsia="zh-CN"/>
        </w:rPr>
        <w:t>70</w:t>
      </w:r>
      <w:r>
        <w:rPr>
          <w:rStyle w:val="11"/>
          <w:rFonts w:ascii="仿宋" w:hAnsi="仿宋" w:eastAsia="仿宋"/>
          <w:b w:val="0"/>
          <w:bCs/>
          <w:sz w:val="32"/>
          <w:szCs w:val="32"/>
        </w:rPr>
        <w:t>%</w:t>
      </w:r>
      <w:r>
        <w:rPr>
          <w:rStyle w:val="11"/>
          <w:rFonts w:hint="eastAsia" w:ascii="仿宋" w:hAnsi="仿宋" w:eastAsia="仿宋"/>
          <w:b w:val="0"/>
          <w:bCs/>
          <w:sz w:val="32"/>
          <w:szCs w:val="32"/>
        </w:rPr>
        <w:t>。</w:t>
      </w:r>
      <w:r>
        <w:rPr>
          <w:rStyle w:val="11"/>
          <w:rFonts w:hint="eastAsia" w:ascii="仿宋" w:hAnsi="仿宋" w:eastAsia="仿宋"/>
          <w:b w:val="0"/>
          <w:bCs/>
          <w:color w:val="000000"/>
          <w:sz w:val="32"/>
          <w:szCs w:val="32"/>
        </w:rPr>
        <w:t>决算数</w:t>
      </w:r>
      <w:r>
        <w:rPr>
          <w:rStyle w:val="11"/>
          <w:rFonts w:hint="eastAsia" w:ascii="仿宋" w:hAnsi="仿宋" w:eastAsia="仿宋"/>
          <w:b w:val="0"/>
          <w:bCs/>
          <w:color w:val="000000"/>
          <w:sz w:val="32"/>
          <w:szCs w:val="32"/>
          <w:lang w:eastAsia="zh-CN"/>
        </w:rPr>
        <w:t>小</w:t>
      </w:r>
      <w:r>
        <w:rPr>
          <w:rStyle w:val="11"/>
          <w:rFonts w:hint="eastAsia" w:ascii="仿宋" w:hAnsi="仿宋" w:eastAsia="仿宋"/>
          <w:b w:val="0"/>
          <w:bCs/>
          <w:color w:val="000000"/>
          <w:sz w:val="32"/>
          <w:szCs w:val="32"/>
        </w:rPr>
        <w:t>于预算数的主要原因</w:t>
      </w:r>
      <w:r>
        <w:rPr>
          <w:rStyle w:val="11"/>
          <w:rFonts w:hint="eastAsia" w:ascii="仿宋" w:hAnsi="仿宋" w:eastAsia="仿宋"/>
          <w:b w:val="0"/>
          <w:bCs/>
          <w:color w:val="000000"/>
          <w:sz w:val="32"/>
          <w:szCs w:val="32"/>
          <w:lang w:eastAsia="zh-CN"/>
        </w:rPr>
        <w:t>是此项为省上拨免费开放项目资金，票据不齐全结转下年开支。</w:t>
      </w:r>
    </w:p>
    <w:p w14:paraId="26FF87B3">
      <w:pPr>
        <w:spacing w:line="600" w:lineRule="exact"/>
        <w:ind w:firstLine="643" w:firstLineChars="200"/>
        <w:rPr>
          <w:rStyle w:val="11"/>
          <w:rFonts w:ascii="仿宋" w:hAnsi="仿宋" w:eastAsia="仿宋"/>
          <w:b w:val="0"/>
          <w:bCs/>
          <w:color w:val="000000"/>
          <w:sz w:val="32"/>
          <w:szCs w:val="32"/>
        </w:rPr>
      </w:pPr>
      <w:r>
        <w:rPr>
          <w:rStyle w:val="11"/>
          <w:rFonts w:ascii="仿宋" w:hAnsi="仿宋" w:eastAsia="仿宋"/>
          <w:bCs/>
          <w:color w:val="auto"/>
          <w:sz w:val="32"/>
          <w:szCs w:val="32"/>
          <w:highlight w:val="none"/>
        </w:rPr>
        <w:t>3.</w:t>
      </w:r>
      <w:r>
        <w:rPr>
          <w:rStyle w:val="11"/>
          <w:rFonts w:hint="eastAsia" w:ascii="仿宋" w:hAnsi="仿宋" w:eastAsia="仿宋"/>
          <w:bCs/>
          <w:color w:val="000000"/>
          <w:sz w:val="32"/>
          <w:szCs w:val="32"/>
        </w:rPr>
        <w:t>社会保障和就业（类）行政事业单位养老保险（款）机关事业单位基本养老保险缴费（项）</w:t>
      </w:r>
      <w:r>
        <w:rPr>
          <w:rStyle w:val="11"/>
          <w:rFonts w:ascii="仿宋" w:hAnsi="仿宋" w:eastAsia="仿宋"/>
          <w:bCs/>
          <w:color w:val="000000"/>
          <w:sz w:val="32"/>
          <w:szCs w:val="32"/>
        </w:rPr>
        <w:t>:</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6.72</w:t>
      </w:r>
      <w:r>
        <w:rPr>
          <w:rStyle w:val="11"/>
          <w:rFonts w:hint="eastAsia" w:ascii="仿宋" w:hAnsi="仿宋" w:eastAsia="仿宋"/>
          <w:b w:val="0"/>
          <w:bCs/>
          <w:color w:val="000000"/>
          <w:sz w:val="32"/>
          <w:szCs w:val="32"/>
        </w:rPr>
        <w:t>万元，完成预算</w:t>
      </w:r>
      <w:r>
        <w:rPr>
          <w:rStyle w:val="11"/>
          <w:rFonts w:hint="eastAsia" w:ascii="仿宋" w:hAnsi="仿宋" w:eastAsia="仿宋"/>
          <w:b w:val="0"/>
          <w:bCs/>
          <w:color w:val="000000"/>
          <w:sz w:val="32"/>
          <w:szCs w:val="32"/>
          <w:lang w:val="en-US" w:eastAsia="zh-CN"/>
        </w:rPr>
        <w:t>90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w:t>
      </w:r>
      <w:r>
        <w:rPr>
          <w:rStyle w:val="11"/>
          <w:rFonts w:hint="eastAsia" w:ascii="仿宋" w:hAnsi="仿宋" w:eastAsia="仿宋"/>
          <w:b w:val="0"/>
          <w:bCs/>
          <w:color w:val="000000"/>
          <w:sz w:val="32"/>
          <w:szCs w:val="32"/>
          <w:lang w:eastAsia="zh-CN"/>
        </w:rPr>
        <w:t>小</w:t>
      </w:r>
      <w:r>
        <w:rPr>
          <w:rStyle w:val="11"/>
          <w:rFonts w:hint="eastAsia" w:ascii="仿宋" w:hAnsi="仿宋" w:eastAsia="仿宋"/>
          <w:b w:val="0"/>
          <w:bCs/>
          <w:color w:val="000000"/>
          <w:sz w:val="32"/>
          <w:szCs w:val="32"/>
        </w:rPr>
        <w:t>于预算数的主要原因是</w:t>
      </w:r>
      <w:r>
        <w:rPr>
          <w:rStyle w:val="11"/>
          <w:rFonts w:hint="eastAsia" w:ascii="仿宋" w:hAnsi="仿宋" w:eastAsia="仿宋"/>
          <w:b w:val="0"/>
          <w:bCs/>
          <w:color w:val="000000"/>
          <w:sz w:val="32"/>
          <w:szCs w:val="32"/>
          <w:lang w:eastAsia="zh-CN"/>
        </w:rPr>
        <w:t>人员减少</w:t>
      </w:r>
      <w:r>
        <w:rPr>
          <w:rStyle w:val="11"/>
          <w:rFonts w:hint="eastAsia" w:ascii="仿宋" w:hAnsi="仿宋" w:eastAsia="仿宋"/>
          <w:b w:val="0"/>
          <w:bCs/>
          <w:color w:val="000000"/>
          <w:sz w:val="32"/>
          <w:szCs w:val="32"/>
        </w:rPr>
        <w:t>。</w:t>
      </w:r>
    </w:p>
    <w:p w14:paraId="1CD8E64F">
      <w:pPr>
        <w:pStyle w:val="12"/>
        <w:rPr>
          <w:rFonts w:hint="default"/>
          <w:lang w:val="en-US"/>
        </w:rPr>
      </w:pPr>
      <w:r>
        <w:rPr>
          <w:rStyle w:val="11"/>
          <w:rFonts w:ascii="仿宋" w:hAnsi="仿宋" w:eastAsia="仿宋"/>
          <w:bCs/>
          <w:color w:val="auto"/>
          <w:sz w:val="32"/>
          <w:szCs w:val="32"/>
          <w:highlight w:val="none"/>
        </w:rPr>
        <w:t>4.</w:t>
      </w:r>
      <w:r>
        <w:rPr>
          <w:rStyle w:val="11"/>
          <w:rFonts w:hint="eastAsia" w:ascii="仿宋" w:hAnsi="仿宋" w:eastAsia="仿宋"/>
          <w:bCs/>
          <w:color w:val="000000"/>
          <w:sz w:val="32"/>
          <w:szCs w:val="32"/>
        </w:rPr>
        <w:t>社会保障和就业（类）行政事业单位养老保险（款）</w:t>
      </w:r>
      <w:r>
        <w:rPr>
          <w:rStyle w:val="11"/>
          <w:rFonts w:hint="eastAsia" w:ascii="仿宋" w:hAnsi="仿宋" w:eastAsia="仿宋"/>
          <w:bCs/>
          <w:color w:val="auto"/>
          <w:sz w:val="32"/>
          <w:szCs w:val="32"/>
          <w:highlight w:val="none"/>
          <w:lang w:eastAsia="zh-CN"/>
        </w:rPr>
        <w:t>机关事业单位职业年金缴费支出</w:t>
      </w:r>
      <w:r>
        <w:rPr>
          <w:rStyle w:val="11"/>
          <w:rFonts w:hint="eastAsia" w:ascii="仿宋" w:hAnsi="仿宋" w:eastAsia="仿宋"/>
          <w:bCs/>
          <w:color w:val="auto"/>
          <w:sz w:val="32"/>
          <w:szCs w:val="32"/>
          <w:highlight w:val="none"/>
        </w:rPr>
        <w:t>（项）</w:t>
      </w:r>
      <w:r>
        <w:rPr>
          <w:rStyle w:val="11"/>
          <w:rFonts w:ascii="仿宋" w:hAnsi="仿宋" w:eastAsia="仿宋"/>
          <w:bCs/>
          <w:color w:val="auto"/>
          <w:sz w:val="32"/>
          <w:szCs w:val="32"/>
          <w:highlight w:val="none"/>
        </w:rPr>
        <w:t>:</w:t>
      </w:r>
      <w:r>
        <w:rPr>
          <w:rStyle w:val="11"/>
          <w:rFonts w:ascii="仿宋" w:hAnsi="仿宋" w:eastAsia="仿宋"/>
          <w:b w:val="0"/>
          <w:bCs/>
          <w:color w:val="auto"/>
          <w:sz w:val="32"/>
          <w:szCs w:val="32"/>
          <w:highlight w:val="none"/>
        </w:rPr>
        <w:t xml:space="preserve"> </w:t>
      </w:r>
      <w:r>
        <w:rPr>
          <w:rStyle w:val="11"/>
          <w:rFonts w:hint="eastAsia" w:ascii="仿宋" w:hAnsi="仿宋" w:eastAsia="仿宋"/>
          <w:b w:val="0"/>
          <w:bCs/>
          <w:color w:val="auto"/>
          <w:sz w:val="32"/>
          <w:szCs w:val="32"/>
          <w:highlight w:val="none"/>
        </w:rPr>
        <w:t>支出决算为</w:t>
      </w:r>
      <w:r>
        <w:rPr>
          <w:rStyle w:val="11"/>
          <w:rFonts w:hint="eastAsia" w:ascii="仿宋" w:hAnsi="仿宋" w:eastAsia="仿宋"/>
          <w:b w:val="0"/>
          <w:bCs/>
          <w:color w:val="auto"/>
          <w:sz w:val="32"/>
          <w:szCs w:val="32"/>
          <w:highlight w:val="none"/>
          <w:lang w:val="en-US" w:eastAsia="zh-CN"/>
        </w:rPr>
        <w:t>7.18</w:t>
      </w:r>
      <w:r>
        <w:rPr>
          <w:rStyle w:val="11"/>
          <w:rFonts w:hint="eastAsia" w:ascii="仿宋" w:hAnsi="仿宋" w:eastAsia="仿宋"/>
          <w:b w:val="0"/>
          <w:bCs/>
          <w:color w:val="auto"/>
          <w:sz w:val="32"/>
          <w:szCs w:val="32"/>
          <w:highlight w:val="none"/>
        </w:rPr>
        <w:t>万元，</w:t>
      </w:r>
      <w:r>
        <w:rPr>
          <w:rStyle w:val="11"/>
          <w:rFonts w:hint="eastAsia" w:ascii="仿宋" w:hAnsi="仿宋" w:eastAsia="仿宋"/>
          <w:b w:val="0"/>
          <w:bCs/>
          <w:color w:val="000000"/>
          <w:sz w:val="32"/>
          <w:szCs w:val="32"/>
        </w:rPr>
        <w:t>完成预算</w:t>
      </w:r>
      <w:r>
        <w:rPr>
          <w:rStyle w:val="11"/>
          <w:rFonts w:hint="eastAsia" w:ascii="仿宋" w:hAnsi="仿宋" w:eastAsia="仿宋"/>
          <w:b w:val="0"/>
          <w:bCs/>
          <w:color w:val="000000"/>
          <w:sz w:val="32"/>
          <w:szCs w:val="32"/>
          <w:lang w:val="en-US" w:eastAsia="zh-CN"/>
        </w:rPr>
        <w:t>190</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w:t>
      </w:r>
      <w:r>
        <w:rPr>
          <w:rStyle w:val="11"/>
          <w:rFonts w:hint="eastAsia" w:ascii="仿宋" w:hAnsi="仿宋" w:eastAsia="仿宋"/>
          <w:b w:val="0"/>
          <w:bCs/>
          <w:color w:val="000000"/>
          <w:sz w:val="32"/>
          <w:szCs w:val="32"/>
          <w:lang w:eastAsia="zh-CN"/>
        </w:rPr>
        <w:t>大</w:t>
      </w:r>
      <w:r>
        <w:rPr>
          <w:rStyle w:val="11"/>
          <w:rFonts w:hint="eastAsia" w:ascii="仿宋" w:hAnsi="仿宋" w:eastAsia="仿宋"/>
          <w:b w:val="0"/>
          <w:bCs/>
          <w:color w:val="000000"/>
          <w:sz w:val="32"/>
          <w:szCs w:val="32"/>
        </w:rPr>
        <w:t>于预算数的主要原因是</w:t>
      </w:r>
      <w:r>
        <w:rPr>
          <w:rStyle w:val="11"/>
          <w:rFonts w:hint="eastAsia" w:ascii="仿宋" w:hAnsi="仿宋" w:eastAsia="仿宋"/>
          <w:b w:val="0"/>
          <w:bCs/>
          <w:color w:val="000000"/>
          <w:sz w:val="32"/>
          <w:szCs w:val="32"/>
          <w:lang w:eastAsia="zh-CN"/>
        </w:rPr>
        <w:t>增加基础绩效</w:t>
      </w:r>
      <w:r>
        <w:rPr>
          <w:rStyle w:val="11"/>
          <w:rFonts w:hint="eastAsia" w:ascii="仿宋" w:hAnsi="仿宋" w:eastAsia="仿宋"/>
          <w:b w:val="0"/>
          <w:bCs/>
          <w:color w:val="000000"/>
          <w:sz w:val="32"/>
          <w:szCs w:val="32"/>
          <w:lang w:val="en-US" w:eastAsia="zh-CN"/>
        </w:rPr>
        <w:t>.</w:t>
      </w:r>
    </w:p>
    <w:p w14:paraId="73763FCC">
      <w:pPr>
        <w:spacing w:line="600" w:lineRule="exact"/>
        <w:ind w:firstLine="643" w:firstLineChars="200"/>
        <w:rPr>
          <w:rFonts w:ascii="仿宋" w:hAnsi="仿宋" w:eastAsia="仿宋"/>
          <w:b/>
          <w:color w:val="000000"/>
          <w:sz w:val="32"/>
          <w:szCs w:val="32"/>
        </w:rPr>
      </w:pPr>
      <w:r>
        <w:rPr>
          <w:rStyle w:val="11"/>
          <w:rFonts w:ascii="仿宋" w:hAnsi="仿宋" w:eastAsia="仿宋"/>
          <w:bCs/>
          <w:color w:val="auto"/>
          <w:sz w:val="32"/>
          <w:szCs w:val="32"/>
          <w:highlight w:val="none"/>
        </w:rPr>
        <w:t>5.</w:t>
      </w:r>
      <w:r>
        <w:rPr>
          <w:rFonts w:hint="eastAsia" w:ascii="仿宋" w:hAnsi="仿宋" w:eastAsia="仿宋"/>
          <w:b/>
          <w:bCs/>
          <w:color w:val="000000"/>
          <w:sz w:val="32"/>
          <w:szCs w:val="32"/>
        </w:rPr>
        <w:t>卫生健康</w:t>
      </w:r>
      <w:r>
        <w:rPr>
          <w:rStyle w:val="11"/>
          <w:rFonts w:hint="eastAsia" w:ascii="仿宋" w:hAnsi="仿宋" w:eastAsia="仿宋"/>
          <w:bCs/>
          <w:color w:val="000000"/>
          <w:sz w:val="32"/>
          <w:szCs w:val="32"/>
        </w:rPr>
        <w:t>（类）行政事业单位医疗（款）事业单位医疗（项）</w:t>
      </w:r>
      <w:r>
        <w:rPr>
          <w:rStyle w:val="11"/>
          <w:rFonts w:ascii="仿宋" w:hAnsi="仿宋" w:eastAsia="仿宋"/>
          <w:bCs/>
          <w:color w:val="000000"/>
          <w:sz w:val="32"/>
          <w:szCs w:val="32"/>
        </w:rPr>
        <w:t>:</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2.58</w:t>
      </w:r>
      <w:r>
        <w:rPr>
          <w:rStyle w:val="11"/>
          <w:rFonts w:hint="eastAsia" w:ascii="仿宋" w:hAnsi="仿宋" w:eastAsia="仿宋"/>
          <w:b w:val="0"/>
          <w:bCs/>
          <w:color w:val="000000"/>
          <w:sz w:val="32"/>
          <w:szCs w:val="32"/>
        </w:rPr>
        <w:t>万元，完成预算</w:t>
      </w:r>
      <w:r>
        <w:rPr>
          <w:rStyle w:val="11"/>
          <w:rFonts w:hint="eastAsia" w:ascii="仿宋" w:hAnsi="仿宋" w:eastAsia="仿宋"/>
          <w:b w:val="0"/>
          <w:bCs/>
          <w:color w:val="000000"/>
          <w:sz w:val="32"/>
          <w:szCs w:val="32"/>
          <w:lang w:val="en-US" w:eastAsia="zh-CN"/>
        </w:rPr>
        <w:t>86</w:t>
      </w:r>
      <w:r>
        <w:rPr>
          <w:rStyle w:val="11"/>
          <w:rFonts w:ascii="仿宋" w:hAnsi="仿宋" w:eastAsia="仿宋"/>
          <w:b w:val="0"/>
          <w:bCs/>
          <w:color w:val="000000"/>
          <w:sz w:val="32"/>
          <w:szCs w:val="32"/>
        </w:rPr>
        <w:t>%</w:t>
      </w:r>
      <w:r>
        <w:rPr>
          <w:rStyle w:val="11"/>
          <w:rFonts w:hint="eastAsia" w:ascii="仿宋" w:hAnsi="仿宋" w:eastAsia="仿宋"/>
          <w:b w:val="0"/>
          <w:bCs/>
          <w:color w:val="000000"/>
          <w:sz w:val="32"/>
          <w:szCs w:val="32"/>
        </w:rPr>
        <w:t>，决算数小于预算数的主要原因是人员减少。</w:t>
      </w:r>
    </w:p>
    <w:p w14:paraId="0880F3C4">
      <w:pPr>
        <w:spacing w:line="600" w:lineRule="exact"/>
        <w:ind w:firstLine="643" w:firstLineChars="200"/>
        <w:rPr>
          <w:rStyle w:val="11"/>
          <w:rFonts w:hint="eastAsia" w:ascii="仿宋" w:hAnsi="仿宋" w:eastAsia="仿宋"/>
          <w:b w:val="0"/>
          <w:bCs/>
          <w:sz w:val="32"/>
          <w:szCs w:val="32"/>
          <w:lang w:eastAsia="zh-CN"/>
        </w:rPr>
      </w:pPr>
      <w:r>
        <w:rPr>
          <w:rStyle w:val="11"/>
          <w:rFonts w:ascii="仿宋" w:hAnsi="仿宋" w:eastAsia="仿宋"/>
          <w:bCs/>
          <w:color w:val="auto"/>
          <w:sz w:val="32"/>
          <w:szCs w:val="32"/>
          <w:highlight w:val="none"/>
        </w:rPr>
        <w:t>6.</w:t>
      </w:r>
      <w:r>
        <w:rPr>
          <w:rFonts w:hint="eastAsia" w:ascii="仿宋" w:hAnsi="仿宋" w:eastAsia="仿宋"/>
          <w:b/>
          <w:bCs/>
          <w:color w:val="000000"/>
          <w:sz w:val="32"/>
          <w:szCs w:val="32"/>
        </w:rPr>
        <w:t>住房保障</w:t>
      </w:r>
      <w:r>
        <w:rPr>
          <w:rStyle w:val="11"/>
          <w:rFonts w:hint="eastAsia" w:ascii="仿宋" w:hAnsi="仿宋" w:eastAsia="仿宋"/>
          <w:bCs/>
          <w:color w:val="000000"/>
          <w:sz w:val="32"/>
          <w:szCs w:val="32"/>
        </w:rPr>
        <w:t>（类）住房改革（款）住房公积金（项）:</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7.96</w:t>
      </w:r>
      <w:r>
        <w:rPr>
          <w:rStyle w:val="11"/>
          <w:rFonts w:hint="eastAsia" w:ascii="仿宋" w:hAnsi="仿宋" w:eastAsia="仿宋"/>
          <w:b w:val="0"/>
          <w:bCs/>
          <w:color w:val="000000"/>
          <w:sz w:val="32"/>
          <w:szCs w:val="32"/>
        </w:rPr>
        <w:t>万元，</w:t>
      </w:r>
      <w:r>
        <w:rPr>
          <w:rStyle w:val="11"/>
          <w:rFonts w:hint="eastAsia" w:ascii="仿宋" w:hAnsi="仿宋" w:eastAsia="仿宋"/>
          <w:b w:val="0"/>
          <w:bCs/>
          <w:sz w:val="32"/>
          <w:szCs w:val="32"/>
        </w:rPr>
        <w:t>完成预算</w:t>
      </w:r>
      <w:r>
        <w:rPr>
          <w:rStyle w:val="11"/>
          <w:rFonts w:hint="eastAsia" w:ascii="仿宋" w:hAnsi="仿宋" w:eastAsia="仿宋"/>
          <w:b w:val="0"/>
          <w:bCs/>
          <w:sz w:val="32"/>
          <w:szCs w:val="32"/>
          <w:lang w:val="en-US" w:eastAsia="zh-CN"/>
        </w:rPr>
        <w:t>92</w:t>
      </w:r>
      <w:r>
        <w:rPr>
          <w:rStyle w:val="11"/>
          <w:rFonts w:ascii="仿宋" w:hAnsi="仿宋" w:eastAsia="仿宋"/>
          <w:b w:val="0"/>
          <w:bCs/>
          <w:sz w:val="32"/>
          <w:szCs w:val="32"/>
        </w:rPr>
        <w:t>%</w:t>
      </w:r>
      <w:r>
        <w:rPr>
          <w:rStyle w:val="11"/>
          <w:rFonts w:hint="eastAsia" w:ascii="仿宋" w:hAnsi="仿宋" w:eastAsia="仿宋"/>
          <w:b w:val="0"/>
          <w:bCs/>
          <w:sz w:val="32"/>
          <w:szCs w:val="32"/>
        </w:rPr>
        <w:t>。</w:t>
      </w:r>
      <w:r>
        <w:rPr>
          <w:rStyle w:val="11"/>
          <w:rFonts w:hint="eastAsia" w:ascii="仿宋" w:hAnsi="仿宋" w:eastAsia="仿宋"/>
          <w:b w:val="0"/>
          <w:bCs/>
          <w:color w:val="000000"/>
          <w:sz w:val="32"/>
          <w:szCs w:val="32"/>
        </w:rPr>
        <w:t>决算数小于预算数的主要原因是人员减少。</w:t>
      </w:r>
    </w:p>
    <w:p w14:paraId="301A8D00">
      <w:pPr>
        <w:pStyle w:val="2"/>
        <w:ind w:firstLine="643" w:firstLineChars="200"/>
        <w:jc w:val="both"/>
        <w:rPr>
          <w:rFonts w:hint="default"/>
          <w:lang w:val="en-US" w:eastAsia="zh-CN"/>
        </w:rPr>
      </w:pPr>
      <w:r>
        <w:rPr>
          <w:rFonts w:hint="eastAsia"/>
          <w:lang w:val="en-US" w:eastAsia="zh-CN"/>
        </w:rPr>
        <w:t>7.就业补助（类）就业补助（款）就业补助（项）：</w:t>
      </w:r>
      <w:r>
        <w:rPr>
          <w:rStyle w:val="11"/>
          <w:rFonts w:hint="eastAsia" w:ascii="仿宋" w:hAnsi="仿宋" w:eastAsia="仿宋"/>
          <w:b w:val="0"/>
          <w:bCs/>
          <w:color w:val="000000"/>
          <w:sz w:val="32"/>
          <w:szCs w:val="32"/>
        </w:rPr>
        <w:t>支出决算为</w:t>
      </w:r>
      <w:r>
        <w:rPr>
          <w:rStyle w:val="11"/>
          <w:rFonts w:hint="eastAsia" w:ascii="仿宋" w:hAnsi="仿宋" w:eastAsia="仿宋"/>
          <w:b w:val="0"/>
          <w:bCs/>
          <w:color w:val="000000"/>
          <w:sz w:val="32"/>
          <w:szCs w:val="32"/>
          <w:lang w:val="en-US" w:eastAsia="zh-CN"/>
        </w:rPr>
        <w:t>3.24</w:t>
      </w:r>
      <w:r>
        <w:rPr>
          <w:rStyle w:val="11"/>
          <w:rFonts w:hint="eastAsia" w:ascii="仿宋" w:hAnsi="仿宋" w:eastAsia="仿宋"/>
          <w:b w:val="0"/>
          <w:bCs/>
          <w:color w:val="000000"/>
          <w:sz w:val="32"/>
          <w:szCs w:val="32"/>
        </w:rPr>
        <w:t>万元，</w:t>
      </w:r>
      <w:r>
        <w:rPr>
          <w:rStyle w:val="11"/>
          <w:rFonts w:hint="eastAsia" w:ascii="仿宋" w:hAnsi="仿宋" w:eastAsia="仿宋"/>
          <w:b w:val="0"/>
          <w:bCs/>
          <w:sz w:val="32"/>
          <w:szCs w:val="32"/>
        </w:rPr>
        <w:t>完成预算</w:t>
      </w:r>
      <w:r>
        <w:rPr>
          <w:rStyle w:val="11"/>
          <w:rFonts w:hint="eastAsia" w:ascii="仿宋" w:hAnsi="仿宋" w:eastAsia="仿宋"/>
          <w:b w:val="0"/>
          <w:bCs/>
          <w:sz w:val="32"/>
          <w:szCs w:val="32"/>
          <w:lang w:val="en-US" w:eastAsia="zh-CN"/>
        </w:rPr>
        <w:t>100%</w:t>
      </w:r>
    </w:p>
    <w:p w14:paraId="2EA6F943">
      <w:pPr>
        <w:spacing w:line="600" w:lineRule="exact"/>
        <w:ind w:firstLine="643"/>
        <w:jc w:val="both"/>
        <w:rPr>
          <w:rFonts w:hint="eastAsia" w:ascii="仿宋" w:hAnsi="仿宋" w:eastAsia="仿宋"/>
          <w:b/>
          <w:color w:val="auto"/>
          <w:kern w:val="2"/>
          <w:sz w:val="32"/>
          <w:lang w:val="en-US"/>
        </w:rPr>
      </w:pPr>
    </w:p>
    <w:p w14:paraId="47DADC1D">
      <w:pPr>
        <w:keepNext/>
        <w:keepLines/>
        <w:tabs>
          <w:tab w:val="right" w:pos="8306"/>
        </w:tabs>
        <w:spacing w:line="576" w:lineRule="exact"/>
        <w:ind w:firstLine="640"/>
        <w:jc w:val="both"/>
        <w:rPr>
          <w:rFonts w:hint="default" w:ascii="Cambria" w:hAnsi="Cambria" w:eastAsia="Cambria"/>
          <w:b/>
          <w:color w:val="auto"/>
          <w:kern w:val="2"/>
          <w:sz w:val="32"/>
          <w:lang w:val="zh-CN"/>
        </w:rPr>
      </w:pPr>
      <w:bookmarkStart w:id="69" w:name="_Toc5036_WPSOffice_Level2"/>
      <w:bookmarkStart w:id="70" w:name="_Toc26819_WPSOffice_Level2"/>
      <w:r>
        <w:rPr>
          <w:rFonts w:hint="eastAsia" w:ascii="黑体" w:hAnsi="黑体" w:eastAsia="黑体"/>
          <w:color w:val="000000"/>
          <w:kern w:val="2"/>
          <w:sz w:val="32"/>
          <w:lang w:val="zh-CN"/>
        </w:rPr>
        <w:t>六</w:t>
      </w:r>
      <w:r>
        <w:rPr>
          <w:rFonts w:hint="eastAsia" w:ascii="黑体" w:hAnsi="黑体" w:eastAsia="黑体"/>
          <w:b/>
          <w:color w:val="000000"/>
          <w:kern w:val="2"/>
          <w:sz w:val="32"/>
          <w:lang w:val="zh-CN"/>
        </w:rPr>
        <w:t>、一</w:t>
      </w:r>
      <w:r>
        <w:rPr>
          <w:rFonts w:hint="eastAsia" w:ascii="黑体" w:hAnsi="黑体" w:eastAsia="黑体"/>
          <w:color w:val="auto"/>
          <w:kern w:val="2"/>
          <w:sz w:val="32"/>
          <w:lang w:val="zh-CN"/>
        </w:rPr>
        <w:t>般公共预算财政拨款基本支出决算情况说明</w:t>
      </w:r>
      <w:bookmarkEnd w:id="69"/>
      <w:bookmarkEnd w:id="70"/>
      <w:r>
        <w:rPr>
          <w:rFonts w:hint="eastAsia" w:ascii="黑体" w:hAnsi="黑体" w:eastAsia="黑体"/>
          <w:color w:val="auto"/>
          <w:kern w:val="2"/>
          <w:sz w:val="32"/>
          <w:lang w:val="zh-CN"/>
        </w:rPr>
        <w:tab/>
      </w:r>
    </w:p>
    <w:p w14:paraId="1C32E260">
      <w:pPr>
        <w:spacing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2022年一般公共预算财政拨款基本支出100.75万元，其中：</w:t>
      </w:r>
    </w:p>
    <w:p w14:paraId="525FABC9">
      <w:pPr>
        <w:spacing w:line="576" w:lineRule="exact"/>
        <w:ind w:firstLine="643"/>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人员经费</w:t>
      </w:r>
      <w:r>
        <w:rPr>
          <w:rFonts w:hint="eastAsia" w:ascii="仿宋_GB2312" w:hAnsi="仿宋_GB2312" w:eastAsia="仿宋_GB2312"/>
          <w:color w:val="000000"/>
          <w:kern w:val="2"/>
          <w:sz w:val="32"/>
          <w:lang w:val="zh-CN"/>
        </w:rPr>
        <w:t>96.72万元，主要包括：</w:t>
      </w:r>
      <w:r>
        <w:rPr>
          <w:rFonts w:hint="eastAsia" w:ascii="仿宋" w:hAnsi="仿宋" w:eastAsia="仿宋"/>
          <w:color w:val="auto"/>
          <w:kern w:val="2"/>
          <w:sz w:val="32"/>
          <w:lang w:val="en-US"/>
        </w:rPr>
        <w:t>基本工资、津贴补贴、奖金、伙食补助费、绩效工资、机关事业单位基本养老保险缴费、职业年金缴费、其他社会保障缴费、奖励金、住房公积金、其他对个人和家庭的补助支出等</w:t>
      </w:r>
      <w:r>
        <w:rPr>
          <w:rFonts w:hint="eastAsia" w:ascii="仿宋_GB2312" w:hAnsi="仿宋_GB2312" w:eastAsia="仿宋_GB2312"/>
          <w:color w:val="000000"/>
          <w:kern w:val="2"/>
          <w:sz w:val="32"/>
          <w:lang w:val="zh-CN"/>
        </w:rPr>
        <w:t>。</w:t>
      </w:r>
    </w:p>
    <w:p w14:paraId="15D8429E">
      <w:pPr>
        <w:spacing w:line="576" w:lineRule="exact"/>
        <w:ind w:firstLine="643"/>
        <w:jc w:val="both"/>
        <w:rPr>
          <w:rFonts w:hint="eastAsia" w:ascii="仿宋" w:hAnsi="仿宋" w:eastAsia="仿宋"/>
          <w:color w:val="auto"/>
          <w:kern w:val="2"/>
          <w:sz w:val="32"/>
          <w:lang w:val="en-US" w:eastAsia="zh-CN"/>
        </w:rPr>
      </w:pPr>
      <w:r>
        <w:rPr>
          <w:rFonts w:hint="eastAsia" w:ascii="仿宋_GB2312" w:hAnsi="仿宋_GB2312" w:eastAsia="仿宋_GB2312"/>
          <w:b/>
          <w:color w:val="000000"/>
          <w:kern w:val="2"/>
          <w:sz w:val="32"/>
          <w:lang w:val="zh-CN"/>
        </w:rPr>
        <w:t>公用经费</w:t>
      </w:r>
      <w:r>
        <w:rPr>
          <w:rFonts w:hint="eastAsia" w:ascii="仿宋_GB2312" w:hAnsi="仿宋_GB2312" w:eastAsia="仿宋_GB2312"/>
          <w:color w:val="000000"/>
          <w:kern w:val="2"/>
          <w:sz w:val="32"/>
          <w:lang w:val="zh-CN"/>
        </w:rPr>
        <w:t>4.04万元，主要包括：</w:t>
      </w:r>
      <w:r>
        <w:rPr>
          <w:rFonts w:hint="eastAsia" w:ascii="仿宋" w:hAnsi="仿宋" w:eastAsia="仿宋"/>
          <w:color w:val="auto"/>
          <w:kern w:val="2"/>
          <w:sz w:val="32"/>
          <w:lang w:val="en-US"/>
        </w:rPr>
        <w:t>办公费、印刷费、咨询费、水费、邮电费、维修（护）费、培训费、工会经费、公务用车运行维护费</w:t>
      </w:r>
      <w:r>
        <w:rPr>
          <w:rFonts w:hint="eastAsia" w:ascii="仿宋" w:hAnsi="仿宋" w:eastAsia="仿宋"/>
          <w:color w:val="auto"/>
          <w:kern w:val="2"/>
          <w:sz w:val="32"/>
          <w:lang w:val="en-US" w:eastAsia="zh-CN"/>
        </w:rPr>
        <w:t>等。</w:t>
      </w:r>
    </w:p>
    <w:p w14:paraId="2BB4DD34">
      <w:pPr>
        <w:numPr>
          <w:ilvl w:val="0"/>
          <w:numId w:val="3"/>
        </w:numPr>
        <w:spacing w:line="576" w:lineRule="exact"/>
        <w:ind w:left="0" w:leftChars="0" w:firstLine="640" w:firstLineChars="0"/>
        <w:jc w:val="both"/>
        <w:rPr>
          <w:rFonts w:hint="eastAsia" w:ascii="黑体" w:hAnsi="黑体" w:eastAsia="黑体"/>
          <w:color w:val="auto"/>
          <w:kern w:val="2"/>
          <w:sz w:val="32"/>
          <w:lang w:val="zh-CN"/>
        </w:rPr>
      </w:pPr>
      <w:r>
        <w:rPr>
          <w:rFonts w:hint="eastAsia" w:ascii="黑体" w:hAnsi="黑体" w:eastAsia="黑体"/>
          <w:b/>
          <w:color w:val="auto"/>
          <w:kern w:val="2"/>
          <w:sz w:val="32"/>
          <w:lang w:val="zh-CN"/>
        </w:rPr>
        <w:t>“</w:t>
      </w:r>
      <w:r>
        <w:rPr>
          <w:rFonts w:hint="eastAsia" w:ascii="黑体" w:hAnsi="黑体" w:eastAsia="黑体"/>
          <w:color w:val="auto"/>
          <w:kern w:val="2"/>
          <w:sz w:val="32"/>
          <w:lang w:val="zh-CN"/>
        </w:rPr>
        <w:t>三公”经费财政拨款支出决算情况说明</w:t>
      </w:r>
    </w:p>
    <w:p w14:paraId="05A8F9BE">
      <w:pPr>
        <w:numPr>
          <w:ilvl w:val="0"/>
          <w:numId w:val="3"/>
        </w:numPr>
        <w:spacing w:line="576" w:lineRule="exact"/>
        <w:ind w:left="0" w:leftChars="0" w:firstLine="640" w:firstLineChars="0"/>
        <w:jc w:val="both"/>
        <w:rPr>
          <w:rFonts w:hint="eastAsia" w:ascii="仿宋_GB2312" w:hAnsi="仿宋_GB2312" w:eastAsia="仿宋_GB2312"/>
          <w:b/>
          <w:color w:val="000000"/>
          <w:kern w:val="2"/>
          <w:sz w:val="32"/>
          <w:lang w:val="zh-CN"/>
        </w:rPr>
      </w:pPr>
      <w:r>
        <w:rPr>
          <w:rFonts w:hint="eastAsia" w:ascii="仿宋_GB2312" w:hAnsi="仿宋_GB2312" w:eastAsia="仿宋_GB2312"/>
          <w:b/>
          <w:color w:val="000000"/>
          <w:kern w:val="2"/>
          <w:sz w:val="32"/>
          <w:lang w:val="zh-CN"/>
        </w:rPr>
        <w:t>（一）“三公”经费财政拨款支出决算总体情况说明</w:t>
      </w:r>
      <w:r>
        <w:rPr>
          <w:rFonts w:hint="eastAsia" w:ascii="仿宋_GB2312" w:hAnsi="仿宋_GB2312" w:eastAsia="仿宋_GB2312"/>
          <w:color w:val="000000"/>
          <w:kern w:val="2"/>
          <w:sz w:val="32"/>
          <w:lang w:val="zh-CN"/>
        </w:rPr>
        <w:t>2022年“三公”经费财政拨款支出决算为2.01万元，完成预算100%；较上年减少-1.03万元，下降-33.9%。决算数小于预算数的主要原因是厉行节约，压缩</w:t>
      </w:r>
      <w:r>
        <w:rPr>
          <w:rFonts w:hint="eastAsia" w:ascii="仿宋_GB2312" w:hAnsi="仿宋_GB2312" w:eastAsia="仿宋_GB2312"/>
          <w:color w:val="000000"/>
          <w:kern w:val="2"/>
          <w:sz w:val="32"/>
          <w:lang w:val="zh-CN" w:eastAsia="zh-CN"/>
        </w:rPr>
        <w:t>公用开支</w:t>
      </w:r>
      <w:r>
        <w:rPr>
          <w:rFonts w:hint="eastAsia" w:ascii="仿宋_GB2312" w:hAnsi="仿宋_GB2312" w:eastAsia="仿宋_GB2312"/>
          <w:color w:val="000000"/>
          <w:kern w:val="2"/>
          <w:sz w:val="32"/>
          <w:lang w:val="zh-CN"/>
        </w:rPr>
        <w:t>。</w:t>
      </w:r>
    </w:p>
    <w:p w14:paraId="22F6F437">
      <w:pPr>
        <w:numPr>
          <w:ilvl w:val="0"/>
          <w:numId w:val="3"/>
        </w:numPr>
        <w:spacing w:line="576" w:lineRule="exact"/>
        <w:ind w:left="0" w:leftChars="0" w:firstLine="640" w:firstLineChars="0"/>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（二）“三公”经费财政拨款支出决算具体情况说明</w:t>
      </w:r>
      <w:r>
        <w:rPr>
          <w:rFonts w:hint="eastAsia" w:ascii="仿宋_GB2312" w:hAnsi="仿宋_GB2312" w:eastAsia="仿宋_GB2312"/>
          <w:color w:val="000000"/>
          <w:kern w:val="2"/>
          <w:sz w:val="32"/>
          <w:lang w:val="zh-CN"/>
        </w:rPr>
        <w:t>2022年“三公”经费财政拨款支出决算中，因公出国（境）费支出决算0万元，占0%；公务用车购置及运行维护费支出决算2.01万元，占100%；公务接待费支出决算0万元，占0%。具体情况如下：</w:t>
      </w:r>
    </w:p>
    <w:p w14:paraId="2D8E14CB">
      <w:pPr>
        <w:pStyle w:val="2"/>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drawing>
          <wp:inline distT="0" distB="0" distL="114300" distR="114300">
            <wp:extent cx="4386580" cy="2136140"/>
            <wp:effectExtent l="4445" t="5080" r="9525" b="1143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706EE54">
      <w:pPr>
        <w:keepNext/>
        <w:keepLines/>
        <w:numPr>
          <w:ilvl w:val="0"/>
          <w:numId w:val="5"/>
        </w:numPr>
        <w:spacing w:line="576" w:lineRule="exact"/>
        <w:ind w:firstLine="643"/>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因公出国（境）经费</w:t>
      </w:r>
      <w:r>
        <w:rPr>
          <w:rFonts w:hint="eastAsia" w:ascii="仿宋_GB2312" w:hAnsi="仿宋_GB2312" w:eastAsia="仿宋_GB2312"/>
          <w:color w:val="000000"/>
          <w:kern w:val="2"/>
          <w:sz w:val="32"/>
          <w:lang w:val="zh-CN"/>
        </w:rPr>
        <w:t>支出0万元，完成预算0%。全年安排因公出国（境）团组0个，出国（境）0人。</w:t>
      </w:r>
    </w:p>
    <w:p w14:paraId="2A41269E">
      <w:pPr>
        <w:keepNext/>
        <w:keepLines/>
        <w:numPr>
          <w:ilvl w:val="0"/>
          <w:numId w:val="0"/>
        </w:numPr>
        <w:spacing w:line="576" w:lineRule="exact"/>
        <w:ind w:firstLine="643" w:firstLineChars="200"/>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2.公务用车购置及运行维护费</w:t>
      </w:r>
      <w:r>
        <w:rPr>
          <w:rFonts w:hint="eastAsia" w:ascii="仿宋_GB2312" w:hAnsi="仿宋_GB2312" w:eastAsia="仿宋_GB2312"/>
          <w:color w:val="000000"/>
          <w:kern w:val="2"/>
          <w:sz w:val="32"/>
          <w:lang w:val="zh-CN"/>
        </w:rPr>
        <w:t>支出2.01万元，完成预算</w:t>
      </w:r>
      <w:r>
        <w:rPr>
          <w:rFonts w:hint="eastAsia" w:ascii="仿宋_GB2312" w:hAnsi="仿宋_GB2312" w:eastAsia="仿宋_GB2312"/>
          <w:color w:val="000000"/>
          <w:kern w:val="2"/>
          <w:sz w:val="32"/>
          <w:lang w:val="en-US" w:eastAsia="zh-CN"/>
        </w:rPr>
        <w:t>95</w:t>
      </w:r>
      <w:r>
        <w:rPr>
          <w:rFonts w:hint="eastAsia" w:ascii="仿宋_GB2312" w:hAnsi="仿宋_GB2312" w:eastAsia="仿宋_GB2312"/>
          <w:color w:val="000000"/>
          <w:kern w:val="2"/>
          <w:sz w:val="32"/>
          <w:lang w:val="zh-CN"/>
        </w:rPr>
        <w:t>%。公务用车购置及运行维护费支出决算比2021年减少-0.84万元，下降-29.5%。主要原因是厉行节约，压缩</w:t>
      </w:r>
      <w:r>
        <w:rPr>
          <w:rFonts w:hint="eastAsia" w:ascii="仿宋_GB2312" w:hAnsi="仿宋_GB2312" w:eastAsia="仿宋_GB2312"/>
          <w:color w:val="000000"/>
          <w:kern w:val="2"/>
          <w:sz w:val="32"/>
          <w:lang w:val="zh-CN" w:eastAsia="zh-CN"/>
        </w:rPr>
        <w:t>公用开支</w:t>
      </w:r>
      <w:r>
        <w:rPr>
          <w:rFonts w:hint="eastAsia" w:ascii="仿宋_GB2312" w:hAnsi="仿宋_GB2312" w:eastAsia="仿宋_GB2312"/>
          <w:color w:val="000000"/>
          <w:kern w:val="2"/>
          <w:sz w:val="32"/>
          <w:lang w:val="zh-CN"/>
        </w:rPr>
        <w:t>。</w:t>
      </w:r>
    </w:p>
    <w:p w14:paraId="02FAF098">
      <w:pPr>
        <w:keepNext/>
        <w:keepLines/>
        <w:spacing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其中：</w:t>
      </w:r>
      <w:r>
        <w:rPr>
          <w:rFonts w:hint="eastAsia" w:ascii="仿宋_GB2312" w:hAnsi="仿宋_GB2312" w:eastAsia="仿宋_GB2312"/>
          <w:b/>
          <w:color w:val="000000"/>
          <w:kern w:val="2"/>
          <w:sz w:val="32"/>
          <w:lang w:val="zh-CN"/>
        </w:rPr>
        <w:t>公务用车购置费</w:t>
      </w:r>
      <w:r>
        <w:rPr>
          <w:rFonts w:hint="eastAsia" w:ascii="仿宋_GB2312" w:hAnsi="仿宋_GB2312" w:eastAsia="仿宋_GB2312"/>
          <w:color w:val="000000"/>
          <w:kern w:val="2"/>
          <w:sz w:val="32"/>
          <w:lang w:val="zh-CN"/>
        </w:rPr>
        <w:t>支出0万元。全年按规定更新购置公务用车0辆，截至2022年12月底，本部门共有公务用车1辆，其中：越野车</w:t>
      </w:r>
      <w:r>
        <w:rPr>
          <w:rFonts w:hint="eastAsia" w:ascii="仿宋_GB2312" w:hAnsi="仿宋_GB2312" w:eastAsia="仿宋_GB2312"/>
          <w:color w:val="000000"/>
          <w:kern w:val="2"/>
          <w:sz w:val="32"/>
          <w:lang w:val="en-US" w:eastAsia="zh-CN"/>
        </w:rPr>
        <w:t>1</w:t>
      </w:r>
      <w:r>
        <w:rPr>
          <w:rFonts w:hint="eastAsia" w:ascii="仿宋_GB2312" w:hAnsi="仿宋_GB2312" w:eastAsia="仿宋_GB2312"/>
          <w:color w:val="000000"/>
          <w:kern w:val="2"/>
          <w:sz w:val="32"/>
          <w:lang w:val="zh-CN"/>
        </w:rPr>
        <w:t>辆。</w:t>
      </w:r>
    </w:p>
    <w:p w14:paraId="2E444417">
      <w:pPr>
        <w:keepNext/>
        <w:keepLines/>
        <w:spacing w:line="576" w:lineRule="exact"/>
        <w:ind w:firstLine="643"/>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公务用车运行维护费</w:t>
      </w:r>
      <w:r>
        <w:rPr>
          <w:rFonts w:hint="eastAsia" w:ascii="仿宋_GB2312" w:hAnsi="仿宋_GB2312" w:eastAsia="仿宋_GB2312"/>
          <w:color w:val="000000"/>
          <w:kern w:val="2"/>
          <w:sz w:val="32"/>
          <w:lang w:val="zh-CN"/>
        </w:rPr>
        <w:t>支出2.01万元。主要用于</w:t>
      </w:r>
      <w:r>
        <w:rPr>
          <w:rFonts w:hint="eastAsia" w:ascii="仿宋_GB2312" w:eastAsia="仿宋_GB2312"/>
          <w:color w:val="auto"/>
          <w:sz w:val="32"/>
          <w:szCs w:val="32"/>
          <w:highlight w:val="none"/>
        </w:rPr>
        <w:t>主要用于执行公务、开展业务活动</w:t>
      </w:r>
      <w:r>
        <w:rPr>
          <w:rFonts w:hint="eastAsia" w:ascii="仿宋_GB2312" w:hAnsi="仿宋_GB2312" w:eastAsia="仿宋_GB2312"/>
          <w:color w:val="000000"/>
          <w:kern w:val="2"/>
          <w:sz w:val="32"/>
          <w:lang w:val="zh-CN"/>
        </w:rPr>
        <w:t>等所需的公务用车燃料费、维修费、过路过桥费、保险费等支出。</w:t>
      </w:r>
    </w:p>
    <w:p w14:paraId="4CB069A7">
      <w:pPr>
        <w:keepNext/>
        <w:keepLines/>
        <w:spacing w:line="576" w:lineRule="exact"/>
        <w:ind w:firstLine="643"/>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3.公务接待费</w:t>
      </w:r>
      <w:r>
        <w:rPr>
          <w:rFonts w:hint="eastAsia" w:ascii="仿宋_GB2312" w:hAnsi="仿宋_GB2312" w:eastAsia="仿宋_GB2312"/>
          <w:color w:val="000000"/>
          <w:kern w:val="2"/>
          <w:sz w:val="32"/>
          <w:lang w:val="zh-CN"/>
        </w:rPr>
        <w:t>支出0万元，完成预算0%。公务接待费支出决算比2021年减少-0.19万元，下降-100%。主要原因是厉行节约，压缩</w:t>
      </w:r>
      <w:r>
        <w:rPr>
          <w:rFonts w:hint="eastAsia" w:ascii="仿宋_GB2312" w:hAnsi="仿宋_GB2312" w:eastAsia="仿宋_GB2312"/>
          <w:color w:val="000000"/>
          <w:kern w:val="2"/>
          <w:sz w:val="32"/>
          <w:lang w:val="zh-CN" w:eastAsia="zh-CN"/>
        </w:rPr>
        <w:t>公用开支</w:t>
      </w:r>
      <w:r>
        <w:rPr>
          <w:rFonts w:hint="eastAsia" w:ascii="仿宋_GB2312" w:hAnsi="仿宋_GB2312" w:eastAsia="仿宋_GB2312"/>
          <w:color w:val="000000"/>
          <w:kern w:val="2"/>
          <w:sz w:val="32"/>
          <w:lang w:val="zh-CN"/>
        </w:rPr>
        <w:t>。其中：</w:t>
      </w:r>
    </w:p>
    <w:p w14:paraId="64189008">
      <w:pPr>
        <w:keepNext/>
        <w:keepLines/>
        <w:spacing w:line="576" w:lineRule="exact"/>
        <w:ind w:firstLine="643"/>
        <w:jc w:val="both"/>
        <w:rPr>
          <w:rFonts w:hint="eastAsia" w:ascii="仿宋_GB2312" w:hAnsi="仿宋_GB2312" w:eastAsia="仿宋_GB2312"/>
          <w:color w:val="000000"/>
          <w:kern w:val="2"/>
          <w:sz w:val="32"/>
          <w:lang w:val="en-US"/>
        </w:rPr>
      </w:pPr>
      <w:r>
        <w:rPr>
          <w:rFonts w:hint="eastAsia" w:ascii="仿宋_GB2312" w:hAnsi="仿宋_GB2312" w:eastAsia="仿宋_GB2312"/>
          <w:b/>
          <w:color w:val="000000"/>
          <w:kern w:val="2"/>
          <w:sz w:val="32"/>
          <w:lang w:val="zh-CN"/>
        </w:rPr>
        <w:t>国内公务接待</w:t>
      </w:r>
      <w:r>
        <w:rPr>
          <w:rFonts w:hint="eastAsia" w:ascii="仿宋_GB2312" w:hAnsi="仿宋_GB2312" w:eastAsia="仿宋_GB2312"/>
          <w:color w:val="000000"/>
          <w:kern w:val="2"/>
          <w:sz w:val="32"/>
          <w:lang w:val="zh-CN"/>
        </w:rPr>
        <w:t>支出0万元。国内公务接待0批次，0人次，共计支出0万元</w:t>
      </w:r>
      <w:r>
        <w:rPr>
          <w:rFonts w:hint="eastAsia" w:ascii="仿宋_GB2312" w:hAnsi="仿宋_GB2312" w:eastAsia="仿宋_GB2312"/>
          <w:color w:val="000000"/>
          <w:kern w:val="2"/>
          <w:sz w:val="32"/>
          <w:highlight w:val="white"/>
          <w:lang w:val="en-US"/>
        </w:rPr>
        <w:t>。</w:t>
      </w:r>
    </w:p>
    <w:p w14:paraId="58BFCC15">
      <w:pPr>
        <w:keepNext/>
        <w:keepLines/>
        <w:spacing w:line="576" w:lineRule="exact"/>
        <w:ind w:firstLine="643"/>
        <w:jc w:val="both"/>
        <w:rPr>
          <w:rFonts w:hint="eastAsia" w:ascii="仿宋_GB2312" w:hAnsi="仿宋_GB2312" w:eastAsia="仿宋_GB2312"/>
          <w:color w:val="000000"/>
          <w:kern w:val="2"/>
          <w:sz w:val="32"/>
          <w:lang w:val="en-US"/>
        </w:rPr>
      </w:pPr>
      <w:r>
        <w:rPr>
          <w:rFonts w:hint="eastAsia" w:ascii="仿宋_GB2312" w:hAnsi="仿宋_GB2312" w:eastAsia="仿宋_GB2312"/>
          <w:b/>
          <w:color w:val="000000"/>
          <w:kern w:val="2"/>
          <w:sz w:val="32"/>
          <w:lang w:val="zh-CN"/>
        </w:rPr>
        <w:t>外事接待</w:t>
      </w:r>
      <w:r>
        <w:rPr>
          <w:rFonts w:hint="eastAsia" w:ascii="仿宋_GB2312" w:hAnsi="仿宋_GB2312" w:eastAsia="仿宋_GB2312"/>
          <w:color w:val="000000"/>
          <w:kern w:val="2"/>
          <w:sz w:val="32"/>
          <w:lang w:val="zh-CN"/>
        </w:rPr>
        <w:t>支出0万元，外事接待0批次，0人，共计支出0万元。</w:t>
      </w:r>
    </w:p>
    <w:p w14:paraId="519991DF">
      <w:pPr>
        <w:keepNext/>
        <w:keepLines/>
        <w:spacing w:line="576" w:lineRule="exact"/>
        <w:ind w:firstLine="640"/>
        <w:jc w:val="both"/>
        <w:rPr>
          <w:rFonts w:hint="eastAsia" w:ascii="黑体" w:hAnsi="黑体" w:eastAsia="黑体"/>
          <w:b/>
          <w:color w:val="auto"/>
          <w:kern w:val="2"/>
          <w:sz w:val="32"/>
          <w:lang w:val="zh-CN"/>
        </w:rPr>
      </w:pPr>
      <w:bookmarkStart w:id="71" w:name="_Toc20619_WPSOffice_Level2"/>
      <w:bookmarkStart w:id="72" w:name="_Toc15365_WPSOffice_Level2"/>
      <w:r>
        <w:rPr>
          <w:rFonts w:hint="eastAsia" w:ascii="黑体" w:hAnsi="黑体" w:eastAsia="黑体"/>
          <w:color w:val="000000"/>
          <w:kern w:val="2"/>
          <w:sz w:val="32"/>
          <w:lang w:val="zh-CN"/>
        </w:rPr>
        <w:t>八、</w:t>
      </w:r>
      <w:r>
        <w:rPr>
          <w:rFonts w:hint="eastAsia" w:ascii="黑体" w:hAnsi="黑体" w:eastAsia="黑体"/>
          <w:color w:val="auto"/>
          <w:kern w:val="2"/>
          <w:sz w:val="32"/>
          <w:lang w:val="zh-CN"/>
        </w:rPr>
        <w:t>政府性基金预算支出决算情况说明</w:t>
      </w:r>
      <w:bookmarkEnd w:id="71"/>
      <w:bookmarkEnd w:id="72"/>
    </w:p>
    <w:p w14:paraId="4D809323">
      <w:pPr>
        <w:spacing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2022年政府性基金预算拨款支出0万元。</w:t>
      </w:r>
    </w:p>
    <w:p w14:paraId="6DA07DFF">
      <w:pPr>
        <w:keepNext/>
        <w:keepLines/>
        <w:spacing w:line="576" w:lineRule="exact"/>
        <w:ind w:firstLine="640"/>
        <w:jc w:val="both"/>
        <w:rPr>
          <w:rFonts w:hint="eastAsia" w:ascii="黑体" w:hAnsi="黑体" w:eastAsia="黑体"/>
          <w:color w:val="auto"/>
          <w:kern w:val="2"/>
          <w:sz w:val="32"/>
          <w:lang w:val="zh-CN"/>
        </w:rPr>
      </w:pPr>
      <w:bookmarkStart w:id="73" w:name="_Toc4913_WPSOffice_Level2"/>
      <w:bookmarkStart w:id="74" w:name="_Toc15002_WPSOffice_Level2"/>
      <w:r>
        <w:rPr>
          <w:rFonts w:hint="eastAsia" w:ascii="黑体" w:hAnsi="黑体" w:eastAsia="黑体"/>
          <w:color w:val="auto"/>
          <w:kern w:val="2"/>
          <w:sz w:val="32"/>
          <w:lang w:val="zh-CN"/>
        </w:rPr>
        <w:t>九、国有资本经营预算支出决算情况说明</w:t>
      </w:r>
      <w:bookmarkEnd w:id="73"/>
      <w:bookmarkEnd w:id="74"/>
    </w:p>
    <w:p w14:paraId="30210812">
      <w:pPr>
        <w:spacing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2022年国有资本经营预算拨款支出0万元。</w:t>
      </w:r>
    </w:p>
    <w:p w14:paraId="72B7E363">
      <w:pPr>
        <w:keepNext/>
        <w:keepLines/>
        <w:spacing w:line="576" w:lineRule="exact"/>
        <w:ind w:firstLine="640"/>
        <w:jc w:val="both"/>
        <w:rPr>
          <w:rFonts w:hint="eastAsia" w:ascii="黑体" w:hAnsi="黑体" w:eastAsia="黑体"/>
          <w:b/>
          <w:color w:val="auto"/>
          <w:kern w:val="2"/>
          <w:sz w:val="32"/>
          <w:lang w:val="zh-CN"/>
        </w:rPr>
      </w:pPr>
      <w:bookmarkStart w:id="75" w:name="_Toc2985_WPSOffice_Level2"/>
      <w:bookmarkStart w:id="76" w:name="_Toc4595_WPSOffice_Level2"/>
      <w:r>
        <w:rPr>
          <w:rFonts w:hint="eastAsia" w:ascii="黑体" w:hAnsi="黑体" w:eastAsia="黑体"/>
          <w:color w:val="000000"/>
          <w:kern w:val="2"/>
          <w:sz w:val="32"/>
          <w:lang w:val="zh-CN"/>
        </w:rPr>
        <w:t>十</w:t>
      </w:r>
      <w:r>
        <w:rPr>
          <w:rFonts w:hint="eastAsia" w:ascii="黑体" w:hAnsi="黑体" w:eastAsia="黑体"/>
          <w:b/>
          <w:color w:val="auto"/>
          <w:kern w:val="2"/>
          <w:sz w:val="32"/>
          <w:lang w:val="zh-CN"/>
        </w:rPr>
        <w:t>、</w:t>
      </w:r>
      <w:r>
        <w:rPr>
          <w:rFonts w:hint="eastAsia" w:ascii="黑体" w:hAnsi="黑体" w:eastAsia="黑体"/>
          <w:color w:val="auto"/>
          <w:kern w:val="2"/>
          <w:sz w:val="32"/>
          <w:lang w:val="zh-CN"/>
        </w:rPr>
        <w:t>其他重要事项的情况说明</w:t>
      </w:r>
      <w:bookmarkEnd w:id="75"/>
      <w:bookmarkEnd w:id="76"/>
    </w:p>
    <w:p w14:paraId="028C105B">
      <w:pPr>
        <w:keepNext/>
        <w:keepLines/>
        <w:spacing w:line="576" w:lineRule="exact"/>
        <w:ind w:firstLine="643"/>
        <w:jc w:val="both"/>
        <w:rPr>
          <w:rFonts w:hint="eastAsia" w:ascii="仿宋_GB2312" w:hAnsi="仿宋_GB2312" w:eastAsia="仿宋_GB2312"/>
          <w:color w:val="000000"/>
          <w:kern w:val="2"/>
          <w:sz w:val="32"/>
          <w:lang w:val="zh-CN"/>
        </w:rPr>
      </w:pPr>
      <w:bookmarkStart w:id="77" w:name="_Toc26819_WPSOffice_Level3"/>
      <w:bookmarkStart w:id="78" w:name="_Toc8131_WPSOffice_Level3"/>
      <w:r>
        <w:rPr>
          <w:rFonts w:hint="eastAsia" w:ascii="仿宋_GB2312" w:hAnsi="仿宋_GB2312" w:eastAsia="仿宋_GB2312"/>
          <w:b/>
          <w:color w:val="000000"/>
          <w:kern w:val="2"/>
          <w:sz w:val="32"/>
          <w:lang w:val="zh-CN"/>
        </w:rPr>
        <w:t>（一）机关运行经费支出情况</w:t>
      </w:r>
      <w:bookmarkEnd w:id="77"/>
      <w:bookmarkEnd w:id="78"/>
    </w:p>
    <w:p w14:paraId="7E75E8B3">
      <w:pPr>
        <w:spacing w:line="576" w:lineRule="exact"/>
        <w:ind w:firstLine="640"/>
        <w:jc w:val="both"/>
        <w:rPr>
          <w:rFonts w:hint="eastAsia" w:ascii="仿宋" w:hAnsi="仿宋" w:eastAsia="仿宋"/>
          <w:b/>
          <w:color w:val="auto"/>
          <w:kern w:val="2"/>
          <w:sz w:val="32"/>
          <w:lang w:val="en-US"/>
        </w:rPr>
      </w:pPr>
      <w:r>
        <w:rPr>
          <w:rFonts w:hint="eastAsia" w:ascii="仿宋_GB2312" w:hAnsi="仿宋_GB2312" w:eastAsia="仿宋_GB2312"/>
          <w:color w:val="000000"/>
          <w:kern w:val="2"/>
          <w:sz w:val="32"/>
          <w:lang w:val="zh-CN"/>
        </w:rPr>
        <w:t>2022年，井研县图书馆机关运行经费支出0万元，</w:t>
      </w:r>
      <w:r>
        <w:rPr>
          <w:rFonts w:hint="eastAsia" w:ascii="仿宋_GB2312" w:hAnsi="仿宋_GB2312" w:eastAsia="仿宋_GB2312"/>
          <w:color w:val="auto"/>
          <w:kern w:val="2"/>
          <w:sz w:val="32"/>
          <w:lang w:val="en-US"/>
        </w:rPr>
        <w:t>与2021年决算数持平</w:t>
      </w:r>
    </w:p>
    <w:p w14:paraId="2D92E410">
      <w:pPr>
        <w:keepNext/>
        <w:keepLines/>
        <w:spacing w:line="576" w:lineRule="exact"/>
        <w:ind w:firstLine="643"/>
        <w:jc w:val="both"/>
        <w:rPr>
          <w:rFonts w:hint="eastAsia" w:ascii="仿宋_GB2312" w:hAnsi="仿宋_GB2312" w:eastAsia="仿宋_GB2312"/>
          <w:b/>
          <w:color w:val="000000"/>
          <w:kern w:val="2"/>
          <w:sz w:val="32"/>
          <w:lang w:val="zh-CN"/>
        </w:rPr>
      </w:pPr>
      <w:bookmarkStart w:id="79" w:name="_Toc20619_WPSOffice_Level3"/>
      <w:bookmarkStart w:id="80" w:name="_Toc7344_WPSOffice_Level3"/>
      <w:r>
        <w:rPr>
          <w:rFonts w:hint="eastAsia" w:ascii="仿宋_GB2312" w:hAnsi="仿宋_GB2312" w:eastAsia="仿宋_GB2312"/>
          <w:b/>
          <w:color w:val="000000"/>
          <w:kern w:val="2"/>
          <w:sz w:val="32"/>
          <w:lang w:val="zh-CN"/>
        </w:rPr>
        <w:t>（二）政府采购支出情况</w:t>
      </w:r>
      <w:bookmarkEnd w:id="79"/>
      <w:bookmarkEnd w:id="80"/>
    </w:p>
    <w:p w14:paraId="7D22BCAA">
      <w:pPr>
        <w:spacing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2022年，井研县图书馆政府采购支出总额4.05万元，其中：政府采购货物支出4.05万元、政府采购工程支出0万元、政府采购服务支出0万元。</w:t>
      </w:r>
    </w:p>
    <w:p w14:paraId="2A5C80E6">
      <w:pPr>
        <w:keepNext/>
        <w:keepLines/>
        <w:spacing w:line="576" w:lineRule="exact"/>
        <w:ind w:firstLine="643"/>
        <w:jc w:val="both"/>
        <w:rPr>
          <w:rFonts w:hint="eastAsia" w:ascii="仿宋_GB2312" w:hAnsi="仿宋_GB2312" w:eastAsia="仿宋_GB2312"/>
          <w:b/>
          <w:color w:val="000000"/>
          <w:kern w:val="2"/>
          <w:sz w:val="32"/>
          <w:lang w:val="zh-CN"/>
        </w:rPr>
      </w:pPr>
      <w:bookmarkStart w:id="81" w:name="_Toc15002_WPSOffice_Level3"/>
      <w:bookmarkStart w:id="82" w:name="_Toc26903_WPSOffice_Level3"/>
      <w:r>
        <w:rPr>
          <w:rFonts w:hint="eastAsia" w:ascii="仿宋_GB2312" w:hAnsi="仿宋_GB2312" w:eastAsia="仿宋_GB2312"/>
          <w:b/>
          <w:color w:val="000000"/>
          <w:kern w:val="2"/>
          <w:sz w:val="32"/>
          <w:lang w:val="zh-CN"/>
        </w:rPr>
        <w:t>（三）国有资产占有使用情况</w:t>
      </w:r>
      <w:bookmarkEnd w:id="81"/>
      <w:bookmarkEnd w:id="82"/>
    </w:p>
    <w:p w14:paraId="705879B5">
      <w:pPr>
        <w:spacing w:line="576" w:lineRule="exact"/>
        <w:ind w:firstLine="640"/>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截至2022年12月31日，井研县图书馆共有车辆1辆，其中：其他用车1辆。其中：其他用车主要是用于</w:t>
      </w:r>
      <w:r>
        <w:rPr>
          <w:rFonts w:hint="eastAsia" w:ascii="仿宋_GB2312" w:eastAsia="仿宋_GB2312"/>
          <w:color w:val="auto"/>
          <w:sz w:val="32"/>
          <w:szCs w:val="32"/>
          <w:highlight w:val="none"/>
        </w:rPr>
        <w:t>其他用车主要是用于</w:t>
      </w:r>
      <w:r>
        <w:rPr>
          <w:rFonts w:hint="eastAsia" w:ascii="仿宋_GB2312" w:eastAsia="仿宋_GB2312"/>
          <w:color w:val="000000"/>
          <w:sz w:val="32"/>
          <w:szCs w:val="32"/>
        </w:rPr>
        <w:t>送文化下乡镇、村、社区等文化书籍及相关宣传资料。</w:t>
      </w:r>
    </w:p>
    <w:p w14:paraId="1238C997">
      <w:pPr>
        <w:keepNext/>
        <w:keepLines/>
        <w:spacing w:line="576" w:lineRule="exact"/>
        <w:ind w:firstLine="643"/>
        <w:jc w:val="both"/>
        <w:rPr>
          <w:rFonts w:hint="eastAsia" w:ascii="仿宋_GB2312" w:hAnsi="仿宋_GB2312" w:eastAsia="仿宋_GB2312"/>
          <w:b/>
          <w:color w:val="000000"/>
          <w:kern w:val="2"/>
          <w:sz w:val="32"/>
          <w:lang w:val="zh-CN"/>
        </w:rPr>
      </w:pPr>
      <w:bookmarkStart w:id="83" w:name="_Toc5194_WPSOffice_Level3"/>
      <w:bookmarkStart w:id="84" w:name="_Toc2985_WPSOffice_Level3"/>
      <w:r>
        <w:rPr>
          <w:rFonts w:hint="eastAsia" w:ascii="仿宋_GB2312" w:hAnsi="仿宋_GB2312" w:eastAsia="仿宋_GB2312"/>
          <w:b/>
          <w:color w:val="000000"/>
          <w:kern w:val="2"/>
          <w:sz w:val="32"/>
          <w:lang w:val="zh-CN"/>
        </w:rPr>
        <w:t>（四）预算绩效管理情况。</w:t>
      </w:r>
      <w:bookmarkEnd w:id="83"/>
      <w:bookmarkEnd w:id="84"/>
    </w:p>
    <w:p w14:paraId="408DDBC4">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本部门无专项预算项目，因此未组织开展项目支出绩效评价。</w:t>
      </w:r>
    </w:p>
    <w:p w14:paraId="340135FC">
      <w:pPr>
        <w:spacing w:line="580" w:lineRule="exact"/>
        <w:ind w:firstLine="640" w:firstLineChars="200"/>
        <w:rPr>
          <w:rFonts w:hint="eastAsia" w:ascii="仿宋_GB2312" w:hAnsi="仿宋_GB2312" w:eastAsia="仿宋_GB2312"/>
          <w:color w:val="auto"/>
          <w:kern w:val="2"/>
          <w:sz w:val="32"/>
          <w:lang w:val="en-US"/>
        </w:rPr>
      </w:pPr>
      <w:r>
        <w:rPr>
          <w:rFonts w:hint="eastAsia" w:ascii="仿宋_GB2312" w:hAnsi="仿宋_GB2312" w:eastAsia="仿宋_GB2312" w:cs="仿宋_GB2312"/>
          <w:sz w:val="32"/>
          <w:szCs w:val="32"/>
        </w:rPr>
        <w:t>本部门按要求对202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年部门整体支出绩效评价情况开展自评，《图书馆202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年部门整体支出绩效评价报告》</w:t>
      </w:r>
      <w:r>
        <w:rPr>
          <w:rFonts w:hint="eastAsia" w:ascii="仿宋_GB2312" w:hAnsi="仿宋_GB2312" w:eastAsia="仿宋_GB2312"/>
          <w:color w:val="auto"/>
          <w:kern w:val="2"/>
          <w:sz w:val="32"/>
          <w:lang w:val="en-US"/>
        </w:rPr>
        <w:t>绩效自评表详见第四部分附件。</w:t>
      </w:r>
    </w:p>
    <w:p w14:paraId="7437588C">
      <w:pPr>
        <w:spacing w:line="576" w:lineRule="exact"/>
        <w:ind w:firstLine="643"/>
        <w:jc w:val="both"/>
        <w:rPr>
          <w:rFonts w:hint="eastAsia" w:ascii="仿宋_GB2312" w:hAnsi="仿宋_GB2312" w:eastAsia="仿宋_GB2312"/>
          <w:b/>
          <w:color w:val="000000"/>
          <w:kern w:val="2"/>
          <w:sz w:val="32"/>
          <w:lang w:val="zh-CN"/>
        </w:rPr>
      </w:pPr>
    </w:p>
    <w:p w14:paraId="22683B3E">
      <w:pPr>
        <w:pStyle w:val="2"/>
        <w:rPr>
          <w:rFonts w:hint="eastAsia" w:ascii="仿宋_GB2312" w:hAnsi="仿宋_GB2312" w:eastAsia="仿宋_GB2312"/>
          <w:b/>
          <w:color w:val="000000"/>
          <w:kern w:val="2"/>
          <w:sz w:val="32"/>
          <w:lang w:val="zh-CN"/>
        </w:rPr>
      </w:pPr>
    </w:p>
    <w:p w14:paraId="27D8F436">
      <w:pPr>
        <w:pStyle w:val="2"/>
        <w:rPr>
          <w:rFonts w:hint="eastAsia" w:ascii="仿宋_GB2312" w:hAnsi="仿宋_GB2312" w:eastAsia="仿宋_GB2312"/>
          <w:b/>
          <w:color w:val="000000"/>
          <w:kern w:val="2"/>
          <w:sz w:val="32"/>
          <w:lang w:val="zh-CN"/>
        </w:rPr>
      </w:pPr>
    </w:p>
    <w:p w14:paraId="3D075C80">
      <w:pPr>
        <w:keepNext/>
        <w:keepLines/>
        <w:spacing w:line="576" w:lineRule="exact"/>
        <w:jc w:val="center"/>
        <w:rPr>
          <w:rFonts w:hint="eastAsia" w:ascii="黑体" w:hAnsi="黑体" w:eastAsia="黑体"/>
          <w:color w:val="auto"/>
          <w:kern w:val="44"/>
          <w:sz w:val="44"/>
          <w:lang w:val="zh-CN"/>
        </w:rPr>
      </w:pPr>
      <w:bookmarkStart w:id="85" w:name="_Toc12087_WPSOffice_Level1"/>
      <w:bookmarkStart w:id="86" w:name="_Toc18521_WPSOffice_Level1"/>
      <w:r>
        <w:rPr>
          <w:rFonts w:hint="eastAsia" w:ascii="黑体" w:hAnsi="黑体" w:eastAsia="黑体"/>
          <w:color w:val="000000"/>
          <w:kern w:val="2"/>
          <w:sz w:val="44"/>
          <w:lang w:val="zh-CN"/>
        </w:rPr>
        <w:t>第三部分 名</w:t>
      </w:r>
      <w:r>
        <w:rPr>
          <w:rFonts w:hint="eastAsia" w:ascii="黑体" w:hAnsi="黑体" w:eastAsia="黑体"/>
          <w:color w:val="auto"/>
          <w:kern w:val="44"/>
          <w:sz w:val="44"/>
          <w:lang w:val="zh-CN"/>
        </w:rPr>
        <w:t>词解释</w:t>
      </w:r>
      <w:bookmarkEnd w:id="85"/>
      <w:bookmarkEnd w:id="86"/>
    </w:p>
    <w:p w14:paraId="57D1BD04">
      <w:pPr>
        <w:pStyle w:val="13"/>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14:paraId="1985C822">
      <w:pPr>
        <w:pStyle w:val="13"/>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14:paraId="5A0AC85D">
      <w:pPr>
        <w:pStyle w:val="13"/>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14:paraId="607D787A">
      <w:pPr>
        <w:pStyle w:val="13"/>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14:paraId="34C12308">
      <w:pPr>
        <w:pStyle w:val="13"/>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14:paraId="7AC2DA41">
      <w:pPr>
        <w:pStyle w:val="13"/>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p>
    <w:p w14:paraId="7E4DF7B1">
      <w:pPr>
        <w:pStyle w:val="13"/>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结余分配：指事业单位按照事业单位会计制度的规定从非财政补助结余中分配的事业基金和职工福利基金等。</w:t>
      </w:r>
    </w:p>
    <w:p w14:paraId="0C17895D">
      <w:pPr>
        <w:pStyle w:val="13"/>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14:paraId="1F7C28CF">
      <w:pPr>
        <w:ind w:firstLine="640" w:firstLineChars="200"/>
        <w:rPr>
          <w:rFonts w:ascii="仿宋_GB2312" w:hAnsi="宋体" w:eastAsia="仿宋_GB2312" w:cs="宋体"/>
          <w:color w:val="000000"/>
          <w:kern w:val="0"/>
          <w:sz w:val="32"/>
          <w:szCs w:val="32"/>
        </w:rPr>
      </w:pPr>
      <w:r>
        <w:rPr>
          <w:rFonts w:ascii="仿宋_GB2312" w:eastAsia="仿宋_GB2312"/>
          <w:color w:val="000000"/>
          <w:sz w:val="32"/>
          <w:szCs w:val="32"/>
        </w:rPr>
        <w:t>9</w:t>
      </w:r>
      <w:r>
        <w:rPr>
          <w:rFonts w:hint="eastAsia" w:ascii="仿宋_GB2312" w:eastAsia="仿宋_GB2312"/>
          <w:color w:val="000000"/>
          <w:sz w:val="32"/>
          <w:szCs w:val="32"/>
        </w:rPr>
        <w:t>.</w:t>
      </w:r>
      <w:r>
        <w:rPr>
          <w:rFonts w:hint="eastAsia" w:ascii="仿宋_GB2312" w:hAnsi="宋体" w:eastAsia="仿宋_GB2312" w:cs="宋体"/>
          <w:color w:val="000000"/>
          <w:kern w:val="0"/>
          <w:sz w:val="32"/>
          <w:szCs w:val="32"/>
        </w:rPr>
        <w:t>文化体育与传媒（类）文化和旅游（款）图书馆（项）:指用于图书馆购买货物和服务的各项资金，包括办公及印刷费、邮电费、差旅费、会议费、福利费、日常维修费、图书购买、报刊订阅及一般设备购置费、办公用房水电费、图书辅导用车运行维护费以及其他费用。</w:t>
      </w:r>
    </w:p>
    <w:p w14:paraId="281F9155">
      <w:pPr>
        <w:pStyle w:val="14"/>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10.文化体育与传媒（类）文化（款）其它文化和旅游支出（项）:指县内各项大型活动开展及，乡镇、村文化活动补助。</w:t>
      </w:r>
    </w:p>
    <w:p w14:paraId="6CC6EA86">
      <w:pPr>
        <w:pStyle w:val="14"/>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11.社会保障和就业支出（类）行政事业单位离退休（款）机关事业单位基本养老保险缴费支出（项）指反映机关单位实施养老保险制度由单位缴纳的基本养老保险费支出。</w:t>
      </w:r>
    </w:p>
    <w:p w14:paraId="6161BB0E">
      <w:pPr>
        <w:pStyle w:val="14"/>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12.卫生健康支出（类）行政事业单位医疗（款）事业单</w:t>
      </w:r>
      <w:bookmarkStart w:id="118" w:name="_GoBack"/>
      <w:bookmarkEnd w:id="118"/>
      <w:r>
        <w:rPr>
          <w:rFonts w:hint="eastAsia" w:ascii="仿宋_GB2312" w:hAnsi="宋体" w:eastAsia="仿宋_GB2312" w:cs="宋体"/>
          <w:color w:val="000000"/>
          <w:kern w:val="0"/>
          <w:sz w:val="32"/>
          <w:szCs w:val="32"/>
        </w:rPr>
        <w:t>位医疗（项）；指反映财政部门安排的事业单位基本医疗保险缴费经费。</w:t>
      </w:r>
    </w:p>
    <w:p w14:paraId="60D0E557">
      <w:pPr>
        <w:widowControl/>
        <w:shd w:val="clear" w:color="auto" w:fill="FFFFFF"/>
        <w:spacing w:line="560" w:lineRule="atLeast"/>
        <w:ind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13.住房保障支出（类）住房改革支出（款）住房公积金（项）；指反映行政事业单位按人力资源和社会保障部、财政部规定的基本工资和津贴补贴以及规定比例为职工缴纳的住房公积金。</w:t>
      </w:r>
    </w:p>
    <w:p w14:paraId="303B4E53">
      <w:pPr>
        <w:ind w:firstLine="320" w:firstLineChars="100"/>
        <w:rPr>
          <w:rFonts w:ascii="仿宋_GB2312" w:eastAsia="仿宋_GB2312"/>
          <w:color w:val="000000"/>
          <w:sz w:val="32"/>
          <w:szCs w:val="32"/>
        </w:rPr>
      </w:pPr>
      <w:r>
        <w:rPr>
          <w:rFonts w:hint="eastAsia" w:ascii="仿宋_GB2312" w:eastAsia="仿宋_GB2312"/>
          <w:color w:val="000000"/>
          <w:sz w:val="32"/>
          <w:szCs w:val="32"/>
        </w:rPr>
        <w:t>14.基本支出：指为保障机构正常运转、完成日常工作任务而发生的人员支出和公用支出。</w:t>
      </w:r>
    </w:p>
    <w:p w14:paraId="05A81009">
      <w:pPr>
        <w:ind w:firstLine="320" w:firstLineChars="100"/>
        <w:rPr>
          <w:rFonts w:ascii="仿宋_GB2312" w:eastAsia="仿宋_GB2312"/>
          <w:color w:val="000000"/>
          <w:sz w:val="32"/>
          <w:szCs w:val="32"/>
        </w:rPr>
      </w:pPr>
      <w:r>
        <w:rPr>
          <w:rFonts w:hint="eastAsia" w:ascii="仿宋_GB2312" w:eastAsia="仿宋_GB2312"/>
          <w:color w:val="000000"/>
          <w:sz w:val="32"/>
          <w:szCs w:val="32"/>
        </w:rPr>
        <w:t>15.项目支出：指在基本支出之外为完成特定行政任务和事业发展目标所发生的支出。</w:t>
      </w:r>
    </w:p>
    <w:p w14:paraId="6DDF133C">
      <w:pPr>
        <w:ind w:firstLine="320" w:firstLineChars="100"/>
        <w:rPr>
          <w:rFonts w:ascii="仿宋_GB2312" w:eastAsia="仿宋_GB2312"/>
          <w:color w:val="000000"/>
          <w:sz w:val="32"/>
          <w:szCs w:val="32"/>
        </w:rPr>
      </w:pPr>
      <w:r>
        <w:rPr>
          <w:rFonts w:hint="eastAsia" w:ascii="仿宋_GB2312" w:eastAsia="仿宋_GB2312"/>
          <w:color w:val="000000"/>
          <w:sz w:val="32"/>
          <w:szCs w:val="32"/>
        </w:rPr>
        <w:t>16.经营支出：指事业单位在专业业务活动及其辅助活动之外开展非独立核算经营活动发生的支出。</w:t>
      </w:r>
    </w:p>
    <w:p w14:paraId="39AA719E">
      <w:pPr>
        <w:pStyle w:val="13"/>
        <w:spacing w:line="560" w:lineRule="exact"/>
        <w:ind w:firstLine="320" w:firstLineChars="100"/>
        <w:rPr>
          <w:rFonts w:ascii="仿宋_GB2312" w:eastAsia="仿宋_GB2312"/>
          <w:sz w:val="32"/>
          <w:szCs w:val="32"/>
        </w:rPr>
      </w:pPr>
      <w:r>
        <w:rPr>
          <w:rFonts w:hint="eastAsia" w:ascii="仿宋_GB2312" w:eastAsia="仿宋_GB2312"/>
          <w:sz w:val="32"/>
          <w:szCs w:val="32"/>
        </w:rPr>
        <w:t>17.“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C854328">
      <w:pPr>
        <w:pStyle w:val="13"/>
        <w:spacing w:line="560" w:lineRule="exact"/>
        <w:ind w:firstLine="320" w:firstLineChars="100"/>
        <w:rPr>
          <w:rFonts w:ascii="仿宋_GB2312" w:eastAsia="仿宋_GB2312"/>
          <w:sz w:val="32"/>
          <w:szCs w:val="32"/>
        </w:rPr>
      </w:pPr>
      <w:r>
        <w:rPr>
          <w:rFonts w:hint="eastAsia" w:ascii="仿宋_GB2312" w:eastAsia="仿宋_GB2312"/>
          <w:sz w:val="32"/>
          <w:szCs w:val="32"/>
        </w:rPr>
        <w:t>18.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05157E0">
      <w:pPr>
        <w:ind w:firstLine="643"/>
        <w:jc w:val="both"/>
        <w:rPr>
          <w:rFonts w:hint="eastAsia" w:ascii="仿宋" w:hAnsi="仿宋" w:eastAsia="仿宋"/>
          <w:b/>
          <w:color w:val="auto"/>
          <w:kern w:val="2"/>
          <w:sz w:val="32"/>
          <w:lang w:val="en-US"/>
        </w:rPr>
      </w:pPr>
    </w:p>
    <w:p w14:paraId="3C163AA6">
      <w:pPr>
        <w:spacing w:line="600" w:lineRule="exact"/>
        <w:jc w:val="center"/>
        <w:rPr>
          <w:rFonts w:hint="eastAsia" w:ascii="黑体" w:hAnsi="黑体" w:eastAsia="黑体"/>
          <w:color w:val="auto"/>
          <w:kern w:val="44"/>
          <w:sz w:val="44"/>
          <w:lang w:val="en-US"/>
        </w:rPr>
      </w:pPr>
      <w:bookmarkStart w:id="87" w:name="_Toc23284_WPSOffice_Level1"/>
      <w:bookmarkStart w:id="88" w:name="_Toc8131_WPSOffice_Level1"/>
      <w:r>
        <w:rPr>
          <w:rFonts w:hint="eastAsia" w:ascii="黑体" w:hAnsi="黑体" w:eastAsia="黑体"/>
          <w:color w:val="auto"/>
          <w:kern w:val="2"/>
          <w:sz w:val="44"/>
          <w:lang w:val="en-US"/>
        </w:rPr>
        <w:t>第</w:t>
      </w:r>
      <w:r>
        <w:rPr>
          <w:rFonts w:hint="eastAsia" w:ascii="黑体" w:hAnsi="黑体" w:eastAsia="黑体"/>
          <w:color w:val="auto"/>
          <w:kern w:val="44"/>
          <w:sz w:val="44"/>
          <w:lang w:val="en-US"/>
        </w:rPr>
        <w:t>四部分 附件</w:t>
      </w:r>
      <w:bookmarkEnd w:id="87"/>
      <w:bookmarkEnd w:id="88"/>
    </w:p>
    <w:p w14:paraId="5C5A9932">
      <w:pPr>
        <w:keepNext/>
        <w:keepLines/>
        <w:spacing w:line="572" w:lineRule="exact"/>
        <w:rPr>
          <w:rFonts w:hint="eastAsia" w:ascii="仿宋_GB2312" w:hAnsi="仿宋_GB2312" w:eastAsia="仿宋_GB2312"/>
          <w:color w:val="auto"/>
          <w:kern w:val="2"/>
          <w:sz w:val="32"/>
          <w:lang w:val="en-US"/>
        </w:rPr>
      </w:pPr>
    </w:p>
    <w:p w14:paraId="60DEA883">
      <w:pPr>
        <w:spacing w:line="600" w:lineRule="exact"/>
        <w:jc w:val="center"/>
        <w:rPr>
          <w:rFonts w:hint="eastAsia" w:ascii="宋体" w:hAnsi="宋体" w:eastAsia="宋体"/>
          <w:color w:val="auto"/>
          <w:sz w:val="32"/>
          <w:lang w:val="en-US"/>
        </w:rPr>
      </w:pPr>
      <w:bookmarkStart w:id="89" w:name="_Toc20595_WPSOffice_Level2"/>
      <w:r>
        <w:rPr>
          <w:rFonts w:hint="eastAsia" w:ascii="宋体" w:hAnsi="宋体" w:eastAsia="宋体"/>
          <w:color w:val="auto"/>
          <w:sz w:val="32"/>
          <w:lang w:val="en-US"/>
        </w:rPr>
        <w:t>部门预算项目支出绩效自评表（2022年度）</w:t>
      </w:r>
      <w:bookmarkEnd w:id="89"/>
    </w:p>
    <w:p w14:paraId="42E757C3">
      <w:pPr>
        <w:spacing w:line="600" w:lineRule="exact"/>
        <w:rPr>
          <w:rFonts w:hint="eastAsia" w:ascii="仿宋_GB2312" w:hAnsi="仿宋_GB2312" w:eastAsia="仿宋_GB2312"/>
          <w:color w:val="auto"/>
          <w:sz w:val="32"/>
          <w:lang w:val="en-US"/>
        </w:rPr>
      </w:pPr>
    </w:p>
    <w:p w14:paraId="3DB3406A">
      <w:pPr>
        <w:pStyle w:val="2"/>
        <w:rPr>
          <w:rFonts w:hint="eastAsia" w:ascii="仿宋_GB2312" w:hAnsi="仿宋_GB2312" w:eastAsia="仿宋_GB2312"/>
          <w:color w:val="auto"/>
          <w:sz w:val="32"/>
          <w:lang w:val="en-US"/>
        </w:rPr>
      </w:pPr>
      <w:bookmarkStart w:id="90" w:name="_Toc7344_WPSOffice_Level1"/>
    </w:p>
    <w:p w14:paraId="2A46CFF2">
      <w:pPr>
        <w:pStyle w:val="2"/>
        <w:rPr>
          <w:rFonts w:hint="eastAsia" w:ascii="仿宋_GB2312" w:hAnsi="仿宋_GB2312" w:eastAsia="仿宋_GB2312"/>
          <w:color w:val="auto"/>
          <w:sz w:val="32"/>
          <w:lang w:val="en-US"/>
        </w:rPr>
      </w:pPr>
    </w:p>
    <w:p w14:paraId="6650425A">
      <w:pPr>
        <w:pStyle w:val="2"/>
        <w:rPr>
          <w:rFonts w:hint="eastAsia" w:ascii="仿宋_GB2312" w:hAnsi="仿宋_GB2312" w:eastAsia="仿宋_GB2312"/>
          <w:color w:val="auto"/>
          <w:sz w:val="32"/>
          <w:lang w:val="en-US"/>
        </w:rPr>
      </w:pPr>
    </w:p>
    <w:p w14:paraId="0F6D9C98">
      <w:pPr>
        <w:pStyle w:val="2"/>
        <w:rPr>
          <w:rFonts w:hint="eastAsia" w:ascii="仿宋_GB2312" w:hAnsi="仿宋_GB2312" w:eastAsia="仿宋_GB2312"/>
          <w:color w:val="auto"/>
          <w:sz w:val="32"/>
          <w:lang w:val="en-US"/>
        </w:rPr>
      </w:pPr>
    </w:p>
    <w:p w14:paraId="15B2C16C">
      <w:pPr>
        <w:pStyle w:val="2"/>
        <w:rPr>
          <w:rFonts w:hint="eastAsia" w:ascii="仿宋_GB2312" w:hAnsi="仿宋_GB2312" w:eastAsia="仿宋_GB2312"/>
          <w:color w:val="auto"/>
          <w:sz w:val="32"/>
          <w:lang w:val="en-US"/>
        </w:rPr>
      </w:pPr>
    </w:p>
    <w:p w14:paraId="24D7650F">
      <w:pPr>
        <w:pStyle w:val="2"/>
        <w:rPr>
          <w:rFonts w:hint="eastAsia" w:ascii="仿宋_GB2312" w:hAnsi="仿宋_GB2312" w:eastAsia="仿宋_GB2312"/>
          <w:color w:val="auto"/>
          <w:sz w:val="32"/>
          <w:lang w:val="en-US"/>
        </w:rPr>
      </w:pPr>
    </w:p>
    <w:p w14:paraId="1C9CB475">
      <w:pPr>
        <w:pStyle w:val="2"/>
        <w:rPr>
          <w:rFonts w:hint="eastAsia" w:ascii="仿宋_GB2312" w:hAnsi="仿宋_GB2312" w:eastAsia="仿宋_GB2312"/>
          <w:color w:val="auto"/>
          <w:sz w:val="32"/>
          <w:lang w:val="en-US"/>
        </w:rPr>
      </w:pPr>
    </w:p>
    <w:p w14:paraId="1F6026C8">
      <w:pPr>
        <w:pStyle w:val="2"/>
        <w:rPr>
          <w:rFonts w:hint="eastAsia" w:ascii="仿宋_GB2312" w:hAnsi="仿宋_GB2312" w:eastAsia="仿宋_GB2312"/>
          <w:color w:val="auto"/>
          <w:sz w:val="32"/>
          <w:lang w:val="en-US"/>
        </w:rPr>
      </w:pPr>
    </w:p>
    <w:p w14:paraId="6B8DD8A2">
      <w:pPr>
        <w:pStyle w:val="2"/>
        <w:rPr>
          <w:rFonts w:hint="eastAsia" w:ascii="仿宋_GB2312" w:hAnsi="仿宋_GB2312" w:eastAsia="仿宋_GB2312"/>
          <w:color w:val="auto"/>
          <w:sz w:val="32"/>
          <w:lang w:val="en-US"/>
        </w:rPr>
      </w:pPr>
    </w:p>
    <w:p w14:paraId="37927636">
      <w:pPr>
        <w:pStyle w:val="2"/>
        <w:rPr>
          <w:rFonts w:hint="eastAsia" w:ascii="仿宋_GB2312" w:hAnsi="仿宋_GB2312" w:eastAsia="仿宋_GB2312"/>
          <w:color w:val="auto"/>
          <w:sz w:val="32"/>
          <w:lang w:val="en-US"/>
        </w:rPr>
      </w:pPr>
    </w:p>
    <w:p w14:paraId="4BB1F90F">
      <w:pPr>
        <w:numPr>
          <w:ilvl w:val="0"/>
          <w:numId w:val="6"/>
        </w:numPr>
        <w:spacing w:line="600" w:lineRule="exact"/>
        <w:ind w:firstLine="640"/>
        <w:jc w:val="center"/>
        <w:rPr>
          <w:rFonts w:hint="eastAsia" w:ascii="黑体" w:hAnsi="黑体" w:eastAsia="黑体"/>
          <w:color w:val="auto"/>
          <w:kern w:val="44"/>
          <w:sz w:val="44"/>
          <w:lang w:val="en-US"/>
        </w:rPr>
      </w:pPr>
      <w:bookmarkStart w:id="91" w:name="_Toc7339_WPSOffice_Level1"/>
      <w:r>
        <w:rPr>
          <w:rFonts w:hint="eastAsia" w:ascii="黑体" w:hAnsi="黑体" w:eastAsia="黑体"/>
          <w:color w:val="auto"/>
          <w:kern w:val="44"/>
          <w:sz w:val="44"/>
          <w:lang w:val="en-US"/>
        </w:rPr>
        <w:t>附表</w:t>
      </w:r>
      <w:bookmarkEnd w:id="90"/>
      <w:bookmarkEnd w:id="91"/>
      <w:bookmarkStart w:id="92" w:name="_Toc27147_WPSOffice_Level2"/>
    </w:p>
    <w:p w14:paraId="47120B14">
      <w:pPr>
        <w:numPr>
          <w:ilvl w:val="0"/>
          <w:numId w:val="7"/>
        </w:numPr>
        <w:spacing w:line="600" w:lineRule="exact"/>
        <w:jc w:val="both"/>
        <w:rPr>
          <w:rFonts w:hint="eastAsia" w:ascii="仿宋" w:hAnsi="仿宋" w:eastAsia="仿宋"/>
          <w:color w:val="auto"/>
          <w:kern w:val="2"/>
          <w:sz w:val="32"/>
          <w:lang w:val="en-US"/>
        </w:rPr>
      </w:pPr>
      <w:bookmarkStart w:id="93" w:name="_Toc26914_WPSOffice_Level2"/>
      <w:r>
        <w:rPr>
          <w:rFonts w:hint="eastAsia" w:ascii="仿宋" w:hAnsi="仿宋" w:eastAsia="仿宋"/>
          <w:color w:val="auto"/>
          <w:kern w:val="2"/>
          <w:sz w:val="32"/>
          <w:lang w:val="en-US"/>
        </w:rPr>
        <w:t>收入支出决算总表</w:t>
      </w:r>
      <w:bookmarkEnd w:id="92"/>
      <w:bookmarkEnd w:id="93"/>
      <w:bookmarkStart w:id="94" w:name="_Toc285_WPSOffice_Level2"/>
    </w:p>
    <w:p w14:paraId="10AE2A3B">
      <w:pPr>
        <w:numPr>
          <w:ilvl w:val="0"/>
          <w:numId w:val="0"/>
        </w:numPr>
        <w:spacing w:line="600" w:lineRule="exact"/>
        <w:jc w:val="both"/>
        <w:rPr>
          <w:rFonts w:hint="eastAsia" w:ascii="仿宋" w:hAnsi="仿宋" w:eastAsia="仿宋"/>
          <w:b/>
          <w:color w:val="auto"/>
          <w:kern w:val="2"/>
          <w:sz w:val="32"/>
          <w:lang w:val="en-US"/>
        </w:rPr>
      </w:pPr>
      <w:bookmarkStart w:id="95" w:name="_Toc32035_WPSOffice_Level2"/>
      <w:r>
        <w:rPr>
          <w:rFonts w:hint="eastAsia" w:ascii="仿宋" w:hAnsi="仿宋" w:eastAsia="仿宋"/>
          <w:color w:val="auto"/>
          <w:kern w:val="2"/>
          <w:sz w:val="32"/>
          <w:lang w:val="en-US"/>
        </w:rPr>
        <w:t>二、收入决算表</w:t>
      </w:r>
      <w:bookmarkEnd w:id="94"/>
      <w:bookmarkEnd w:id="95"/>
      <w:bookmarkStart w:id="96" w:name="_Toc18567_WPSOffice_Level2"/>
    </w:p>
    <w:p w14:paraId="4C944A09">
      <w:pPr>
        <w:numPr>
          <w:ilvl w:val="0"/>
          <w:numId w:val="0"/>
        </w:numPr>
        <w:spacing w:line="600" w:lineRule="exact"/>
        <w:jc w:val="both"/>
        <w:rPr>
          <w:rFonts w:hint="eastAsia" w:ascii="仿宋" w:hAnsi="仿宋" w:eastAsia="仿宋"/>
          <w:b/>
          <w:color w:val="auto"/>
          <w:kern w:val="2"/>
          <w:sz w:val="32"/>
          <w:lang w:val="en-US"/>
        </w:rPr>
      </w:pPr>
      <w:bookmarkStart w:id="97" w:name="_Toc11618_WPSOffice_Level2"/>
      <w:r>
        <w:rPr>
          <w:rFonts w:hint="eastAsia" w:ascii="仿宋" w:hAnsi="仿宋" w:eastAsia="仿宋"/>
          <w:color w:val="auto"/>
          <w:kern w:val="2"/>
          <w:sz w:val="32"/>
          <w:lang w:val="en-US"/>
        </w:rPr>
        <w:t>三、支出决算表</w:t>
      </w:r>
      <w:bookmarkEnd w:id="96"/>
      <w:bookmarkEnd w:id="97"/>
    </w:p>
    <w:p w14:paraId="048A465E">
      <w:pPr>
        <w:pStyle w:val="4"/>
        <w:keepNext/>
        <w:keepLines/>
        <w:spacing w:before="260" w:after="260" w:line="408" w:lineRule="auto"/>
        <w:jc w:val="both"/>
        <w:rPr>
          <w:rFonts w:hint="eastAsia" w:ascii="仿宋" w:hAnsi="仿宋" w:eastAsia="仿宋"/>
          <w:color w:val="auto"/>
          <w:kern w:val="2"/>
          <w:sz w:val="32"/>
          <w:lang w:val="en-US"/>
        </w:rPr>
      </w:pPr>
      <w:bookmarkStart w:id="98" w:name="_Toc19547_WPSOffice_Level2"/>
      <w:bookmarkStart w:id="99" w:name="_Toc1163_WPSOffice_Level2"/>
      <w:r>
        <w:rPr>
          <w:rFonts w:hint="eastAsia" w:ascii="仿宋" w:hAnsi="仿宋" w:eastAsia="仿宋"/>
          <w:color w:val="auto"/>
          <w:kern w:val="2"/>
          <w:sz w:val="32"/>
          <w:lang w:val="en-US"/>
        </w:rPr>
        <w:t>四、财政拨款收入支出决算总表</w:t>
      </w:r>
      <w:bookmarkEnd w:id="98"/>
      <w:bookmarkEnd w:id="99"/>
    </w:p>
    <w:p w14:paraId="59231ADF">
      <w:pPr>
        <w:pStyle w:val="4"/>
        <w:keepNext/>
        <w:keepLines/>
        <w:spacing w:before="260" w:after="260" w:line="408" w:lineRule="auto"/>
        <w:jc w:val="both"/>
        <w:rPr>
          <w:rFonts w:hint="eastAsia" w:ascii="仿宋" w:hAnsi="仿宋" w:eastAsia="仿宋"/>
          <w:color w:val="auto"/>
          <w:kern w:val="2"/>
          <w:sz w:val="32"/>
          <w:lang w:val="en-US"/>
        </w:rPr>
      </w:pPr>
      <w:bookmarkStart w:id="100" w:name="_Toc335_WPSOffice_Level2"/>
      <w:bookmarkStart w:id="101" w:name="_Toc29399_WPSOffice_Level2"/>
      <w:r>
        <w:rPr>
          <w:rFonts w:hint="eastAsia" w:ascii="仿宋" w:hAnsi="仿宋" w:eastAsia="仿宋"/>
          <w:color w:val="auto"/>
          <w:kern w:val="2"/>
          <w:sz w:val="32"/>
          <w:lang w:val="en-US"/>
        </w:rPr>
        <w:t>五、财政拨款支出决算明细表</w:t>
      </w:r>
      <w:bookmarkEnd w:id="100"/>
      <w:bookmarkEnd w:id="101"/>
    </w:p>
    <w:p w14:paraId="2F64B6CB">
      <w:pPr>
        <w:pStyle w:val="4"/>
        <w:keepNext/>
        <w:keepLines/>
        <w:spacing w:before="260" w:after="260" w:line="408" w:lineRule="auto"/>
        <w:jc w:val="both"/>
        <w:rPr>
          <w:rFonts w:hint="eastAsia" w:ascii="仿宋" w:hAnsi="仿宋" w:eastAsia="仿宋"/>
          <w:b/>
          <w:color w:val="auto"/>
          <w:kern w:val="2"/>
          <w:sz w:val="32"/>
          <w:lang w:val="en-US"/>
        </w:rPr>
      </w:pPr>
      <w:bookmarkStart w:id="102" w:name="_Toc26857_WPSOffice_Level2"/>
      <w:bookmarkStart w:id="103" w:name="_Toc5752_WPSOffice_Level2"/>
      <w:r>
        <w:rPr>
          <w:rFonts w:hint="eastAsia" w:ascii="仿宋" w:hAnsi="仿宋" w:eastAsia="仿宋"/>
          <w:color w:val="auto"/>
          <w:kern w:val="2"/>
          <w:sz w:val="32"/>
          <w:lang w:val="en-US"/>
        </w:rPr>
        <w:t>六、一般公共预算财政拨款支出决算表</w:t>
      </w:r>
      <w:bookmarkEnd w:id="102"/>
      <w:bookmarkEnd w:id="103"/>
    </w:p>
    <w:p w14:paraId="0067D840">
      <w:pPr>
        <w:pStyle w:val="4"/>
        <w:keepNext/>
        <w:keepLines/>
        <w:spacing w:before="260" w:after="260" w:line="408" w:lineRule="auto"/>
        <w:jc w:val="both"/>
        <w:rPr>
          <w:rFonts w:hint="eastAsia" w:ascii="仿宋" w:hAnsi="仿宋" w:eastAsia="仿宋"/>
          <w:b/>
          <w:color w:val="auto"/>
          <w:kern w:val="2"/>
          <w:sz w:val="32"/>
          <w:lang w:val="en-US"/>
        </w:rPr>
      </w:pPr>
      <w:bookmarkStart w:id="104" w:name="_Toc3028_WPSOffice_Level2"/>
      <w:bookmarkStart w:id="105" w:name="_Toc15891_WPSOffice_Level2"/>
      <w:r>
        <w:rPr>
          <w:rFonts w:hint="eastAsia" w:ascii="仿宋" w:hAnsi="仿宋" w:eastAsia="仿宋"/>
          <w:color w:val="auto"/>
          <w:kern w:val="2"/>
          <w:sz w:val="32"/>
          <w:lang w:val="en-US"/>
        </w:rPr>
        <w:t>七、一般公共预算财政拨款支出决算明细表</w:t>
      </w:r>
      <w:bookmarkEnd w:id="104"/>
      <w:bookmarkEnd w:id="105"/>
    </w:p>
    <w:p w14:paraId="30FF1FAF">
      <w:pPr>
        <w:pStyle w:val="4"/>
        <w:keepNext/>
        <w:keepLines/>
        <w:spacing w:before="260" w:after="260" w:line="408" w:lineRule="auto"/>
        <w:jc w:val="both"/>
        <w:rPr>
          <w:rFonts w:hint="eastAsia" w:ascii="仿宋" w:hAnsi="仿宋" w:eastAsia="仿宋"/>
          <w:b/>
          <w:color w:val="auto"/>
          <w:kern w:val="2"/>
          <w:sz w:val="32"/>
          <w:lang w:val="en-US"/>
        </w:rPr>
      </w:pPr>
      <w:bookmarkStart w:id="106" w:name="_Toc13745_WPSOffice_Level2"/>
      <w:bookmarkStart w:id="107" w:name="_Toc3743_WPSOffice_Level2"/>
      <w:r>
        <w:rPr>
          <w:rFonts w:hint="eastAsia" w:ascii="仿宋" w:hAnsi="仿宋" w:eastAsia="仿宋"/>
          <w:color w:val="auto"/>
          <w:kern w:val="2"/>
          <w:sz w:val="32"/>
          <w:lang w:val="en-US"/>
        </w:rPr>
        <w:t>八、一般公共预算财政拨款基本支出决算表</w:t>
      </w:r>
      <w:bookmarkEnd w:id="106"/>
      <w:bookmarkEnd w:id="107"/>
    </w:p>
    <w:p w14:paraId="5A04D9DD">
      <w:pPr>
        <w:pStyle w:val="4"/>
        <w:keepNext/>
        <w:keepLines/>
        <w:spacing w:before="260" w:after="260" w:line="408" w:lineRule="auto"/>
        <w:jc w:val="both"/>
        <w:rPr>
          <w:rFonts w:hint="eastAsia" w:ascii="仿宋" w:hAnsi="仿宋" w:eastAsia="仿宋"/>
          <w:b/>
          <w:color w:val="auto"/>
          <w:kern w:val="2"/>
          <w:sz w:val="32"/>
          <w:lang w:val="en-US"/>
        </w:rPr>
      </w:pPr>
      <w:bookmarkStart w:id="108" w:name="_Toc4816_WPSOffice_Level2"/>
      <w:bookmarkStart w:id="109" w:name="_Toc22646_WPSOffice_Level2"/>
      <w:r>
        <w:rPr>
          <w:rFonts w:hint="eastAsia" w:ascii="仿宋" w:hAnsi="仿宋" w:eastAsia="仿宋"/>
          <w:color w:val="auto"/>
          <w:kern w:val="2"/>
          <w:sz w:val="32"/>
          <w:lang w:val="en-US"/>
        </w:rPr>
        <w:t>九、一般公共预算财政拨款项目支出决算表</w:t>
      </w:r>
      <w:bookmarkEnd w:id="108"/>
      <w:bookmarkEnd w:id="109"/>
    </w:p>
    <w:p w14:paraId="32651094">
      <w:pPr>
        <w:pStyle w:val="4"/>
        <w:keepNext/>
        <w:keepLines/>
        <w:spacing w:before="260" w:after="260" w:line="408" w:lineRule="auto"/>
        <w:jc w:val="both"/>
        <w:rPr>
          <w:rFonts w:hint="eastAsia" w:ascii="仿宋" w:hAnsi="仿宋" w:eastAsia="仿宋"/>
          <w:b/>
          <w:color w:val="auto"/>
          <w:kern w:val="2"/>
          <w:sz w:val="32"/>
          <w:lang w:val="en-US"/>
        </w:rPr>
      </w:pPr>
      <w:bookmarkStart w:id="110" w:name="_Toc5243_WPSOffice_Level2"/>
      <w:bookmarkStart w:id="111" w:name="_Toc13047_WPSOffice_Level2"/>
      <w:r>
        <w:rPr>
          <w:rFonts w:hint="eastAsia" w:ascii="仿宋" w:hAnsi="仿宋" w:eastAsia="仿宋"/>
          <w:color w:val="auto"/>
          <w:kern w:val="2"/>
          <w:sz w:val="32"/>
          <w:lang w:val="en-US"/>
        </w:rPr>
        <w:t>十、政府性基金预算财政拨款收入支出决算表</w:t>
      </w:r>
      <w:bookmarkEnd w:id="110"/>
      <w:bookmarkEnd w:id="111"/>
    </w:p>
    <w:p w14:paraId="7B0B9130">
      <w:pPr>
        <w:pStyle w:val="4"/>
        <w:keepNext/>
        <w:keepLines/>
        <w:spacing w:before="260" w:after="260" w:line="408" w:lineRule="auto"/>
        <w:jc w:val="both"/>
        <w:rPr>
          <w:rFonts w:hint="eastAsia" w:ascii="仿宋" w:hAnsi="仿宋" w:eastAsia="仿宋"/>
          <w:b/>
          <w:color w:val="auto"/>
          <w:kern w:val="2"/>
          <w:sz w:val="32"/>
          <w:lang w:val="en-US"/>
        </w:rPr>
      </w:pPr>
      <w:bookmarkStart w:id="112" w:name="_Toc28638_WPSOffice_Level2"/>
      <w:bookmarkStart w:id="113" w:name="_Toc5379_WPSOffice_Level2"/>
      <w:r>
        <w:rPr>
          <w:rFonts w:hint="eastAsia" w:ascii="仿宋" w:hAnsi="仿宋" w:eastAsia="仿宋"/>
          <w:color w:val="auto"/>
          <w:kern w:val="2"/>
          <w:sz w:val="32"/>
          <w:lang w:val="en-US"/>
        </w:rPr>
        <w:t>十一、国有资本经营预算财政拨款收入支出决算表</w:t>
      </w:r>
      <w:bookmarkEnd w:id="112"/>
      <w:bookmarkEnd w:id="113"/>
    </w:p>
    <w:p w14:paraId="54A61915">
      <w:pPr>
        <w:pStyle w:val="4"/>
        <w:keepNext/>
        <w:keepLines/>
        <w:spacing w:before="260" w:after="260" w:line="408" w:lineRule="auto"/>
        <w:jc w:val="both"/>
        <w:rPr>
          <w:rFonts w:hint="eastAsia" w:ascii="仿宋" w:hAnsi="仿宋" w:eastAsia="仿宋"/>
          <w:b/>
          <w:color w:val="auto"/>
          <w:kern w:val="2"/>
          <w:sz w:val="32"/>
          <w:lang w:val="en-US"/>
        </w:rPr>
      </w:pPr>
      <w:bookmarkStart w:id="114" w:name="_Toc3404_WPSOffice_Level2"/>
      <w:bookmarkStart w:id="115" w:name="_Toc31246_WPSOffice_Level2"/>
      <w:r>
        <w:rPr>
          <w:rFonts w:hint="eastAsia" w:ascii="仿宋" w:hAnsi="仿宋" w:eastAsia="仿宋"/>
          <w:color w:val="auto"/>
          <w:kern w:val="2"/>
          <w:sz w:val="32"/>
          <w:lang w:val="en-US"/>
        </w:rPr>
        <w:t>十二、国有资本经营预算财政拨款支出决算表</w:t>
      </w:r>
      <w:bookmarkEnd w:id="114"/>
      <w:bookmarkEnd w:id="115"/>
    </w:p>
    <w:p w14:paraId="039B6817">
      <w:pPr>
        <w:pStyle w:val="4"/>
        <w:keepNext/>
        <w:keepLines/>
        <w:spacing w:before="260" w:after="260" w:line="408" w:lineRule="auto"/>
        <w:jc w:val="both"/>
        <w:rPr>
          <w:rFonts w:hint="eastAsia" w:ascii="仿宋" w:hAnsi="仿宋" w:eastAsia="仿宋"/>
          <w:b/>
          <w:color w:val="auto"/>
          <w:kern w:val="2"/>
          <w:sz w:val="32"/>
          <w:lang w:val="en-US"/>
        </w:rPr>
      </w:pPr>
      <w:bookmarkStart w:id="116" w:name="_Toc26216_WPSOffice_Level2"/>
      <w:bookmarkStart w:id="117" w:name="_Toc22360_WPSOffice_Level2"/>
      <w:r>
        <w:rPr>
          <w:rFonts w:hint="eastAsia" w:ascii="仿宋" w:hAnsi="仿宋" w:eastAsia="仿宋"/>
          <w:color w:val="auto"/>
          <w:kern w:val="2"/>
          <w:sz w:val="32"/>
          <w:lang w:val="en-US"/>
        </w:rPr>
        <w:t>十三、财政拨款“三公”经费支出决算表</w:t>
      </w:r>
      <w:bookmarkEnd w:id="116"/>
      <w:bookmarkEnd w:id="117"/>
    </w:p>
    <w:p w14:paraId="234E1DC8">
      <w:pPr>
        <w:rPr>
          <w:rFonts w:hint="eastAsia" w:ascii="华文中宋" w:hAnsi="华文中宋" w:eastAsia="华文中宋"/>
          <w:color w:val="auto"/>
          <w:kern w:val="2"/>
          <w:sz w:val="36"/>
          <w:lang w:val="en-US"/>
        </w:rPr>
      </w:pPr>
    </w:p>
    <w:p w14:paraId="7E6E6B49"/>
    <w:p w14:paraId="086ED83C"/>
    <w:sectPr>
      <w:footerReference r:id="rId6" w:type="default"/>
      <w:pgSz w:w="12240" w:h="15840"/>
      <w:pgMar w:top="1440" w:right="1800" w:bottom="1440" w:left="1800" w:header="720" w:footer="720" w:gutter="0"/>
      <w:lnNumType w:countBy="0" w:distance="36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F73CE">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F557F">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B9F47">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C3620A">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FC3620A">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2EBFF">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43278"/>
    <w:multiLevelType w:val="singleLevel"/>
    <w:tmpl w:val="D6B43278"/>
    <w:lvl w:ilvl="0" w:tentative="0">
      <w:start w:val="5"/>
      <w:numFmt w:val="chineseCounting"/>
      <w:suff w:val="space"/>
      <w:lvlText w:val="第%1部分"/>
      <w:lvlJc w:val="left"/>
      <w:rPr>
        <w:rFonts w:hint="eastAsia"/>
      </w:rPr>
    </w:lvl>
  </w:abstractNum>
  <w:abstractNum w:abstractNumId="1">
    <w:nsid w:val="DA2C10DE"/>
    <w:multiLevelType w:val="singleLevel"/>
    <w:tmpl w:val="DA2C10DE"/>
    <w:lvl w:ilvl="0" w:tentative="0">
      <w:start w:val="1"/>
      <w:numFmt w:val="decimal"/>
      <w:lvlText w:val="%1."/>
      <w:lvlJc w:val="left"/>
      <w:pPr>
        <w:tabs>
          <w:tab w:val="left" w:pos="312"/>
        </w:tabs>
      </w:pPr>
    </w:lvl>
  </w:abstractNum>
  <w:abstractNum w:abstractNumId="2">
    <w:nsid w:val="1E830148"/>
    <w:multiLevelType w:val="singleLevel"/>
    <w:tmpl w:val="1E830148"/>
    <w:lvl w:ilvl="0" w:tentative="0">
      <w:start w:val="5"/>
      <w:numFmt w:val="chineseCounting"/>
      <w:suff w:val="nothing"/>
      <w:lvlText w:val="%1、"/>
      <w:lvlJc w:val="left"/>
      <w:rPr>
        <w:rFonts w:hint="eastAsia"/>
      </w:rPr>
    </w:lvl>
  </w:abstractNum>
  <w:abstractNum w:abstractNumId="3">
    <w:nsid w:val="1F26E8E6"/>
    <w:multiLevelType w:val="singleLevel"/>
    <w:tmpl w:val="1F26E8E6"/>
    <w:lvl w:ilvl="0" w:tentative="0">
      <w:start w:val="2"/>
      <w:numFmt w:val="chineseCounting"/>
      <w:suff w:val="nothing"/>
      <w:lvlText w:val="%1、"/>
      <w:lvlJc w:val="left"/>
      <w:rPr>
        <w:rFonts w:hint="eastAsia"/>
      </w:rPr>
    </w:lvl>
  </w:abstractNum>
  <w:abstractNum w:abstractNumId="4">
    <w:nsid w:val="2C297A72"/>
    <w:multiLevelType w:val="singleLevel"/>
    <w:tmpl w:val="2C297A72"/>
    <w:lvl w:ilvl="0" w:tentative="0">
      <w:start w:val="1"/>
      <w:numFmt w:val="decimal"/>
      <w:lvlText w:val="%1."/>
      <w:lvlJc w:val="left"/>
      <w:pPr>
        <w:tabs>
          <w:tab w:val="left" w:pos="312"/>
        </w:tabs>
      </w:pPr>
    </w:lvl>
  </w:abstractNum>
  <w:abstractNum w:abstractNumId="5">
    <w:nsid w:val="31082C9F"/>
    <w:multiLevelType w:val="singleLevel"/>
    <w:tmpl w:val="31082C9F"/>
    <w:lvl w:ilvl="0" w:tentative="0">
      <w:start w:val="1"/>
      <w:numFmt w:val="chineseCounting"/>
      <w:suff w:val="nothing"/>
      <w:lvlText w:val="%1、"/>
      <w:lvlJc w:val="left"/>
      <w:rPr>
        <w:rFonts w:hint="eastAsia"/>
      </w:rPr>
    </w:lvl>
  </w:abstractNum>
  <w:abstractNum w:abstractNumId="6">
    <w:nsid w:val="4E127D79"/>
    <w:multiLevelType w:val="singleLevel"/>
    <w:tmpl w:val="4E127D79"/>
    <w:lvl w:ilvl="0" w:tentative="0">
      <w:start w:val="1"/>
      <w:numFmt w:val="decimal"/>
      <w:suff w:val="nothing"/>
      <w:lvlText w:val="%1、"/>
      <w:lvlJc w:val="left"/>
      <w:pPr>
        <w:ind w:left="360" w:leftChars="0" w:firstLine="0" w:firstLineChars="0"/>
      </w:pPr>
    </w:lvl>
  </w:abstractNum>
  <w:num w:numId="1">
    <w:abstractNumId w:val="3"/>
  </w:num>
  <w:num w:numId="2">
    <w:abstractNumId w:val="6"/>
  </w:num>
  <w:num w:numId="3">
    <w:abstractNumId w:val="2"/>
  </w:num>
  <w:num w:numId="4">
    <w:abstractNumId w:val="1"/>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5B15"/>
    <w:rsid w:val="01F463DD"/>
    <w:rsid w:val="03584CFA"/>
    <w:rsid w:val="067571A0"/>
    <w:rsid w:val="07491C3D"/>
    <w:rsid w:val="0B9676A9"/>
    <w:rsid w:val="0BB2643E"/>
    <w:rsid w:val="10297F16"/>
    <w:rsid w:val="102F11F3"/>
    <w:rsid w:val="138244D2"/>
    <w:rsid w:val="14B5C1BD"/>
    <w:rsid w:val="14CF29B1"/>
    <w:rsid w:val="15950158"/>
    <w:rsid w:val="173A3D30"/>
    <w:rsid w:val="1ADD488D"/>
    <w:rsid w:val="1ED8560D"/>
    <w:rsid w:val="20AE2719"/>
    <w:rsid w:val="21ED2A93"/>
    <w:rsid w:val="226D3BD1"/>
    <w:rsid w:val="25842EF6"/>
    <w:rsid w:val="27AB0C47"/>
    <w:rsid w:val="2A7F7E2D"/>
    <w:rsid w:val="32594DF2"/>
    <w:rsid w:val="33246008"/>
    <w:rsid w:val="33C5361B"/>
    <w:rsid w:val="35BE1519"/>
    <w:rsid w:val="39EB10F8"/>
    <w:rsid w:val="3B1274EC"/>
    <w:rsid w:val="3D0F7010"/>
    <w:rsid w:val="3FE06A78"/>
    <w:rsid w:val="44C616C4"/>
    <w:rsid w:val="455F4856"/>
    <w:rsid w:val="461B6BD4"/>
    <w:rsid w:val="4AAB5091"/>
    <w:rsid w:val="4C130C63"/>
    <w:rsid w:val="4C6A70EB"/>
    <w:rsid w:val="509A5B15"/>
    <w:rsid w:val="52295248"/>
    <w:rsid w:val="59045781"/>
    <w:rsid w:val="594D0673"/>
    <w:rsid w:val="5BB67402"/>
    <w:rsid w:val="5D8A7E0E"/>
    <w:rsid w:val="5E754BD4"/>
    <w:rsid w:val="61AD13B6"/>
    <w:rsid w:val="636F0442"/>
    <w:rsid w:val="64426B0C"/>
    <w:rsid w:val="67392D7D"/>
    <w:rsid w:val="685C4EFB"/>
    <w:rsid w:val="6BBF1E00"/>
    <w:rsid w:val="6E9F35DD"/>
    <w:rsid w:val="6FA64587"/>
    <w:rsid w:val="702560FA"/>
    <w:rsid w:val="740133AF"/>
    <w:rsid w:val="7D5D2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pPr>
    <w:rPr>
      <w:rFonts w:hint="default" w:ascii="Times New Roman" w:hAnsi="Times New Roman" w:eastAsia="宋体" w:cs="Times New Roman"/>
      <w:sz w:val="24"/>
    </w:rPr>
  </w:style>
  <w:style w:type="paragraph" w:styleId="3">
    <w:name w:val="heading 1"/>
    <w:next w:val="1"/>
    <w:unhideWhenUsed/>
    <w:qFormat/>
    <w:uiPriority w:val="99"/>
    <w:pPr>
      <w:widowControl w:val="0"/>
      <w:autoSpaceDE w:val="0"/>
      <w:autoSpaceDN w:val="0"/>
      <w:adjustRightInd w:val="0"/>
      <w:outlineLvl w:val="0"/>
    </w:pPr>
    <w:rPr>
      <w:rFonts w:hint="default" w:ascii="Times New Roman" w:hAnsi="Times New Roman" w:eastAsia="宋体" w:cs="Times New Roman"/>
      <w:sz w:val="24"/>
    </w:rPr>
  </w:style>
  <w:style w:type="paragraph" w:styleId="4">
    <w:name w:val="heading 2"/>
    <w:next w:val="1"/>
    <w:unhideWhenUsed/>
    <w:qFormat/>
    <w:uiPriority w:val="99"/>
    <w:pPr>
      <w:widowControl w:val="0"/>
      <w:autoSpaceDE w:val="0"/>
      <w:autoSpaceDN w:val="0"/>
      <w:adjustRightInd w:val="0"/>
      <w:outlineLvl w:val="1"/>
    </w:pPr>
    <w:rPr>
      <w:rFonts w:hint="default" w:ascii="Times New Roman" w:hAnsi="Times New Roman" w:eastAsia="宋体" w:cs="Times New Roman"/>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itle"/>
    <w:basedOn w:val="1"/>
    <w:qFormat/>
    <w:uiPriority w:val="99"/>
    <w:pPr>
      <w:spacing w:before="240" w:after="60"/>
      <w:jc w:val="center"/>
      <w:outlineLvl w:val="0"/>
    </w:pPr>
    <w:rPr>
      <w:rFonts w:ascii="Arial" w:hAnsi="Arial" w:cs="Arial"/>
      <w:b/>
      <w:bCs/>
      <w:sz w:val="32"/>
      <w:szCs w:val="32"/>
    </w:rPr>
  </w:style>
  <w:style w:type="paragraph" w:styleId="5">
    <w:name w:val="Body Text"/>
    <w:basedOn w:val="1"/>
    <w:qFormat/>
    <w:uiPriority w:val="99"/>
    <w:pPr>
      <w:spacing w:beforeLines="30"/>
    </w:pPr>
    <w:rPr>
      <w:rFonts w:ascii="仿宋_GB2312" w:eastAsia="仿宋_GB2312"/>
      <w:kern w:val="0"/>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99"/>
    <w:rPr>
      <w:b/>
    </w:rPr>
  </w:style>
  <w:style w:type="paragraph" w:customStyle="1" w:styleId="12">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1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14">
    <w:name w:val="List Paragraph"/>
    <w:basedOn w:val="1"/>
    <w:qFormat/>
    <w:uiPriority w:val="34"/>
    <w:pPr>
      <w:ind w:firstLine="420" w:firstLineChars="200"/>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chart" Target="charts/chart2.xml"/><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rgbClr val="595959">
                  <a:lumMod val="65000"/>
                  <a:lumOff val="35000"/>
                </a:srgbClr>
              </a:solidFill>
              <a:latin typeface="+mn-lt"/>
              <a:ea typeface="+mn-ea"/>
              <a:cs typeface="+mn-cs"/>
            </a:defRPr>
          </a:pPr>
        </a:p>
      </c:txPr>
    </c:title>
    <c:autoTitleDeleted val="0"/>
    <c:plotArea>
      <c:layout/>
      <c:pieChart>
        <c:varyColors val="1"/>
        <c:ser>
          <c:idx val="0"/>
          <c:order val="0"/>
          <c:tx>
            <c:strRef>
              <c:f>Sheet1!$B$1</c:f>
              <c:strCache>
                <c:ptCount val="1"/>
                <c:pt idx="0">
                  <c:v>收入</c:v>
                </c:pt>
              </c:strCache>
            </c:strRef>
          </c:tx>
          <c:spPr/>
          <c:explosion val="0"/>
          <c:dPt>
            <c:idx val="0"/>
            <c:bubble3D val="0"/>
            <c:spPr>
              <a:solidFill>
                <a:srgbClr val="4F81BD"/>
              </a:solidFill>
              <a:ln w="19050">
                <a:solidFill>
                  <a:srgbClr val="FFFFFF"/>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rgbClr val="404040">
                        <a:lumMod val="75000"/>
                        <a:lumOff val="25000"/>
                      </a:srgb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round/>
                    </a:ln>
                    <a:effectLst/>
                  </c:spPr>
                </c15:leaderLines>
              </c:ext>
            </c:extLst>
          </c:dLbls>
          <c:cat>
            <c:strRef>
              <c:f>Sheet1!$A$2</c:f>
              <c:strCache>
                <c:ptCount val="1"/>
                <c:pt idx="0">
                  <c:v>一般公共预算</c:v>
                </c:pt>
              </c:strCache>
            </c:strRef>
          </c:cat>
          <c:val>
            <c:numRef>
              <c:f>Sheet1!$B$2</c:f>
              <c:numCache>
                <c:formatCode>General</c:formatCode>
                <c:ptCount val="1"/>
                <c:pt idx="0">
                  <c:v>111.35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zero"/>
    <c:showDLblsOverMax val="0"/>
    <c:extLst>
      <c:ext uri="{0b15fc19-7d7d-44ad-8c2d-2c3a37ce22c3}">
        <chartProps xmlns="https://web.wps.cn/et/2018/main" chartId="{d780882a-b4b4-4df4-a935-2c32ca93c847}"/>
      </c:ext>
    </c:extLst>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公务用车购置及运行维护费</c:v>
                </c:pt>
                <c:pt idx="1">
                  <c:v>公务接待费</c:v>
                </c:pt>
                <c:pt idx="2">
                  <c:v>因公出国（境）费</c:v>
                </c:pt>
              </c:strCache>
            </c:strRef>
          </c:cat>
          <c:val>
            <c:numRef>
              <c:f>Sheet1!$B$2:$B$5</c:f>
              <c:numCache>
                <c:formatCode>General</c:formatCode>
                <c:ptCount val="4"/>
                <c:pt idx="0">
                  <c:v>2.01</c:v>
                </c:pt>
                <c:pt idx="1">
                  <c:v>0</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fe1847ed-eec3-4330-9c89-93a4d109eee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acrossLinear" id="2">
  <a:srgbClr val="4F81BD"/>
  <a:srgbClr val="C0504D"/>
  <a:srgbClr val="9BBB59"/>
  <a:srgbClr val="8064A2"/>
  <a:srgbClr val="4BACC6"/>
  <a:srgbClr val="F79646"/>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spPr>
      <a:ln w="19050">
        <a:solidFill>
          <a:srgbClr val="FFFFFF"/>
        </a:solidFill>
      </a:ln>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65f430-960d-456c-bddc-31fdb0646f21}"/>
        <w:style w:val=""/>
        <w:category>
          <w:name w:val="常规"/>
          <w:gallery w:val="placeholder"/>
        </w:category>
        <w:types>
          <w:type w:val="bbPlcHdr"/>
        </w:types>
        <w:behaviors>
          <w:behavior w:val="content"/>
        </w:behaviors>
        <w:description w:val=""/>
        <w:guid w:val="{0765f430-960d-456c-bddc-31fdb0646f21}"/>
      </w:docPartPr>
      <w:docPartBody>
        <w:p w14:paraId="460CC4E0">
          <w:r>
            <w:rPr>
              <w:color w:val="808080"/>
            </w:rPr>
            <w:t>单击此处输入文字。</w:t>
          </w:r>
        </w:p>
      </w:docPartBody>
    </w:docPart>
    <w:docPart>
      <w:docPartPr>
        <w:name w:val="{ed86ad92-8928-4081-b4f7-4bae3ac604b8}"/>
        <w:style w:val=""/>
        <w:category>
          <w:name w:val="常规"/>
          <w:gallery w:val="placeholder"/>
        </w:category>
        <w:types>
          <w:type w:val="bbPlcHdr"/>
        </w:types>
        <w:behaviors>
          <w:behavior w:val="content"/>
        </w:behaviors>
        <w:description w:val=""/>
        <w:guid w:val="{ed86ad92-8928-4081-b4f7-4bae3ac604b8}"/>
      </w:docPartPr>
      <w:docPartBody>
        <w:p w14:paraId="0F460B01">
          <w:r>
            <w:rPr>
              <w:color w:val="808080"/>
            </w:rPr>
            <w:t>单击此处输入文字。</w:t>
          </w:r>
        </w:p>
      </w:docPartBody>
    </w:docPart>
    <w:docPart>
      <w:docPartPr>
        <w:name w:val="{c0079185-9ce0-43f9-90d9-a72194e08668}"/>
        <w:style w:val=""/>
        <w:category>
          <w:name w:val="常规"/>
          <w:gallery w:val="placeholder"/>
        </w:category>
        <w:types>
          <w:type w:val="bbPlcHdr"/>
        </w:types>
        <w:behaviors>
          <w:behavior w:val="content"/>
        </w:behaviors>
        <w:description w:val=""/>
        <w:guid w:val="{c0079185-9ce0-43f9-90d9-a72194e08668}"/>
      </w:docPartPr>
      <w:docPartBody>
        <w:p w14:paraId="4D0BF41A">
          <w:r>
            <w:rPr>
              <w:color w:val="808080"/>
            </w:rPr>
            <w:t>单击此处输入文字。</w:t>
          </w:r>
        </w:p>
      </w:docPartBody>
    </w:docPart>
    <w:docPart>
      <w:docPartPr>
        <w:name w:val="{16a2a3d2-d4f3-4b4a-9b03-959ecd90ca7c}"/>
        <w:style w:val=""/>
        <w:category>
          <w:name w:val="常规"/>
          <w:gallery w:val="placeholder"/>
        </w:category>
        <w:types>
          <w:type w:val="bbPlcHdr"/>
        </w:types>
        <w:behaviors>
          <w:behavior w:val="content"/>
        </w:behaviors>
        <w:description w:val=""/>
        <w:guid w:val="{16a2a3d2-d4f3-4b4a-9b03-959ecd90ca7c}"/>
      </w:docPartPr>
      <w:docPartBody>
        <w:p w14:paraId="7279E6FA">
          <w:r>
            <w:rPr>
              <w:color w:val="808080"/>
            </w:rPr>
            <w:t>单击此处输入文字。</w:t>
          </w:r>
        </w:p>
      </w:docPartBody>
    </w:docPart>
    <w:docPart>
      <w:docPartPr>
        <w:name w:val="{fe38fbc1-5806-4b5e-80c7-796be1c4154a}"/>
        <w:style w:val=""/>
        <w:category>
          <w:name w:val="常规"/>
          <w:gallery w:val="placeholder"/>
        </w:category>
        <w:types>
          <w:type w:val="bbPlcHdr"/>
        </w:types>
        <w:behaviors>
          <w:behavior w:val="content"/>
        </w:behaviors>
        <w:description w:val=""/>
        <w:guid w:val="{fe38fbc1-5806-4b5e-80c7-796be1c4154a}"/>
      </w:docPartPr>
      <w:docPartBody>
        <w:p w14:paraId="0D1C7CA0">
          <w:r>
            <w:rPr>
              <w:color w:val="808080"/>
            </w:rPr>
            <w:t>单击此处输入文字。</w:t>
          </w:r>
        </w:p>
      </w:docPartBody>
    </w:docPart>
    <w:docPart>
      <w:docPartPr>
        <w:name w:val="{1c2b8f41-59ff-41c4-80f5-3c142331028e}"/>
        <w:style w:val=""/>
        <w:category>
          <w:name w:val="常规"/>
          <w:gallery w:val="placeholder"/>
        </w:category>
        <w:types>
          <w:type w:val="bbPlcHdr"/>
        </w:types>
        <w:behaviors>
          <w:behavior w:val="content"/>
        </w:behaviors>
        <w:description w:val=""/>
        <w:guid w:val="{1c2b8f41-59ff-41c4-80f5-3c142331028e}"/>
      </w:docPartPr>
      <w:docPartBody>
        <w:p w14:paraId="28A34C36">
          <w:r>
            <w:rPr>
              <w:color w:val="808080"/>
            </w:rPr>
            <w:t>单击此处输入文字。</w:t>
          </w:r>
        </w:p>
      </w:docPartBody>
    </w:docPart>
    <w:docPart>
      <w:docPartPr>
        <w:name w:val="{d4a55381-959c-4961-a133-7e7dbaac986c}"/>
        <w:style w:val=""/>
        <w:category>
          <w:name w:val="常规"/>
          <w:gallery w:val="placeholder"/>
        </w:category>
        <w:types>
          <w:type w:val="bbPlcHdr"/>
        </w:types>
        <w:behaviors>
          <w:behavior w:val="content"/>
        </w:behaviors>
        <w:description w:val=""/>
        <w:guid w:val="{d4a55381-959c-4961-a133-7e7dbaac986c}"/>
      </w:docPartPr>
      <w:docPartBody>
        <w:p w14:paraId="7932FD42">
          <w:r>
            <w:rPr>
              <w:color w:val="808080"/>
            </w:rPr>
            <w:t>单击此处输入文字。</w:t>
          </w:r>
        </w:p>
      </w:docPartBody>
    </w:docPart>
    <w:docPart>
      <w:docPartPr>
        <w:name w:val="{dc6e36f8-2ed4-4ac6-ba0c-8759107506c1}"/>
        <w:style w:val=""/>
        <w:category>
          <w:name w:val="常规"/>
          <w:gallery w:val="placeholder"/>
        </w:category>
        <w:types>
          <w:type w:val="bbPlcHdr"/>
        </w:types>
        <w:behaviors>
          <w:behavior w:val="content"/>
        </w:behaviors>
        <w:description w:val=""/>
        <w:guid w:val="{dc6e36f8-2ed4-4ac6-ba0c-8759107506c1}"/>
      </w:docPartPr>
      <w:docPartBody>
        <w:p w14:paraId="743A6C20">
          <w:r>
            <w:rPr>
              <w:color w:val="808080"/>
            </w:rPr>
            <w:t>单击此处输入文字。</w:t>
          </w:r>
        </w:p>
      </w:docPartBody>
    </w:docPart>
    <w:docPart>
      <w:docPartPr>
        <w:name w:val="{04afcfe8-8fd5-4ac2-8696-873ea63e1b23}"/>
        <w:style w:val=""/>
        <w:category>
          <w:name w:val="常规"/>
          <w:gallery w:val="placeholder"/>
        </w:category>
        <w:types>
          <w:type w:val="bbPlcHdr"/>
        </w:types>
        <w:behaviors>
          <w:behavior w:val="content"/>
        </w:behaviors>
        <w:description w:val=""/>
        <w:guid w:val="{04afcfe8-8fd5-4ac2-8696-873ea63e1b23}"/>
      </w:docPartPr>
      <w:docPartBody>
        <w:p w14:paraId="4EECC421">
          <w:r>
            <w:rPr>
              <w:color w:val="808080"/>
            </w:rPr>
            <w:t>单击此处输入文字。</w:t>
          </w:r>
        </w:p>
      </w:docPartBody>
    </w:docPart>
    <w:docPart>
      <w:docPartPr>
        <w:name w:val="{9c5a018d-11a0-48e1-9950-760269ffc721}"/>
        <w:style w:val=""/>
        <w:category>
          <w:name w:val="常规"/>
          <w:gallery w:val="placeholder"/>
        </w:category>
        <w:types>
          <w:type w:val="bbPlcHdr"/>
        </w:types>
        <w:behaviors>
          <w:behavior w:val="content"/>
        </w:behaviors>
        <w:description w:val=""/>
        <w:guid w:val="{9c5a018d-11a0-48e1-9950-760269ffc721}"/>
      </w:docPartPr>
      <w:docPartBody>
        <w:p w14:paraId="44F886FE">
          <w:r>
            <w:rPr>
              <w:color w:val="808080"/>
            </w:rPr>
            <w:t>单击此处输入文字。</w:t>
          </w:r>
        </w:p>
      </w:docPartBody>
    </w:docPart>
    <w:docPart>
      <w:docPartPr>
        <w:name w:val="{3048c100-de97-405e-aba4-77e6903a977d}"/>
        <w:style w:val=""/>
        <w:category>
          <w:name w:val="常规"/>
          <w:gallery w:val="placeholder"/>
        </w:category>
        <w:types>
          <w:type w:val="bbPlcHdr"/>
        </w:types>
        <w:behaviors>
          <w:behavior w:val="content"/>
        </w:behaviors>
        <w:description w:val=""/>
        <w:guid w:val="{3048c100-de97-405e-aba4-77e6903a977d}"/>
      </w:docPartPr>
      <w:docPartBody>
        <w:p w14:paraId="521ACE6F">
          <w:r>
            <w:rPr>
              <w:color w:val="808080"/>
            </w:rPr>
            <w:t>单击此处输入文字。</w:t>
          </w:r>
        </w:p>
      </w:docPartBody>
    </w:docPart>
    <w:docPart>
      <w:docPartPr>
        <w:name w:val="{572c99b2-0ace-42f1-9da0-6e3a5a04f7bc}"/>
        <w:style w:val=""/>
        <w:category>
          <w:name w:val="常规"/>
          <w:gallery w:val="placeholder"/>
        </w:category>
        <w:types>
          <w:type w:val="bbPlcHdr"/>
        </w:types>
        <w:behaviors>
          <w:behavior w:val="content"/>
        </w:behaviors>
        <w:description w:val=""/>
        <w:guid w:val="{572c99b2-0ace-42f1-9da0-6e3a5a04f7bc}"/>
      </w:docPartPr>
      <w:docPartBody>
        <w:p w14:paraId="1E40C74F">
          <w:r>
            <w:rPr>
              <w:color w:val="808080"/>
            </w:rPr>
            <w:t>单击此处输入文字。</w:t>
          </w:r>
        </w:p>
      </w:docPartBody>
    </w:docPart>
    <w:docPart>
      <w:docPartPr>
        <w:name w:val="{1ea8162a-0c8b-474d-9892-bb05460ffd64}"/>
        <w:style w:val=""/>
        <w:category>
          <w:name w:val="常规"/>
          <w:gallery w:val="placeholder"/>
        </w:category>
        <w:types>
          <w:type w:val="bbPlcHdr"/>
        </w:types>
        <w:behaviors>
          <w:behavior w:val="content"/>
        </w:behaviors>
        <w:description w:val=""/>
        <w:guid w:val="{1ea8162a-0c8b-474d-9892-bb05460ffd64}"/>
      </w:docPartPr>
      <w:docPartBody>
        <w:p w14:paraId="366CED0C">
          <w:r>
            <w:rPr>
              <w:color w:val="808080"/>
            </w:rPr>
            <w:t>单击此处输入文字。</w:t>
          </w:r>
        </w:p>
      </w:docPartBody>
    </w:docPart>
    <w:docPart>
      <w:docPartPr>
        <w:name w:val="{4f2e120d-40f4-4ce1-985c-ccdeb757aafd}"/>
        <w:style w:val=""/>
        <w:category>
          <w:name w:val="常规"/>
          <w:gallery w:val="placeholder"/>
        </w:category>
        <w:types>
          <w:type w:val="bbPlcHdr"/>
        </w:types>
        <w:behaviors>
          <w:behavior w:val="content"/>
        </w:behaviors>
        <w:description w:val=""/>
        <w:guid w:val="{4f2e120d-40f4-4ce1-985c-ccdeb757aafd}"/>
      </w:docPartPr>
      <w:docPartBody>
        <w:p w14:paraId="07ABDEC3">
          <w:r>
            <w:rPr>
              <w:color w:val="808080"/>
            </w:rPr>
            <w:t>单击此处输入文字。</w:t>
          </w:r>
        </w:p>
      </w:docPartBody>
    </w:docPart>
    <w:docPart>
      <w:docPartPr>
        <w:name w:val="{6377c25b-1ef2-4ac7-9049-fbce9083aae8}"/>
        <w:style w:val=""/>
        <w:category>
          <w:name w:val="常规"/>
          <w:gallery w:val="placeholder"/>
        </w:category>
        <w:types>
          <w:type w:val="bbPlcHdr"/>
        </w:types>
        <w:behaviors>
          <w:behavior w:val="content"/>
        </w:behaviors>
        <w:description w:val=""/>
        <w:guid w:val="{6377c25b-1ef2-4ac7-9049-fbce9083aae8}"/>
      </w:docPartPr>
      <w:docPartBody>
        <w:p w14:paraId="5A37E4D0">
          <w:r>
            <w:rPr>
              <w:color w:val="808080"/>
            </w:rPr>
            <w:t>单击此处输入文字。</w:t>
          </w:r>
        </w:p>
      </w:docPartBody>
    </w:docPart>
    <w:docPart>
      <w:docPartPr>
        <w:name w:val="{64c2df1b-028f-49b9-94b8-2bf383778b22}"/>
        <w:style w:val=""/>
        <w:category>
          <w:name w:val="常规"/>
          <w:gallery w:val="placeholder"/>
        </w:category>
        <w:types>
          <w:type w:val="bbPlcHdr"/>
        </w:types>
        <w:behaviors>
          <w:behavior w:val="content"/>
        </w:behaviors>
        <w:description w:val=""/>
        <w:guid w:val="{64c2df1b-028f-49b9-94b8-2bf383778b22}"/>
      </w:docPartPr>
      <w:docPartBody>
        <w:p w14:paraId="1630F02A">
          <w:r>
            <w:rPr>
              <w:color w:val="808080"/>
            </w:rPr>
            <w:t>单击此处输入文字。</w:t>
          </w:r>
        </w:p>
      </w:docPartBody>
    </w:docPart>
    <w:docPart>
      <w:docPartPr>
        <w:name w:val="{7a5a8ea8-676d-459c-8512-8d20bfd6c55a}"/>
        <w:style w:val=""/>
        <w:category>
          <w:name w:val="常规"/>
          <w:gallery w:val="placeholder"/>
        </w:category>
        <w:types>
          <w:type w:val="bbPlcHdr"/>
        </w:types>
        <w:behaviors>
          <w:behavior w:val="content"/>
        </w:behaviors>
        <w:description w:val=""/>
        <w:guid w:val="{7a5a8ea8-676d-459c-8512-8d20bfd6c55a}"/>
      </w:docPartPr>
      <w:docPartBody>
        <w:p w14:paraId="78CFE1BC">
          <w:r>
            <w:rPr>
              <w:color w:val="808080"/>
            </w:rPr>
            <w:t>单击此处输入文字。</w:t>
          </w:r>
        </w:p>
      </w:docPartBody>
    </w:docPart>
    <w:docPart>
      <w:docPartPr>
        <w:name w:val="{5dfe5feb-4c1e-4f54-94f0-6bf2b1c7a127}"/>
        <w:style w:val=""/>
        <w:category>
          <w:name w:val="常规"/>
          <w:gallery w:val="placeholder"/>
        </w:category>
        <w:types>
          <w:type w:val="bbPlcHdr"/>
        </w:types>
        <w:behaviors>
          <w:behavior w:val="content"/>
        </w:behaviors>
        <w:description w:val=""/>
        <w:guid w:val="{5dfe5feb-4c1e-4f54-94f0-6bf2b1c7a127}"/>
      </w:docPartPr>
      <w:docPartBody>
        <w:p w14:paraId="3C3EF869">
          <w:r>
            <w:rPr>
              <w:color w:val="808080"/>
            </w:rPr>
            <w:t>单击此处输入文字。</w:t>
          </w:r>
        </w:p>
      </w:docPartBody>
    </w:docPart>
    <w:docPart>
      <w:docPartPr>
        <w:name w:val="{053b56f9-ea26-43f7-bc97-7407735238d1}"/>
        <w:style w:val=""/>
        <w:category>
          <w:name w:val="常规"/>
          <w:gallery w:val="placeholder"/>
        </w:category>
        <w:types>
          <w:type w:val="bbPlcHdr"/>
        </w:types>
        <w:behaviors>
          <w:behavior w:val="content"/>
        </w:behaviors>
        <w:description w:val=""/>
        <w:guid w:val="{053b56f9-ea26-43f7-bc97-7407735238d1}"/>
      </w:docPartPr>
      <w:docPartBody>
        <w:p w14:paraId="405C427C">
          <w:r>
            <w:rPr>
              <w:color w:val="808080"/>
            </w:rPr>
            <w:t>单击此处输入文字。</w:t>
          </w:r>
        </w:p>
      </w:docPartBody>
    </w:docPart>
    <w:docPart>
      <w:docPartPr>
        <w:name w:val="{f0165bb9-d9a5-488e-bf88-f76a3eace593}"/>
        <w:style w:val=""/>
        <w:category>
          <w:name w:val="常规"/>
          <w:gallery w:val="placeholder"/>
        </w:category>
        <w:types>
          <w:type w:val="bbPlcHdr"/>
        </w:types>
        <w:behaviors>
          <w:behavior w:val="content"/>
        </w:behaviors>
        <w:description w:val=""/>
        <w:guid w:val="{f0165bb9-d9a5-488e-bf88-f76a3eace593}"/>
      </w:docPartPr>
      <w:docPartBody>
        <w:p w14:paraId="3A56251D">
          <w:r>
            <w:rPr>
              <w:color w:val="808080"/>
            </w:rPr>
            <w:t>单击此处输入文字。</w:t>
          </w:r>
        </w:p>
      </w:docPartBody>
    </w:docPart>
    <w:docPart>
      <w:docPartPr>
        <w:name w:val="{d31f68c8-674b-4136-b5ea-9300df88d8f4}"/>
        <w:style w:val=""/>
        <w:category>
          <w:name w:val="常规"/>
          <w:gallery w:val="placeholder"/>
        </w:category>
        <w:types>
          <w:type w:val="bbPlcHdr"/>
        </w:types>
        <w:behaviors>
          <w:behavior w:val="content"/>
        </w:behaviors>
        <w:description w:val=""/>
        <w:guid w:val="{d31f68c8-674b-4136-b5ea-9300df88d8f4}"/>
      </w:docPartPr>
      <w:docPartBody>
        <w:p w14:paraId="7C430150">
          <w:r>
            <w:rPr>
              <w:color w:val="808080"/>
            </w:rPr>
            <w:t>单击此处输入文字。</w:t>
          </w:r>
        </w:p>
      </w:docPartBody>
    </w:docPart>
    <w:docPart>
      <w:docPartPr>
        <w:name w:val="{c2643014-dd73-40ee-afd5-567233c58e50}"/>
        <w:style w:val=""/>
        <w:category>
          <w:name w:val="常规"/>
          <w:gallery w:val="placeholder"/>
        </w:category>
        <w:types>
          <w:type w:val="bbPlcHdr"/>
        </w:types>
        <w:behaviors>
          <w:behavior w:val="content"/>
        </w:behaviors>
        <w:description w:val=""/>
        <w:guid w:val="{c2643014-dd73-40ee-afd5-567233c58e50}"/>
      </w:docPartPr>
      <w:docPartBody>
        <w:p w14:paraId="3906F250">
          <w:r>
            <w:rPr>
              <w:color w:val="808080"/>
            </w:rPr>
            <w:t>单击此处输入文字。</w:t>
          </w:r>
        </w:p>
      </w:docPartBody>
    </w:docPart>
    <w:docPart>
      <w:docPartPr>
        <w:name w:val="{5a2fd74c-4081-4261-95aa-06ade083ee4d}"/>
        <w:style w:val=""/>
        <w:category>
          <w:name w:val="常规"/>
          <w:gallery w:val="placeholder"/>
        </w:category>
        <w:types>
          <w:type w:val="bbPlcHdr"/>
        </w:types>
        <w:behaviors>
          <w:behavior w:val="content"/>
        </w:behaviors>
        <w:description w:val=""/>
        <w:guid w:val="{5a2fd74c-4081-4261-95aa-06ade083ee4d}"/>
      </w:docPartPr>
      <w:docPartBody>
        <w:p w14:paraId="6F5AF523">
          <w:r>
            <w:rPr>
              <w:color w:val="808080"/>
            </w:rPr>
            <w:t>单击此处输入文字。</w:t>
          </w:r>
        </w:p>
      </w:docPartBody>
    </w:docPart>
    <w:docPart>
      <w:docPartPr>
        <w:name w:val="{70ec6c60-670d-4ada-aef2-de602d6f5e3c}"/>
        <w:style w:val=""/>
        <w:category>
          <w:name w:val="常规"/>
          <w:gallery w:val="placeholder"/>
        </w:category>
        <w:types>
          <w:type w:val="bbPlcHdr"/>
        </w:types>
        <w:behaviors>
          <w:behavior w:val="content"/>
        </w:behaviors>
        <w:description w:val=""/>
        <w:guid w:val="{70ec6c60-670d-4ada-aef2-de602d6f5e3c}"/>
      </w:docPartPr>
      <w:docPartBody>
        <w:p w14:paraId="558B41C3">
          <w:r>
            <w:rPr>
              <w:color w:val="808080"/>
            </w:rPr>
            <w:t>单击此处输入文字。</w:t>
          </w:r>
        </w:p>
      </w:docPartBody>
    </w:docPart>
    <w:docPart>
      <w:docPartPr>
        <w:name w:val="{359775bc-15f3-4613-8d9a-5ed44a2bc098}"/>
        <w:style w:val=""/>
        <w:category>
          <w:name w:val="常规"/>
          <w:gallery w:val="placeholder"/>
        </w:category>
        <w:types>
          <w:type w:val="bbPlcHdr"/>
        </w:types>
        <w:behaviors>
          <w:behavior w:val="content"/>
        </w:behaviors>
        <w:description w:val=""/>
        <w:guid w:val="{359775bc-15f3-4613-8d9a-5ed44a2bc098}"/>
      </w:docPartPr>
      <w:docPartBody>
        <w:p w14:paraId="54CCF887">
          <w:r>
            <w:rPr>
              <w:color w:val="808080"/>
            </w:rPr>
            <w:t>单击此处输入文字。</w:t>
          </w:r>
        </w:p>
      </w:docPartBody>
    </w:docPart>
    <w:docPart>
      <w:docPartPr>
        <w:name w:val="{2e3b65f8-c286-470a-b3d0-7024d8cda18f}"/>
        <w:style w:val=""/>
        <w:category>
          <w:name w:val="常规"/>
          <w:gallery w:val="placeholder"/>
        </w:category>
        <w:types>
          <w:type w:val="bbPlcHdr"/>
        </w:types>
        <w:behaviors>
          <w:behavior w:val="content"/>
        </w:behaviors>
        <w:description w:val=""/>
        <w:guid w:val="{2e3b65f8-c286-470a-b3d0-7024d8cda18f}"/>
      </w:docPartPr>
      <w:docPartBody>
        <w:p w14:paraId="7C9E3998">
          <w:r>
            <w:rPr>
              <w:color w:val="808080"/>
            </w:rPr>
            <w:t>单击此处输入文字。</w:t>
          </w:r>
        </w:p>
      </w:docPartBody>
    </w:docPart>
    <w:docPart>
      <w:docPartPr>
        <w:name w:val="{654385a7-a9c1-483b-8577-43c5d486f71b}"/>
        <w:style w:val=""/>
        <w:category>
          <w:name w:val="常规"/>
          <w:gallery w:val="placeholder"/>
        </w:category>
        <w:types>
          <w:type w:val="bbPlcHdr"/>
        </w:types>
        <w:behaviors>
          <w:behavior w:val="content"/>
        </w:behaviors>
        <w:description w:val=""/>
        <w:guid w:val="{654385a7-a9c1-483b-8577-43c5d486f71b}"/>
      </w:docPartPr>
      <w:docPartBody>
        <w:p w14:paraId="247E7377">
          <w:r>
            <w:rPr>
              <w:color w:val="808080"/>
            </w:rPr>
            <w:t>单击此处输入文字。</w:t>
          </w:r>
        </w:p>
      </w:docPartBody>
    </w:docPart>
    <w:docPart>
      <w:docPartPr>
        <w:name w:val="{846a22ed-b34b-4d0a-abfe-39b0cd7d644c}"/>
        <w:style w:val=""/>
        <w:category>
          <w:name w:val="常规"/>
          <w:gallery w:val="placeholder"/>
        </w:category>
        <w:types>
          <w:type w:val="bbPlcHdr"/>
        </w:types>
        <w:behaviors>
          <w:behavior w:val="content"/>
        </w:behaviors>
        <w:description w:val=""/>
        <w:guid w:val="{846a22ed-b34b-4d0a-abfe-39b0cd7d644c}"/>
      </w:docPartPr>
      <w:docPartBody>
        <w:p w14:paraId="08D123BC">
          <w:r>
            <w:rPr>
              <w:color w:val="808080"/>
            </w:rPr>
            <w:t>单击此处输入文字。</w:t>
          </w:r>
        </w:p>
      </w:docPartBody>
    </w:docPart>
    <w:docPart>
      <w:docPartPr>
        <w:name w:val="{ebf04e05-98ac-4988-a37e-268040487c46}"/>
        <w:style w:val=""/>
        <w:category>
          <w:name w:val="常规"/>
          <w:gallery w:val="placeholder"/>
        </w:category>
        <w:types>
          <w:type w:val="bbPlcHdr"/>
        </w:types>
        <w:behaviors>
          <w:behavior w:val="content"/>
        </w:behaviors>
        <w:description w:val=""/>
        <w:guid w:val="{ebf04e05-98ac-4988-a37e-268040487c46}"/>
      </w:docPartPr>
      <w:docPartBody>
        <w:p w14:paraId="688545CC">
          <w:r>
            <w:rPr>
              <w:color w:val="808080"/>
            </w:rPr>
            <w:t>单击此处输入文字。</w:t>
          </w:r>
        </w:p>
      </w:docPartBody>
    </w:docPart>
    <w:docPart>
      <w:docPartPr>
        <w:name w:val="{9c29349d-52d3-40c2-9535-0f6f1cea93cb}"/>
        <w:style w:val=""/>
        <w:category>
          <w:name w:val="常规"/>
          <w:gallery w:val="placeholder"/>
        </w:category>
        <w:types>
          <w:type w:val="bbPlcHdr"/>
        </w:types>
        <w:behaviors>
          <w:behavior w:val="content"/>
        </w:behaviors>
        <w:description w:val=""/>
        <w:guid w:val="{9c29349d-52d3-40c2-9535-0f6f1cea93cb}"/>
      </w:docPartPr>
      <w:docPartBody>
        <w:p w14:paraId="071B0B0C">
          <w:r>
            <w:rPr>
              <w:color w:val="808080"/>
            </w:rPr>
            <w:t>单击此处输入文字。</w:t>
          </w:r>
        </w:p>
      </w:docPartBody>
    </w:docPart>
    <w:docPart>
      <w:docPartPr>
        <w:name w:val="{672fe163-9d17-4a89-9276-4efac503fa9a}"/>
        <w:style w:val=""/>
        <w:category>
          <w:name w:val="常规"/>
          <w:gallery w:val="placeholder"/>
        </w:category>
        <w:types>
          <w:type w:val="bbPlcHdr"/>
        </w:types>
        <w:behaviors>
          <w:behavior w:val="content"/>
        </w:behaviors>
        <w:description w:val=""/>
        <w:guid w:val="{672fe163-9d17-4a89-9276-4efac503fa9a}"/>
      </w:docPartPr>
      <w:docPartBody>
        <w:p w14:paraId="019B9E39">
          <w:r>
            <w:rPr>
              <w:color w:val="808080"/>
            </w:rPr>
            <w:t>单击此处输入文字。</w:t>
          </w:r>
        </w:p>
      </w:docPartBody>
    </w:docPart>
    <w:docPart>
      <w:docPartPr>
        <w:name w:val="{b61b0786-37c9-4bde-b275-524e3a5aacf6}"/>
        <w:style w:val=""/>
        <w:category>
          <w:name w:val="常规"/>
          <w:gallery w:val="placeholder"/>
        </w:category>
        <w:types>
          <w:type w:val="bbPlcHdr"/>
        </w:types>
        <w:behaviors>
          <w:behavior w:val="content"/>
        </w:behaviors>
        <w:description w:val=""/>
        <w:guid w:val="{b61b0786-37c9-4bde-b275-524e3a5aacf6}"/>
      </w:docPartPr>
      <w:docPartBody>
        <w:p w14:paraId="366CA04C">
          <w:r>
            <w:rPr>
              <w:color w:val="808080"/>
            </w:rPr>
            <w:t>单击此处输入文字。</w:t>
          </w:r>
        </w:p>
      </w:docPartBody>
    </w:docPart>
    <w:docPart>
      <w:docPartPr>
        <w:name w:val="{d12cb1f5-b3f4-460f-9328-621e8e80756d}"/>
        <w:style w:val=""/>
        <w:category>
          <w:name w:val="常规"/>
          <w:gallery w:val="placeholder"/>
        </w:category>
        <w:types>
          <w:type w:val="bbPlcHdr"/>
        </w:types>
        <w:behaviors>
          <w:behavior w:val="content"/>
        </w:behaviors>
        <w:description w:val=""/>
        <w:guid w:val="{d12cb1f5-b3f4-460f-9328-621e8e80756d}"/>
      </w:docPartPr>
      <w:docPartBody>
        <w:p w14:paraId="0FF30A4D">
          <w:r>
            <w:rPr>
              <w:color w:val="808080"/>
            </w:rPr>
            <w:t>单击此处输入文字。</w:t>
          </w:r>
        </w:p>
      </w:docPartBody>
    </w:docPart>
    <w:docPart>
      <w:docPartPr>
        <w:name w:val="{70e36034-3dcc-45dc-892d-9cf5fb2c2358}"/>
        <w:style w:val=""/>
        <w:category>
          <w:name w:val="常规"/>
          <w:gallery w:val="placeholder"/>
        </w:category>
        <w:types>
          <w:type w:val="bbPlcHdr"/>
        </w:types>
        <w:behaviors>
          <w:behavior w:val="content"/>
        </w:behaviors>
        <w:description w:val=""/>
        <w:guid w:val="{70e36034-3dcc-45dc-892d-9cf5fb2c2358}"/>
      </w:docPartPr>
      <w:docPartBody>
        <w:p w14:paraId="118F2530">
          <w:r>
            <w:rPr>
              <w:color w:val="808080"/>
            </w:rPr>
            <w:t>单击此处输入文字。</w:t>
          </w:r>
        </w:p>
      </w:docPartBody>
    </w:docPart>
    <w:docPart>
      <w:docPartPr>
        <w:name w:val="{d366565d-6c30-417f-854b-838da06c79b2}"/>
        <w:style w:val=""/>
        <w:category>
          <w:name w:val="常规"/>
          <w:gallery w:val="placeholder"/>
        </w:category>
        <w:types>
          <w:type w:val="bbPlcHdr"/>
        </w:types>
        <w:behaviors>
          <w:behavior w:val="content"/>
        </w:behaviors>
        <w:description w:val=""/>
        <w:guid w:val="{d366565d-6c30-417f-854b-838da06c79b2}"/>
      </w:docPartPr>
      <w:docPartBody>
        <w:p w14:paraId="044FCE01">
          <w:r>
            <w:rPr>
              <w:color w:val="808080"/>
            </w:rPr>
            <w:t>单击此处输入文字。</w:t>
          </w:r>
        </w:p>
      </w:docPartBody>
    </w:docPart>
    <w:docPart>
      <w:docPartPr>
        <w:name w:val="{b0e824b6-15a3-42e9-8b68-216ead8412c0}"/>
        <w:style w:val=""/>
        <w:category>
          <w:name w:val="常规"/>
          <w:gallery w:val="placeholder"/>
        </w:category>
        <w:types>
          <w:type w:val="bbPlcHdr"/>
        </w:types>
        <w:behaviors>
          <w:behavior w:val="content"/>
        </w:behaviors>
        <w:description w:val=""/>
        <w:guid w:val="{b0e824b6-15a3-42e9-8b68-216ead8412c0}"/>
      </w:docPartPr>
      <w:docPartBody>
        <w:p w14:paraId="68DD5D1D">
          <w:r>
            <w:rPr>
              <w:color w:val="808080"/>
            </w:rPr>
            <w:t>单击此处输入文字。</w:t>
          </w:r>
        </w:p>
      </w:docPartBody>
    </w:docPart>
    <w:docPart>
      <w:docPartPr>
        <w:name w:val="{1bd77c5d-72ab-49cc-b888-c4fb96700e1d}"/>
        <w:style w:val=""/>
        <w:category>
          <w:name w:val="常规"/>
          <w:gallery w:val="placeholder"/>
        </w:category>
        <w:types>
          <w:type w:val="bbPlcHdr"/>
        </w:types>
        <w:behaviors>
          <w:behavior w:val="content"/>
        </w:behaviors>
        <w:description w:val=""/>
        <w:guid w:val="{1bd77c5d-72ab-49cc-b888-c4fb96700e1d}"/>
      </w:docPartPr>
      <w:docPartBody>
        <w:p w14:paraId="1ED144FA">
          <w:r>
            <w:rPr>
              <w:color w:val="808080"/>
            </w:rPr>
            <w:t>单击此处输入文字。</w:t>
          </w:r>
        </w:p>
      </w:docPartBody>
    </w:docPart>
    <w:docPart>
      <w:docPartPr>
        <w:name w:val="{2e292b40-adaf-45a2-a9d7-6604d5d3b70d}"/>
        <w:style w:val=""/>
        <w:category>
          <w:name w:val="常规"/>
          <w:gallery w:val="placeholder"/>
        </w:category>
        <w:types>
          <w:type w:val="bbPlcHdr"/>
        </w:types>
        <w:behaviors>
          <w:behavior w:val="content"/>
        </w:behaviors>
        <w:description w:val=""/>
        <w:guid w:val="{2e292b40-adaf-45a2-a9d7-6604d5d3b70d}"/>
      </w:docPartPr>
      <w:docPartBody>
        <w:p w14:paraId="441D16AA">
          <w:r>
            <w:rPr>
              <w:color w:val="808080"/>
            </w:rPr>
            <w:t>单击此处输入文字。</w:t>
          </w:r>
        </w:p>
      </w:docPartBody>
    </w:docPart>
    <w:docPart>
      <w:docPartPr>
        <w:name w:val="{ee5643da-4957-4a61-ba7d-75e3fcd2d501}"/>
        <w:style w:val=""/>
        <w:category>
          <w:name w:val="常规"/>
          <w:gallery w:val="placeholder"/>
        </w:category>
        <w:types>
          <w:type w:val="bbPlcHdr"/>
        </w:types>
        <w:behaviors>
          <w:behavior w:val="content"/>
        </w:behaviors>
        <w:description w:val=""/>
        <w:guid w:val="{ee5643da-4957-4a61-ba7d-75e3fcd2d501}"/>
      </w:docPartPr>
      <w:docPartBody>
        <w:p w14:paraId="5FB644B2">
          <w:r>
            <w:rPr>
              <w:color w:val="808080"/>
            </w:rPr>
            <w:t>单击此处输入文字。</w:t>
          </w:r>
        </w:p>
      </w:docPartBody>
    </w:docPart>
    <w:docPart>
      <w:docPartPr>
        <w:name w:val="{2ddcd1b2-c8ed-40f9-8d01-ef9d8e2f1620}"/>
        <w:style w:val=""/>
        <w:category>
          <w:name w:val="常规"/>
          <w:gallery w:val="placeholder"/>
        </w:category>
        <w:types>
          <w:type w:val="bbPlcHdr"/>
        </w:types>
        <w:behaviors>
          <w:behavior w:val="content"/>
        </w:behaviors>
        <w:description w:val=""/>
        <w:guid w:val="{2ddcd1b2-c8ed-40f9-8d01-ef9d8e2f1620}"/>
      </w:docPartPr>
      <w:docPartBody>
        <w:p w14:paraId="450F3B59">
          <w:r>
            <w:rPr>
              <w:color w:val="808080"/>
            </w:rPr>
            <w:t>单击此处输入文字。</w:t>
          </w:r>
        </w:p>
      </w:docPartBody>
    </w:docPart>
    <w:docPart>
      <w:docPartPr>
        <w:name w:val="{c957b4c6-9ba1-4b68-a0f7-8f3f84ef1e4f}"/>
        <w:style w:val=""/>
        <w:category>
          <w:name w:val="常规"/>
          <w:gallery w:val="placeholder"/>
        </w:category>
        <w:types>
          <w:type w:val="bbPlcHdr"/>
        </w:types>
        <w:behaviors>
          <w:behavior w:val="content"/>
        </w:behaviors>
        <w:description w:val=""/>
        <w:guid w:val="{c957b4c6-9ba1-4b68-a0f7-8f3f84ef1e4f}"/>
      </w:docPartPr>
      <w:docPartBody>
        <w:p w14:paraId="5E6D630C">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5012</Words>
  <Characters>5399</Characters>
  <Lines>0</Lines>
  <Paragraphs>0</Paragraphs>
  <TotalTime>6</TotalTime>
  <ScaleCrop>false</ScaleCrop>
  <LinksUpToDate>false</LinksUpToDate>
  <CharactersWithSpaces>5569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2023-09-15T15:53:00Z</dcterms:created>
  <dc:creator>wtlyj</dc:creator>
  <cp:lastModifiedBy>monday</cp:lastModifiedBy>
  <dcterms:modified xsi:type="dcterms:W3CDTF">2025-01-20T07:52:22Z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eyJoZGlkIjoiZmUwODM3ZThjZmM0OGU3ZjRmODM5NTUzODJhNmFhYTEiLCJ1c2VySWQiOiIyNDY4MjgyOTgifQ==</vt:lpwstr>
  </property>
  <property fmtid="{D5CDD505-2E9C-101B-9397-08002B2CF9AE}" pid="4" name="ICV">
    <vt:lpwstr>885BF20B70684B74A9DF92DA2FE75938_12</vt:lpwstr>
  </property>
</Properties>
</file>