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670C" w:rsidRDefault="00BB2325" w:rsidP="000C1B85">
      <w:pPr>
        <w:widowControl/>
        <w:jc w:val="center"/>
        <w:rPr>
          <w:rFonts w:ascii="方正小标宋简体" w:eastAsia="方正小标宋简体"/>
          <w:sz w:val="44"/>
          <w:szCs w:val="22"/>
        </w:rPr>
      </w:pPr>
      <w:r>
        <w:rPr>
          <w:rFonts w:ascii="方正小标宋简体" w:eastAsia="方正小标宋简体" w:hint="eastAsia"/>
          <w:sz w:val="44"/>
          <w:szCs w:val="22"/>
        </w:rPr>
        <w:t>关于井研县</w:t>
      </w:r>
      <w:proofErr w:type="gramStart"/>
      <w:r>
        <w:rPr>
          <w:rFonts w:ascii="方正小标宋简体" w:eastAsia="方正小标宋简体" w:hint="eastAsia"/>
          <w:sz w:val="44"/>
          <w:szCs w:val="22"/>
        </w:rPr>
        <w:t>研</w:t>
      </w:r>
      <w:proofErr w:type="gramEnd"/>
      <w:r>
        <w:rPr>
          <w:rFonts w:ascii="方正小标宋简体" w:eastAsia="方正小标宋简体" w:hint="eastAsia"/>
          <w:sz w:val="44"/>
          <w:szCs w:val="22"/>
        </w:rPr>
        <w:t>城街道城南社区卫生服务中心2024年部门预算编制的说明</w:t>
      </w:r>
    </w:p>
    <w:p w:rsidR="00F6670C" w:rsidRDefault="00F6670C">
      <w:pPr>
        <w:spacing w:line="600" w:lineRule="exact"/>
        <w:ind w:firstLineChars="200" w:firstLine="640"/>
        <w:rPr>
          <w:rFonts w:ascii="仿宋_GB2312" w:eastAsia="仿宋_GB2312" w:hAnsi="Times New Roman"/>
          <w:sz w:val="32"/>
          <w:szCs w:val="32"/>
        </w:rPr>
      </w:pPr>
    </w:p>
    <w:p w:rsidR="00F6670C" w:rsidRDefault="00BB2325">
      <w:pPr>
        <w:spacing w:line="600" w:lineRule="exact"/>
        <w:ind w:firstLineChars="200" w:firstLine="640"/>
        <w:rPr>
          <w:rFonts w:ascii="仿宋_GB2312" w:eastAsia="仿宋_GB2312" w:hAnsi="Times New Roman"/>
          <w:sz w:val="32"/>
          <w:szCs w:val="32"/>
        </w:rPr>
      </w:pPr>
      <w:r>
        <w:rPr>
          <w:rFonts w:ascii="仿宋_GB2312" w:eastAsia="仿宋_GB2312" w:hAnsi="Times New Roman"/>
          <w:sz w:val="32"/>
          <w:szCs w:val="32"/>
        </w:rPr>
        <w:t>按照预算管理有关规定，目前部门预算的编制实行综合预算制度，即全部收入和支出都反映在预算中。</w:t>
      </w:r>
    </w:p>
    <w:p w:rsidR="00F6670C" w:rsidRDefault="00F6670C" w:rsidP="00F00F48">
      <w:pPr>
        <w:pStyle w:val="a6"/>
        <w:ind w:left="840" w:hanging="420"/>
      </w:pPr>
    </w:p>
    <w:p w:rsidR="00F6670C" w:rsidRDefault="00BB2325">
      <w:pPr>
        <w:pStyle w:val="a7"/>
        <w:widowControl/>
        <w:spacing w:before="0" w:beforeAutospacing="0" w:after="0" w:afterAutospacing="0" w:line="600" w:lineRule="exact"/>
        <w:ind w:firstLineChars="200" w:firstLine="640"/>
        <w:outlineLvl w:val="1"/>
        <w:rPr>
          <w:rFonts w:ascii="Times New Roman" w:eastAsia="黑体" w:hAnsi="Times New Roman"/>
          <w:sz w:val="32"/>
          <w:szCs w:val="32"/>
        </w:rPr>
      </w:pPr>
      <w:r>
        <w:rPr>
          <w:rFonts w:ascii="Times New Roman" w:eastAsia="黑体" w:hAnsi="Times New Roman" w:hint="eastAsia"/>
          <w:sz w:val="32"/>
          <w:szCs w:val="32"/>
        </w:rPr>
        <w:t>一、基本职能及主要工作</w:t>
      </w:r>
    </w:p>
    <w:p w:rsidR="00F6670C" w:rsidRDefault="00BB2325">
      <w:pPr>
        <w:spacing w:line="580" w:lineRule="exact"/>
        <w:ind w:firstLineChars="200" w:firstLine="643"/>
        <w:jc w:val="left"/>
        <w:outlineLvl w:val="2"/>
        <w:rPr>
          <w:rFonts w:ascii="Times New Roman" w:eastAsia="楷体_GB2312" w:hAnsi="Times New Roman"/>
          <w:b/>
          <w:sz w:val="32"/>
          <w:szCs w:val="32"/>
        </w:rPr>
      </w:pPr>
      <w:r>
        <w:rPr>
          <w:rFonts w:ascii="Times New Roman" w:eastAsia="楷体_GB2312" w:hAnsi="Times New Roman"/>
          <w:b/>
          <w:sz w:val="32"/>
          <w:szCs w:val="32"/>
        </w:rPr>
        <w:t>(</w:t>
      </w:r>
      <w:proofErr w:type="gramStart"/>
      <w:r>
        <w:rPr>
          <w:rFonts w:ascii="Times New Roman" w:eastAsia="楷体_GB2312" w:hAnsi="Times New Roman" w:hint="eastAsia"/>
          <w:b/>
          <w:sz w:val="32"/>
          <w:szCs w:val="32"/>
        </w:rPr>
        <w:t>一</w:t>
      </w:r>
      <w:proofErr w:type="gramEnd"/>
      <w:r>
        <w:rPr>
          <w:rFonts w:ascii="Times New Roman" w:eastAsia="楷体_GB2312" w:hAnsi="Times New Roman"/>
          <w:b/>
          <w:sz w:val="32"/>
          <w:szCs w:val="32"/>
        </w:rPr>
        <w:t>)</w:t>
      </w:r>
      <w:r>
        <w:rPr>
          <w:rFonts w:ascii="Times New Roman" w:eastAsia="楷体_GB2312" w:hAnsi="Times New Roman" w:hint="eastAsia"/>
          <w:b/>
          <w:sz w:val="32"/>
          <w:szCs w:val="32"/>
        </w:rPr>
        <w:t>井研县</w:t>
      </w:r>
      <w:proofErr w:type="gramStart"/>
      <w:r>
        <w:rPr>
          <w:rFonts w:ascii="Times New Roman" w:eastAsia="楷体_GB2312" w:hAnsi="Times New Roman" w:hint="eastAsia"/>
          <w:b/>
          <w:sz w:val="32"/>
          <w:szCs w:val="32"/>
        </w:rPr>
        <w:t>研</w:t>
      </w:r>
      <w:proofErr w:type="gramEnd"/>
      <w:r>
        <w:rPr>
          <w:rFonts w:ascii="Times New Roman" w:eastAsia="楷体_GB2312" w:hAnsi="Times New Roman" w:hint="eastAsia"/>
          <w:b/>
          <w:sz w:val="32"/>
          <w:szCs w:val="32"/>
        </w:rPr>
        <w:t>城街道城南社区卫生服务中心单位</w:t>
      </w:r>
      <w:r>
        <w:rPr>
          <w:rFonts w:ascii="Times New Roman" w:eastAsia="楷体_GB2312" w:hAnsi="Times New Roman"/>
          <w:b/>
          <w:sz w:val="32"/>
          <w:szCs w:val="32"/>
        </w:rPr>
        <w:t>职能简介。</w:t>
      </w:r>
    </w:p>
    <w:p w:rsidR="00F00F48" w:rsidRDefault="00F00F48" w:rsidP="00F00F48">
      <w:pPr>
        <w:pStyle w:val="a8"/>
        <w:adjustRightInd w:val="0"/>
        <w:snapToGrid w:val="0"/>
        <w:spacing w:before="93" w:line="600" w:lineRule="exact"/>
        <w:ind w:firstLineChars="210" w:firstLine="672"/>
        <w:outlineLvl w:val="2"/>
        <w:rPr>
          <w:rFonts w:ascii="仿宋" w:eastAsia="仿宋" w:hAnsi="仿宋"/>
          <w:kern w:val="2"/>
          <w:sz w:val="32"/>
          <w:szCs w:val="32"/>
        </w:rPr>
      </w:pPr>
      <w:r w:rsidRPr="00D4138D">
        <w:rPr>
          <w:rFonts w:ascii="仿宋" w:eastAsia="仿宋" w:hAnsi="仿宋" w:hint="eastAsia"/>
          <w:kern w:val="2"/>
          <w:sz w:val="32"/>
          <w:szCs w:val="32"/>
        </w:rPr>
        <w:t>井研县</w:t>
      </w:r>
      <w:proofErr w:type="gramStart"/>
      <w:r w:rsidRPr="00D4138D">
        <w:rPr>
          <w:rFonts w:ascii="仿宋" w:eastAsia="仿宋" w:hAnsi="仿宋" w:hint="eastAsia"/>
          <w:kern w:val="2"/>
          <w:sz w:val="32"/>
          <w:szCs w:val="32"/>
        </w:rPr>
        <w:t>研</w:t>
      </w:r>
      <w:proofErr w:type="gramEnd"/>
      <w:r w:rsidRPr="00D4138D">
        <w:rPr>
          <w:rFonts w:ascii="仿宋" w:eastAsia="仿宋" w:hAnsi="仿宋" w:hint="eastAsia"/>
          <w:kern w:val="2"/>
          <w:sz w:val="32"/>
          <w:szCs w:val="32"/>
        </w:rPr>
        <w:t>城街道</w:t>
      </w:r>
      <w:r>
        <w:rPr>
          <w:rFonts w:ascii="仿宋" w:eastAsia="仿宋" w:hAnsi="仿宋" w:hint="eastAsia"/>
          <w:kern w:val="2"/>
          <w:sz w:val="32"/>
          <w:szCs w:val="32"/>
        </w:rPr>
        <w:t>城南社区卫生服务中心</w:t>
      </w:r>
      <w:r w:rsidRPr="00D4138D">
        <w:rPr>
          <w:rFonts w:ascii="仿宋" w:eastAsia="仿宋" w:hAnsi="仿宋" w:hint="eastAsia"/>
          <w:kern w:val="2"/>
          <w:sz w:val="32"/>
          <w:szCs w:val="32"/>
        </w:rPr>
        <w:t>承担为人民身体健康提供医疗预防保健服务、常见病多发病诊治和辖区内居民基本公共卫生服务等职责。</w:t>
      </w:r>
    </w:p>
    <w:p w:rsidR="00F6670C" w:rsidRPr="00F00F48" w:rsidRDefault="00F6670C">
      <w:pPr>
        <w:spacing w:line="600" w:lineRule="exact"/>
        <w:ind w:firstLineChars="200" w:firstLine="640"/>
        <w:rPr>
          <w:rFonts w:ascii="仿宋_GB2312" w:eastAsia="仿宋_GB2312" w:hAnsi="Times New Roman"/>
          <w:sz w:val="32"/>
          <w:szCs w:val="32"/>
        </w:rPr>
      </w:pPr>
    </w:p>
    <w:p w:rsidR="00F6670C" w:rsidRDefault="00BB2325">
      <w:pPr>
        <w:numPr>
          <w:ilvl w:val="0"/>
          <w:numId w:val="1"/>
        </w:numPr>
        <w:spacing w:line="580" w:lineRule="exact"/>
        <w:ind w:firstLineChars="200" w:firstLine="643"/>
        <w:jc w:val="left"/>
        <w:outlineLvl w:val="2"/>
        <w:rPr>
          <w:rFonts w:ascii="Times New Roman" w:eastAsia="楷体_GB2312" w:hAnsi="Times New Roman"/>
          <w:b/>
          <w:sz w:val="32"/>
          <w:szCs w:val="32"/>
        </w:rPr>
      </w:pPr>
      <w:r>
        <w:rPr>
          <w:rFonts w:ascii="Times New Roman" w:eastAsia="楷体_GB2312" w:hAnsi="Times New Roman" w:hint="eastAsia"/>
          <w:b/>
          <w:sz w:val="32"/>
          <w:szCs w:val="32"/>
        </w:rPr>
        <w:t>井研县</w:t>
      </w:r>
      <w:proofErr w:type="gramStart"/>
      <w:r>
        <w:rPr>
          <w:rFonts w:ascii="Times New Roman" w:eastAsia="楷体_GB2312" w:hAnsi="Times New Roman" w:hint="eastAsia"/>
          <w:b/>
          <w:sz w:val="32"/>
          <w:szCs w:val="32"/>
        </w:rPr>
        <w:t>研</w:t>
      </w:r>
      <w:proofErr w:type="gramEnd"/>
      <w:r>
        <w:rPr>
          <w:rFonts w:ascii="Times New Roman" w:eastAsia="楷体_GB2312" w:hAnsi="Times New Roman" w:hint="eastAsia"/>
          <w:b/>
          <w:sz w:val="32"/>
          <w:szCs w:val="32"/>
        </w:rPr>
        <w:t>城街道城南社区卫生服务中心单位</w:t>
      </w:r>
      <w:r>
        <w:rPr>
          <w:rFonts w:ascii="Times New Roman" w:eastAsia="楷体_GB2312" w:hAnsi="Times New Roman"/>
          <w:b/>
          <w:sz w:val="32"/>
          <w:szCs w:val="32"/>
        </w:rPr>
        <w:t>重点工作。</w:t>
      </w:r>
    </w:p>
    <w:p w:rsidR="00F6670C" w:rsidRDefault="00BB2325">
      <w:pPr>
        <w:spacing w:line="580" w:lineRule="exact"/>
        <w:ind w:firstLineChars="200" w:firstLine="640"/>
        <w:jc w:val="left"/>
        <w:outlineLvl w:val="2"/>
        <w:rPr>
          <w:rFonts w:ascii="仿宋_GB2312" w:eastAsia="仿宋_GB2312" w:hAnsi="Times New Roman"/>
          <w:sz w:val="32"/>
          <w:szCs w:val="32"/>
        </w:rPr>
      </w:pPr>
      <w:r>
        <w:rPr>
          <w:rFonts w:ascii="仿宋_GB2312" w:eastAsia="仿宋_GB2312" w:hAnsi="Times New Roman"/>
          <w:sz w:val="32"/>
          <w:szCs w:val="32"/>
        </w:rPr>
        <w:t>负责</w:t>
      </w:r>
      <w:r w:rsidR="00F00F48">
        <w:rPr>
          <w:rFonts w:ascii="仿宋_GB2312" w:eastAsia="仿宋_GB2312" w:hAnsi="Times New Roman" w:hint="eastAsia"/>
          <w:sz w:val="32"/>
          <w:szCs w:val="32"/>
        </w:rPr>
        <w:t>辖区</w:t>
      </w:r>
      <w:r>
        <w:rPr>
          <w:rFonts w:ascii="仿宋_GB2312" w:eastAsia="仿宋_GB2312" w:hAnsi="Times New Roman"/>
          <w:sz w:val="32"/>
          <w:szCs w:val="32"/>
        </w:rPr>
        <w:t>内医疗卫生工作，组织领导群众卫生运动，培训卫生技术人员并对基层卫生医疗机构进行业务指导和会诊工作;开展基本公共卫生服务项目;艾滋病防治宣传;乡镇卫生院是农村三级医疗网点的重要环节，担负着医疗防疫，保健的重要任务，是直接解决农村看病</w:t>
      </w:r>
      <w:proofErr w:type="gramStart"/>
      <w:r>
        <w:rPr>
          <w:rFonts w:ascii="仿宋_GB2312" w:eastAsia="仿宋_GB2312" w:hAnsi="Times New Roman"/>
          <w:sz w:val="32"/>
          <w:szCs w:val="32"/>
        </w:rPr>
        <w:t>难看病贵的</w:t>
      </w:r>
      <w:proofErr w:type="gramEnd"/>
      <w:r>
        <w:rPr>
          <w:rFonts w:ascii="仿宋_GB2312" w:eastAsia="仿宋_GB2312" w:hAnsi="Times New Roman"/>
          <w:sz w:val="32"/>
          <w:szCs w:val="32"/>
        </w:rPr>
        <w:t>重要一关。</w:t>
      </w:r>
    </w:p>
    <w:p w:rsidR="00F6670C" w:rsidRDefault="00BB2325">
      <w:pPr>
        <w:pStyle w:val="a7"/>
        <w:widowControl/>
        <w:spacing w:before="0" w:beforeAutospacing="0" w:after="0" w:afterAutospacing="0" w:line="600" w:lineRule="exact"/>
        <w:ind w:firstLineChars="200" w:firstLine="640"/>
        <w:outlineLvl w:val="1"/>
        <w:rPr>
          <w:rFonts w:ascii="Times New Roman" w:eastAsia="黑体" w:hAnsi="Times New Roman"/>
          <w:sz w:val="32"/>
          <w:szCs w:val="32"/>
        </w:rPr>
      </w:pPr>
      <w:r>
        <w:rPr>
          <w:rFonts w:ascii="Times New Roman" w:eastAsia="黑体" w:hAnsi="Times New Roman" w:hint="eastAsia"/>
          <w:sz w:val="32"/>
          <w:szCs w:val="32"/>
        </w:rPr>
        <w:t>二、部门概况</w:t>
      </w:r>
    </w:p>
    <w:p w:rsidR="00F6670C" w:rsidRDefault="00BB2325">
      <w:pPr>
        <w:spacing w:line="580" w:lineRule="exact"/>
        <w:ind w:firstLineChars="200" w:firstLine="640"/>
        <w:jc w:val="left"/>
        <w:outlineLvl w:val="2"/>
        <w:rPr>
          <w:rFonts w:ascii="仿宋_GB2312" w:eastAsia="仿宋_GB2312" w:hAnsi="Times New Roman"/>
          <w:sz w:val="32"/>
          <w:szCs w:val="32"/>
        </w:rPr>
      </w:pPr>
      <w:r>
        <w:rPr>
          <w:rFonts w:ascii="仿宋_GB2312" w:eastAsia="仿宋_GB2312" w:hAnsi="Times New Roman" w:hint="eastAsia"/>
          <w:sz w:val="32"/>
          <w:szCs w:val="32"/>
        </w:rPr>
        <w:t>井研县</w:t>
      </w:r>
      <w:proofErr w:type="gramStart"/>
      <w:r>
        <w:rPr>
          <w:rFonts w:ascii="仿宋_GB2312" w:eastAsia="仿宋_GB2312" w:hAnsi="Times New Roman" w:hint="eastAsia"/>
          <w:sz w:val="32"/>
          <w:szCs w:val="32"/>
        </w:rPr>
        <w:t>研</w:t>
      </w:r>
      <w:proofErr w:type="gramEnd"/>
      <w:r>
        <w:rPr>
          <w:rFonts w:ascii="仿宋_GB2312" w:eastAsia="仿宋_GB2312" w:hAnsi="Times New Roman" w:hint="eastAsia"/>
          <w:sz w:val="32"/>
          <w:szCs w:val="32"/>
        </w:rPr>
        <w:t>城街道城南社区卫生服务中心属二级预算单位，</w:t>
      </w:r>
      <w:r>
        <w:rPr>
          <w:rFonts w:ascii="仿宋_GB2312" w:eastAsia="仿宋_GB2312" w:hAnsi="Times New Roman" w:hint="eastAsia"/>
          <w:sz w:val="32"/>
          <w:szCs w:val="32"/>
        </w:rPr>
        <w:lastRenderedPageBreak/>
        <w:t>单位性质为财政补助事业单位。</w:t>
      </w:r>
    </w:p>
    <w:p w:rsidR="00F6670C" w:rsidRDefault="00BB2325">
      <w:pPr>
        <w:pStyle w:val="a7"/>
        <w:widowControl/>
        <w:spacing w:before="0" w:beforeAutospacing="0" w:after="0" w:afterAutospacing="0" w:line="600" w:lineRule="exact"/>
        <w:ind w:firstLineChars="200" w:firstLine="640"/>
        <w:outlineLvl w:val="1"/>
        <w:rPr>
          <w:rFonts w:ascii="Times New Roman" w:eastAsia="黑体" w:hAnsi="Times New Roman"/>
          <w:sz w:val="32"/>
          <w:szCs w:val="32"/>
        </w:rPr>
      </w:pPr>
      <w:r>
        <w:rPr>
          <w:rFonts w:ascii="Times New Roman" w:eastAsia="黑体" w:hAnsi="Times New Roman" w:hint="eastAsia"/>
          <w:sz w:val="32"/>
          <w:szCs w:val="32"/>
        </w:rPr>
        <w:t>三、收支预算总体情况</w:t>
      </w:r>
    </w:p>
    <w:p w:rsidR="00F6670C" w:rsidRDefault="00BB2325">
      <w:pPr>
        <w:spacing w:line="580" w:lineRule="exact"/>
        <w:ind w:firstLineChars="200" w:firstLine="640"/>
        <w:jc w:val="left"/>
        <w:outlineLvl w:val="2"/>
        <w:rPr>
          <w:rFonts w:ascii="仿宋_GB2312" w:eastAsia="仿宋_GB2312" w:hAnsi="Times New Roman"/>
          <w:sz w:val="32"/>
          <w:szCs w:val="32"/>
        </w:rPr>
      </w:pPr>
      <w:r>
        <w:rPr>
          <w:rFonts w:ascii="仿宋_GB2312" w:eastAsia="仿宋_GB2312" w:hAnsi="Times New Roman" w:hint="eastAsia"/>
          <w:sz w:val="32"/>
          <w:szCs w:val="32"/>
        </w:rPr>
        <w:t>按照综合预算的原则，井研县</w:t>
      </w:r>
      <w:proofErr w:type="gramStart"/>
      <w:r>
        <w:rPr>
          <w:rFonts w:ascii="仿宋_GB2312" w:eastAsia="仿宋_GB2312" w:hAnsi="Times New Roman" w:hint="eastAsia"/>
          <w:sz w:val="32"/>
          <w:szCs w:val="32"/>
        </w:rPr>
        <w:t>研</w:t>
      </w:r>
      <w:proofErr w:type="gramEnd"/>
      <w:r>
        <w:rPr>
          <w:rFonts w:ascii="仿宋_GB2312" w:eastAsia="仿宋_GB2312" w:hAnsi="Times New Roman" w:hint="eastAsia"/>
          <w:sz w:val="32"/>
          <w:szCs w:val="32"/>
        </w:rPr>
        <w:t>城街道城南社区卫生服务中心所有收入和支出均纳入单位预算管理。收入包括：一般公共预算拨款收入、事业收入；支出包括：卫生健康支出、住房保障支出、社会保障和就业支出。井研县</w:t>
      </w:r>
      <w:proofErr w:type="gramStart"/>
      <w:r>
        <w:rPr>
          <w:rFonts w:ascii="仿宋_GB2312" w:eastAsia="仿宋_GB2312" w:hAnsi="Times New Roman" w:hint="eastAsia"/>
          <w:sz w:val="32"/>
          <w:szCs w:val="32"/>
        </w:rPr>
        <w:t>研</w:t>
      </w:r>
      <w:proofErr w:type="gramEnd"/>
      <w:r>
        <w:rPr>
          <w:rFonts w:ascii="仿宋_GB2312" w:eastAsia="仿宋_GB2312" w:hAnsi="Times New Roman" w:hint="eastAsia"/>
          <w:sz w:val="32"/>
          <w:szCs w:val="32"/>
        </w:rPr>
        <w:t>城街道城南社区卫生服务中心2024年收支预算总数比2023年增加140.37万元，主要原因是保障医院日常运转、完成日常工作任务以及承担我院基本医疗和基本公共卫生服务事业发展相关工作。</w:t>
      </w:r>
    </w:p>
    <w:p w:rsidR="00F6670C" w:rsidRDefault="00BB2325">
      <w:pPr>
        <w:spacing w:line="580" w:lineRule="exact"/>
        <w:ind w:firstLineChars="200" w:firstLine="643"/>
        <w:jc w:val="left"/>
        <w:outlineLvl w:val="2"/>
        <w:rPr>
          <w:rFonts w:ascii="Times New Roman" w:eastAsia="楷体_GB2312" w:hAnsi="Times New Roman"/>
          <w:b/>
          <w:sz w:val="32"/>
          <w:szCs w:val="32"/>
        </w:rPr>
      </w:pPr>
      <w:r>
        <w:rPr>
          <w:rFonts w:ascii="Times New Roman" w:eastAsia="楷体_GB2312" w:hAnsi="Times New Roman" w:hint="eastAsia"/>
          <w:b/>
          <w:sz w:val="32"/>
          <w:szCs w:val="32"/>
        </w:rPr>
        <w:t>（一）收入预算情况</w:t>
      </w:r>
    </w:p>
    <w:p w:rsidR="00F6670C" w:rsidRDefault="00BB2325">
      <w:pPr>
        <w:spacing w:line="580" w:lineRule="exact"/>
        <w:ind w:firstLineChars="200" w:firstLine="640"/>
        <w:jc w:val="left"/>
        <w:outlineLvl w:val="2"/>
        <w:rPr>
          <w:rFonts w:ascii="仿宋_GB2312" w:eastAsia="仿宋_GB2312" w:hAnsi="Times New Roman"/>
          <w:sz w:val="32"/>
          <w:szCs w:val="32"/>
        </w:rPr>
      </w:pPr>
      <w:r>
        <w:rPr>
          <w:rFonts w:ascii="仿宋_GB2312" w:eastAsia="仿宋_GB2312" w:hAnsi="Times New Roman" w:hint="eastAsia"/>
          <w:sz w:val="32"/>
          <w:szCs w:val="32"/>
        </w:rPr>
        <w:t>井研县</w:t>
      </w:r>
      <w:proofErr w:type="gramStart"/>
      <w:r>
        <w:rPr>
          <w:rFonts w:ascii="仿宋_GB2312" w:eastAsia="仿宋_GB2312" w:hAnsi="Times New Roman" w:hint="eastAsia"/>
          <w:sz w:val="32"/>
          <w:szCs w:val="32"/>
        </w:rPr>
        <w:t>研</w:t>
      </w:r>
      <w:proofErr w:type="gramEnd"/>
      <w:r>
        <w:rPr>
          <w:rFonts w:ascii="仿宋_GB2312" w:eastAsia="仿宋_GB2312" w:hAnsi="Times New Roman" w:hint="eastAsia"/>
          <w:sz w:val="32"/>
          <w:szCs w:val="32"/>
        </w:rPr>
        <w:t>城街道城南社区卫生服务中心2024年收入预算1467.52万元，上年结转0万元；一般公共预算拨款收入467.52万元，占31.86%；事业收入1000.0万元，占68.14%。</w:t>
      </w:r>
    </w:p>
    <w:p w:rsidR="00F6670C" w:rsidRDefault="00BB2325">
      <w:pPr>
        <w:spacing w:line="580" w:lineRule="exact"/>
        <w:ind w:firstLineChars="200" w:firstLine="643"/>
        <w:jc w:val="left"/>
        <w:outlineLvl w:val="2"/>
        <w:rPr>
          <w:rFonts w:ascii="Times New Roman" w:eastAsia="楷体_GB2312" w:hAnsi="Times New Roman"/>
          <w:b/>
          <w:sz w:val="32"/>
          <w:szCs w:val="32"/>
        </w:rPr>
      </w:pPr>
      <w:r>
        <w:rPr>
          <w:rFonts w:ascii="Times New Roman" w:eastAsia="楷体_GB2312" w:hAnsi="Times New Roman" w:hint="eastAsia"/>
          <w:b/>
          <w:sz w:val="32"/>
          <w:szCs w:val="32"/>
        </w:rPr>
        <w:t>（二）支出预算情况</w:t>
      </w:r>
    </w:p>
    <w:p w:rsidR="00F6670C" w:rsidRDefault="00BB2325">
      <w:pPr>
        <w:spacing w:line="580" w:lineRule="exact"/>
        <w:ind w:firstLineChars="200" w:firstLine="640"/>
        <w:jc w:val="left"/>
        <w:outlineLvl w:val="2"/>
        <w:rPr>
          <w:rFonts w:ascii="仿宋_GB2312" w:eastAsia="仿宋_GB2312" w:hAnsi="Times New Roman"/>
          <w:sz w:val="32"/>
          <w:szCs w:val="32"/>
        </w:rPr>
      </w:pPr>
      <w:r>
        <w:rPr>
          <w:rFonts w:ascii="仿宋_GB2312" w:eastAsia="仿宋_GB2312" w:hAnsi="Times New Roman" w:hint="eastAsia"/>
          <w:sz w:val="32"/>
          <w:szCs w:val="32"/>
        </w:rPr>
        <w:t>井研县</w:t>
      </w:r>
      <w:proofErr w:type="gramStart"/>
      <w:r>
        <w:rPr>
          <w:rFonts w:ascii="仿宋_GB2312" w:eastAsia="仿宋_GB2312" w:hAnsi="Times New Roman" w:hint="eastAsia"/>
          <w:sz w:val="32"/>
          <w:szCs w:val="32"/>
        </w:rPr>
        <w:t>研</w:t>
      </w:r>
      <w:proofErr w:type="gramEnd"/>
      <w:r>
        <w:rPr>
          <w:rFonts w:ascii="仿宋_GB2312" w:eastAsia="仿宋_GB2312" w:hAnsi="Times New Roman" w:hint="eastAsia"/>
          <w:sz w:val="32"/>
          <w:szCs w:val="32"/>
        </w:rPr>
        <w:t>城街道城南社区卫生服务中心2024年支出预算1467.52万元，其中：基本支出636.91万元，占43.40%项目支出830.61万元，占56.60%。</w:t>
      </w:r>
    </w:p>
    <w:p w:rsidR="00F6670C" w:rsidRDefault="00BB2325">
      <w:pPr>
        <w:spacing w:line="580" w:lineRule="exact"/>
        <w:ind w:firstLineChars="200" w:firstLine="640"/>
        <w:jc w:val="left"/>
        <w:outlineLvl w:val="1"/>
        <w:rPr>
          <w:rFonts w:ascii="Times New Roman" w:eastAsia="黑体" w:hAnsi="Times New Roman"/>
          <w:sz w:val="32"/>
          <w:szCs w:val="32"/>
        </w:rPr>
      </w:pPr>
      <w:r>
        <w:rPr>
          <w:rFonts w:ascii="Times New Roman" w:eastAsia="黑体" w:hAnsi="Times New Roman" w:hint="eastAsia"/>
          <w:sz w:val="32"/>
          <w:szCs w:val="32"/>
        </w:rPr>
        <w:t>四、财政拨款收支预算情况说明</w:t>
      </w:r>
    </w:p>
    <w:p w:rsidR="00F6670C" w:rsidRDefault="00BB2325">
      <w:pPr>
        <w:spacing w:line="580" w:lineRule="exact"/>
        <w:ind w:firstLineChars="200" w:firstLine="640"/>
        <w:jc w:val="left"/>
        <w:outlineLvl w:val="2"/>
        <w:rPr>
          <w:rFonts w:ascii="仿宋_GB2312" w:eastAsia="仿宋_GB2312" w:hAnsi="Times New Roman"/>
          <w:sz w:val="32"/>
          <w:szCs w:val="32"/>
        </w:rPr>
      </w:pPr>
      <w:r>
        <w:rPr>
          <w:rFonts w:ascii="仿宋_GB2312" w:eastAsia="仿宋_GB2312" w:hAnsi="Times New Roman" w:hint="eastAsia"/>
          <w:sz w:val="32"/>
          <w:szCs w:val="32"/>
        </w:rPr>
        <w:t>井研县</w:t>
      </w:r>
      <w:proofErr w:type="gramStart"/>
      <w:r>
        <w:rPr>
          <w:rFonts w:ascii="仿宋_GB2312" w:eastAsia="仿宋_GB2312" w:hAnsi="Times New Roman" w:hint="eastAsia"/>
          <w:sz w:val="32"/>
          <w:szCs w:val="32"/>
        </w:rPr>
        <w:t>研</w:t>
      </w:r>
      <w:proofErr w:type="gramEnd"/>
      <w:r>
        <w:rPr>
          <w:rFonts w:ascii="仿宋_GB2312" w:eastAsia="仿宋_GB2312" w:hAnsi="Times New Roman" w:hint="eastAsia"/>
          <w:sz w:val="32"/>
          <w:szCs w:val="32"/>
        </w:rPr>
        <w:t>城街道城南社区卫生服务中心2024年财政拨款收支预算总数467.52万元，比2023年财政拨款收支预算总数减少72.03万元。主要原因是用于保障该部门机构正常运转、完成日常工作任务以及承担我院基本医疗和基本公共卫生服务事业发展相关工作。</w:t>
      </w:r>
    </w:p>
    <w:p w:rsidR="00F6670C" w:rsidRDefault="00BB2325">
      <w:pPr>
        <w:spacing w:line="580" w:lineRule="exact"/>
        <w:ind w:firstLineChars="200" w:firstLine="640"/>
        <w:jc w:val="left"/>
        <w:outlineLvl w:val="2"/>
        <w:rPr>
          <w:rFonts w:ascii="仿宋_GB2312" w:eastAsia="仿宋_GB2312" w:hAnsi="Times New Roman"/>
          <w:sz w:val="32"/>
          <w:szCs w:val="32"/>
        </w:rPr>
      </w:pPr>
      <w:r>
        <w:rPr>
          <w:rFonts w:ascii="仿宋_GB2312" w:eastAsia="仿宋_GB2312" w:hAnsi="Times New Roman" w:hint="eastAsia"/>
          <w:sz w:val="32"/>
          <w:szCs w:val="32"/>
        </w:rPr>
        <w:t>收入包括：</w:t>
      </w:r>
      <w:r>
        <w:rPr>
          <w:rFonts w:ascii="仿宋_GB2312" w:eastAsia="仿宋_GB2312" w:hAnsi="Times New Roman" w:hint="eastAsia"/>
          <w:sz w:val="32"/>
          <w:szCs w:val="32"/>
        </w:rPr>
        <w:t> </w:t>
      </w:r>
      <w:r>
        <w:rPr>
          <w:rFonts w:ascii="仿宋_GB2312" w:eastAsia="仿宋_GB2312" w:hAnsi="Times New Roman" w:hint="eastAsia"/>
          <w:sz w:val="32"/>
          <w:szCs w:val="32"/>
        </w:rPr>
        <w:t>一般公共预算拨款收入467.52万元；支出包</w:t>
      </w:r>
      <w:r>
        <w:rPr>
          <w:rFonts w:ascii="仿宋_GB2312" w:eastAsia="仿宋_GB2312" w:hAnsi="Times New Roman" w:hint="eastAsia"/>
          <w:sz w:val="32"/>
          <w:szCs w:val="32"/>
        </w:rPr>
        <w:lastRenderedPageBreak/>
        <w:t>括：</w:t>
      </w:r>
      <w:r>
        <w:rPr>
          <w:rFonts w:ascii="仿宋_GB2312" w:eastAsia="仿宋_GB2312" w:hAnsi="Times New Roman" w:hint="eastAsia"/>
          <w:sz w:val="32"/>
          <w:szCs w:val="32"/>
        </w:rPr>
        <w:t> </w:t>
      </w:r>
      <w:r>
        <w:rPr>
          <w:rFonts w:ascii="仿宋_GB2312" w:eastAsia="仿宋_GB2312" w:hAnsi="Times New Roman" w:hint="eastAsia"/>
          <w:sz w:val="32"/>
          <w:szCs w:val="32"/>
        </w:rPr>
        <w:t>卫生健康支出338.96万元、</w:t>
      </w:r>
      <w:r>
        <w:rPr>
          <w:rFonts w:ascii="仿宋_GB2312" w:eastAsia="仿宋_GB2312" w:hAnsi="Times New Roman" w:hint="eastAsia"/>
          <w:sz w:val="32"/>
          <w:szCs w:val="32"/>
        </w:rPr>
        <w:t> </w:t>
      </w:r>
      <w:r>
        <w:rPr>
          <w:rFonts w:ascii="仿宋_GB2312" w:eastAsia="仿宋_GB2312" w:hAnsi="Times New Roman" w:hint="eastAsia"/>
          <w:sz w:val="32"/>
          <w:szCs w:val="32"/>
        </w:rPr>
        <w:t>住房保障支出26.32万元、</w:t>
      </w:r>
      <w:r>
        <w:rPr>
          <w:rFonts w:ascii="仿宋_GB2312" w:eastAsia="仿宋_GB2312" w:hAnsi="Times New Roman" w:hint="eastAsia"/>
          <w:sz w:val="32"/>
          <w:szCs w:val="32"/>
        </w:rPr>
        <w:t> </w:t>
      </w:r>
      <w:r>
        <w:rPr>
          <w:rFonts w:ascii="仿宋_GB2312" w:eastAsia="仿宋_GB2312" w:hAnsi="Times New Roman" w:hint="eastAsia"/>
          <w:sz w:val="32"/>
          <w:szCs w:val="32"/>
        </w:rPr>
        <w:t>社会保障和就业支出102.24万元。</w:t>
      </w:r>
    </w:p>
    <w:p w:rsidR="00F6670C" w:rsidRDefault="00BB2325">
      <w:pPr>
        <w:spacing w:line="580" w:lineRule="exact"/>
        <w:ind w:firstLineChars="200" w:firstLine="640"/>
        <w:jc w:val="left"/>
        <w:outlineLvl w:val="1"/>
        <w:rPr>
          <w:rFonts w:ascii="Times New Roman" w:eastAsia="黑体" w:hAnsi="Times New Roman"/>
          <w:sz w:val="32"/>
          <w:szCs w:val="32"/>
        </w:rPr>
      </w:pPr>
      <w:r>
        <w:rPr>
          <w:rFonts w:ascii="Times New Roman" w:eastAsia="黑体" w:hAnsi="Times New Roman" w:hint="eastAsia"/>
          <w:sz w:val="32"/>
          <w:szCs w:val="32"/>
        </w:rPr>
        <w:t>五、一般公共预算当年拨款情况说明</w:t>
      </w:r>
    </w:p>
    <w:p w:rsidR="00F6670C" w:rsidRDefault="00BB2325">
      <w:pPr>
        <w:spacing w:line="580" w:lineRule="exact"/>
        <w:ind w:firstLineChars="200" w:firstLine="643"/>
        <w:jc w:val="left"/>
        <w:outlineLvl w:val="2"/>
        <w:rPr>
          <w:rFonts w:ascii="Times New Roman" w:eastAsia="楷体_GB2312" w:hAnsi="Times New Roman"/>
          <w:b/>
          <w:sz w:val="32"/>
          <w:szCs w:val="32"/>
        </w:rPr>
      </w:pPr>
      <w:r>
        <w:rPr>
          <w:rFonts w:ascii="Times New Roman" w:eastAsia="楷体_GB2312" w:hAnsi="Times New Roman" w:hint="eastAsia"/>
          <w:b/>
          <w:sz w:val="32"/>
          <w:szCs w:val="32"/>
        </w:rPr>
        <w:t>（一）一般公共预算当年拨款规模变化情况</w:t>
      </w:r>
    </w:p>
    <w:p w:rsidR="00F6670C" w:rsidRDefault="00BB2325">
      <w:pPr>
        <w:spacing w:line="580" w:lineRule="exact"/>
        <w:ind w:firstLineChars="200" w:firstLine="640"/>
        <w:jc w:val="left"/>
        <w:outlineLvl w:val="2"/>
        <w:rPr>
          <w:rFonts w:ascii="仿宋_GB2312" w:eastAsia="仿宋_GB2312" w:hAnsi="Times New Roman"/>
          <w:sz w:val="32"/>
          <w:szCs w:val="32"/>
        </w:rPr>
      </w:pPr>
      <w:r>
        <w:rPr>
          <w:rFonts w:ascii="仿宋_GB2312" w:eastAsia="仿宋_GB2312" w:hAnsi="Times New Roman" w:hint="eastAsia"/>
          <w:sz w:val="32"/>
          <w:szCs w:val="32"/>
        </w:rPr>
        <w:t>井研县</w:t>
      </w:r>
      <w:proofErr w:type="gramStart"/>
      <w:r>
        <w:rPr>
          <w:rFonts w:ascii="仿宋_GB2312" w:eastAsia="仿宋_GB2312" w:hAnsi="Times New Roman" w:hint="eastAsia"/>
          <w:sz w:val="32"/>
          <w:szCs w:val="32"/>
        </w:rPr>
        <w:t>研</w:t>
      </w:r>
      <w:proofErr w:type="gramEnd"/>
      <w:r>
        <w:rPr>
          <w:rFonts w:ascii="仿宋_GB2312" w:eastAsia="仿宋_GB2312" w:hAnsi="Times New Roman" w:hint="eastAsia"/>
          <w:sz w:val="32"/>
          <w:szCs w:val="32"/>
        </w:rPr>
        <w:t>城街道城南社区卫生服务中心2024年一般公共预算当年拨款467.52万元，比2023年预算数减少72.03万元。主要原因是因为设备设施维修、医疗设备购置、工资福利支出以及基本公共卫生补助增加。</w:t>
      </w:r>
    </w:p>
    <w:p w:rsidR="00F6670C" w:rsidRDefault="00BB2325">
      <w:pPr>
        <w:spacing w:line="580" w:lineRule="exact"/>
        <w:ind w:firstLineChars="200" w:firstLine="643"/>
        <w:jc w:val="left"/>
        <w:outlineLvl w:val="2"/>
        <w:rPr>
          <w:rFonts w:ascii="Times New Roman" w:eastAsia="楷体_GB2312" w:hAnsi="Times New Roman"/>
          <w:b/>
          <w:sz w:val="32"/>
          <w:szCs w:val="32"/>
        </w:rPr>
      </w:pPr>
      <w:r>
        <w:rPr>
          <w:rFonts w:ascii="Times New Roman" w:eastAsia="楷体_GB2312" w:hAnsi="Times New Roman" w:hint="eastAsia"/>
          <w:b/>
          <w:sz w:val="32"/>
          <w:szCs w:val="32"/>
        </w:rPr>
        <w:t>（二）一般公共预算当年拨款结构情况</w:t>
      </w:r>
    </w:p>
    <w:p w:rsidR="00F6670C" w:rsidRDefault="00BB2325">
      <w:pPr>
        <w:spacing w:line="580" w:lineRule="exact"/>
        <w:ind w:firstLineChars="200" w:firstLine="640"/>
        <w:jc w:val="left"/>
        <w:outlineLvl w:val="2"/>
        <w:rPr>
          <w:rFonts w:ascii="仿宋_GB2312" w:eastAsia="仿宋_GB2312" w:hAnsi="Times New Roman"/>
          <w:sz w:val="32"/>
          <w:szCs w:val="32"/>
        </w:rPr>
      </w:pPr>
      <w:r>
        <w:rPr>
          <w:rFonts w:ascii="仿宋_GB2312" w:eastAsia="仿宋_GB2312" w:hAnsi="Times New Roman" w:hint="eastAsia"/>
          <w:sz w:val="32"/>
          <w:szCs w:val="32"/>
        </w:rPr>
        <w:t> </w:t>
      </w:r>
      <w:r>
        <w:rPr>
          <w:rFonts w:ascii="仿宋_GB2312" w:eastAsia="仿宋_GB2312" w:hAnsi="Times New Roman" w:hint="eastAsia"/>
          <w:sz w:val="32"/>
          <w:szCs w:val="32"/>
        </w:rPr>
        <w:t>卫生健康支出338.96万元，占72.50%、</w:t>
      </w:r>
      <w:r>
        <w:rPr>
          <w:rFonts w:ascii="仿宋_GB2312" w:eastAsia="仿宋_GB2312" w:hAnsi="Times New Roman" w:hint="eastAsia"/>
          <w:sz w:val="32"/>
          <w:szCs w:val="32"/>
        </w:rPr>
        <w:t> </w:t>
      </w:r>
      <w:r>
        <w:rPr>
          <w:rFonts w:ascii="仿宋_GB2312" w:eastAsia="仿宋_GB2312" w:hAnsi="Times New Roman" w:hint="eastAsia"/>
          <w:sz w:val="32"/>
          <w:szCs w:val="32"/>
        </w:rPr>
        <w:t>住房保障支出26.32万元，占5.63%、</w:t>
      </w:r>
      <w:r>
        <w:rPr>
          <w:rFonts w:ascii="仿宋_GB2312" w:eastAsia="仿宋_GB2312" w:hAnsi="Times New Roman" w:hint="eastAsia"/>
          <w:sz w:val="32"/>
          <w:szCs w:val="32"/>
        </w:rPr>
        <w:t> </w:t>
      </w:r>
      <w:r>
        <w:rPr>
          <w:rFonts w:ascii="仿宋_GB2312" w:eastAsia="仿宋_GB2312" w:hAnsi="Times New Roman" w:hint="eastAsia"/>
          <w:sz w:val="32"/>
          <w:szCs w:val="32"/>
        </w:rPr>
        <w:t>社会保障和就业支出102.24万元，占21.87%。</w:t>
      </w:r>
    </w:p>
    <w:p w:rsidR="00F6670C" w:rsidRDefault="00BB2325">
      <w:pPr>
        <w:spacing w:line="580" w:lineRule="exact"/>
        <w:ind w:firstLineChars="200" w:firstLine="643"/>
        <w:jc w:val="left"/>
        <w:outlineLvl w:val="2"/>
        <w:rPr>
          <w:rFonts w:ascii="Times New Roman" w:eastAsia="楷体_GB2312" w:hAnsi="Times New Roman"/>
          <w:b/>
          <w:sz w:val="32"/>
          <w:szCs w:val="32"/>
        </w:rPr>
      </w:pPr>
      <w:r>
        <w:rPr>
          <w:rFonts w:ascii="Times New Roman" w:eastAsia="楷体_GB2312" w:hAnsi="Times New Roman" w:hint="eastAsia"/>
          <w:b/>
          <w:sz w:val="32"/>
          <w:szCs w:val="32"/>
        </w:rPr>
        <w:t>（三）一般公共预算当年拨款具体使用情况</w:t>
      </w:r>
    </w:p>
    <w:p w:rsidR="00F6670C" w:rsidRDefault="00BB2325">
      <w:pPr>
        <w:spacing w:line="580" w:lineRule="exact"/>
        <w:ind w:firstLineChars="200" w:firstLine="640"/>
        <w:jc w:val="left"/>
        <w:outlineLvl w:val="2"/>
        <w:rPr>
          <w:rFonts w:ascii="仿宋_GB2312" w:eastAsia="仿宋_GB2312" w:hAnsi="Times New Roman"/>
          <w:sz w:val="32"/>
          <w:szCs w:val="32"/>
        </w:rPr>
      </w:pPr>
      <w:r>
        <w:rPr>
          <w:rFonts w:ascii="仿宋_GB2312" w:eastAsia="仿宋_GB2312" w:hAnsi="Times New Roman" w:hint="eastAsia"/>
          <w:sz w:val="32"/>
          <w:szCs w:val="32"/>
        </w:rPr>
        <w:t>1.社会保障和就业支出（类）行政事业单位养老支出（款）机关事业单位基本养老保险缴费支出（项）2024年预算数为29.49万元，主要用于：机关事业单位实施养老保险制度由单位缴纳的基本养老保险费支出。</w:t>
      </w:r>
    </w:p>
    <w:p w:rsidR="00F6670C" w:rsidRDefault="00BB2325">
      <w:pPr>
        <w:spacing w:line="580" w:lineRule="exact"/>
        <w:ind w:firstLineChars="200" w:firstLine="640"/>
        <w:jc w:val="left"/>
        <w:outlineLvl w:val="2"/>
        <w:rPr>
          <w:rFonts w:ascii="仿宋_GB2312" w:eastAsia="仿宋_GB2312" w:hAnsi="Times New Roman"/>
          <w:sz w:val="32"/>
          <w:szCs w:val="32"/>
        </w:rPr>
      </w:pPr>
      <w:r>
        <w:rPr>
          <w:rFonts w:ascii="仿宋_GB2312" w:eastAsia="仿宋_GB2312" w:hAnsi="Times New Roman" w:hint="eastAsia"/>
          <w:sz w:val="32"/>
          <w:szCs w:val="32"/>
        </w:rPr>
        <w:t>2.社会保障和就业支出（类）行政事业单位养老支出（款）机关事业单位职业年金缴费支出（项）2024年预算数为14.75万元，主要用于：机关事业单位实施养老保险制度由单位实际缴纳的职业年金支出。</w:t>
      </w:r>
    </w:p>
    <w:p w:rsidR="00F6670C" w:rsidRDefault="00BB2325">
      <w:pPr>
        <w:spacing w:line="580" w:lineRule="exact"/>
        <w:ind w:firstLineChars="200" w:firstLine="640"/>
        <w:jc w:val="left"/>
        <w:outlineLvl w:val="2"/>
        <w:rPr>
          <w:rFonts w:ascii="仿宋_GB2312" w:eastAsia="仿宋_GB2312" w:hAnsi="Times New Roman"/>
          <w:sz w:val="32"/>
          <w:szCs w:val="32"/>
        </w:rPr>
      </w:pPr>
      <w:r>
        <w:rPr>
          <w:rFonts w:ascii="仿宋_GB2312" w:eastAsia="仿宋_GB2312" w:hAnsi="Times New Roman" w:hint="eastAsia"/>
          <w:sz w:val="32"/>
          <w:szCs w:val="32"/>
        </w:rPr>
        <w:t>3.社会保障和就业支出（类）就业补助（款）其他就业补助支出（项）2024年预算数为58.0万元，主要用于：除上述项目以外按规定确定的其他用于促进就业的补助支出</w:t>
      </w:r>
    </w:p>
    <w:p w:rsidR="00F6670C" w:rsidRDefault="00BB2325">
      <w:pPr>
        <w:spacing w:line="580" w:lineRule="exact"/>
        <w:ind w:firstLineChars="200" w:firstLine="640"/>
        <w:jc w:val="left"/>
        <w:outlineLvl w:val="2"/>
        <w:rPr>
          <w:rFonts w:ascii="仿宋_GB2312" w:eastAsia="仿宋_GB2312" w:hAnsi="Times New Roman"/>
          <w:sz w:val="32"/>
          <w:szCs w:val="32"/>
        </w:rPr>
      </w:pPr>
      <w:r>
        <w:rPr>
          <w:rFonts w:ascii="仿宋_GB2312" w:eastAsia="仿宋_GB2312" w:hAnsi="Times New Roman" w:hint="eastAsia"/>
          <w:sz w:val="32"/>
          <w:szCs w:val="32"/>
        </w:rPr>
        <w:lastRenderedPageBreak/>
        <w:t>4.卫生健康支出（类）基层医疗卫生机构（款）城市社区卫生机构（项）2024年预算数为303.37万元，主要用于：用于城市社区卫生机构的支</w:t>
      </w:r>
      <w:proofErr w:type="gramStart"/>
      <w:r>
        <w:rPr>
          <w:rFonts w:ascii="仿宋_GB2312" w:eastAsia="仿宋_GB2312" w:hAnsi="Times New Roman" w:hint="eastAsia"/>
          <w:sz w:val="32"/>
          <w:szCs w:val="32"/>
        </w:rPr>
        <w:t>岀</w:t>
      </w:r>
      <w:proofErr w:type="gramEnd"/>
      <w:r>
        <w:rPr>
          <w:rFonts w:ascii="仿宋_GB2312" w:eastAsia="仿宋_GB2312" w:hAnsi="Times New Roman" w:hint="eastAsia"/>
          <w:sz w:val="32"/>
          <w:szCs w:val="32"/>
        </w:rPr>
        <w:t>。</w:t>
      </w:r>
    </w:p>
    <w:p w:rsidR="00F6670C" w:rsidRDefault="00BB2325">
      <w:pPr>
        <w:spacing w:line="580" w:lineRule="exact"/>
        <w:ind w:firstLineChars="200" w:firstLine="640"/>
        <w:jc w:val="left"/>
        <w:outlineLvl w:val="2"/>
        <w:rPr>
          <w:rFonts w:ascii="仿宋_GB2312" w:eastAsia="仿宋_GB2312" w:hAnsi="Times New Roman"/>
          <w:sz w:val="32"/>
          <w:szCs w:val="32"/>
        </w:rPr>
      </w:pPr>
      <w:r>
        <w:rPr>
          <w:rFonts w:ascii="仿宋_GB2312" w:eastAsia="仿宋_GB2312" w:hAnsi="Times New Roman" w:hint="eastAsia"/>
          <w:sz w:val="32"/>
          <w:szCs w:val="32"/>
        </w:rPr>
        <w:t>5.卫生健康支出（类）基层医疗卫生机构（款）其他基层医疗卫生机构支出（项）2024年预算数为19.51万元，主要用于：除上述项目以外的其他用于基层医疗卫生机构的支出。</w:t>
      </w:r>
    </w:p>
    <w:p w:rsidR="00F6670C" w:rsidRDefault="00BB2325">
      <w:pPr>
        <w:spacing w:line="580" w:lineRule="exact"/>
        <w:ind w:firstLineChars="200" w:firstLine="640"/>
        <w:jc w:val="left"/>
        <w:outlineLvl w:val="2"/>
        <w:rPr>
          <w:rFonts w:ascii="仿宋_GB2312" w:eastAsia="仿宋_GB2312" w:hAnsi="Times New Roman"/>
          <w:sz w:val="32"/>
          <w:szCs w:val="32"/>
        </w:rPr>
      </w:pPr>
      <w:r>
        <w:rPr>
          <w:rFonts w:ascii="仿宋_GB2312" w:eastAsia="仿宋_GB2312" w:hAnsi="Times New Roman" w:hint="eastAsia"/>
          <w:sz w:val="32"/>
          <w:szCs w:val="32"/>
        </w:rPr>
        <w:t>6.卫生健康支出（类）行政事业单位医疗（款）事业单位医疗（项）2024年预算数为12.91万元，主要用于：财政部门安排的事业单位基本医疗保险缴费经费，未参加医疗保险的事业单位的公费医疗经费，按国家规定享受离休人员待遇的医疗经费。</w:t>
      </w:r>
    </w:p>
    <w:p w:rsidR="00F6670C" w:rsidRDefault="00BB2325">
      <w:pPr>
        <w:spacing w:line="580" w:lineRule="exact"/>
        <w:ind w:firstLineChars="200" w:firstLine="640"/>
        <w:jc w:val="left"/>
        <w:outlineLvl w:val="2"/>
        <w:rPr>
          <w:rFonts w:ascii="仿宋_GB2312" w:eastAsia="仿宋_GB2312" w:hAnsi="Times New Roman"/>
          <w:sz w:val="32"/>
          <w:szCs w:val="32"/>
        </w:rPr>
      </w:pPr>
      <w:r>
        <w:rPr>
          <w:rFonts w:ascii="仿宋_GB2312" w:eastAsia="仿宋_GB2312" w:hAnsi="Times New Roman" w:hint="eastAsia"/>
          <w:sz w:val="32"/>
          <w:szCs w:val="32"/>
        </w:rPr>
        <w:t>7.卫生健康支出（类）行政事业单位医疗（款）其他行政事业单位医疗支出（项）2024年预算数为3.18万元，主要用于：除上述项目以外的其他用于行政事业单位医疗方面的支出。</w:t>
      </w:r>
    </w:p>
    <w:p w:rsidR="00F6670C" w:rsidRDefault="00BB2325">
      <w:pPr>
        <w:spacing w:line="580" w:lineRule="exact"/>
        <w:ind w:firstLineChars="200" w:firstLine="640"/>
        <w:jc w:val="left"/>
        <w:outlineLvl w:val="2"/>
        <w:rPr>
          <w:rFonts w:ascii="仿宋" w:eastAsia="仿宋" w:hAnsi="仿宋" w:cs="仿宋"/>
          <w:sz w:val="32"/>
          <w:szCs w:val="32"/>
        </w:rPr>
      </w:pPr>
      <w:r>
        <w:rPr>
          <w:rFonts w:ascii="仿宋_GB2312" w:eastAsia="仿宋_GB2312" w:hAnsi="Times New Roman" w:hint="eastAsia"/>
          <w:sz w:val="32"/>
          <w:szCs w:val="32"/>
        </w:rPr>
        <w:t>8.住房保障支出（类）住房改革支出（款）住房公积金（项）2024年预算数为26.32万元，主要用于：行政事业单位按人力资源和社会保障部、财政部规定的基本工资和津贴补贴以及规定比例为职工缴纳的住房公积金。</w:t>
      </w:r>
      <w:r>
        <w:rPr>
          <w:rFonts w:ascii="仿宋_GB2312" w:eastAsia="仿宋_GB2312" w:hAnsi="Times New Roman" w:hint="eastAsia"/>
          <w:sz w:val="32"/>
          <w:szCs w:val="32"/>
        </w:rPr>
        <w:cr/>
      </w:r>
    </w:p>
    <w:p w:rsidR="00F6670C" w:rsidRDefault="00BB2325">
      <w:pPr>
        <w:spacing w:line="580" w:lineRule="exact"/>
        <w:ind w:firstLineChars="200" w:firstLine="640"/>
        <w:jc w:val="left"/>
        <w:outlineLvl w:val="1"/>
        <w:rPr>
          <w:rFonts w:ascii="Times New Roman" w:eastAsia="黑体" w:hAnsi="Times New Roman"/>
          <w:sz w:val="32"/>
          <w:szCs w:val="32"/>
        </w:rPr>
      </w:pPr>
      <w:r>
        <w:rPr>
          <w:rFonts w:ascii="Times New Roman" w:eastAsia="黑体" w:hAnsi="Times New Roman" w:hint="eastAsia"/>
          <w:sz w:val="32"/>
          <w:szCs w:val="32"/>
        </w:rPr>
        <w:t>六、一般公共预算基本支出情况说明</w:t>
      </w:r>
    </w:p>
    <w:p w:rsidR="00F6670C" w:rsidRDefault="00BB2325">
      <w:pPr>
        <w:spacing w:line="580" w:lineRule="exact"/>
        <w:ind w:firstLineChars="200" w:firstLine="640"/>
        <w:jc w:val="left"/>
        <w:outlineLvl w:val="2"/>
        <w:rPr>
          <w:rFonts w:ascii="仿宋_GB2312" w:eastAsia="仿宋_GB2312" w:hAnsi="Times New Roman"/>
          <w:sz w:val="32"/>
          <w:szCs w:val="32"/>
        </w:rPr>
      </w:pPr>
      <w:r>
        <w:rPr>
          <w:rFonts w:ascii="仿宋_GB2312" w:eastAsia="仿宋_GB2312" w:hAnsi="Times New Roman" w:hint="eastAsia"/>
          <w:sz w:val="32"/>
          <w:szCs w:val="32"/>
        </w:rPr>
        <w:t>井研县</w:t>
      </w:r>
      <w:proofErr w:type="gramStart"/>
      <w:r>
        <w:rPr>
          <w:rFonts w:ascii="仿宋_GB2312" w:eastAsia="仿宋_GB2312" w:hAnsi="Times New Roman" w:hint="eastAsia"/>
          <w:sz w:val="32"/>
          <w:szCs w:val="32"/>
        </w:rPr>
        <w:t>研</w:t>
      </w:r>
      <w:proofErr w:type="gramEnd"/>
      <w:r>
        <w:rPr>
          <w:rFonts w:ascii="仿宋_GB2312" w:eastAsia="仿宋_GB2312" w:hAnsi="Times New Roman" w:hint="eastAsia"/>
          <w:sz w:val="32"/>
          <w:szCs w:val="32"/>
        </w:rPr>
        <w:t>城街道城南社区卫生服务中心2024年一般公共预算基本支出287.13万元，其中：</w:t>
      </w:r>
    </w:p>
    <w:p w:rsidR="00F6670C" w:rsidRDefault="00BB2325">
      <w:pPr>
        <w:spacing w:line="580" w:lineRule="exact"/>
        <w:ind w:firstLineChars="200" w:firstLine="640"/>
        <w:jc w:val="left"/>
        <w:outlineLvl w:val="2"/>
        <w:rPr>
          <w:rFonts w:ascii="仿宋_GB2312" w:eastAsia="仿宋_GB2312" w:hAnsi="Times New Roman"/>
          <w:sz w:val="32"/>
          <w:szCs w:val="32"/>
        </w:rPr>
      </w:pPr>
      <w:r>
        <w:rPr>
          <w:rFonts w:ascii="仿宋_GB2312" w:eastAsia="仿宋_GB2312" w:hAnsi="Times New Roman" w:hint="eastAsia"/>
          <w:sz w:val="32"/>
          <w:szCs w:val="32"/>
        </w:rPr>
        <w:t>人员经费 284.92万元，主要包括：基本工资、津贴补贴、伙食补助费、绩效工资、机关事业单位基本养老保险缴费、职</w:t>
      </w:r>
      <w:r>
        <w:rPr>
          <w:rFonts w:ascii="仿宋_GB2312" w:eastAsia="仿宋_GB2312" w:hAnsi="Times New Roman" w:hint="eastAsia"/>
          <w:sz w:val="32"/>
          <w:szCs w:val="32"/>
        </w:rPr>
        <w:lastRenderedPageBreak/>
        <w:t>业年金缴费、职工基本医疗保险缴费、其他社会保障缴费、住房公积金、奖励金。</w:t>
      </w:r>
    </w:p>
    <w:p w:rsidR="00F6670C" w:rsidRDefault="00BB2325">
      <w:pPr>
        <w:spacing w:line="580" w:lineRule="exact"/>
        <w:ind w:firstLineChars="200" w:firstLine="640"/>
        <w:jc w:val="left"/>
        <w:outlineLvl w:val="2"/>
        <w:rPr>
          <w:rFonts w:ascii="仿宋_GB2312" w:eastAsia="仿宋_GB2312" w:hAnsi="Times New Roman"/>
          <w:sz w:val="32"/>
          <w:szCs w:val="32"/>
        </w:rPr>
      </w:pPr>
      <w:r>
        <w:rPr>
          <w:rFonts w:ascii="仿宋_GB2312" w:eastAsia="仿宋_GB2312" w:hAnsi="Times New Roman" w:hint="eastAsia"/>
          <w:sz w:val="32"/>
          <w:szCs w:val="32"/>
        </w:rPr>
        <w:t>公用经费 2.21万元，主要包括：工会经费。</w:t>
      </w:r>
    </w:p>
    <w:p w:rsidR="00F6670C" w:rsidRDefault="00BB2325">
      <w:pPr>
        <w:spacing w:line="580" w:lineRule="exact"/>
        <w:ind w:firstLineChars="200" w:firstLine="640"/>
        <w:jc w:val="left"/>
        <w:outlineLvl w:val="1"/>
        <w:rPr>
          <w:rFonts w:ascii="Times New Roman" w:eastAsia="黑体" w:hAnsi="Times New Roman"/>
          <w:sz w:val="32"/>
          <w:szCs w:val="32"/>
        </w:rPr>
      </w:pPr>
      <w:r>
        <w:rPr>
          <w:rFonts w:ascii="Times New Roman" w:eastAsia="黑体" w:hAnsi="Times New Roman" w:hint="eastAsia"/>
          <w:sz w:val="32"/>
          <w:szCs w:val="32"/>
        </w:rPr>
        <w:t>七、政府性基金预算支出规模及变化情况说明</w:t>
      </w:r>
    </w:p>
    <w:p w:rsidR="00F6670C" w:rsidRDefault="00BB2325">
      <w:pPr>
        <w:spacing w:line="580" w:lineRule="exact"/>
        <w:ind w:firstLineChars="200" w:firstLine="640"/>
        <w:jc w:val="left"/>
        <w:outlineLvl w:val="2"/>
        <w:rPr>
          <w:rFonts w:ascii="仿宋_GB2312" w:eastAsia="仿宋_GB2312" w:hAnsi="Times New Roman"/>
          <w:sz w:val="32"/>
          <w:szCs w:val="32"/>
        </w:rPr>
      </w:pPr>
      <w:r>
        <w:rPr>
          <w:rFonts w:ascii="仿宋_GB2312" w:eastAsia="仿宋_GB2312" w:hAnsi="Times New Roman" w:hint="eastAsia"/>
          <w:sz w:val="32"/>
          <w:szCs w:val="32"/>
        </w:rPr>
        <w:t>井研县</w:t>
      </w:r>
      <w:proofErr w:type="gramStart"/>
      <w:r>
        <w:rPr>
          <w:rFonts w:ascii="仿宋_GB2312" w:eastAsia="仿宋_GB2312" w:hAnsi="Times New Roman" w:hint="eastAsia"/>
          <w:sz w:val="32"/>
          <w:szCs w:val="32"/>
        </w:rPr>
        <w:t>研</w:t>
      </w:r>
      <w:proofErr w:type="gramEnd"/>
      <w:r>
        <w:rPr>
          <w:rFonts w:ascii="仿宋_GB2312" w:eastAsia="仿宋_GB2312" w:hAnsi="Times New Roman" w:hint="eastAsia"/>
          <w:sz w:val="32"/>
          <w:szCs w:val="32"/>
        </w:rPr>
        <w:t>城街道城南社区卫生服务中心2024年没有使用政府性基金预算拨款安排的支出。</w:t>
      </w:r>
    </w:p>
    <w:p w:rsidR="00F6670C" w:rsidRDefault="00BB2325">
      <w:pPr>
        <w:spacing w:line="580" w:lineRule="exact"/>
        <w:ind w:firstLineChars="200" w:firstLine="640"/>
        <w:jc w:val="left"/>
        <w:outlineLvl w:val="1"/>
        <w:rPr>
          <w:rFonts w:ascii="Times New Roman" w:eastAsia="黑体" w:hAnsi="Times New Roman"/>
          <w:sz w:val="32"/>
          <w:szCs w:val="32"/>
        </w:rPr>
      </w:pPr>
      <w:r>
        <w:rPr>
          <w:rFonts w:ascii="Times New Roman" w:eastAsia="黑体" w:hAnsi="Times New Roman" w:hint="eastAsia"/>
          <w:sz w:val="32"/>
          <w:szCs w:val="32"/>
        </w:rPr>
        <w:t>八、国有资本经营预算情况说明</w:t>
      </w:r>
    </w:p>
    <w:p w:rsidR="00F6670C" w:rsidRDefault="00BB2325">
      <w:pPr>
        <w:spacing w:line="580" w:lineRule="exact"/>
        <w:ind w:firstLineChars="200" w:firstLine="640"/>
        <w:jc w:val="left"/>
        <w:outlineLvl w:val="2"/>
        <w:rPr>
          <w:rFonts w:ascii="仿宋_GB2312" w:eastAsia="仿宋_GB2312" w:hAnsi="Times New Roman"/>
          <w:sz w:val="32"/>
          <w:szCs w:val="32"/>
        </w:rPr>
      </w:pPr>
      <w:r>
        <w:rPr>
          <w:rFonts w:ascii="仿宋_GB2312" w:eastAsia="仿宋_GB2312" w:hAnsi="Times New Roman" w:hint="eastAsia"/>
          <w:sz w:val="32"/>
          <w:szCs w:val="32"/>
        </w:rPr>
        <w:t>井研县</w:t>
      </w:r>
      <w:proofErr w:type="gramStart"/>
      <w:r>
        <w:rPr>
          <w:rFonts w:ascii="仿宋_GB2312" w:eastAsia="仿宋_GB2312" w:hAnsi="Times New Roman" w:hint="eastAsia"/>
          <w:sz w:val="32"/>
          <w:szCs w:val="32"/>
        </w:rPr>
        <w:t>研</w:t>
      </w:r>
      <w:proofErr w:type="gramEnd"/>
      <w:r>
        <w:rPr>
          <w:rFonts w:ascii="仿宋_GB2312" w:eastAsia="仿宋_GB2312" w:hAnsi="Times New Roman" w:hint="eastAsia"/>
          <w:sz w:val="32"/>
          <w:szCs w:val="32"/>
        </w:rPr>
        <w:t>城街道城南社区卫生服务中心2024年没有使用国有资本经营预算拨款安排的支出。</w:t>
      </w:r>
    </w:p>
    <w:p w:rsidR="00F6670C" w:rsidRDefault="00BB2325">
      <w:pPr>
        <w:spacing w:line="580" w:lineRule="exact"/>
        <w:ind w:firstLineChars="200" w:firstLine="640"/>
        <w:jc w:val="left"/>
        <w:outlineLvl w:val="1"/>
        <w:rPr>
          <w:rFonts w:ascii="Times New Roman" w:eastAsia="仿宋_GB2312" w:hAnsi="Times New Roman"/>
          <w:sz w:val="32"/>
          <w:szCs w:val="32"/>
        </w:rPr>
      </w:pPr>
      <w:r>
        <w:rPr>
          <w:rFonts w:ascii="Times New Roman" w:eastAsia="黑体" w:hAnsi="Times New Roman" w:hint="eastAsia"/>
          <w:sz w:val="32"/>
          <w:szCs w:val="32"/>
        </w:rPr>
        <w:t>九、“三公”经费财政拨款预算安排情况说明</w:t>
      </w:r>
    </w:p>
    <w:p w:rsidR="00F6670C" w:rsidRDefault="00BB2325">
      <w:pPr>
        <w:spacing w:line="580" w:lineRule="exact"/>
        <w:ind w:firstLineChars="200" w:firstLine="640"/>
        <w:jc w:val="left"/>
        <w:outlineLvl w:val="2"/>
        <w:rPr>
          <w:rFonts w:ascii="仿宋_GB2312" w:eastAsia="仿宋_GB2312" w:hAnsi="Times New Roman"/>
          <w:sz w:val="32"/>
          <w:szCs w:val="32"/>
        </w:rPr>
      </w:pPr>
      <w:r>
        <w:rPr>
          <w:rFonts w:ascii="仿宋_GB2312" w:eastAsia="仿宋_GB2312" w:hAnsi="Times New Roman" w:hint="eastAsia"/>
          <w:sz w:val="32"/>
          <w:szCs w:val="32"/>
        </w:rPr>
        <w:t>井研县</w:t>
      </w:r>
      <w:proofErr w:type="gramStart"/>
      <w:r>
        <w:rPr>
          <w:rFonts w:ascii="仿宋_GB2312" w:eastAsia="仿宋_GB2312" w:hAnsi="Times New Roman" w:hint="eastAsia"/>
          <w:sz w:val="32"/>
          <w:szCs w:val="32"/>
        </w:rPr>
        <w:t>研</w:t>
      </w:r>
      <w:proofErr w:type="gramEnd"/>
      <w:r>
        <w:rPr>
          <w:rFonts w:ascii="仿宋_GB2312" w:eastAsia="仿宋_GB2312" w:hAnsi="Times New Roman" w:hint="eastAsia"/>
          <w:sz w:val="32"/>
          <w:szCs w:val="32"/>
        </w:rPr>
        <w:t>城街道城南社区卫生服务中心2024年没有使用财政拨款安排“三公”经费预算。</w:t>
      </w:r>
    </w:p>
    <w:p w:rsidR="00F6670C" w:rsidRDefault="00BB2325">
      <w:pPr>
        <w:spacing w:line="580" w:lineRule="exact"/>
        <w:ind w:firstLineChars="200" w:firstLine="640"/>
        <w:jc w:val="left"/>
        <w:outlineLvl w:val="2"/>
        <w:rPr>
          <w:rFonts w:ascii="仿宋_GB2312" w:eastAsia="仿宋_GB2312" w:hAnsi="Times New Roman"/>
          <w:sz w:val="32"/>
          <w:szCs w:val="32"/>
        </w:rPr>
      </w:pPr>
      <w:r>
        <w:rPr>
          <w:rFonts w:ascii="仿宋_GB2312" w:eastAsia="仿宋_GB2312" w:hAnsi="Times New Roman" w:hint="eastAsia"/>
          <w:sz w:val="32"/>
          <w:szCs w:val="32"/>
        </w:rPr>
        <w:t>1. 因公出国（境）经费较上年预算0万元，与上年持平</w:t>
      </w:r>
    </w:p>
    <w:p w:rsidR="00F6670C" w:rsidRDefault="00BB2325">
      <w:pPr>
        <w:spacing w:line="580" w:lineRule="exact"/>
        <w:ind w:firstLineChars="200" w:firstLine="640"/>
        <w:jc w:val="left"/>
        <w:outlineLvl w:val="2"/>
        <w:rPr>
          <w:rFonts w:ascii="仿宋_GB2312" w:eastAsia="仿宋_GB2312" w:hAnsi="Times New Roman"/>
          <w:sz w:val="32"/>
          <w:szCs w:val="32"/>
        </w:rPr>
      </w:pPr>
      <w:r>
        <w:rPr>
          <w:rFonts w:ascii="仿宋_GB2312" w:eastAsia="仿宋_GB2312" w:hAnsi="Times New Roman" w:hint="eastAsia"/>
          <w:sz w:val="32"/>
          <w:szCs w:val="32"/>
        </w:rPr>
        <w:t>2.公务</w:t>
      </w:r>
      <w:proofErr w:type="gramStart"/>
      <w:r>
        <w:rPr>
          <w:rFonts w:ascii="仿宋_GB2312" w:eastAsia="仿宋_GB2312" w:hAnsi="Times New Roman" w:hint="eastAsia"/>
          <w:sz w:val="32"/>
          <w:szCs w:val="32"/>
        </w:rPr>
        <w:t>接待费较2023年</w:t>
      </w:r>
      <w:proofErr w:type="gramEnd"/>
      <w:r>
        <w:rPr>
          <w:rFonts w:ascii="仿宋_GB2312" w:eastAsia="仿宋_GB2312" w:hAnsi="Times New Roman" w:hint="eastAsia"/>
          <w:sz w:val="32"/>
          <w:szCs w:val="32"/>
        </w:rPr>
        <w:t>预算数持平。</w:t>
      </w:r>
    </w:p>
    <w:p w:rsidR="00F6670C" w:rsidRDefault="00BB2325">
      <w:pPr>
        <w:spacing w:line="580" w:lineRule="exact"/>
        <w:ind w:firstLineChars="200" w:firstLine="640"/>
        <w:jc w:val="left"/>
        <w:outlineLvl w:val="2"/>
        <w:rPr>
          <w:rFonts w:ascii="仿宋_GB2312" w:eastAsia="仿宋_GB2312" w:hAnsi="Times New Roman"/>
          <w:sz w:val="32"/>
          <w:szCs w:val="32"/>
        </w:rPr>
      </w:pPr>
      <w:r>
        <w:rPr>
          <w:rFonts w:ascii="仿宋_GB2312" w:eastAsia="仿宋_GB2312" w:hAnsi="Times New Roman" w:hint="eastAsia"/>
          <w:sz w:val="32"/>
          <w:szCs w:val="32"/>
        </w:rPr>
        <w:t>2024年</w:t>
      </w:r>
      <w:r w:rsidR="005B0440" w:rsidRPr="005B0440">
        <w:rPr>
          <w:rFonts w:ascii="仿宋_GB2312" w:eastAsia="仿宋_GB2312" w:hAnsi="Times New Roman" w:hint="eastAsia"/>
          <w:sz w:val="32"/>
          <w:szCs w:val="32"/>
        </w:rPr>
        <w:t>无公务接待费计划</w:t>
      </w:r>
      <w:r>
        <w:rPr>
          <w:rFonts w:ascii="仿宋_GB2312" w:eastAsia="仿宋_GB2312" w:hAnsi="Times New Roman" w:hint="eastAsia"/>
          <w:sz w:val="32"/>
          <w:szCs w:val="32"/>
        </w:rPr>
        <w:t>。</w:t>
      </w:r>
    </w:p>
    <w:p w:rsidR="00F6670C" w:rsidRDefault="00BB2325">
      <w:pPr>
        <w:spacing w:line="580" w:lineRule="exact"/>
        <w:ind w:firstLineChars="200" w:firstLine="640"/>
        <w:jc w:val="left"/>
        <w:outlineLvl w:val="2"/>
        <w:rPr>
          <w:rFonts w:ascii="仿宋_GB2312" w:eastAsia="仿宋_GB2312" w:hAnsi="Times New Roman"/>
          <w:sz w:val="32"/>
          <w:szCs w:val="32"/>
        </w:rPr>
      </w:pPr>
      <w:r>
        <w:rPr>
          <w:rFonts w:ascii="仿宋_GB2312" w:eastAsia="仿宋_GB2312" w:hAnsi="Times New Roman" w:hint="eastAsia"/>
          <w:sz w:val="32"/>
          <w:szCs w:val="32"/>
        </w:rPr>
        <w:t>3.公务用车购置及运行维护费较2023年预算数持平。</w:t>
      </w:r>
    </w:p>
    <w:p w:rsidR="00F6670C" w:rsidRDefault="00BB2325">
      <w:pPr>
        <w:spacing w:line="580" w:lineRule="exact"/>
        <w:ind w:firstLineChars="200" w:firstLine="640"/>
        <w:jc w:val="left"/>
        <w:outlineLvl w:val="2"/>
        <w:rPr>
          <w:rFonts w:ascii="仿宋_GB2312" w:eastAsia="仿宋_GB2312" w:hAnsi="Times New Roman"/>
          <w:sz w:val="32"/>
          <w:szCs w:val="32"/>
        </w:rPr>
      </w:pPr>
      <w:r>
        <w:rPr>
          <w:rFonts w:ascii="仿宋_GB2312" w:eastAsia="仿宋_GB2312" w:hAnsi="Times New Roman" w:hint="eastAsia"/>
          <w:sz w:val="32"/>
          <w:szCs w:val="32"/>
        </w:rPr>
        <w:t>单位现有公务用车2辆，其中：轿</w:t>
      </w:r>
      <w:bookmarkStart w:id="0" w:name="_GoBack"/>
      <w:bookmarkEnd w:id="0"/>
      <w:r>
        <w:rPr>
          <w:rFonts w:ascii="仿宋_GB2312" w:eastAsia="仿宋_GB2312" w:hAnsi="Times New Roman" w:hint="eastAsia"/>
          <w:sz w:val="32"/>
          <w:szCs w:val="32"/>
        </w:rPr>
        <w:t>车2辆、旅行车（含商务车）0辆、越野车0辆、大型客、货车0辆。</w:t>
      </w:r>
    </w:p>
    <w:p w:rsidR="00F6670C" w:rsidRDefault="00BB2325">
      <w:pPr>
        <w:spacing w:line="580" w:lineRule="exact"/>
        <w:ind w:firstLineChars="200" w:firstLine="640"/>
        <w:jc w:val="left"/>
        <w:outlineLvl w:val="2"/>
        <w:rPr>
          <w:rFonts w:ascii="仿宋_GB2312" w:eastAsia="仿宋_GB2312" w:hAnsi="Times New Roman"/>
          <w:sz w:val="32"/>
          <w:szCs w:val="32"/>
        </w:rPr>
      </w:pPr>
      <w:r>
        <w:rPr>
          <w:rFonts w:ascii="仿宋_GB2312" w:eastAsia="仿宋_GB2312" w:hAnsi="Times New Roman" w:hint="eastAsia"/>
          <w:sz w:val="32"/>
          <w:szCs w:val="32"/>
        </w:rPr>
        <w:t>2024年安排公务用车购置费0万元，拟购置公务用车0辆，其中：轿车0辆、旅行车（含商务车）0辆、越野车0辆、大型客、货车0辆。</w:t>
      </w:r>
    </w:p>
    <w:p w:rsidR="00F6670C" w:rsidRDefault="00BB2325">
      <w:pPr>
        <w:spacing w:line="580" w:lineRule="exact"/>
        <w:ind w:firstLineChars="200" w:firstLine="640"/>
        <w:jc w:val="left"/>
        <w:outlineLvl w:val="2"/>
        <w:rPr>
          <w:rFonts w:ascii="仿宋_GB2312" w:eastAsia="仿宋_GB2312" w:hAnsi="Times New Roman"/>
          <w:sz w:val="32"/>
          <w:szCs w:val="32"/>
        </w:rPr>
      </w:pPr>
      <w:r>
        <w:rPr>
          <w:rFonts w:ascii="仿宋_GB2312" w:eastAsia="仿宋_GB2312" w:hAnsi="Times New Roman" w:hint="eastAsia"/>
          <w:sz w:val="32"/>
          <w:szCs w:val="32"/>
        </w:rPr>
        <w:t>2024年安排公务用车运行维护费0万元，用于0辆公务用车燃油、维修、过路过桥费、保险等方面支出。</w:t>
      </w:r>
    </w:p>
    <w:p w:rsidR="00F6670C" w:rsidRDefault="00F6670C">
      <w:pPr>
        <w:spacing w:line="578" w:lineRule="exact"/>
        <w:ind w:firstLineChars="200" w:firstLine="640"/>
        <w:jc w:val="left"/>
        <w:rPr>
          <w:rFonts w:ascii="仿宋_GB2312" w:eastAsia="仿宋_GB2312" w:hAnsi="仿宋_GB2312" w:cs="仿宋_GB2312"/>
          <w:sz w:val="32"/>
          <w:szCs w:val="32"/>
        </w:rPr>
      </w:pPr>
    </w:p>
    <w:p w:rsidR="00F6670C" w:rsidRDefault="00BB2325">
      <w:pPr>
        <w:spacing w:line="580" w:lineRule="exact"/>
        <w:ind w:firstLineChars="200" w:firstLine="640"/>
        <w:jc w:val="left"/>
        <w:outlineLvl w:val="1"/>
        <w:rPr>
          <w:rFonts w:ascii="Times New Roman" w:eastAsia="黑体" w:hAnsi="Times New Roman"/>
          <w:sz w:val="32"/>
          <w:szCs w:val="32"/>
        </w:rPr>
      </w:pPr>
      <w:r>
        <w:rPr>
          <w:rFonts w:ascii="Times New Roman" w:eastAsia="黑体" w:hAnsi="Times New Roman" w:hint="eastAsia"/>
          <w:sz w:val="32"/>
          <w:szCs w:val="32"/>
        </w:rPr>
        <w:lastRenderedPageBreak/>
        <w:t>十、其他重要事项的情况说明</w:t>
      </w:r>
    </w:p>
    <w:p w:rsidR="00F6670C" w:rsidRDefault="00BB2325">
      <w:pPr>
        <w:spacing w:line="580" w:lineRule="exact"/>
        <w:ind w:firstLineChars="200" w:firstLine="643"/>
        <w:jc w:val="left"/>
        <w:outlineLvl w:val="2"/>
        <w:rPr>
          <w:rFonts w:ascii="Times New Roman" w:eastAsia="楷体_GB2312" w:hAnsi="Times New Roman"/>
          <w:b/>
          <w:sz w:val="32"/>
          <w:szCs w:val="32"/>
        </w:rPr>
      </w:pPr>
      <w:r>
        <w:rPr>
          <w:rFonts w:ascii="Times New Roman" w:eastAsia="楷体_GB2312" w:hAnsi="Times New Roman" w:hint="eastAsia"/>
          <w:b/>
          <w:sz w:val="32"/>
          <w:szCs w:val="32"/>
        </w:rPr>
        <w:t>（一）机关运行经费情况</w:t>
      </w:r>
    </w:p>
    <w:p w:rsidR="00F6670C" w:rsidRDefault="00BB2325">
      <w:pPr>
        <w:spacing w:line="580" w:lineRule="exact"/>
        <w:ind w:firstLineChars="200" w:firstLine="640"/>
        <w:jc w:val="left"/>
        <w:outlineLvl w:val="2"/>
        <w:rPr>
          <w:rFonts w:ascii="仿宋_GB2312" w:eastAsia="仿宋_GB2312" w:hAnsi="Times New Roman"/>
          <w:sz w:val="32"/>
          <w:szCs w:val="32"/>
        </w:rPr>
      </w:pPr>
      <w:r>
        <w:rPr>
          <w:rFonts w:ascii="仿宋_GB2312" w:eastAsia="仿宋_GB2312" w:hAnsi="Times New Roman" w:hint="eastAsia"/>
          <w:sz w:val="32"/>
          <w:szCs w:val="32"/>
        </w:rPr>
        <w:t>井研县</w:t>
      </w:r>
      <w:proofErr w:type="gramStart"/>
      <w:r>
        <w:rPr>
          <w:rFonts w:ascii="仿宋_GB2312" w:eastAsia="仿宋_GB2312" w:hAnsi="Times New Roman" w:hint="eastAsia"/>
          <w:sz w:val="32"/>
          <w:szCs w:val="32"/>
        </w:rPr>
        <w:t>研</w:t>
      </w:r>
      <w:proofErr w:type="gramEnd"/>
      <w:r>
        <w:rPr>
          <w:rFonts w:ascii="仿宋_GB2312" w:eastAsia="仿宋_GB2312" w:hAnsi="Times New Roman" w:hint="eastAsia"/>
          <w:sz w:val="32"/>
          <w:szCs w:val="32"/>
        </w:rPr>
        <w:t>城街道城南社区卫生服务中心为事业单位，按规定未使用机关运行的相关科目。</w:t>
      </w:r>
    </w:p>
    <w:p w:rsidR="00F6670C" w:rsidRDefault="00BB2325">
      <w:pPr>
        <w:spacing w:line="580" w:lineRule="exact"/>
        <w:ind w:firstLineChars="200" w:firstLine="643"/>
        <w:jc w:val="left"/>
        <w:outlineLvl w:val="2"/>
        <w:rPr>
          <w:rFonts w:ascii="Times New Roman" w:eastAsia="楷体_GB2312" w:hAnsi="Times New Roman"/>
          <w:b/>
          <w:sz w:val="32"/>
          <w:szCs w:val="32"/>
        </w:rPr>
      </w:pPr>
      <w:r>
        <w:rPr>
          <w:rFonts w:ascii="Times New Roman" w:eastAsia="楷体_GB2312" w:hAnsi="Times New Roman" w:hint="eastAsia"/>
          <w:b/>
          <w:sz w:val="32"/>
          <w:szCs w:val="32"/>
        </w:rPr>
        <w:t>（二）政府采购情况</w:t>
      </w:r>
    </w:p>
    <w:p w:rsidR="00F6670C" w:rsidRDefault="00BB2325">
      <w:pPr>
        <w:spacing w:line="578" w:lineRule="exact"/>
        <w:ind w:firstLineChars="200" w:firstLine="640"/>
        <w:jc w:val="left"/>
        <w:rPr>
          <w:rFonts w:ascii="仿宋_GB2312" w:eastAsia="仿宋_GB2312" w:hAnsi="Times New Roman"/>
          <w:sz w:val="32"/>
          <w:szCs w:val="32"/>
        </w:rPr>
      </w:pPr>
      <w:r>
        <w:rPr>
          <w:rFonts w:ascii="仿宋_GB2312" w:eastAsia="仿宋_GB2312" w:hAnsi="Times New Roman" w:hint="eastAsia"/>
          <w:sz w:val="32"/>
          <w:szCs w:val="32"/>
        </w:rPr>
        <w:t>2024年无政府采购项目，未安排政府采购预算。</w:t>
      </w:r>
    </w:p>
    <w:p w:rsidR="00F6670C" w:rsidRDefault="00BB2325">
      <w:pPr>
        <w:spacing w:line="580" w:lineRule="exact"/>
        <w:ind w:firstLineChars="200" w:firstLine="643"/>
        <w:jc w:val="left"/>
        <w:outlineLvl w:val="2"/>
        <w:rPr>
          <w:rFonts w:ascii="Times New Roman" w:eastAsia="楷体_GB2312" w:hAnsi="Times New Roman"/>
          <w:b/>
          <w:sz w:val="32"/>
          <w:szCs w:val="32"/>
        </w:rPr>
      </w:pPr>
      <w:r>
        <w:rPr>
          <w:rFonts w:ascii="Times New Roman" w:eastAsia="楷体_GB2312" w:hAnsi="Times New Roman" w:hint="eastAsia"/>
          <w:b/>
          <w:sz w:val="32"/>
          <w:szCs w:val="32"/>
        </w:rPr>
        <w:t>（三）政府购买服务情况。</w:t>
      </w:r>
    </w:p>
    <w:p w:rsidR="00F6670C" w:rsidRDefault="00BB2325">
      <w:pPr>
        <w:spacing w:line="580" w:lineRule="exact"/>
        <w:ind w:firstLineChars="200" w:firstLine="640"/>
        <w:jc w:val="left"/>
        <w:outlineLvl w:val="2"/>
        <w:rPr>
          <w:rFonts w:ascii="Times New Roman" w:eastAsia="楷体_GB2312" w:hAnsi="Times New Roman"/>
          <w:b/>
          <w:sz w:val="32"/>
          <w:szCs w:val="32"/>
        </w:rPr>
      </w:pPr>
      <w:r>
        <w:rPr>
          <w:rFonts w:ascii="仿宋_GB2312" w:eastAsia="仿宋_GB2312" w:hAnsi="Times New Roman" w:hint="eastAsia"/>
          <w:sz w:val="32"/>
          <w:szCs w:val="32"/>
        </w:rPr>
        <w:t>2024年井研县</w:t>
      </w:r>
      <w:proofErr w:type="gramStart"/>
      <w:r>
        <w:rPr>
          <w:rFonts w:ascii="仿宋_GB2312" w:eastAsia="仿宋_GB2312" w:hAnsi="Times New Roman" w:hint="eastAsia"/>
          <w:sz w:val="32"/>
          <w:szCs w:val="32"/>
        </w:rPr>
        <w:t>研</w:t>
      </w:r>
      <w:proofErr w:type="gramEnd"/>
      <w:r>
        <w:rPr>
          <w:rFonts w:ascii="仿宋_GB2312" w:eastAsia="仿宋_GB2312" w:hAnsi="Times New Roman" w:hint="eastAsia"/>
          <w:sz w:val="32"/>
          <w:szCs w:val="32"/>
        </w:rPr>
        <w:t>城街道城南社区卫生服务中心安排政府购买服务预算0万元，较上年持平。</w:t>
      </w:r>
    </w:p>
    <w:p w:rsidR="00F6670C" w:rsidRDefault="00BB2325">
      <w:pPr>
        <w:spacing w:line="580" w:lineRule="exact"/>
        <w:ind w:firstLineChars="200" w:firstLine="643"/>
        <w:jc w:val="left"/>
        <w:outlineLvl w:val="2"/>
        <w:rPr>
          <w:rFonts w:ascii="Times New Roman" w:eastAsia="楷体_GB2312" w:hAnsi="Times New Roman"/>
          <w:b/>
          <w:sz w:val="32"/>
          <w:szCs w:val="32"/>
        </w:rPr>
      </w:pPr>
      <w:r>
        <w:rPr>
          <w:rFonts w:ascii="Times New Roman" w:eastAsia="楷体_GB2312" w:hAnsi="Times New Roman" w:hint="eastAsia"/>
          <w:b/>
          <w:sz w:val="32"/>
          <w:szCs w:val="32"/>
        </w:rPr>
        <w:t>（四）国有资产占有使用情况</w:t>
      </w:r>
    </w:p>
    <w:p w:rsidR="00F6670C" w:rsidRDefault="00BB2325">
      <w:pPr>
        <w:spacing w:line="580" w:lineRule="exact"/>
        <w:ind w:firstLineChars="200" w:firstLine="640"/>
        <w:jc w:val="left"/>
        <w:outlineLvl w:val="2"/>
        <w:rPr>
          <w:rFonts w:ascii="仿宋_GB2312" w:eastAsia="仿宋_GB2312" w:hAnsi="Times New Roman"/>
          <w:sz w:val="32"/>
          <w:szCs w:val="32"/>
        </w:rPr>
      </w:pPr>
      <w:r>
        <w:rPr>
          <w:rFonts w:ascii="仿宋_GB2312" w:eastAsia="仿宋_GB2312" w:hAnsi="Times New Roman" w:hint="eastAsia"/>
          <w:sz w:val="32"/>
          <w:szCs w:val="32"/>
        </w:rPr>
        <w:t>截至2023年底，井研县</w:t>
      </w:r>
      <w:proofErr w:type="gramStart"/>
      <w:r>
        <w:rPr>
          <w:rFonts w:ascii="仿宋_GB2312" w:eastAsia="仿宋_GB2312" w:hAnsi="Times New Roman" w:hint="eastAsia"/>
          <w:sz w:val="32"/>
          <w:szCs w:val="32"/>
        </w:rPr>
        <w:t>研</w:t>
      </w:r>
      <w:proofErr w:type="gramEnd"/>
      <w:r>
        <w:rPr>
          <w:rFonts w:ascii="仿宋_GB2312" w:eastAsia="仿宋_GB2312" w:hAnsi="Times New Roman" w:hint="eastAsia"/>
          <w:sz w:val="32"/>
          <w:szCs w:val="32"/>
        </w:rPr>
        <w:t>城街道城南社区卫生服务中心所属各预算单位共有车辆2辆，其中省部级领导干部用车0辆、定向保障用车2辆、执法执勤用车0辆。单位价值200万元以上大型设备0台（套）。</w:t>
      </w:r>
    </w:p>
    <w:p w:rsidR="00F6670C" w:rsidRDefault="00BB2325">
      <w:pPr>
        <w:spacing w:line="580" w:lineRule="exact"/>
        <w:ind w:firstLineChars="200" w:firstLine="640"/>
        <w:jc w:val="left"/>
        <w:outlineLvl w:val="2"/>
        <w:rPr>
          <w:rFonts w:ascii="仿宋_GB2312" w:eastAsia="仿宋_GB2312" w:hAnsi="Times New Roman"/>
          <w:sz w:val="32"/>
          <w:szCs w:val="32"/>
        </w:rPr>
      </w:pPr>
      <w:r>
        <w:rPr>
          <w:rFonts w:ascii="仿宋_GB2312" w:eastAsia="仿宋_GB2312" w:hAnsi="Times New Roman" w:hint="eastAsia"/>
          <w:sz w:val="32"/>
          <w:szCs w:val="32"/>
        </w:rPr>
        <w:t>2024年单位预算未安排购置车辆及单位价值200万元以上大型设备。</w:t>
      </w:r>
    </w:p>
    <w:p w:rsidR="00F6670C" w:rsidRDefault="00F6670C">
      <w:pPr>
        <w:spacing w:line="578" w:lineRule="exact"/>
        <w:ind w:firstLineChars="200" w:firstLine="640"/>
        <w:jc w:val="left"/>
        <w:rPr>
          <w:rFonts w:ascii="仿宋_GB2312" w:eastAsia="仿宋_GB2312" w:hAnsi="仿宋_GB2312" w:cs="仿宋_GB2312"/>
          <w:sz w:val="32"/>
          <w:szCs w:val="32"/>
        </w:rPr>
      </w:pPr>
    </w:p>
    <w:p w:rsidR="00F6670C" w:rsidRDefault="00BB2325">
      <w:pPr>
        <w:spacing w:line="580" w:lineRule="exact"/>
        <w:ind w:firstLineChars="200" w:firstLine="643"/>
        <w:jc w:val="left"/>
        <w:outlineLvl w:val="2"/>
        <w:rPr>
          <w:rFonts w:ascii="Times New Roman" w:eastAsia="楷体_GB2312" w:hAnsi="Times New Roman"/>
          <w:b/>
          <w:sz w:val="32"/>
          <w:szCs w:val="32"/>
        </w:rPr>
      </w:pPr>
      <w:r>
        <w:rPr>
          <w:rFonts w:ascii="Times New Roman" w:eastAsia="楷体_GB2312" w:hAnsi="Times New Roman" w:hint="eastAsia"/>
          <w:b/>
          <w:sz w:val="32"/>
          <w:szCs w:val="32"/>
        </w:rPr>
        <w:t>（五）绩效目标设置情况</w:t>
      </w:r>
    </w:p>
    <w:p w:rsidR="00F6670C" w:rsidRDefault="00BB2325">
      <w:pPr>
        <w:spacing w:line="580" w:lineRule="exact"/>
        <w:ind w:firstLineChars="200" w:firstLine="640"/>
        <w:jc w:val="left"/>
        <w:outlineLvl w:val="2"/>
        <w:rPr>
          <w:rFonts w:ascii="仿宋_GB2312" w:eastAsia="仿宋_GB2312" w:hAnsi="Times New Roman"/>
          <w:sz w:val="32"/>
          <w:szCs w:val="32"/>
        </w:rPr>
      </w:pPr>
      <w:r>
        <w:rPr>
          <w:rFonts w:ascii="仿宋_GB2312" w:eastAsia="仿宋_GB2312" w:hAnsi="Times New Roman" w:hint="eastAsia"/>
          <w:sz w:val="32"/>
          <w:szCs w:val="32"/>
        </w:rPr>
        <w:t>2024年井研县</w:t>
      </w:r>
      <w:proofErr w:type="gramStart"/>
      <w:r>
        <w:rPr>
          <w:rFonts w:ascii="仿宋_GB2312" w:eastAsia="仿宋_GB2312" w:hAnsi="Times New Roman" w:hint="eastAsia"/>
          <w:sz w:val="32"/>
          <w:szCs w:val="32"/>
        </w:rPr>
        <w:t>研</w:t>
      </w:r>
      <w:proofErr w:type="gramEnd"/>
      <w:r>
        <w:rPr>
          <w:rFonts w:ascii="仿宋_GB2312" w:eastAsia="仿宋_GB2312" w:hAnsi="Times New Roman" w:hint="eastAsia"/>
          <w:sz w:val="32"/>
          <w:szCs w:val="32"/>
        </w:rPr>
        <w:t>城街道城南社区卫生服务中心开展绩效目标管理的项目16个，涉及预算896.31万元。其中：人员类项目0个，涉及预算0万元；运转类项目3个，涉及预算65.7万元；特定目标类项目13个，涉及预算830.61万元。</w:t>
      </w:r>
    </w:p>
    <w:p w:rsidR="00F6670C" w:rsidRDefault="00BB2325">
      <w:pPr>
        <w:spacing w:line="580" w:lineRule="exact"/>
        <w:ind w:firstLineChars="200" w:firstLine="640"/>
        <w:jc w:val="left"/>
        <w:outlineLvl w:val="1"/>
        <w:rPr>
          <w:rFonts w:ascii="Times New Roman" w:eastAsia="黑体" w:hAnsi="Times New Roman"/>
          <w:sz w:val="32"/>
          <w:szCs w:val="32"/>
        </w:rPr>
      </w:pPr>
      <w:r>
        <w:rPr>
          <w:rFonts w:ascii="Times New Roman" w:eastAsia="黑体" w:hAnsi="Times New Roman" w:hint="eastAsia"/>
          <w:sz w:val="32"/>
          <w:szCs w:val="32"/>
        </w:rPr>
        <w:t>十一、名词解释</w:t>
      </w:r>
    </w:p>
    <w:p w:rsidR="00F6670C" w:rsidRDefault="00BB2325">
      <w:pPr>
        <w:spacing w:line="580" w:lineRule="exact"/>
        <w:ind w:firstLineChars="200" w:firstLine="640"/>
        <w:jc w:val="left"/>
        <w:outlineLvl w:val="2"/>
        <w:rPr>
          <w:rFonts w:ascii="仿宋_GB2312" w:eastAsia="仿宋_GB2312" w:hAnsi="Times New Roman"/>
          <w:sz w:val="32"/>
          <w:szCs w:val="32"/>
        </w:rPr>
      </w:pPr>
      <w:r>
        <w:rPr>
          <w:rFonts w:ascii="仿宋_GB2312" w:eastAsia="仿宋_GB2312" w:hAnsi="Times New Roman" w:hint="eastAsia"/>
          <w:sz w:val="32"/>
          <w:szCs w:val="32"/>
        </w:rPr>
        <w:t xml:space="preserve">1.一般公共预算拨款收入：指省级财政当年拨付的资金。 </w:t>
      </w:r>
    </w:p>
    <w:p w:rsidR="00F6670C" w:rsidRDefault="00BB2325">
      <w:pPr>
        <w:spacing w:line="580" w:lineRule="exact"/>
        <w:ind w:firstLineChars="200" w:firstLine="640"/>
        <w:jc w:val="left"/>
        <w:outlineLvl w:val="2"/>
        <w:rPr>
          <w:rFonts w:ascii="仿宋_GB2312" w:eastAsia="仿宋_GB2312" w:hAnsi="Times New Roman"/>
          <w:sz w:val="32"/>
          <w:szCs w:val="32"/>
        </w:rPr>
      </w:pPr>
      <w:r>
        <w:rPr>
          <w:rFonts w:ascii="仿宋_GB2312" w:eastAsia="仿宋_GB2312" w:hAnsi="Times New Roman" w:hint="eastAsia"/>
          <w:sz w:val="32"/>
          <w:szCs w:val="32"/>
        </w:rPr>
        <w:lastRenderedPageBreak/>
        <w:t>2.社会保障和就业支出（类）行政事业单位养老支出（款）机关事业单位基本养老保险缴费支出（项）：反映机关事业单位实施养老保险制度由单位缴纳的基本养老保险费支出</w:t>
      </w:r>
    </w:p>
    <w:p w:rsidR="00F6670C" w:rsidRDefault="00BB2325">
      <w:pPr>
        <w:spacing w:line="580" w:lineRule="exact"/>
        <w:ind w:firstLineChars="200" w:firstLine="640"/>
        <w:jc w:val="left"/>
        <w:outlineLvl w:val="2"/>
        <w:rPr>
          <w:rFonts w:ascii="仿宋_GB2312" w:eastAsia="仿宋_GB2312" w:hAnsi="Times New Roman"/>
          <w:sz w:val="32"/>
          <w:szCs w:val="32"/>
        </w:rPr>
      </w:pPr>
      <w:r>
        <w:rPr>
          <w:rFonts w:ascii="仿宋_GB2312" w:eastAsia="仿宋_GB2312" w:hAnsi="Times New Roman" w:hint="eastAsia"/>
          <w:sz w:val="32"/>
          <w:szCs w:val="32"/>
        </w:rPr>
        <w:t>3.社会保障和就业支出（类）行政事业单位养老支出（款）机关事业单位职业年金缴费支出（项）：反映机关事业单位实施养老保险制度由单位实际缴纳的职业年金支出。</w:t>
      </w:r>
    </w:p>
    <w:p w:rsidR="00F6670C" w:rsidRDefault="00BB2325">
      <w:pPr>
        <w:spacing w:line="580" w:lineRule="exact"/>
        <w:ind w:firstLineChars="200" w:firstLine="640"/>
        <w:jc w:val="left"/>
        <w:outlineLvl w:val="2"/>
        <w:rPr>
          <w:rFonts w:ascii="仿宋_GB2312" w:eastAsia="仿宋_GB2312" w:hAnsi="Times New Roman"/>
          <w:sz w:val="32"/>
          <w:szCs w:val="32"/>
        </w:rPr>
      </w:pPr>
      <w:r>
        <w:rPr>
          <w:rFonts w:ascii="仿宋_GB2312" w:eastAsia="仿宋_GB2312" w:hAnsi="Times New Roman" w:hint="eastAsia"/>
          <w:sz w:val="32"/>
          <w:szCs w:val="32"/>
        </w:rPr>
        <w:t>4.社会保障和就业支出（类）就业补助（款）其他就业补助支出（项）：反映除上述项目以外按规定确定的其他用于促进就业的补助支出。</w:t>
      </w:r>
    </w:p>
    <w:p w:rsidR="00F6670C" w:rsidRDefault="00BB2325">
      <w:pPr>
        <w:spacing w:line="580" w:lineRule="exact"/>
        <w:ind w:firstLineChars="200" w:firstLine="640"/>
        <w:jc w:val="left"/>
        <w:outlineLvl w:val="2"/>
        <w:rPr>
          <w:rFonts w:ascii="仿宋_GB2312" w:eastAsia="仿宋_GB2312" w:hAnsi="Times New Roman"/>
          <w:sz w:val="32"/>
          <w:szCs w:val="32"/>
        </w:rPr>
      </w:pPr>
      <w:r>
        <w:rPr>
          <w:rFonts w:ascii="仿宋_GB2312" w:eastAsia="仿宋_GB2312" w:hAnsi="Times New Roman" w:hint="eastAsia"/>
          <w:sz w:val="32"/>
          <w:szCs w:val="32"/>
        </w:rPr>
        <w:t>5.卫生健康支出（类）基层医疗卫生机构（款）城市社区卫生机构（项）：反映用于城市社区卫生机构的支</w:t>
      </w:r>
      <w:proofErr w:type="gramStart"/>
      <w:r>
        <w:rPr>
          <w:rFonts w:ascii="仿宋_GB2312" w:eastAsia="仿宋_GB2312" w:hAnsi="Times New Roman" w:hint="eastAsia"/>
          <w:sz w:val="32"/>
          <w:szCs w:val="32"/>
        </w:rPr>
        <w:t>岀</w:t>
      </w:r>
      <w:proofErr w:type="gramEnd"/>
      <w:r>
        <w:rPr>
          <w:rFonts w:ascii="仿宋_GB2312" w:eastAsia="仿宋_GB2312" w:hAnsi="Times New Roman" w:hint="eastAsia"/>
          <w:sz w:val="32"/>
          <w:szCs w:val="32"/>
        </w:rPr>
        <w:t>。</w:t>
      </w:r>
    </w:p>
    <w:p w:rsidR="00F6670C" w:rsidRDefault="00BB2325">
      <w:pPr>
        <w:spacing w:line="580" w:lineRule="exact"/>
        <w:ind w:firstLineChars="200" w:firstLine="640"/>
        <w:jc w:val="left"/>
        <w:outlineLvl w:val="2"/>
        <w:rPr>
          <w:rFonts w:ascii="仿宋_GB2312" w:eastAsia="仿宋_GB2312" w:hAnsi="Times New Roman"/>
          <w:sz w:val="32"/>
          <w:szCs w:val="32"/>
        </w:rPr>
      </w:pPr>
      <w:r>
        <w:rPr>
          <w:rFonts w:ascii="仿宋_GB2312" w:eastAsia="仿宋_GB2312" w:hAnsi="Times New Roman" w:hint="eastAsia"/>
          <w:sz w:val="32"/>
          <w:szCs w:val="32"/>
        </w:rPr>
        <w:t>6.卫生健康支出（类）基层医疗卫生机构（款）其他基层医疗卫生机构支出（项）：反映除上述项目以外的其他用于基层医疗卫生机构的支出。</w:t>
      </w:r>
    </w:p>
    <w:p w:rsidR="00F6670C" w:rsidRDefault="00BB2325">
      <w:pPr>
        <w:spacing w:line="580" w:lineRule="exact"/>
        <w:ind w:firstLineChars="200" w:firstLine="640"/>
        <w:jc w:val="left"/>
        <w:outlineLvl w:val="2"/>
        <w:rPr>
          <w:rFonts w:ascii="仿宋_GB2312" w:eastAsia="仿宋_GB2312" w:hAnsi="Times New Roman"/>
          <w:sz w:val="32"/>
          <w:szCs w:val="32"/>
        </w:rPr>
      </w:pPr>
      <w:r>
        <w:rPr>
          <w:rFonts w:ascii="仿宋_GB2312" w:eastAsia="仿宋_GB2312" w:hAnsi="Times New Roman" w:hint="eastAsia"/>
          <w:sz w:val="32"/>
          <w:szCs w:val="32"/>
        </w:rPr>
        <w:t>7.卫生健康支出（类）行政事业单位医疗（款）事业单位医疗（项）：反映财政部门安排的事业单位基本医疗保险缴费经费，未参加医疗保险的事业单位的公费医疗经费，按国家规定享受离休人员待遇的医疗经费。</w:t>
      </w:r>
    </w:p>
    <w:p w:rsidR="00F6670C" w:rsidRDefault="00BB2325">
      <w:pPr>
        <w:spacing w:line="580" w:lineRule="exact"/>
        <w:ind w:firstLineChars="200" w:firstLine="640"/>
        <w:jc w:val="left"/>
        <w:outlineLvl w:val="2"/>
        <w:rPr>
          <w:rFonts w:ascii="仿宋_GB2312" w:eastAsia="仿宋_GB2312" w:hAnsi="Times New Roman"/>
          <w:sz w:val="32"/>
          <w:szCs w:val="32"/>
        </w:rPr>
      </w:pPr>
      <w:r>
        <w:rPr>
          <w:rFonts w:ascii="仿宋_GB2312" w:eastAsia="仿宋_GB2312" w:hAnsi="Times New Roman" w:hint="eastAsia"/>
          <w:sz w:val="32"/>
          <w:szCs w:val="32"/>
        </w:rPr>
        <w:t>8.卫生健康支出（类）行政事业单位医疗（款）其他行政事业单位医疗支出（项）：反映除上述项目以外的其他用于行政事业单位医疗方面的支出。</w:t>
      </w:r>
    </w:p>
    <w:p w:rsidR="00F6670C" w:rsidRDefault="00BB2325">
      <w:pPr>
        <w:spacing w:line="580" w:lineRule="exact"/>
        <w:ind w:firstLineChars="200" w:firstLine="640"/>
        <w:jc w:val="left"/>
        <w:outlineLvl w:val="2"/>
        <w:rPr>
          <w:rFonts w:ascii="仿宋_GB2312" w:eastAsia="仿宋_GB2312" w:hAnsi="Times New Roman"/>
          <w:sz w:val="32"/>
          <w:szCs w:val="32"/>
        </w:rPr>
      </w:pPr>
      <w:r>
        <w:rPr>
          <w:rFonts w:ascii="仿宋_GB2312" w:eastAsia="仿宋_GB2312" w:hAnsi="Times New Roman" w:hint="eastAsia"/>
          <w:sz w:val="32"/>
          <w:szCs w:val="32"/>
        </w:rPr>
        <w:t>9.住房保障支出（类）住房改革支出（款）住房公积金（项）：反映行政事业单位按人力资源和社会保障部、财政部规定的基本工资和津贴补贴以及规定比例为职工缴纳的住房公积金。</w:t>
      </w:r>
    </w:p>
    <w:p w:rsidR="00F6670C" w:rsidRDefault="00BB2325">
      <w:pPr>
        <w:spacing w:line="580" w:lineRule="exact"/>
        <w:ind w:firstLineChars="200" w:firstLine="640"/>
        <w:jc w:val="left"/>
        <w:outlineLvl w:val="2"/>
        <w:rPr>
          <w:rFonts w:ascii="仿宋_GB2312" w:eastAsia="仿宋_GB2312" w:hAnsi="Times New Roman"/>
          <w:sz w:val="32"/>
          <w:szCs w:val="32"/>
        </w:rPr>
      </w:pPr>
      <w:r>
        <w:rPr>
          <w:rFonts w:ascii="仿宋_GB2312" w:eastAsia="仿宋_GB2312" w:hAnsi="Times New Roman" w:hint="eastAsia"/>
          <w:sz w:val="32"/>
          <w:szCs w:val="32"/>
        </w:rPr>
        <w:lastRenderedPageBreak/>
        <w:t>10.基本支出：指为保证机构正常运转，完成日常工作任务而发生的人员支出和公用支出。</w:t>
      </w:r>
    </w:p>
    <w:p w:rsidR="00F6670C" w:rsidRDefault="00BB2325">
      <w:pPr>
        <w:spacing w:line="580" w:lineRule="exact"/>
        <w:ind w:firstLineChars="200" w:firstLine="640"/>
        <w:jc w:val="left"/>
        <w:outlineLvl w:val="2"/>
        <w:rPr>
          <w:rFonts w:ascii="仿宋_GB2312" w:eastAsia="仿宋_GB2312" w:hAnsi="Times New Roman"/>
          <w:sz w:val="32"/>
          <w:szCs w:val="32"/>
        </w:rPr>
      </w:pPr>
      <w:r>
        <w:rPr>
          <w:rFonts w:ascii="仿宋_GB2312" w:eastAsia="仿宋_GB2312" w:hAnsi="Times New Roman" w:hint="eastAsia"/>
          <w:sz w:val="32"/>
          <w:szCs w:val="32"/>
        </w:rPr>
        <w:t>11.项目支出：指在基本支出之外为完成特定行政任务和事业发展目标所发生的支出。</w:t>
      </w:r>
    </w:p>
    <w:p w:rsidR="00F6670C" w:rsidRDefault="00BB2325">
      <w:pPr>
        <w:spacing w:line="580" w:lineRule="exact"/>
        <w:ind w:firstLineChars="200" w:firstLine="640"/>
        <w:jc w:val="left"/>
        <w:outlineLvl w:val="2"/>
        <w:rPr>
          <w:rFonts w:ascii="仿宋_GB2312" w:eastAsia="仿宋_GB2312" w:hAnsi="Times New Roman"/>
          <w:sz w:val="32"/>
          <w:szCs w:val="32"/>
        </w:rPr>
      </w:pPr>
      <w:r>
        <w:rPr>
          <w:rFonts w:ascii="仿宋_GB2312" w:eastAsia="仿宋_GB2312" w:hAnsi="Times New Roman" w:hint="eastAsia"/>
          <w:sz w:val="32"/>
          <w:szCs w:val="32"/>
        </w:rPr>
        <w:t>12.“三公”经费：纳入财政厅预决算管理的“三公”经费，是指部门用财政拨款安排的因公出国（境）费、公务用车购置及运行费和公务接待费。其中，因公出国（境）</w:t>
      </w:r>
      <w:proofErr w:type="gramStart"/>
      <w:r>
        <w:rPr>
          <w:rFonts w:ascii="仿宋_GB2312" w:eastAsia="仿宋_GB2312" w:hAnsi="Times New Roman" w:hint="eastAsia"/>
          <w:sz w:val="32"/>
          <w:szCs w:val="32"/>
        </w:rPr>
        <w:t>费反映</w:t>
      </w:r>
      <w:proofErr w:type="gramEnd"/>
      <w:r>
        <w:rPr>
          <w:rFonts w:ascii="仿宋_GB2312" w:eastAsia="仿宋_GB2312" w:hAnsi="Times New Roman" w:hint="eastAsia"/>
          <w:sz w:val="32"/>
          <w:szCs w:val="32"/>
        </w:rPr>
        <w:t>单位公务出国（境）的国际旅费、国外城市间交通费、住宿费、伙食费、培训费、公杂费等支出；公务用车购置及运行</w:t>
      </w:r>
      <w:proofErr w:type="gramStart"/>
      <w:r>
        <w:rPr>
          <w:rFonts w:ascii="仿宋_GB2312" w:eastAsia="仿宋_GB2312" w:hAnsi="Times New Roman" w:hint="eastAsia"/>
          <w:sz w:val="32"/>
          <w:szCs w:val="32"/>
        </w:rPr>
        <w:t>费反映</w:t>
      </w:r>
      <w:proofErr w:type="gramEnd"/>
      <w:r>
        <w:rPr>
          <w:rFonts w:ascii="仿宋_GB2312" w:eastAsia="仿宋_GB2312" w:hAnsi="Times New Roman" w:hint="eastAsia"/>
          <w:sz w:val="32"/>
          <w:szCs w:val="32"/>
        </w:rPr>
        <w:t>单位公务用车车辆购置支出（</w:t>
      </w:r>
      <w:proofErr w:type="gramStart"/>
      <w:r>
        <w:rPr>
          <w:rFonts w:ascii="仿宋_GB2312" w:eastAsia="仿宋_GB2312" w:hAnsi="Times New Roman" w:hint="eastAsia"/>
          <w:sz w:val="32"/>
          <w:szCs w:val="32"/>
        </w:rPr>
        <w:t>含车辆</w:t>
      </w:r>
      <w:proofErr w:type="gramEnd"/>
      <w:r>
        <w:rPr>
          <w:rFonts w:ascii="仿宋_GB2312" w:eastAsia="仿宋_GB2312" w:hAnsi="Times New Roman" w:hint="eastAsia"/>
          <w:sz w:val="32"/>
          <w:szCs w:val="32"/>
        </w:rPr>
        <w:t>购置税）及租用费、燃料费、维修费、过路过桥费、保险费等支出；公务接待</w:t>
      </w:r>
      <w:proofErr w:type="gramStart"/>
      <w:r>
        <w:rPr>
          <w:rFonts w:ascii="仿宋_GB2312" w:eastAsia="仿宋_GB2312" w:hAnsi="Times New Roman" w:hint="eastAsia"/>
          <w:sz w:val="32"/>
          <w:szCs w:val="32"/>
        </w:rPr>
        <w:t>费反映</w:t>
      </w:r>
      <w:proofErr w:type="gramEnd"/>
      <w:r>
        <w:rPr>
          <w:rFonts w:ascii="仿宋_GB2312" w:eastAsia="仿宋_GB2312" w:hAnsi="Times New Roman" w:hint="eastAsia"/>
          <w:sz w:val="32"/>
          <w:szCs w:val="32"/>
        </w:rPr>
        <w:t>单位按规定开支的各类公务接待（含外宾接待）支出。</w:t>
      </w:r>
    </w:p>
    <w:p w:rsidR="00F6670C" w:rsidRDefault="00BB2325">
      <w:pPr>
        <w:spacing w:line="580" w:lineRule="exact"/>
        <w:ind w:firstLineChars="200" w:firstLine="640"/>
        <w:jc w:val="left"/>
        <w:outlineLvl w:val="2"/>
        <w:rPr>
          <w:rFonts w:ascii="仿宋_GB2312" w:eastAsia="仿宋_GB2312" w:hAnsi="Times New Roman"/>
          <w:sz w:val="32"/>
          <w:szCs w:val="32"/>
        </w:rPr>
      </w:pPr>
      <w:r>
        <w:rPr>
          <w:rFonts w:ascii="仿宋_GB2312" w:eastAsia="仿宋_GB2312" w:hAnsi="Times New Roman" w:hint="eastAsia"/>
          <w:sz w:val="32"/>
          <w:szCs w:val="32"/>
        </w:rPr>
        <w:t>13.机关运行经费：为保障行政单位（包含参照公务员法管理的事业单位）运行用于购买货物和服务的各项资金。包括办公及印刷费、邮电费、差旅费、会议费一般设备购置费等费用开支。</w:t>
      </w:r>
      <w:r>
        <w:rPr>
          <w:rFonts w:ascii="仿宋_GB2312" w:eastAsia="仿宋_GB2312" w:hAnsi="Times New Roman" w:hint="eastAsia"/>
          <w:sz w:val="32"/>
          <w:szCs w:val="32"/>
        </w:rPr>
        <w:cr/>
      </w:r>
    </w:p>
    <w:sectPr w:rsidR="00F6670C" w:rsidSect="000C1B85">
      <w:footerReference w:type="default" r:id="rId9"/>
      <w:pgSz w:w="11906" w:h="16838"/>
      <w:pgMar w:top="1440" w:right="1701" w:bottom="1440"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7500" w:rsidRDefault="00177500">
      <w:r>
        <w:separator/>
      </w:r>
    </w:p>
  </w:endnote>
  <w:endnote w:type="continuationSeparator" w:id="0">
    <w:p w:rsidR="00177500" w:rsidRDefault="00177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auto"/>
    <w:pitch w:val="default"/>
    <w:sig w:usb0="00000000" w:usb1="00000000" w:usb2="00000000" w:usb3="00000000" w:csb0="00040000" w:csb1="00000000"/>
  </w:font>
  <w:font w:name="方正小标宋简体">
    <w:altName w:val="Arial Unicode MS"/>
    <w:charset w:val="86"/>
    <w:family w:val="auto"/>
    <w:pitch w:val="default"/>
    <w:sig w:usb0="00000000" w:usb1="00000000" w:usb2="00000012" w:usb3="00000000" w:csb0="00040001" w:csb1="00000000"/>
  </w:font>
  <w:font w:name="黑体">
    <w:altName w:val="Arial Unicode MS"/>
    <w:panose1 w:val="02010600030101010101"/>
    <w:charset w:val="86"/>
    <w:family w:val="modern"/>
    <w:notTrueType/>
    <w:pitch w:val="fixed"/>
    <w:sig w:usb0="00000000" w:usb1="080E0000" w:usb2="00000010" w:usb3="00000000" w:csb0="00040000" w:csb1="00000000"/>
  </w:font>
  <w:font w:name="楷体_GB2312">
    <w:altName w:val="楷体"/>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670C" w:rsidRDefault="00BB2325">
    <w:pPr>
      <w:pStyle w:val="a4"/>
    </w:pPr>
    <w:r>
      <w:rPr>
        <w:noProof/>
      </w:rPr>
      <mc:AlternateContent>
        <mc:Choice Requires="wps">
          <w:drawing>
            <wp:anchor distT="0" distB="0" distL="114300" distR="114300" simplePos="0" relativeHeight="251659264" behindDoc="0" locked="0" layoutInCell="1" allowOverlap="1" wp14:anchorId="5230E11F" wp14:editId="38393356">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F6670C" w:rsidRDefault="00BB2325">
                          <w:pPr>
                            <w:pStyle w:val="a4"/>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5B0440">
                            <w:rPr>
                              <w:rFonts w:ascii="宋体" w:hAnsi="宋体" w:cs="宋体"/>
                              <w:noProof/>
                              <w:sz w:val="28"/>
                              <w:szCs w:val="28"/>
                            </w:rPr>
                            <w:t>1</w:t>
                          </w:r>
                          <w:r>
                            <w:rPr>
                              <w:rFonts w:ascii="宋体" w:hAnsi="宋体" w:cs="宋体" w:hint="eastAsia"/>
                              <w:sz w:val="28"/>
                              <w:szCs w:val="2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" filled="f" stroked="f">
              <v:textbox style="mso-fit-shape-to-text:t" inset="0,0,0,0">
                <w:txbxContent>
                  <w:p w:rsidR="00F6670C" w:rsidRDefault="00BB2325">
                    <w:pPr>
                      <w:pStyle w:val="a4"/>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5B0440">
                      <w:rPr>
                        <w:rFonts w:ascii="宋体" w:hAnsi="宋体" w:cs="宋体"/>
                        <w:noProof/>
                        <w:sz w:val="28"/>
                        <w:szCs w:val="28"/>
                      </w:rPr>
                      <w:t>1</w:t>
                    </w:r>
                    <w:r>
                      <w:rPr>
                        <w:rFonts w:ascii="宋体" w:hAnsi="宋体" w:cs="宋体"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7500" w:rsidRDefault="00177500">
      <w:r>
        <w:separator/>
      </w:r>
    </w:p>
  </w:footnote>
  <w:footnote w:type="continuationSeparator" w:id="0">
    <w:p w:rsidR="00177500" w:rsidRDefault="001775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0596E4"/>
    <w:multiLevelType w:val="singleLevel"/>
    <w:tmpl w:val="450596E4"/>
    <w:lvl w:ilvl="0">
      <w:start w:val="2"/>
      <w:numFmt w:val="chineseCounting"/>
      <w:lvlText w:val="(%1)"/>
      <w:lvlJc w:val="left"/>
      <w:pPr>
        <w:tabs>
          <w:tab w:val="left" w:pos="312"/>
        </w:tabs>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2ZDViNTQyYjVmNjMwNDY0OWZlNjg5YjljNzg0MjIifQ=="/>
  </w:docVars>
  <w:rsids>
    <w:rsidRoot w:val="575844F0"/>
    <w:rsid w:val="000C1B85"/>
    <w:rsid w:val="000F56AF"/>
    <w:rsid w:val="00177500"/>
    <w:rsid w:val="002571C7"/>
    <w:rsid w:val="002801C7"/>
    <w:rsid w:val="002B0F3C"/>
    <w:rsid w:val="002D582F"/>
    <w:rsid w:val="00401700"/>
    <w:rsid w:val="0043110D"/>
    <w:rsid w:val="00436E3F"/>
    <w:rsid w:val="004F75C2"/>
    <w:rsid w:val="005B0440"/>
    <w:rsid w:val="005C6D07"/>
    <w:rsid w:val="005D3952"/>
    <w:rsid w:val="006A5B49"/>
    <w:rsid w:val="00753106"/>
    <w:rsid w:val="00764EDC"/>
    <w:rsid w:val="00782473"/>
    <w:rsid w:val="0079706E"/>
    <w:rsid w:val="007E3C34"/>
    <w:rsid w:val="008D7735"/>
    <w:rsid w:val="0092774E"/>
    <w:rsid w:val="00A40906"/>
    <w:rsid w:val="00AF17CA"/>
    <w:rsid w:val="00B234EC"/>
    <w:rsid w:val="00BB2325"/>
    <w:rsid w:val="00CF121D"/>
    <w:rsid w:val="00D03AFF"/>
    <w:rsid w:val="00E90C48"/>
    <w:rsid w:val="00EA26C5"/>
    <w:rsid w:val="00F00F48"/>
    <w:rsid w:val="00F20CDD"/>
    <w:rsid w:val="00F31DEC"/>
    <w:rsid w:val="00F66036"/>
    <w:rsid w:val="00F6670C"/>
    <w:rsid w:val="00FD5790"/>
    <w:rsid w:val="011E0F37"/>
    <w:rsid w:val="018F6151"/>
    <w:rsid w:val="025F2B31"/>
    <w:rsid w:val="02AA63F4"/>
    <w:rsid w:val="02DC76FD"/>
    <w:rsid w:val="02F620C9"/>
    <w:rsid w:val="03043EF9"/>
    <w:rsid w:val="034827B4"/>
    <w:rsid w:val="043645C2"/>
    <w:rsid w:val="04D63DFA"/>
    <w:rsid w:val="04FC52D9"/>
    <w:rsid w:val="05125475"/>
    <w:rsid w:val="05B9052D"/>
    <w:rsid w:val="05C26836"/>
    <w:rsid w:val="06213135"/>
    <w:rsid w:val="075449B1"/>
    <w:rsid w:val="07866B9E"/>
    <w:rsid w:val="078E3C79"/>
    <w:rsid w:val="08275449"/>
    <w:rsid w:val="08BD1201"/>
    <w:rsid w:val="09DD37D5"/>
    <w:rsid w:val="0A2B0EC0"/>
    <w:rsid w:val="0A370B6F"/>
    <w:rsid w:val="0A414E59"/>
    <w:rsid w:val="0A984F45"/>
    <w:rsid w:val="0AEC1DC7"/>
    <w:rsid w:val="0B325009"/>
    <w:rsid w:val="0BEF216F"/>
    <w:rsid w:val="0C1139E0"/>
    <w:rsid w:val="0C545FE7"/>
    <w:rsid w:val="0C95246B"/>
    <w:rsid w:val="0D295D36"/>
    <w:rsid w:val="0DA6100C"/>
    <w:rsid w:val="0DAE2941"/>
    <w:rsid w:val="0DAE5B59"/>
    <w:rsid w:val="0E5E6115"/>
    <w:rsid w:val="0E722914"/>
    <w:rsid w:val="0E8D7DFF"/>
    <w:rsid w:val="0EB14B08"/>
    <w:rsid w:val="0EB44926"/>
    <w:rsid w:val="0EE00EF5"/>
    <w:rsid w:val="0F033DE0"/>
    <w:rsid w:val="0F5B493B"/>
    <w:rsid w:val="0F9C6EF5"/>
    <w:rsid w:val="0FB32491"/>
    <w:rsid w:val="0FC92752"/>
    <w:rsid w:val="104D4694"/>
    <w:rsid w:val="10572219"/>
    <w:rsid w:val="10635C65"/>
    <w:rsid w:val="112F484C"/>
    <w:rsid w:val="118874D4"/>
    <w:rsid w:val="118F1F82"/>
    <w:rsid w:val="11E23462"/>
    <w:rsid w:val="121C1DAE"/>
    <w:rsid w:val="12280F14"/>
    <w:rsid w:val="12B74046"/>
    <w:rsid w:val="12FF7083"/>
    <w:rsid w:val="13287F73"/>
    <w:rsid w:val="136174EF"/>
    <w:rsid w:val="13A179F5"/>
    <w:rsid w:val="14043CC2"/>
    <w:rsid w:val="143A4F2F"/>
    <w:rsid w:val="14BF1A72"/>
    <w:rsid w:val="14D54669"/>
    <w:rsid w:val="15E00400"/>
    <w:rsid w:val="169447F0"/>
    <w:rsid w:val="169923E1"/>
    <w:rsid w:val="17451DFF"/>
    <w:rsid w:val="188624F1"/>
    <w:rsid w:val="18EF58AD"/>
    <w:rsid w:val="195C14A3"/>
    <w:rsid w:val="19665E75"/>
    <w:rsid w:val="19793B64"/>
    <w:rsid w:val="198975C1"/>
    <w:rsid w:val="1A8A0974"/>
    <w:rsid w:val="1ADB600A"/>
    <w:rsid w:val="1AE72EE7"/>
    <w:rsid w:val="1B5A1A13"/>
    <w:rsid w:val="1B9C22AA"/>
    <w:rsid w:val="1C001B5A"/>
    <w:rsid w:val="1C676AC0"/>
    <w:rsid w:val="1C8979CD"/>
    <w:rsid w:val="1D1309C5"/>
    <w:rsid w:val="1D4E37F9"/>
    <w:rsid w:val="1E484DA2"/>
    <w:rsid w:val="1E924C49"/>
    <w:rsid w:val="1F32416D"/>
    <w:rsid w:val="1F400809"/>
    <w:rsid w:val="1F990304"/>
    <w:rsid w:val="1FD07044"/>
    <w:rsid w:val="200F074F"/>
    <w:rsid w:val="205E0FD1"/>
    <w:rsid w:val="206A30F3"/>
    <w:rsid w:val="20E14771"/>
    <w:rsid w:val="20E325CD"/>
    <w:rsid w:val="215E491F"/>
    <w:rsid w:val="21785E72"/>
    <w:rsid w:val="223312B9"/>
    <w:rsid w:val="22511DC1"/>
    <w:rsid w:val="23066A9B"/>
    <w:rsid w:val="237925CB"/>
    <w:rsid w:val="238A54C0"/>
    <w:rsid w:val="23DE7685"/>
    <w:rsid w:val="23FC256D"/>
    <w:rsid w:val="23FE4F26"/>
    <w:rsid w:val="24113B37"/>
    <w:rsid w:val="242A3E0B"/>
    <w:rsid w:val="24B357B1"/>
    <w:rsid w:val="24E8008F"/>
    <w:rsid w:val="2508404D"/>
    <w:rsid w:val="2514554D"/>
    <w:rsid w:val="253240EC"/>
    <w:rsid w:val="256736AA"/>
    <w:rsid w:val="25776E44"/>
    <w:rsid w:val="25A91AAB"/>
    <w:rsid w:val="25AC0D38"/>
    <w:rsid w:val="25CF77BC"/>
    <w:rsid w:val="26233A75"/>
    <w:rsid w:val="269C0E16"/>
    <w:rsid w:val="26E20150"/>
    <w:rsid w:val="28225455"/>
    <w:rsid w:val="286E0FD4"/>
    <w:rsid w:val="28C44B3D"/>
    <w:rsid w:val="28D004A8"/>
    <w:rsid w:val="29225C8F"/>
    <w:rsid w:val="292D2913"/>
    <w:rsid w:val="292F1B91"/>
    <w:rsid w:val="2A355B25"/>
    <w:rsid w:val="2ADC2F09"/>
    <w:rsid w:val="2B0639E9"/>
    <w:rsid w:val="2B591D85"/>
    <w:rsid w:val="2B6D0EA0"/>
    <w:rsid w:val="2BA666ED"/>
    <w:rsid w:val="2C015FA1"/>
    <w:rsid w:val="2C4C35F9"/>
    <w:rsid w:val="2CE82D06"/>
    <w:rsid w:val="2CE850D0"/>
    <w:rsid w:val="2D121841"/>
    <w:rsid w:val="2D626ABC"/>
    <w:rsid w:val="2D7E5A3A"/>
    <w:rsid w:val="2DB253D5"/>
    <w:rsid w:val="2DE37BA3"/>
    <w:rsid w:val="2DF301D1"/>
    <w:rsid w:val="2E410E41"/>
    <w:rsid w:val="2F5B380A"/>
    <w:rsid w:val="2F5D19C6"/>
    <w:rsid w:val="2FDC17BA"/>
    <w:rsid w:val="2FEA1E20"/>
    <w:rsid w:val="30FE4C1A"/>
    <w:rsid w:val="31C81974"/>
    <w:rsid w:val="31C9463A"/>
    <w:rsid w:val="31D87EB9"/>
    <w:rsid w:val="31E71DFA"/>
    <w:rsid w:val="32607DFF"/>
    <w:rsid w:val="33F6376D"/>
    <w:rsid w:val="344C1C18"/>
    <w:rsid w:val="346E542F"/>
    <w:rsid w:val="348204D4"/>
    <w:rsid w:val="34921118"/>
    <w:rsid w:val="34E22C0C"/>
    <w:rsid w:val="35E81EFF"/>
    <w:rsid w:val="35F03248"/>
    <w:rsid w:val="3618452C"/>
    <w:rsid w:val="362A47F6"/>
    <w:rsid w:val="36701078"/>
    <w:rsid w:val="367D3C26"/>
    <w:rsid w:val="36D21200"/>
    <w:rsid w:val="3799225C"/>
    <w:rsid w:val="379E73FF"/>
    <w:rsid w:val="37EE75A4"/>
    <w:rsid w:val="3851430F"/>
    <w:rsid w:val="38BE762D"/>
    <w:rsid w:val="38CC1B12"/>
    <w:rsid w:val="38E33F54"/>
    <w:rsid w:val="39B247EB"/>
    <w:rsid w:val="39C50EAB"/>
    <w:rsid w:val="39F350B4"/>
    <w:rsid w:val="39FA0695"/>
    <w:rsid w:val="3A142E50"/>
    <w:rsid w:val="3A3A601E"/>
    <w:rsid w:val="3A622985"/>
    <w:rsid w:val="3A992100"/>
    <w:rsid w:val="3AB900AC"/>
    <w:rsid w:val="3AD204DC"/>
    <w:rsid w:val="3B7D732B"/>
    <w:rsid w:val="3BB9695E"/>
    <w:rsid w:val="3BBB1358"/>
    <w:rsid w:val="3BC80616"/>
    <w:rsid w:val="3CC21C50"/>
    <w:rsid w:val="3CEB3ACE"/>
    <w:rsid w:val="3D396F49"/>
    <w:rsid w:val="3DAB5EF3"/>
    <w:rsid w:val="3E0A7F35"/>
    <w:rsid w:val="3E3D0EE5"/>
    <w:rsid w:val="3E5C591E"/>
    <w:rsid w:val="3E7C76D5"/>
    <w:rsid w:val="3F4B70E6"/>
    <w:rsid w:val="402E20EA"/>
    <w:rsid w:val="40360D66"/>
    <w:rsid w:val="404847A8"/>
    <w:rsid w:val="40F85D24"/>
    <w:rsid w:val="41002113"/>
    <w:rsid w:val="417358BA"/>
    <w:rsid w:val="417E7039"/>
    <w:rsid w:val="41856F3A"/>
    <w:rsid w:val="41A336F5"/>
    <w:rsid w:val="41CE4038"/>
    <w:rsid w:val="42697F33"/>
    <w:rsid w:val="42F94AE0"/>
    <w:rsid w:val="42FC2819"/>
    <w:rsid w:val="43C94609"/>
    <w:rsid w:val="44701EE3"/>
    <w:rsid w:val="447B54A6"/>
    <w:rsid w:val="44C935E1"/>
    <w:rsid w:val="45700DD8"/>
    <w:rsid w:val="466A3D31"/>
    <w:rsid w:val="468076BF"/>
    <w:rsid w:val="469C7200"/>
    <w:rsid w:val="46DA091D"/>
    <w:rsid w:val="479F062A"/>
    <w:rsid w:val="47A8558B"/>
    <w:rsid w:val="488A1960"/>
    <w:rsid w:val="488E172A"/>
    <w:rsid w:val="48EA3B26"/>
    <w:rsid w:val="496F21D8"/>
    <w:rsid w:val="49923B77"/>
    <w:rsid w:val="4A174159"/>
    <w:rsid w:val="4A465E3B"/>
    <w:rsid w:val="4ABE7A9C"/>
    <w:rsid w:val="4BBF5B71"/>
    <w:rsid w:val="4D477799"/>
    <w:rsid w:val="4D6455F8"/>
    <w:rsid w:val="4E784F4E"/>
    <w:rsid w:val="4E8A5B90"/>
    <w:rsid w:val="4EE869F3"/>
    <w:rsid w:val="4F006B29"/>
    <w:rsid w:val="4F5F6F42"/>
    <w:rsid w:val="5029634D"/>
    <w:rsid w:val="503D0CD7"/>
    <w:rsid w:val="507A38E4"/>
    <w:rsid w:val="515C63F7"/>
    <w:rsid w:val="51621046"/>
    <w:rsid w:val="5187285A"/>
    <w:rsid w:val="518A72F6"/>
    <w:rsid w:val="519216B7"/>
    <w:rsid w:val="51D30C43"/>
    <w:rsid w:val="524474CD"/>
    <w:rsid w:val="52BB4C7B"/>
    <w:rsid w:val="52F8052A"/>
    <w:rsid w:val="530E439E"/>
    <w:rsid w:val="5317764D"/>
    <w:rsid w:val="53594EE9"/>
    <w:rsid w:val="539253D8"/>
    <w:rsid w:val="53C97C7B"/>
    <w:rsid w:val="54384218"/>
    <w:rsid w:val="546E0E19"/>
    <w:rsid w:val="54777F1C"/>
    <w:rsid w:val="54E02E76"/>
    <w:rsid w:val="55310F00"/>
    <w:rsid w:val="557871D2"/>
    <w:rsid w:val="55841B9E"/>
    <w:rsid w:val="559F553A"/>
    <w:rsid w:val="55A9703D"/>
    <w:rsid w:val="56274477"/>
    <w:rsid w:val="5689702C"/>
    <w:rsid w:val="574451E3"/>
    <w:rsid w:val="575844F0"/>
    <w:rsid w:val="57E977B0"/>
    <w:rsid w:val="57ED201E"/>
    <w:rsid w:val="57F42B0E"/>
    <w:rsid w:val="58472D43"/>
    <w:rsid w:val="5863513E"/>
    <w:rsid w:val="588C0756"/>
    <w:rsid w:val="58D25844"/>
    <w:rsid w:val="58EF1411"/>
    <w:rsid w:val="58EF4BBE"/>
    <w:rsid w:val="594436A7"/>
    <w:rsid w:val="595074AE"/>
    <w:rsid w:val="597B3B32"/>
    <w:rsid w:val="59F6760E"/>
    <w:rsid w:val="5A4A2633"/>
    <w:rsid w:val="5B08601D"/>
    <w:rsid w:val="5B217190"/>
    <w:rsid w:val="5B2E7013"/>
    <w:rsid w:val="5B766F46"/>
    <w:rsid w:val="5BB7496B"/>
    <w:rsid w:val="5CA8447B"/>
    <w:rsid w:val="5D213B63"/>
    <w:rsid w:val="5DD62B9F"/>
    <w:rsid w:val="5E0B017F"/>
    <w:rsid w:val="5E1758B9"/>
    <w:rsid w:val="5E1F431D"/>
    <w:rsid w:val="5EB217FD"/>
    <w:rsid w:val="5EB85D88"/>
    <w:rsid w:val="5F5C38AD"/>
    <w:rsid w:val="5F6064D4"/>
    <w:rsid w:val="606320F1"/>
    <w:rsid w:val="60A94AA3"/>
    <w:rsid w:val="60D15BBA"/>
    <w:rsid w:val="60D4713E"/>
    <w:rsid w:val="6117044B"/>
    <w:rsid w:val="61A7112A"/>
    <w:rsid w:val="61BD486A"/>
    <w:rsid w:val="61DB6731"/>
    <w:rsid w:val="6263198D"/>
    <w:rsid w:val="62A0552A"/>
    <w:rsid w:val="630006BE"/>
    <w:rsid w:val="630E7EAE"/>
    <w:rsid w:val="6313764B"/>
    <w:rsid w:val="63161C90"/>
    <w:rsid w:val="6367280D"/>
    <w:rsid w:val="641C5084"/>
    <w:rsid w:val="64771E53"/>
    <w:rsid w:val="64CD4737"/>
    <w:rsid w:val="64D1385B"/>
    <w:rsid w:val="64DD1C81"/>
    <w:rsid w:val="66075A53"/>
    <w:rsid w:val="666A4FCB"/>
    <w:rsid w:val="66D14F9A"/>
    <w:rsid w:val="66F729EF"/>
    <w:rsid w:val="68D03361"/>
    <w:rsid w:val="690A194F"/>
    <w:rsid w:val="69492530"/>
    <w:rsid w:val="699675A8"/>
    <w:rsid w:val="69B8303B"/>
    <w:rsid w:val="69E53C69"/>
    <w:rsid w:val="6A145D73"/>
    <w:rsid w:val="6A6E5F0E"/>
    <w:rsid w:val="6AE228CC"/>
    <w:rsid w:val="6B1860D6"/>
    <w:rsid w:val="6BBD539F"/>
    <w:rsid w:val="6BC86B43"/>
    <w:rsid w:val="6BD32E45"/>
    <w:rsid w:val="6C2A775D"/>
    <w:rsid w:val="6C9963D7"/>
    <w:rsid w:val="6CC91C6E"/>
    <w:rsid w:val="6D5D1401"/>
    <w:rsid w:val="6D887C10"/>
    <w:rsid w:val="6DC26AF9"/>
    <w:rsid w:val="6ED22F0F"/>
    <w:rsid w:val="6F021B09"/>
    <w:rsid w:val="6FC844B9"/>
    <w:rsid w:val="6FD238B4"/>
    <w:rsid w:val="700A5D51"/>
    <w:rsid w:val="70F6046F"/>
    <w:rsid w:val="714B6FA9"/>
    <w:rsid w:val="71944EA7"/>
    <w:rsid w:val="71D71D1B"/>
    <w:rsid w:val="721171F3"/>
    <w:rsid w:val="723D2D95"/>
    <w:rsid w:val="728E0759"/>
    <w:rsid w:val="729953A7"/>
    <w:rsid w:val="729A1F96"/>
    <w:rsid w:val="72B03B7B"/>
    <w:rsid w:val="74BD01BD"/>
    <w:rsid w:val="7537110F"/>
    <w:rsid w:val="75DA4139"/>
    <w:rsid w:val="75F14C5D"/>
    <w:rsid w:val="77211164"/>
    <w:rsid w:val="77613287"/>
    <w:rsid w:val="77B21D62"/>
    <w:rsid w:val="77DE0B76"/>
    <w:rsid w:val="783D0D9D"/>
    <w:rsid w:val="78982C37"/>
    <w:rsid w:val="789D7D64"/>
    <w:rsid w:val="78E81443"/>
    <w:rsid w:val="78F51DD9"/>
    <w:rsid w:val="79660872"/>
    <w:rsid w:val="799F24B9"/>
    <w:rsid w:val="79EC0A5B"/>
    <w:rsid w:val="7A4461CE"/>
    <w:rsid w:val="7A57026F"/>
    <w:rsid w:val="7AF54E28"/>
    <w:rsid w:val="7B52696E"/>
    <w:rsid w:val="7CD275EF"/>
    <w:rsid w:val="7CEF6249"/>
    <w:rsid w:val="7CF4381E"/>
    <w:rsid w:val="7CF63C25"/>
    <w:rsid w:val="7D454310"/>
    <w:rsid w:val="7DC756D2"/>
    <w:rsid w:val="7E543940"/>
    <w:rsid w:val="7EE41AB2"/>
    <w:rsid w:val="7FB623D9"/>
    <w:rsid w:val="7FD86C34"/>
    <w:rsid w:val="7FE57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able of figures" w:qFormat="1"/>
    <w:lsdException w:name="Title" w:qFormat="1"/>
    <w:lsdException w:name="Default Paragraph Font" w:semiHidden="1" w:uiPriority="1" w:unhideWhenUsed="1"/>
    <w:lsdException w:name="Body Text" w:uiPriority="99"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suppressAutoHyphens/>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footer"/>
    <w:basedOn w:val="a"/>
    <w:autoRedefine/>
    <w:qFormat/>
    <w:pPr>
      <w:tabs>
        <w:tab w:val="center" w:pos="4153"/>
        <w:tab w:val="right" w:pos="8306"/>
      </w:tabs>
      <w:snapToGrid w:val="0"/>
      <w:jc w:val="left"/>
    </w:pPr>
    <w:rPr>
      <w:sz w:val="18"/>
    </w:rPr>
  </w:style>
  <w:style w:type="paragraph" w:styleId="a5">
    <w:name w:val="header"/>
    <w:basedOn w:val="a"/>
    <w:link w:val="Char"/>
    <w:autoRedefine/>
    <w:qFormat/>
    <w:pPr>
      <w:tabs>
        <w:tab w:val="center" w:pos="4153"/>
        <w:tab w:val="right" w:pos="8306"/>
      </w:tabs>
      <w:snapToGrid w:val="0"/>
      <w:jc w:val="center"/>
    </w:pPr>
    <w:rPr>
      <w:sz w:val="18"/>
      <w:szCs w:val="18"/>
    </w:rPr>
  </w:style>
  <w:style w:type="paragraph" w:styleId="a6">
    <w:name w:val="table of figures"/>
    <w:basedOn w:val="a"/>
    <w:next w:val="a"/>
    <w:autoRedefine/>
    <w:qFormat/>
    <w:pPr>
      <w:ind w:leftChars="200" w:left="200" w:hangingChars="200" w:hanging="200"/>
    </w:pPr>
  </w:style>
  <w:style w:type="paragraph" w:styleId="a7">
    <w:name w:val="Normal (Web)"/>
    <w:basedOn w:val="a"/>
    <w:autoRedefine/>
    <w:qFormat/>
    <w:pPr>
      <w:spacing w:before="100" w:beforeAutospacing="1" w:after="100" w:afterAutospacing="1"/>
      <w:jc w:val="left"/>
    </w:pPr>
    <w:rPr>
      <w:kern w:val="0"/>
      <w:sz w:val="24"/>
    </w:rPr>
  </w:style>
  <w:style w:type="character" w:customStyle="1" w:styleId="Char">
    <w:name w:val="页眉 Char"/>
    <w:basedOn w:val="a0"/>
    <w:link w:val="a5"/>
    <w:autoRedefine/>
    <w:qFormat/>
    <w:rPr>
      <w:rFonts w:ascii="Calibri" w:hAnsi="Calibri"/>
      <w:kern w:val="2"/>
      <w:sz w:val="18"/>
      <w:szCs w:val="18"/>
    </w:rPr>
  </w:style>
  <w:style w:type="paragraph" w:styleId="a8">
    <w:name w:val="Body Text"/>
    <w:basedOn w:val="a"/>
    <w:link w:val="Char0"/>
    <w:uiPriority w:val="99"/>
    <w:qFormat/>
    <w:rsid w:val="00F00F48"/>
    <w:pPr>
      <w:suppressAutoHyphens w:val="0"/>
      <w:spacing w:beforeLines="30"/>
    </w:pPr>
    <w:rPr>
      <w:rFonts w:ascii="仿宋_GB2312" w:eastAsia="仿宋_GB2312" w:hAnsi="Times New Roman"/>
      <w:kern w:val="0"/>
      <w:sz w:val="30"/>
    </w:rPr>
  </w:style>
  <w:style w:type="character" w:customStyle="1" w:styleId="Char0">
    <w:name w:val="正文文本 Char"/>
    <w:basedOn w:val="a0"/>
    <w:link w:val="a8"/>
    <w:uiPriority w:val="99"/>
    <w:qFormat/>
    <w:rsid w:val="00F00F48"/>
    <w:rPr>
      <w:rFonts w:ascii="仿宋_GB2312" w:eastAsia="仿宋_GB2312"/>
      <w:sz w:val="3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able of figures" w:qFormat="1"/>
    <w:lsdException w:name="Title" w:qFormat="1"/>
    <w:lsdException w:name="Default Paragraph Font" w:semiHidden="1" w:uiPriority="1" w:unhideWhenUsed="1"/>
    <w:lsdException w:name="Body Text" w:uiPriority="99"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suppressAutoHyphens/>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footer"/>
    <w:basedOn w:val="a"/>
    <w:autoRedefine/>
    <w:qFormat/>
    <w:pPr>
      <w:tabs>
        <w:tab w:val="center" w:pos="4153"/>
        <w:tab w:val="right" w:pos="8306"/>
      </w:tabs>
      <w:snapToGrid w:val="0"/>
      <w:jc w:val="left"/>
    </w:pPr>
    <w:rPr>
      <w:sz w:val="18"/>
    </w:rPr>
  </w:style>
  <w:style w:type="paragraph" w:styleId="a5">
    <w:name w:val="header"/>
    <w:basedOn w:val="a"/>
    <w:link w:val="Char"/>
    <w:autoRedefine/>
    <w:qFormat/>
    <w:pPr>
      <w:tabs>
        <w:tab w:val="center" w:pos="4153"/>
        <w:tab w:val="right" w:pos="8306"/>
      </w:tabs>
      <w:snapToGrid w:val="0"/>
      <w:jc w:val="center"/>
    </w:pPr>
    <w:rPr>
      <w:sz w:val="18"/>
      <w:szCs w:val="18"/>
    </w:rPr>
  </w:style>
  <w:style w:type="paragraph" w:styleId="a6">
    <w:name w:val="table of figures"/>
    <w:basedOn w:val="a"/>
    <w:next w:val="a"/>
    <w:autoRedefine/>
    <w:qFormat/>
    <w:pPr>
      <w:ind w:leftChars="200" w:left="200" w:hangingChars="200" w:hanging="200"/>
    </w:pPr>
  </w:style>
  <w:style w:type="paragraph" w:styleId="a7">
    <w:name w:val="Normal (Web)"/>
    <w:basedOn w:val="a"/>
    <w:autoRedefine/>
    <w:qFormat/>
    <w:pPr>
      <w:spacing w:before="100" w:beforeAutospacing="1" w:after="100" w:afterAutospacing="1"/>
      <w:jc w:val="left"/>
    </w:pPr>
    <w:rPr>
      <w:kern w:val="0"/>
      <w:sz w:val="24"/>
    </w:rPr>
  </w:style>
  <w:style w:type="character" w:customStyle="1" w:styleId="Char">
    <w:name w:val="页眉 Char"/>
    <w:basedOn w:val="a0"/>
    <w:link w:val="a5"/>
    <w:autoRedefine/>
    <w:qFormat/>
    <w:rPr>
      <w:rFonts w:ascii="Calibri" w:hAnsi="Calibri"/>
      <w:kern w:val="2"/>
      <w:sz w:val="18"/>
      <w:szCs w:val="18"/>
    </w:rPr>
  </w:style>
  <w:style w:type="paragraph" w:styleId="a8">
    <w:name w:val="Body Text"/>
    <w:basedOn w:val="a"/>
    <w:link w:val="Char0"/>
    <w:uiPriority w:val="99"/>
    <w:qFormat/>
    <w:rsid w:val="00F00F48"/>
    <w:pPr>
      <w:suppressAutoHyphens w:val="0"/>
      <w:spacing w:beforeLines="30"/>
    </w:pPr>
    <w:rPr>
      <w:rFonts w:ascii="仿宋_GB2312" w:eastAsia="仿宋_GB2312" w:hAnsi="Times New Roman"/>
      <w:kern w:val="0"/>
      <w:sz w:val="30"/>
    </w:rPr>
  </w:style>
  <w:style w:type="character" w:customStyle="1" w:styleId="Char0">
    <w:name w:val="正文文本 Char"/>
    <w:basedOn w:val="a0"/>
    <w:link w:val="a8"/>
    <w:uiPriority w:val="99"/>
    <w:qFormat/>
    <w:rsid w:val="00F00F48"/>
    <w:rPr>
      <w:rFonts w:ascii="仿宋_GB2312" w:eastAsia="仿宋_GB2312"/>
      <w:sz w:val="3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599</Words>
  <Characters>3420</Characters>
  <Application>Microsoft Office Word</Application>
  <DocSecurity>0</DocSecurity>
  <Lines>28</Lines>
  <Paragraphs>8</Paragraphs>
  <ScaleCrop>false</ScaleCrop>
  <Company>Microsoft</Company>
  <LinksUpToDate>false</LinksUpToDate>
  <CharactersWithSpaces>4011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丹尼</dc:creator>
  <cp:lastModifiedBy>Administrator</cp:lastModifiedBy>
  <cp:revision>4</cp:revision>
  <dcterms:created xsi:type="dcterms:W3CDTF">2023-02-17T01:20:00Z</dcterms:created>
  <dcterms:modified xsi:type="dcterms:W3CDTF">2024-02-02T02:36:00Z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90C743278B2449B68D9060BE06880FDD</vt:lpwstr>
  </property>
</Properties>
</file>