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BF" w:rsidRDefault="00D34EED">
      <w:pPr>
        <w:pStyle w:val="a3"/>
      </w:pPr>
      <w:r>
        <w:rPr>
          <w:rFonts w:hint="eastAsia"/>
        </w:rPr>
        <w:t>井研县自然资源局</w:t>
      </w:r>
    </w:p>
    <w:p w:rsidR="001C24BF" w:rsidRDefault="00F21B14">
      <w:pPr>
        <w:pStyle w:val="a3"/>
      </w:pPr>
      <w:r>
        <w:rPr>
          <w:rFonts w:hint="eastAsia"/>
        </w:rPr>
        <w:t>关于批复</w:t>
      </w:r>
      <w:r w:rsidR="00D34EED">
        <w:rPr>
          <w:rFonts w:hint="eastAsia"/>
        </w:rPr>
        <w:t>2022</w:t>
      </w:r>
      <w:r>
        <w:rPr>
          <w:rFonts w:hint="eastAsia"/>
        </w:rPr>
        <w:t>年</w:t>
      </w:r>
      <w:r w:rsidR="00E05534">
        <w:rPr>
          <w:rFonts w:hint="eastAsia"/>
        </w:rPr>
        <w:t>单位</w:t>
      </w:r>
      <w:r>
        <w:rPr>
          <w:rFonts w:hint="eastAsia"/>
        </w:rPr>
        <w:t>预算的通知</w:t>
      </w:r>
    </w:p>
    <w:p w:rsidR="001C24BF" w:rsidRPr="00D34EED" w:rsidRDefault="001C24BF" w:rsidP="00B775F6">
      <w:pPr>
        <w:ind w:firstLine="640"/>
      </w:pPr>
    </w:p>
    <w:p w:rsidR="001C24BF" w:rsidRDefault="00E05534">
      <w:pPr>
        <w:ind w:firstLineChars="0" w:firstLine="0"/>
      </w:pPr>
      <w:r>
        <w:rPr>
          <w:rFonts w:hint="eastAsia"/>
        </w:rPr>
        <w:t>各预算单位</w:t>
      </w:r>
      <w:r w:rsidR="00F21B14">
        <w:rPr>
          <w:rFonts w:hint="eastAsia"/>
        </w:rPr>
        <w:t>：</w:t>
      </w:r>
    </w:p>
    <w:p w:rsidR="001C24BF" w:rsidRDefault="00023AA8" w:rsidP="00E05534">
      <w:pPr>
        <w:ind w:firstLine="640"/>
      </w:pPr>
      <w:r>
        <w:t>2022</w:t>
      </w:r>
      <w:r w:rsidR="00F21B14">
        <w:rPr>
          <w:rFonts w:hint="eastAsia"/>
        </w:rPr>
        <w:t>年县级预算已经井研县第十九届人民代表大会第二次会议通过</w:t>
      </w:r>
      <w:r w:rsidR="00E05534">
        <w:rPr>
          <w:rFonts w:hint="eastAsia"/>
        </w:rPr>
        <w:t>,县财政局已于</w:t>
      </w:r>
      <w:r w:rsidR="00860B23">
        <w:t>3</w:t>
      </w:r>
      <w:r w:rsidR="00860B23">
        <w:rPr>
          <w:rFonts w:hint="eastAsia"/>
        </w:rPr>
        <w:t>月2</w:t>
      </w:r>
      <w:r w:rsidR="00860B23">
        <w:t>5</w:t>
      </w:r>
      <w:r w:rsidR="00860B23">
        <w:rPr>
          <w:rFonts w:hint="eastAsia"/>
        </w:rPr>
        <w:t>日批复部门预算</w:t>
      </w:r>
      <w:r w:rsidR="00F21B14">
        <w:rPr>
          <w:rFonts w:hint="eastAsia"/>
        </w:rPr>
        <w:t>。根据《中华人民共和国预算法》的有关规定，现将</w:t>
      </w:r>
      <w:r>
        <w:t>2022</w:t>
      </w:r>
      <w:r w:rsidR="00F21B14">
        <w:rPr>
          <w:rFonts w:hint="eastAsia"/>
        </w:rPr>
        <w:t>年</w:t>
      </w:r>
      <w:r w:rsidR="00860B23">
        <w:rPr>
          <w:rFonts w:hint="eastAsia"/>
        </w:rPr>
        <w:t>单位</w:t>
      </w:r>
      <w:r w:rsidR="00F21B14">
        <w:rPr>
          <w:rFonts w:hint="eastAsia"/>
        </w:rPr>
        <w:t>预算批复</w:t>
      </w:r>
      <w:r w:rsidR="00860B23">
        <w:rPr>
          <w:rFonts w:hint="eastAsia"/>
        </w:rPr>
        <w:t>你单位</w:t>
      </w:r>
      <w:r w:rsidR="00F21B14">
        <w:rPr>
          <w:rFonts w:hint="eastAsia"/>
        </w:rPr>
        <w:t>，并将有关事项通知如下。</w:t>
      </w:r>
    </w:p>
    <w:p w:rsidR="001C24BF" w:rsidRDefault="00F21B14" w:rsidP="00B775F6">
      <w:pPr>
        <w:topLinePunct/>
        <w:ind w:firstLine="640"/>
        <w:outlineLvl w:val="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一、持续抓好收入组织</w:t>
      </w:r>
    </w:p>
    <w:p w:rsidR="001C24BF" w:rsidRDefault="00F21B14" w:rsidP="00B775F6">
      <w:pPr>
        <w:topLinePunct/>
        <w:ind w:firstLine="640"/>
      </w:pPr>
      <w:r>
        <w:rPr>
          <w:rFonts w:hint="eastAsia"/>
        </w:rPr>
        <w:t>坚持“依法依规、应减尽减、应收尽收”原则，树牢“管行业、抓税收”绩效理念，</w:t>
      </w:r>
      <w:r>
        <w:rPr>
          <w:rFonts w:hint="eastAsia"/>
          <w:szCs w:val="32"/>
        </w:rPr>
        <w:t>强化对重点行业、重点税源的重点监控，加大收入征管和稽查力度，深挖税收增长潜力，</w:t>
      </w:r>
      <w:r>
        <w:rPr>
          <w:rFonts w:hint="eastAsia"/>
        </w:rPr>
        <w:t>抓好税收征收管理。加强非税收入征管，大力组织土地出让收入、特许经营权等收入，促进非税收入不断增长。加强结转结余资金管理，积极盘活处置存量闲置资产。继续加大向上争取政府债券和转移支付资金工作力度。</w:t>
      </w:r>
    </w:p>
    <w:p w:rsidR="001C24BF" w:rsidRDefault="00F21B14" w:rsidP="00B775F6">
      <w:pPr>
        <w:topLinePunct/>
        <w:ind w:firstLine="640"/>
        <w:outlineLvl w:val="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二、坚决</w:t>
      </w:r>
      <w:r>
        <w:rPr>
          <w:rFonts w:ascii="黑体" w:eastAsia="黑体"/>
          <w:szCs w:val="32"/>
        </w:rPr>
        <w:t>落实</w:t>
      </w:r>
      <w:r>
        <w:rPr>
          <w:rFonts w:ascii="黑体" w:eastAsia="黑体" w:hint="eastAsia"/>
          <w:szCs w:val="32"/>
        </w:rPr>
        <w:t>“过</w:t>
      </w:r>
      <w:r>
        <w:rPr>
          <w:rFonts w:ascii="黑体" w:eastAsia="黑体"/>
          <w:szCs w:val="32"/>
        </w:rPr>
        <w:t>紧日子</w:t>
      </w:r>
      <w:r>
        <w:rPr>
          <w:rFonts w:ascii="黑体" w:eastAsia="黑体" w:hint="eastAsia"/>
          <w:szCs w:val="32"/>
        </w:rPr>
        <w:t>”</w:t>
      </w:r>
      <w:r>
        <w:rPr>
          <w:rFonts w:ascii="黑体" w:eastAsia="黑体"/>
          <w:szCs w:val="32"/>
        </w:rPr>
        <w:t>要求</w:t>
      </w:r>
    </w:p>
    <w:p w:rsidR="007B73F4" w:rsidRDefault="00F21B14" w:rsidP="007B73F4">
      <w:pPr>
        <w:ind w:firstLine="640"/>
      </w:pPr>
      <w:r>
        <w:rPr>
          <w:rFonts w:hint="eastAsia"/>
        </w:rPr>
        <w:t>牢固树立</w:t>
      </w:r>
      <w:r>
        <w:rPr>
          <w:rFonts w:hint="eastAsia"/>
          <w:szCs w:val="32"/>
        </w:rPr>
        <w:t>尽力而为、量力而行，优化结构、精准支出，</w:t>
      </w:r>
      <w:r w:rsidR="00B775F6">
        <w:rPr>
          <w:rFonts w:hint="eastAsia"/>
        </w:rPr>
        <w:t>艰苦奋斗、勤俭节约的思想，坚持节俭办一切事业</w:t>
      </w:r>
      <w:r>
        <w:rPr>
          <w:rFonts w:hint="eastAsia"/>
        </w:rPr>
        <w:t>，努力降低行政运行成本。把牢预算管理、资产配置、政府采购等关口，进一步细化完善支出标准。</w:t>
      </w:r>
      <w:r w:rsidR="00B775F6" w:rsidRPr="00FE3F1E">
        <w:rPr>
          <w:rFonts w:hint="eastAsia"/>
        </w:rPr>
        <w:t>落实中央八项规定和省市十项规定</w:t>
      </w:r>
      <w:r>
        <w:rPr>
          <w:rFonts w:hint="eastAsia"/>
        </w:rPr>
        <w:t>，严控“三公”经费、培训费、会议费、差旅费，</w:t>
      </w:r>
      <w:r>
        <w:rPr>
          <w:rFonts w:hint="eastAsia"/>
          <w:szCs w:val="22"/>
        </w:rPr>
        <w:t>严格规范津补贴发放，努力压降政府采购成本，严格编外人员</w:t>
      </w:r>
      <w:r>
        <w:rPr>
          <w:rFonts w:hint="eastAsia"/>
          <w:szCs w:val="22"/>
        </w:rPr>
        <w:lastRenderedPageBreak/>
        <w:t>使用管理，强化结余结转资金管理，年度预算执行中不予追加。</w:t>
      </w:r>
      <w:r>
        <w:rPr>
          <w:rFonts w:hint="eastAsia"/>
        </w:rPr>
        <w:t>持续健全财政支出约束机制，推进行政事业单位资产共享共用，不断完善过紧日子的制度体系。</w:t>
      </w:r>
    </w:p>
    <w:p w:rsidR="001C24BF" w:rsidRPr="007B73F4" w:rsidRDefault="00F21B14" w:rsidP="007B73F4">
      <w:pPr>
        <w:ind w:firstLine="640"/>
      </w:pPr>
      <w:r>
        <w:rPr>
          <w:rFonts w:ascii="黑体" w:eastAsia="黑体" w:hint="eastAsia"/>
          <w:szCs w:val="32"/>
        </w:rPr>
        <w:t>三、硬化支出预算执行约束</w:t>
      </w:r>
    </w:p>
    <w:p w:rsidR="001C24BF" w:rsidRDefault="00F21B14" w:rsidP="007B73F4">
      <w:pPr>
        <w:topLinePunct/>
        <w:ind w:firstLine="640"/>
      </w:pPr>
      <w:r>
        <w:rPr>
          <w:rFonts w:hint="eastAsia"/>
        </w:rPr>
        <w:t>严格执行预算法及其实施条例、</w:t>
      </w:r>
      <w:r>
        <w:rPr>
          <w:rFonts w:hint="eastAsia"/>
          <w:szCs w:val="32"/>
        </w:rPr>
        <w:t>《四川省关于进一步深化预算管理制度改革的意见》</w:t>
      </w:r>
      <w:r>
        <w:rPr>
          <w:rFonts w:hint="eastAsia"/>
        </w:rPr>
        <w:t>等有关规定</w:t>
      </w:r>
      <w:r>
        <w:t>，</w:t>
      </w:r>
      <w:r>
        <w:rPr>
          <w:rFonts w:hint="eastAsia"/>
        </w:rPr>
        <w:t>规范财政性资金管理决策程序</w:t>
      </w:r>
      <w:r>
        <w:t>，</w:t>
      </w:r>
      <w:r>
        <w:rPr>
          <w:rFonts w:hint="eastAsia"/>
        </w:rPr>
        <w:t>各部门要履行财政性资金分配主体责任，严格执行“三重一大”事项集体决策规定</w:t>
      </w:r>
      <w:r>
        <w:t>，</w:t>
      </w:r>
      <w:r>
        <w:rPr>
          <w:rFonts w:hint="eastAsia"/>
        </w:rPr>
        <w:t>减少资金分配随意性，防范资金管理决策风险；强化预算对执行的控制，坚持先有预算后有支出,严禁超预算、无预算安排支出或开展政府采购；公用经费包干使用，不得超范围超标准使用；严禁出台溯及以前年度的增支政策，新的增支政策原则上通过以后年度预算安排支出；加强预算执行调剂管理，</w:t>
      </w:r>
      <w:r w:rsidR="007B73F4">
        <w:rPr>
          <w:rFonts w:hint="eastAsia"/>
        </w:rPr>
        <w:t>按照《井研县财政局关于规范预算执行调剂的通知》</w:t>
      </w:r>
      <w:r>
        <w:rPr>
          <w:rFonts w:hint="eastAsia"/>
        </w:rPr>
        <w:t>规范预算执行调剂，</w:t>
      </w:r>
      <w:r w:rsidR="007B73F4">
        <w:rPr>
          <w:rFonts w:hint="eastAsia"/>
        </w:rPr>
        <w:t xml:space="preserve">原则上只在 </w:t>
      </w:r>
      <w:r>
        <w:rPr>
          <w:rFonts w:hint="eastAsia"/>
        </w:rPr>
        <w:t>4、9月统一接受单位预算执行调剂</w:t>
      </w:r>
      <w:r w:rsidR="007B73F4">
        <w:rPr>
          <w:rFonts w:hint="eastAsia"/>
        </w:rPr>
        <w:t>；</w:t>
      </w:r>
      <w:r>
        <w:rPr>
          <w:rFonts w:hint="eastAsia"/>
        </w:rPr>
        <w:t>加强预算绩效管理，加强财税政策和重大项目评估评价,将绩效目标设置作为预算安排的前置条件,健全绩效评价结果双向反馈机制,落实绩效问题整改责任制</w:t>
      </w:r>
      <w:r>
        <w:rPr>
          <w:rFonts w:hint="eastAsia"/>
          <w:szCs w:val="32"/>
        </w:rPr>
        <w:t>。原则上，</w:t>
      </w:r>
      <w:r w:rsidR="007B73F4">
        <w:rPr>
          <w:rFonts w:hint="eastAsia"/>
          <w:szCs w:val="32"/>
        </w:rPr>
        <w:t>县</w:t>
      </w:r>
      <w:r>
        <w:rPr>
          <w:rFonts w:hint="eastAsia"/>
          <w:szCs w:val="32"/>
        </w:rPr>
        <w:t>级部门申报追加项目预算应在9月30日前完成，申报当年指标下达及项目支出调整应在11月30日前完成。</w:t>
      </w:r>
    </w:p>
    <w:p w:rsidR="001C24BF" w:rsidRDefault="00F21B14" w:rsidP="00B775F6">
      <w:pPr>
        <w:topLinePunct/>
        <w:ind w:firstLine="640"/>
        <w:outlineLvl w:val="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四、“以收定支”防范财政运行风险</w:t>
      </w:r>
    </w:p>
    <w:p w:rsidR="001C24BF" w:rsidRDefault="00F21B14" w:rsidP="00B775F6">
      <w:pPr>
        <w:topLinePunct/>
        <w:ind w:firstLine="640"/>
        <w:rPr>
          <w:szCs w:val="32"/>
        </w:rPr>
      </w:pPr>
      <w:r>
        <w:rPr>
          <w:rFonts w:hint="eastAsia"/>
          <w:szCs w:val="32"/>
        </w:rPr>
        <w:t>按照《预算法》“量入为出”的要求，县财政局将根据收入实现进度和库款情况执行2022年预算，在收入预计完</w:t>
      </w:r>
      <w:r>
        <w:rPr>
          <w:rFonts w:hint="eastAsia"/>
          <w:szCs w:val="32"/>
        </w:rPr>
        <w:lastRenderedPageBreak/>
        <w:t>成不能覆盖“三保”支出的情况下，暂缓实施“三保”以外的项目评审、政府采购及工程招投标程序，保障当期资金优先解决存量工程货物款和民工工资需求，化解社会稳定风险和财政运行风险。加强对部门年底突击花钱的审计、财政监督。</w:t>
      </w:r>
    </w:p>
    <w:p w:rsidR="001C24BF" w:rsidRDefault="00F21B14" w:rsidP="00B775F6">
      <w:pPr>
        <w:topLinePunct/>
        <w:ind w:firstLine="640"/>
        <w:outlineLvl w:val="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五、依法批复</w:t>
      </w:r>
      <w:r>
        <w:rPr>
          <w:rFonts w:ascii="黑体" w:eastAsia="黑体"/>
          <w:szCs w:val="32"/>
        </w:rPr>
        <w:t>和公开</w:t>
      </w:r>
      <w:r>
        <w:rPr>
          <w:rFonts w:ascii="黑体" w:eastAsia="黑体" w:hint="eastAsia"/>
          <w:szCs w:val="32"/>
        </w:rPr>
        <w:t>预算信息</w:t>
      </w:r>
    </w:p>
    <w:p w:rsidR="001C24BF" w:rsidRDefault="00AF25E6" w:rsidP="00B775F6">
      <w:pPr>
        <w:topLinePunct/>
        <w:ind w:firstLine="640"/>
        <w:rPr>
          <w:szCs w:val="32"/>
        </w:rPr>
      </w:pPr>
      <w:r>
        <w:rPr>
          <w:rFonts w:hint="eastAsia"/>
          <w:szCs w:val="32"/>
        </w:rPr>
        <w:t>你</w:t>
      </w:r>
      <w:r w:rsidR="00F21B14">
        <w:rPr>
          <w:rFonts w:hint="eastAsia"/>
          <w:szCs w:val="32"/>
        </w:rPr>
        <w:t>单位的预算及报表应当在部门批复后20日内由单位向社会公开。</w:t>
      </w:r>
    </w:p>
    <w:p w:rsidR="001C24BF" w:rsidRDefault="00F21B14" w:rsidP="00B775F6">
      <w:pPr>
        <w:topLinePunct/>
        <w:ind w:firstLine="640"/>
        <w:outlineLvl w:val="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六、其他事项</w:t>
      </w:r>
    </w:p>
    <w:p w:rsidR="001C24BF" w:rsidRDefault="00F21B14" w:rsidP="00B775F6">
      <w:pPr>
        <w:topLinePunct/>
        <w:ind w:firstLine="640"/>
        <w:rPr>
          <w:szCs w:val="32"/>
        </w:rPr>
      </w:pPr>
      <w:r>
        <w:rPr>
          <w:rFonts w:hint="eastAsia"/>
          <w:szCs w:val="32"/>
        </w:rPr>
        <w:t>（一）单位公用经费预算中，包括了机关基层党组织活动经费，请按照《中共四川省委办公厅关于印发〈关于进一步加强和改进机关党的建设的意见〉的通知》（川委办〔2016〕49号）要求使用。</w:t>
      </w:r>
    </w:p>
    <w:p w:rsidR="001C24BF" w:rsidRDefault="00F21B14" w:rsidP="00B775F6">
      <w:pPr>
        <w:topLinePunct/>
        <w:ind w:firstLine="640"/>
        <w:rPr>
          <w:szCs w:val="32"/>
        </w:rPr>
      </w:pPr>
      <w:r>
        <w:rPr>
          <w:rFonts w:hint="eastAsia"/>
          <w:szCs w:val="32"/>
        </w:rPr>
        <w:t>（二）</w:t>
      </w:r>
      <w:r w:rsidR="001F4E74" w:rsidRPr="001F4E74">
        <w:rPr>
          <w:rFonts w:hint="eastAsia"/>
          <w:szCs w:val="32"/>
        </w:rPr>
        <w:t>各部门应结合预算执行进度，合理安排政府采购实施时间，采购项目应在当年11月15日前进入采购程序，涉及采购方式变更和进口产品审核的政府采购项目，应在当年11月10日前日向县财政局提交申请资料。当年12月15日后，县财政局不再实施采购计划网上备案。</w:t>
      </w:r>
    </w:p>
    <w:p w:rsidR="001C24BF" w:rsidRDefault="001C24BF" w:rsidP="00B775F6">
      <w:pPr>
        <w:topLinePunct/>
        <w:ind w:left="269" w:firstLine="640"/>
        <w:rPr>
          <w:szCs w:val="32"/>
        </w:rPr>
      </w:pPr>
    </w:p>
    <w:p w:rsidR="005F1E96" w:rsidRDefault="005F1E96" w:rsidP="005F1E96">
      <w:pPr>
        <w:spacing w:line="578" w:lineRule="exact"/>
        <w:ind w:firstLine="640"/>
        <w:rPr>
          <w:szCs w:val="21"/>
        </w:rPr>
      </w:pPr>
      <w:r>
        <w:rPr>
          <w:rFonts w:hAnsi="黑体" w:cs="仿宋_GB2312" w:hint="eastAsia"/>
          <w:szCs w:val="32"/>
        </w:rPr>
        <w:t xml:space="preserve">附件: </w:t>
      </w:r>
      <w:r>
        <w:rPr>
          <w:rFonts w:hAnsi="黑体" w:cs="仿宋_GB2312"/>
          <w:szCs w:val="32"/>
        </w:rPr>
        <w:t>1.</w:t>
      </w:r>
      <w:r>
        <w:rPr>
          <w:rFonts w:hint="eastAsia"/>
          <w:szCs w:val="21"/>
        </w:rPr>
        <w:t>2022年县级部门预算批复表</w:t>
      </w:r>
    </w:p>
    <w:p w:rsidR="00CD583A" w:rsidRDefault="00CD583A" w:rsidP="00CD583A">
      <w:pPr>
        <w:ind w:firstLineChars="500" w:firstLine="1600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.部门预算整体支出绩效目标表</w:t>
      </w:r>
    </w:p>
    <w:p w:rsidR="00CD583A" w:rsidRPr="00CD583A" w:rsidRDefault="00CD583A" w:rsidP="00CD583A">
      <w:pPr>
        <w:ind w:firstLineChars="500" w:firstLine="1600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.项目（政策）绩效目标申报表</w:t>
      </w:r>
    </w:p>
    <w:p w:rsidR="005F1E96" w:rsidRDefault="00CD583A" w:rsidP="005F1E96">
      <w:pPr>
        <w:spacing w:line="578" w:lineRule="exact"/>
        <w:ind w:firstLineChars="500" w:firstLine="1600"/>
        <w:rPr>
          <w:rFonts w:hAnsi="黑体" w:cs="仿宋_GB2312"/>
          <w:szCs w:val="32"/>
        </w:rPr>
      </w:pPr>
      <w:r>
        <w:rPr>
          <w:rFonts w:hAnsi="黑体" w:cs="仿宋_GB2312" w:hint="eastAsia"/>
          <w:szCs w:val="32"/>
        </w:rPr>
        <w:t>4</w:t>
      </w:r>
      <w:r w:rsidR="005F1E96">
        <w:rPr>
          <w:rFonts w:hAnsi="黑体" w:cs="仿宋_GB2312" w:hint="eastAsia"/>
          <w:szCs w:val="32"/>
        </w:rPr>
        <w:t>.部门预算公开参考范本</w:t>
      </w:r>
    </w:p>
    <w:p w:rsidR="005F1E96" w:rsidRDefault="00CD583A" w:rsidP="005F1E96">
      <w:pPr>
        <w:spacing w:line="578" w:lineRule="exact"/>
        <w:ind w:firstLineChars="500" w:firstLine="1600"/>
        <w:rPr>
          <w:rFonts w:hAnsi="黑体" w:cs="仿宋_GB2312"/>
          <w:szCs w:val="32"/>
        </w:rPr>
      </w:pPr>
      <w:r>
        <w:rPr>
          <w:rFonts w:hAnsi="黑体" w:cs="仿宋_GB2312" w:hint="eastAsia"/>
          <w:szCs w:val="32"/>
        </w:rPr>
        <w:lastRenderedPageBreak/>
        <w:t>5</w:t>
      </w:r>
      <w:r w:rsidR="005F1E96">
        <w:rPr>
          <w:rFonts w:hAnsi="黑体" w:cs="仿宋_GB2312"/>
          <w:szCs w:val="32"/>
        </w:rPr>
        <w:t>.</w:t>
      </w:r>
      <w:r w:rsidR="005F1E96">
        <w:rPr>
          <w:rFonts w:hAnsi="黑体" w:cs="仿宋_GB2312" w:hint="eastAsia"/>
          <w:szCs w:val="32"/>
        </w:rPr>
        <w:t>202</w:t>
      </w:r>
      <w:r>
        <w:rPr>
          <w:rFonts w:hAnsi="黑体" w:cs="仿宋_GB2312" w:hint="eastAsia"/>
          <w:szCs w:val="32"/>
        </w:rPr>
        <w:t>2</w:t>
      </w:r>
      <w:r w:rsidR="005F1E96">
        <w:rPr>
          <w:rFonts w:hAnsi="黑体" w:cs="仿宋_GB2312" w:hint="eastAsia"/>
          <w:szCs w:val="32"/>
        </w:rPr>
        <w:t>年部门预算公开表</w:t>
      </w:r>
    </w:p>
    <w:p w:rsidR="005F1E96" w:rsidRDefault="005F1E96" w:rsidP="005F1E96">
      <w:pPr>
        <w:spacing w:line="578" w:lineRule="exact"/>
        <w:ind w:firstLineChars="500" w:firstLine="1600"/>
        <w:rPr>
          <w:rFonts w:hAnsi="黑体" w:cs="仿宋_GB2312"/>
          <w:szCs w:val="32"/>
        </w:rPr>
      </w:pPr>
      <w:r>
        <w:rPr>
          <w:rFonts w:hAnsi="黑体" w:cs="仿宋_GB2312" w:hint="eastAsia"/>
          <w:szCs w:val="32"/>
        </w:rPr>
        <w:t>6.</w:t>
      </w:r>
      <w:r w:rsidR="00A74438">
        <w:rPr>
          <w:rFonts w:hint="eastAsia"/>
          <w:szCs w:val="21"/>
        </w:rPr>
        <w:t>部门预算信息发布操作步骤</w:t>
      </w:r>
    </w:p>
    <w:p w:rsidR="001C24BF" w:rsidRPr="005F1E96" w:rsidRDefault="001C24BF" w:rsidP="00B775F6">
      <w:pPr>
        <w:topLinePunct/>
        <w:ind w:firstLine="640"/>
        <w:rPr>
          <w:szCs w:val="32"/>
        </w:rPr>
      </w:pPr>
    </w:p>
    <w:p w:rsidR="001C24BF" w:rsidRDefault="001C24BF" w:rsidP="00B775F6">
      <w:pPr>
        <w:topLinePunct/>
        <w:ind w:firstLine="640"/>
        <w:rPr>
          <w:szCs w:val="32"/>
        </w:rPr>
      </w:pPr>
    </w:p>
    <w:p w:rsidR="001C24BF" w:rsidRDefault="00F55859" w:rsidP="00B775F6">
      <w:pPr>
        <w:tabs>
          <w:tab w:val="center" w:pos="6656"/>
        </w:tabs>
        <w:topLinePunct/>
        <w:ind w:firstLineChars="1093" w:firstLine="3498"/>
        <w:jc w:val="center"/>
        <w:rPr>
          <w:szCs w:val="32"/>
        </w:rPr>
      </w:pPr>
      <w:r>
        <w:rPr>
          <w:rFonts w:hint="eastAsia"/>
          <w:szCs w:val="32"/>
        </w:rPr>
        <w:t>井研县自然资源局</w:t>
      </w:r>
    </w:p>
    <w:p w:rsidR="001C24BF" w:rsidRDefault="00F21B14" w:rsidP="00B775F6">
      <w:pPr>
        <w:tabs>
          <w:tab w:val="center" w:pos="6656"/>
        </w:tabs>
        <w:topLinePunct/>
        <w:ind w:firstLineChars="1093" w:firstLine="3498"/>
        <w:jc w:val="center"/>
        <w:rPr>
          <w:szCs w:val="32"/>
        </w:rPr>
      </w:pPr>
      <w:r>
        <w:rPr>
          <w:rFonts w:hint="eastAsia"/>
          <w:szCs w:val="32"/>
        </w:rPr>
        <w:t>2022年3月</w:t>
      </w:r>
      <w:r w:rsidR="009100BC">
        <w:rPr>
          <w:rFonts w:hint="eastAsia"/>
          <w:szCs w:val="32"/>
        </w:rPr>
        <w:t>25</w:t>
      </w:r>
      <w:r>
        <w:rPr>
          <w:rFonts w:hint="eastAsia"/>
          <w:szCs w:val="32"/>
        </w:rPr>
        <w:t>日</w:t>
      </w:r>
    </w:p>
    <w:p w:rsidR="001C24BF" w:rsidRDefault="001C24BF" w:rsidP="001C24BF">
      <w:pPr>
        <w:ind w:firstLine="640"/>
        <w:rPr>
          <w:rFonts w:eastAsiaTheme="minorEastAsia"/>
        </w:rPr>
      </w:pPr>
    </w:p>
    <w:sectPr w:rsidR="001C24BF" w:rsidSect="005107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800" w:bottom="184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7AD" w:rsidRDefault="004F57AD" w:rsidP="00B775F6">
      <w:pPr>
        <w:spacing w:line="240" w:lineRule="auto"/>
        <w:ind w:firstLine="640"/>
      </w:pPr>
      <w:r>
        <w:separator/>
      </w:r>
    </w:p>
  </w:endnote>
  <w:endnote w:type="continuationSeparator" w:id="1">
    <w:p w:rsidR="004F57AD" w:rsidRDefault="004F57AD" w:rsidP="00B775F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5F6" w:rsidRDefault="00B775F6" w:rsidP="00B775F6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5F6" w:rsidRDefault="00B775F6" w:rsidP="00B775F6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5F6" w:rsidRDefault="00B775F6" w:rsidP="00B775F6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7AD" w:rsidRDefault="004F57AD" w:rsidP="00B775F6">
      <w:pPr>
        <w:spacing w:line="240" w:lineRule="auto"/>
        <w:ind w:firstLine="640"/>
      </w:pPr>
      <w:r>
        <w:separator/>
      </w:r>
    </w:p>
  </w:footnote>
  <w:footnote w:type="continuationSeparator" w:id="1">
    <w:p w:rsidR="004F57AD" w:rsidRDefault="004F57AD" w:rsidP="00B775F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5F6" w:rsidRDefault="00B775F6" w:rsidP="00B775F6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5F6" w:rsidRDefault="00B775F6" w:rsidP="00B775F6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5F6" w:rsidRDefault="00B775F6" w:rsidP="00B775F6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4BF"/>
    <w:rsid w:val="00023AA8"/>
    <w:rsid w:val="000C77C6"/>
    <w:rsid w:val="001542C1"/>
    <w:rsid w:val="001C24BF"/>
    <w:rsid w:val="001F4E74"/>
    <w:rsid w:val="00296340"/>
    <w:rsid w:val="004F57AD"/>
    <w:rsid w:val="005107E4"/>
    <w:rsid w:val="005A4485"/>
    <w:rsid w:val="005E5AAB"/>
    <w:rsid w:val="005F1E96"/>
    <w:rsid w:val="00670439"/>
    <w:rsid w:val="00683214"/>
    <w:rsid w:val="006C07FB"/>
    <w:rsid w:val="007B547C"/>
    <w:rsid w:val="007B73F4"/>
    <w:rsid w:val="00860B23"/>
    <w:rsid w:val="009100BC"/>
    <w:rsid w:val="009E033D"/>
    <w:rsid w:val="00A74438"/>
    <w:rsid w:val="00AF25E6"/>
    <w:rsid w:val="00B775F6"/>
    <w:rsid w:val="00CD583A"/>
    <w:rsid w:val="00D34EED"/>
    <w:rsid w:val="00E05534"/>
    <w:rsid w:val="00F21B14"/>
    <w:rsid w:val="00F55859"/>
    <w:rsid w:val="017167B7"/>
    <w:rsid w:val="03F614B1"/>
    <w:rsid w:val="0C143680"/>
    <w:rsid w:val="10131A47"/>
    <w:rsid w:val="12AC33F4"/>
    <w:rsid w:val="12F70A04"/>
    <w:rsid w:val="13A326A6"/>
    <w:rsid w:val="17763DF0"/>
    <w:rsid w:val="17945D76"/>
    <w:rsid w:val="1C6D3550"/>
    <w:rsid w:val="234264AE"/>
    <w:rsid w:val="25912CD6"/>
    <w:rsid w:val="25E7589A"/>
    <w:rsid w:val="2633122A"/>
    <w:rsid w:val="28A72E04"/>
    <w:rsid w:val="2A6506B3"/>
    <w:rsid w:val="2EF50BDB"/>
    <w:rsid w:val="333931A4"/>
    <w:rsid w:val="37102E3F"/>
    <w:rsid w:val="37406C32"/>
    <w:rsid w:val="39B16B78"/>
    <w:rsid w:val="3D562D7F"/>
    <w:rsid w:val="4346396B"/>
    <w:rsid w:val="4CD00519"/>
    <w:rsid w:val="4DF60143"/>
    <w:rsid w:val="51E5762D"/>
    <w:rsid w:val="563A0FD4"/>
    <w:rsid w:val="5CF9008E"/>
    <w:rsid w:val="5DCF46A8"/>
    <w:rsid w:val="5E87500F"/>
    <w:rsid w:val="60AE62C5"/>
    <w:rsid w:val="614B7EFD"/>
    <w:rsid w:val="61613340"/>
    <w:rsid w:val="6373232A"/>
    <w:rsid w:val="6C9868BD"/>
    <w:rsid w:val="6E771291"/>
    <w:rsid w:val="71BC2749"/>
    <w:rsid w:val="73780ABD"/>
    <w:rsid w:val="75E27BCE"/>
    <w:rsid w:val="768C0F32"/>
    <w:rsid w:val="77E91B1A"/>
    <w:rsid w:val="77EB1AB5"/>
    <w:rsid w:val="79297138"/>
    <w:rsid w:val="7D6C2E14"/>
    <w:rsid w:val="7D883495"/>
    <w:rsid w:val="7F5B7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3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2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3"/>
    <w:qFormat/>
    <w:rsid w:val="001C24BF"/>
    <w:pPr>
      <w:widowControl w:val="0"/>
      <w:adjustRightInd w:val="0"/>
      <w:snapToGrid w:val="0"/>
      <w:spacing w:line="580" w:lineRule="exact"/>
      <w:ind w:firstLineChars="200" w:firstLine="200"/>
      <w:jc w:val="both"/>
    </w:pPr>
    <w:rPr>
      <w:rFonts w:ascii="仿宋_GB2312" w:eastAsia="仿宋_GB2312" w:hAnsi="Calibri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uiPriority w:val="2"/>
    <w:qFormat/>
    <w:rsid w:val="001C24BF"/>
    <w:pPr>
      <w:widowControl w:val="0"/>
      <w:adjustRightInd w:val="0"/>
      <w:snapToGrid w:val="0"/>
      <w:spacing w:line="660" w:lineRule="exact"/>
      <w:jc w:val="center"/>
    </w:pPr>
    <w:rPr>
      <w:rFonts w:ascii="方正小标宋简体" w:eastAsia="方正小标宋简体" w:hAnsi="Cambria"/>
      <w:bCs/>
      <w:kern w:val="2"/>
      <w:sz w:val="44"/>
      <w:szCs w:val="32"/>
    </w:rPr>
  </w:style>
  <w:style w:type="paragraph" w:styleId="a4">
    <w:name w:val="header"/>
    <w:basedOn w:val="a"/>
    <w:link w:val="Char"/>
    <w:rsid w:val="00B775F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775F6"/>
    <w:rPr>
      <w:rFonts w:ascii="仿宋_GB2312" w:eastAsia="仿宋_GB2312" w:hAnsi="Calibri"/>
      <w:sz w:val="18"/>
      <w:szCs w:val="18"/>
    </w:rPr>
  </w:style>
  <w:style w:type="paragraph" w:styleId="a5">
    <w:name w:val="footer"/>
    <w:basedOn w:val="a"/>
    <w:link w:val="Char0"/>
    <w:rsid w:val="00B775F6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775F6"/>
    <w:rPr>
      <w:rFonts w:ascii="仿宋_GB2312" w:eastAsia="仿宋_GB2312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230</Words>
  <Characters>1312</Characters>
  <Application>Microsoft Office Word</Application>
  <DocSecurity>0</DocSecurity>
  <Lines>10</Lines>
  <Paragraphs>3</Paragraphs>
  <ScaleCrop>false</ScaleCrop>
  <Company>Microsoft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井研县国土资源局</cp:lastModifiedBy>
  <cp:revision>5</cp:revision>
  <dcterms:created xsi:type="dcterms:W3CDTF">2022-04-18T01:48:00Z</dcterms:created>
  <dcterms:modified xsi:type="dcterms:W3CDTF">2022-04-20T06:58:00Z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