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outlineLvl w:val="0"/>
        <w:rPr>
          <w:rFonts w:ascii="方正小标宋简体" w:hAnsi="宋体" w:eastAsia="方正小标宋简体"/>
          <w:color w:val="auto"/>
          <w:sz w:val="72"/>
          <w:szCs w:val="72"/>
        </w:rPr>
      </w:pPr>
      <w:bookmarkStart w:id="0" w:name="_Toc15306267"/>
    </w:p>
    <w:p>
      <w:pPr>
        <w:spacing w:line="240" w:lineRule="auto"/>
        <w:jc w:val="center"/>
        <w:outlineLvl w:val="0"/>
        <w:rPr>
          <w:rFonts w:ascii="方正小标宋简体" w:hAnsi="宋体" w:eastAsia="方正小标宋简体"/>
          <w:color w:val="auto"/>
          <w:sz w:val="72"/>
          <w:szCs w:val="72"/>
        </w:rPr>
      </w:pPr>
    </w:p>
    <w:p>
      <w:pPr>
        <w:spacing w:line="240" w:lineRule="auto"/>
        <w:jc w:val="center"/>
        <w:outlineLvl w:val="0"/>
        <w:rPr>
          <w:rFonts w:ascii="方正小标宋简体" w:hAnsi="宋体" w:eastAsia="方正小标宋简体"/>
          <w:color w:val="auto"/>
          <w:sz w:val="72"/>
          <w:szCs w:val="72"/>
        </w:rPr>
      </w:pPr>
    </w:p>
    <w:p>
      <w:pPr>
        <w:spacing w:line="240" w:lineRule="auto"/>
        <w:jc w:val="center"/>
        <w:outlineLvl w:val="0"/>
        <w:rPr>
          <w:rFonts w:ascii="方正小标宋简体" w:hAnsi="宋体" w:eastAsia="方正小标宋简体"/>
          <w:color w:val="auto"/>
          <w:sz w:val="72"/>
          <w:szCs w:val="72"/>
        </w:rPr>
      </w:pPr>
    </w:p>
    <w:p>
      <w:pPr>
        <w:adjustRightInd w:val="0"/>
        <w:snapToGrid w:val="0"/>
        <w:spacing w:line="240" w:lineRule="auto"/>
        <w:jc w:val="center"/>
        <w:outlineLvl w:val="0"/>
        <w:rPr>
          <w:rFonts w:ascii="方正小标宋简体" w:hAnsi="宋体" w:eastAsia="方正小标宋简体"/>
          <w:color w:val="auto"/>
          <w:sz w:val="72"/>
          <w:szCs w:val="72"/>
        </w:rPr>
      </w:pPr>
      <w:bookmarkStart w:id="1" w:name="_Toc15377425"/>
      <w:bookmarkStart w:id="2" w:name="_Toc15396597"/>
      <w:bookmarkStart w:id="3" w:name="_Toc15377193"/>
      <w:bookmarkStart w:id="4" w:name="_Toc15396475"/>
      <w:bookmarkStart w:id="5" w:name="_Toc15378441"/>
      <w:r>
        <w:rPr>
          <w:rFonts w:ascii="黑体" w:hAnsi="黑体" w:eastAsia="黑体"/>
          <w:color w:val="auto"/>
          <w:sz w:val="72"/>
          <w:szCs w:val="72"/>
        </w:rPr>
        <w:t>20</w:t>
      </w:r>
      <w:r>
        <w:rPr>
          <w:rFonts w:hint="eastAsia" w:ascii="黑体" w:hAnsi="黑体" w:eastAsia="黑体"/>
          <w:color w:val="auto"/>
          <w:sz w:val="72"/>
          <w:szCs w:val="72"/>
          <w:lang w:val="en-US" w:eastAsia="zh-CN"/>
        </w:rPr>
        <w:t>20</w:t>
      </w:r>
      <w:r>
        <w:rPr>
          <w:rFonts w:hint="eastAsia" w:ascii="方正小标宋简体" w:hAnsi="宋体" w:eastAsia="方正小标宋简体"/>
          <w:color w:val="auto"/>
          <w:sz w:val="72"/>
          <w:szCs w:val="72"/>
        </w:rPr>
        <w:t>年度</w:t>
      </w:r>
      <w:bookmarkEnd w:id="1"/>
      <w:bookmarkEnd w:id="2"/>
      <w:bookmarkEnd w:id="3"/>
      <w:bookmarkEnd w:id="4"/>
      <w:bookmarkEnd w:id="5"/>
    </w:p>
    <w:p>
      <w:pPr>
        <w:adjustRightInd w:val="0"/>
        <w:snapToGrid w:val="0"/>
        <w:spacing w:line="240" w:lineRule="auto"/>
        <w:jc w:val="center"/>
        <w:outlineLvl w:val="0"/>
        <w:rPr>
          <w:rFonts w:hint="eastAsia" w:ascii="方正小标宋简体" w:hAnsi="宋体" w:eastAsia="方正小标宋简体"/>
          <w:color w:val="auto"/>
          <w:sz w:val="72"/>
          <w:szCs w:val="72"/>
          <w:lang w:eastAsia="zh-CN"/>
        </w:rPr>
      </w:pPr>
      <w:bookmarkStart w:id="6" w:name="_Toc15396476"/>
      <w:bookmarkStart w:id="7" w:name="_Toc15378442"/>
      <w:bookmarkStart w:id="8" w:name="_Toc15377194"/>
      <w:bookmarkStart w:id="9" w:name="_Toc15396598"/>
      <w:bookmarkStart w:id="10" w:name="_Toc15377426"/>
      <w:r>
        <w:rPr>
          <w:rFonts w:hint="eastAsia" w:ascii="方正小标宋简体" w:hAnsi="宋体" w:eastAsia="方正小标宋简体"/>
          <w:color w:val="auto"/>
          <w:sz w:val="72"/>
          <w:szCs w:val="72"/>
        </w:rPr>
        <w:t>四川省</w:t>
      </w:r>
      <w:r>
        <w:rPr>
          <w:rFonts w:hint="eastAsia" w:ascii="方正小标宋简体" w:hAnsi="宋体" w:eastAsia="方正小标宋简体"/>
          <w:color w:val="auto"/>
          <w:sz w:val="72"/>
          <w:szCs w:val="72"/>
          <w:lang w:eastAsia="zh-CN"/>
        </w:rPr>
        <w:t>乐山市井研县</w:t>
      </w:r>
      <w:bookmarkEnd w:id="0"/>
      <w:bookmarkStart w:id="11" w:name="_Toc15306268"/>
    </w:p>
    <w:p>
      <w:pPr>
        <w:adjustRightInd w:val="0"/>
        <w:snapToGrid w:val="0"/>
        <w:spacing w:line="240" w:lineRule="auto"/>
        <w:jc w:val="center"/>
        <w:outlineLvl w:val="0"/>
        <w:rPr>
          <w:rFonts w:hint="eastAsia" w:ascii="方正小标宋简体" w:hAnsi="宋体" w:eastAsia="方正小标宋简体"/>
          <w:color w:val="auto"/>
          <w:sz w:val="72"/>
          <w:szCs w:val="72"/>
          <w:lang w:val="en-US" w:eastAsia="zh-CN"/>
        </w:rPr>
      </w:pPr>
      <w:r>
        <w:rPr>
          <w:rFonts w:hint="eastAsia" w:ascii="方正小标宋简体" w:hAnsi="宋体" w:eastAsia="方正小标宋简体"/>
          <w:color w:val="auto"/>
          <w:sz w:val="72"/>
          <w:szCs w:val="72"/>
          <w:lang w:val="en-US" w:eastAsia="zh-CN"/>
        </w:rPr>
        <w:t>粮食和物资储备中心</w:t>
      </w:r>
    </w:p>
    <w:p>
      <w:pPr>
        <w:adjustRightInd w:val="0"/>
        <w:snapToGrid w:val="0"/>
        <w:spacing w:line="240" w:lineRule="auto"/>
        <w:jc w:val="center"/>
        <w:outlineLvl w:val="0"/>
        <w:rPr>
          <w:rFonts w:ascii="黑体" w:hAnsi="黑体" w:eastAsia="黑体"/>
          <w:color w:val="auto"/>
          <w:sz w:val="48"/>
          <w:szCs w:val="48"/>
        </w:rPr>
      </w:pPr>
      <w:r>
        <w:rPr>
          <w:rFonts w:hint="eastAsia" w:ascii="方正小标宋简体" w:hAnsi="宋体" w:eastAsia="方正小标宋简体"/>
          <w:color w:val="auto"/>
          <w:sz w:val="72"/>
          <w:szCs w:val="72"/>
        </w:rPr>
        <w:t>部门决算</w:t>
      </w:r>
      <w:bookmarkEnd w:id="6"/>
      <w:bookmarkEnd w:id="7"/>
      <w:bookmarkEnd w:id="8"/>
      <w:bookmarkEnd w:id="9"/>
      <w:bookmarkEnd w:id="10"/>
      <w:bookmarkEnd w:id="11"/>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widowControl/>
        <w:spacing w:line="240" w:lineRule="auto"/>
        <w:jc w:val="center"/>
        <w:rPr>
          <w:rFonts w:ascii="黑体" w:hAnsi="黑体" w:eastAsia="黑体" w:cs="Times New Roman"/>
          <w:color w:val="auto"/>
          <w:sz w:val="28"/>
          <w:szCs w:val="28"/>
        </w:rPr>
      </w:pPr>
    </w:p>
    <w:p>
      <w:pPr>
        <w:pStyle w:val="10"/>
        <w:spacing w:line="240" w:lineRule="auto"/>
        <w:rPr>
          <w:color w:val="auto"/>
        </w:rPr>
      </w:pPr>
      <w:r>
        <w:rPr>
          <w:rFonts w:hint="eastAsia"/>
          <w:color w:val="auto"/>
        </w:rPr>
        <w:t>公开时间：</w:t>
      </w:r>
      <w:r>
        <w:rPr>
          <w:rFonts w:hint="eastAsia"/>
          <w:color w:val="auto"/>
          <w:lang w:val="en-US" w:eastAsia="zh-CN"/>
        </w:rPr>
        <w:t>2021</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26</w:t>
      </w:r>
      <w:bookmarkStart w:id="73" w:name="_GoBack"/>
      <w:bookmarkEnd w:id="73"/>
      <w:r>
        <w:rPr>
          <w:rFonts w:hint="eastAsia"/>
          <w:color w:val="auto"/>
        </w:rPr>
        <w:t>日</w:t>
      </w:r>
    </w:p>
    <w:p>
      <w:pPr>
        <w:spacing w:line="240" w:lineRule="auto"/>
        <w:rPr>
          <w:color w:val="auto"/>
        </w:rPr>
      </w:pPr>
    </w:p>
    <w:p>
      <w:pPr>
        <w:pStyle w:val="10"/>
        <w:adjustRightInd w:val="0"/>
        <w:snapToGrid w:val="0"/>
        <w:spacing w:before="0" w:line="240" w:lineRule="auto"/>
        <w:jc w:val="left"/>
        <w:rPr>
          <w:rFonts w:hint="eastAsia" w:eastAsia="仿宋" w:cs="Times New Roman"/>
          <w:color w:val="auto"/>
          <w:sz w:val="24"/>
          <w:szCs w:val="24"/>
          <w:lang w:val="en-US" w:eastAsia="zh-CN"/>
        </w:rPr>
      </w:pPr>
      <w:r>
        <w:rPr>
          <w:rFonts w:hint="eastAsia"/>
          <w:color w:val="auto"/>
          <w:sz w:val="24"/>
        </w:rPr>
        <w:t>第一部分</w:t>
      </w:r>
      <w:r>
        <w:rPr>
          <w:color w:val="auto"/>
          <w:sz w:val="24"/>
        </w:rPr>
        <w:t xml:space="preserve"> </w:t>
      </w:r>
      <w:r>
        <w:rPr>
          <w:rFonts w:hint="eastAsia"/>
          <w:color w:val="auto"/>
          <w:sz w:val="24"/>
        </w:rPr>
        <w:t>部门概况</w:t>
      </w:r>
      <w:r>
        <w:rPr>
          <w:rFonts w:hint="eastAsia"/>
          <w:color w:val="auto"/>
          <w:sz w:val="24"/>
          <w:lang w:val="en-US" w:eastAsia="zh-CN"/>
        </w:rPr>
        <w:t>-------------------------------------------------3</w:t>
      </w:r>
    </w:p>
    <w:p>
      <w:pPr>
        <w:pStyle w:val="11"/>
        <w:adjustRightInd w:val="0"/>
        <w:snapToGrid w:val="0"/>
        <w:spacing w:line="240" w:lineRule="auto"/>
        <w:jc w:val="left"/>
        <w:rPr>
          <w:rFonts w:hint="eastAsia" w:ascii="仿宋" w:hAnsi="仿宋" w:eastAsia="宋体"/>
          <w:color w:val="auto"/>
          <w:sz w:val="24"/>
          <w:lang w:val="en-US" w:eastAsia="zh-CN"/>
        </w:rPr>
      </w:pPr>
      <w:r>
        <w:rPr>
          <w:rFonts w:hint="eastAsia"/>
          <w:color w:val="auto"/>
          <w:sz w:val="24"/>
        </w:rPr>
        <w:t>一、基本职能及主要工作</w:t>
      </w:r>
      <w:r>
        <w:rPr>
          <w:rFonts w:hint="eastAsia"/>
          <w:color w:val="auto"/>
          <w:sz w:val="24"/>
          <w:lang w:val="en-US" w:eastAsia="zh-CN"/>
        </w:rPr>
        <w:t>-------------------------------------------------------------3</w:t>
      </w:r>
    </w:p>
    <w:p>
      <w:pPr>
        <w:pStyle w:val="11"/>
        <w:adjustRightInd w:val="0"/>
        <w:snapToGrid w:val="0"/>
        <w:spacing w:line="240" w:lineRule="auto"/>
        <w:jc w:val="left"/>
        <w:rPr>
          <w:rFonts w:hint="eastAsia" w:ascii="仿宋" w:hAnsi="仿宋" w:eastAsia="宋体" w:cs="Times New Roman"/>
          <w:color w:val="auto"/>
          <w:sz w:val="24"/>
          <w:lang w:val="en-US" w:eastAsia="zh-CN"/>
        </w:rPr>
      </w:pPr>
      <w:r>
        <w:rPr>
          <w:rFonts w:hint="eastAsia"/>
          <w:color w:val="auto"/>
          <w:sz w:val="24"/>
        </w:rPr>
        <w:t>二、机构设置</w:t>
      </w:r>
      <w:r>
        <w:rPr>
          <w:rFonts w:hint="eastAsia"/>
          <w:color w:val="auto"/>
          <w:sz w:val="24"/>
          <w:lang w:val="en-US" w:eastAsia="zh-CN"/>
        </w:rPr>
        <w:t>----------------------------------------------------------------------------6</w:t>
      </w:r>
    </w:p>
    <w:p>
      <w:pPr>
        <w:pStyle w:val="10"/>
        <w:adjustRightInd w:val="0"/>
        <w:snapToGrid w:val="0"/>
        <w:spacing w:before="0" w:line="240" w:lineRule="auto"/>
        <w:jc w:val="left"/>
        <w:rPr>
          <w:rFonts w:hint="eastAsia" w:eastAsia="仿宋"/>
          <w:color w:val="auto"/>
          <w:sz w:val="24"/>
          <w:szCs w:val="24"/>
          <w:lang w:val="en-US" w:eastAsia="zh-CN"/>
        </w:rPr>
      </w:pPr>
      <w:r>
        <w:rPr>
          <w:rFonts w:hint="eastAsia"/>
          <w:color w:val="auto"/>
          <w:sz w:val="24"/>
        </w:rPr>
        <w:t>第二部分</w:t>
      </w:r>
      <w:r>
        <w:rPr>
          <w:rFonts w:hint="eastAsia"/>
          <w:color w:val="auto"/>
          <w:sz w:val="24"/>
          <w:lang w:val="en-US" w:eastAsia="zh-CN"/>
        </w:rPr>
        <w:t xml:space="preserve"> 2020年</w:t>
      </w:r>
      <w:r>
        <w:rPr>
          <w:rFonts w:hint="eastAsia"/>
          <w:color w:val="auto"/>
          <w:sz w:val="24"/>
        </w:rPr>
        <w:t>度部门决算情况说明</w:t>
      </w:r>
      <w:r>
        <w:rPr>
          <w:rFonts w:hint="eastAsia"/>
          <w:color w:val="auto"/>
          <w:sz w:val="24"/>
          <w:lang w:val="en-US" w:eastAsia="zh-CN"/>
        </w:rPr>
        <w:t>--------------------------------7</w:t>
      </w:r>
    </w:p>
    <w:p>
      <w:pPr>
        <w:pStyle w:val="11"/>
        <w:adjustRightInd w:val="0"/>
        <w:snapToGrid w:val="0"/>
        <w:spacing w:line="240" w:lineRule="auto"/>
        <w:jc w:val="left"/>
        <w:rPr>
          <w:rFonts w:hint="eastAsia" w:ascii="仿宋" w:hAnsi="仿宋" w:eastAsia="宋体" w:cs="Times New Roman"/>
          <w:color w:val="auto"/>
          <w:sz w:val="24"/>
          <w:lang w:val="en-US" w:eastAsia="zh-CN"/>
        </w:rPr>
      </w:pPr>
      <w:r>
        <w:rPr>
          <w:rFonts w:hint="eastAsia"/>
          <w:color w:val="auto"/>
          <w:sz w:val="24"/>
        </w:rPr>
        <w:t>一、收入支出决算总体情况说明</w:t>
      </w:r>
      <w:r>
        <w:rPr>
          <w:rFonts w:hint="eastAsia"/>
          <w:color w:val="auto"/>
          <w:sz w:val="24"/>
          <w:lang w:val="en-US" w:eastAsia="zh-CN"/>
        </w:rPr>
        <w:t>----------------------------------------------------7</w:t>
      </w:r>
    </w:p>
    <w:p>
      <w:pPr>
        <w:pStyle w:val="11"/>
        <w:adjustRightInd w:val="0"/>
        <w:snapToGrid w:val="0"/>
        <w:spacing w:line="240" w:lineRule="auto"/>
        <w:jc w:val="left"/>
        <w:rPr>
          <w:rFonts w:hint="eastAsia" w:ascii="仿宋" w:hAnsi="仿宋" w:eastAsia="宋体" w:cs="Times New Roman"/>
          <w:color w:val="auto"/>
          <w:sz w:val="24"/>
          <w:lang w:val="en-US" w:eastAsia="zh-CN"/>
        </w:rPr>
      </w:pPr>
      <w:r>
        <w:rPr>
          <w:rFonts w:hint="eastAsia"/>
          <w:color w:val="auto"/>
          <w:sz w:val="24"/>
        </w:rPr>
        <w:t>二、收入决算情况说明</w:t>
      </w:r>
      <w:r>
        <w:rPr>
          <w:rFonts w:hint="eastAsia"/>
          <w:color w:val="auto"/>
          <w:sz w:val="24"/>
          <w:lang w:val="en-US" w:eastAsia="zh-CN"/>
        </w:rPr>
        <w:t>----------------------------------------------------------------7</w:t>
      </w:r>
    </w:p>
    <w:p>
      <w:pPr>
        <w:pStyle w:val="11"/>
        <w:adjustRightInd w:val="0"/>
        <w:snapToGrid w:val="0"/>
        <w:spacing w:line="240" w:lineRule="auto"/>
        <w:jc w:val="left"/>
        <w:rPr>
          <w:rFonts w:hint="eastAsia" w:ascii="仿宋" w:hAnsi="仿宋" w:eastAsia="宋体" w:cs="Times New Roman"/>
          <w:color w:val="auto"/>
          <w:sz w:val="24"/>
          <w:lang w:val="en-US" w:eastAsia="zh-CN"/>
        </w:rPr>
      </w:pPr>
      <w:r>
        <w:rPr>
          <w:rFonts w:hint="eastAsia"/>
          <w:color w:val="auto"/>
          <w:sz w:val="24"/>
        </w:rPr>
        <w:t>三、支出决算情况说明</w:t>
      </w:r>
      <w:r>
        <w:rPr>
          <w:rFonts w:hint="eastAsia"/>
          <w:color w:val="auto"/>
          <w:sz w:val="24"/>
          <w:lang w:val="en-US" w:eastAsia="zh-CN"/>
        </w:rPr>
        <w:t>----------------------------------------------------------------8</w:t>
      </w:r>
    </w:p>
    <w:p>
      <w:pPr>
        <w:pStyle w:val="11"/>
        <w:adjustRightInd w:val="0"/>
        <w:snapToGrid w:val="0"/>
        <w:spacing w:line="240" w:lineRule="auto"/>
        <w:jc w:val="left"/>
        <w:rPr>
          <w:rFonts w:hint="eastAsia" w:ascii="仿宋" w:hAnsi="仿宋" w:eastAsia="宋体" w:cs="Times New Roman"/>
          <w:color w:val="auto"/>
          <w:sz w:val="24"/>
          <w:lang w:val="en-US" w:eastAsia="zh-CN"/>
        </w:rPr>
      </w:pPr>
      <w:r>
        <w:rPr>
          <w:rFonts w:hint="eastAsia"/>
          <w:color w:val="auto"/>
          <w:sz w:val="24"/>
        </w:rPr>
        <w:t>四、财政拨款收入支出决算总体情况说明</w:t>
      </w:r>
      <w:r>
        <w:rPr>
          <w:rFonts w:hint="eastAsia"/>
          <w:color w:val="auto"/>
          <w:sz w:val="24"/>
          <w:lang w:val="en-US" w:eastAsia="zh-CN"/>
        </w:rPr>
        <w:t>----------------------------------------9</w:t>
      </w:r>
    </w:p>
    <w:p>
      <w:pPr>
        <w:pStyle w:val="11"/>
        <w:adjustRightInd w:val="0"/>
        <w:snapToGrid w:val="0"/>
        <w:spacing w:line="240" w:lineRule="auto"/>
        <w:jc w:val="left"/>
        <w:rPr>
          <w:rFonts w:hint="default" w:ascii="仿宋" w:hAnsi="仿宋" w:eastAsia="宋体" w:cs="Times New Roman"/>
          <w:color w:val="auto"/>
          <w:sz w:val="24"/>
          <w:lang w:val="en-US" w:eastAsia="zh-CN"/>
        </w:rPr>
      </w:pPr>
      <w:r>
        <w:rPr>
          <w:rFonts w:hint="eastAsia"/>
          <w:color w:val="auto"/>
          <w:sz w:val="24"/>
        </w:rPr>
        <w:t>五、一般公共预算财政拨款支出决算情况说明</w:t>
      </w:r>
      <w:r>
        <w:rPr>
          <w:rFonts w:hint="eastAsia"/>
          <w:color w:val="auto"/>
          <w:sz w:val="24"/>
          <w:lang w:val="en-US" w:eastAsia="zh-CN"/>
        </w:rPr>
        <w:t>---------------------------------10</w:t>
      </w:r>
    </w:p>
    <w:p>
      <w:pPr>
        <w:pStyle w:val="11"/>
        <w:adjustRightInd w:val="0"/>
        <w:snapToGrid w:val="0"/>
        <w:spacing w:line="240" w:lineRule="auto"/>
        <w:jc w:val="left"/>
        <w:rPr>
          <w:rFonts w:hint="default" w:ascii="仿宋" w:hAnsi="仿宋" w:eastAsia="宋体" w:cs="Times New Roman"/>
          <w:color w:val="auto"/>
          <w:sz w:val="24"/>
          <w:lang w:val="en-US" w:eastAsia="zh-CN"/>
        </w:rPr>
      </w:pPr>
      <w:r>
        <w:rPr>
          <w:rFonts w:hint="eastAsia"/>
          <w:color w:val="auto"/>
          <w:sz w:val="24"/>
        </w:rPr>
        <w:t>六、一般公共预算财政拨款基本支出决算情况说明</w:t>
      </w:r>
      <w:r>
        <w:rPr>
          <w:rFonts w:hint="eastAsia"/>
          <w:color w:val="auto"/>
          <w:sz w:val="24"/>
          <w:lang w:val="en-US" w:eastAsia="zh-CN"/>
        </w:rPr>
        <w:t>---------------------------13</w:t>
      </w:r>
    </w:p>
    <w:p>
      <w:pPr>
        <w:pStyle w:val="11"/>
        <w:adjustRightInd w:val="0"/>
        <w:snapToGrid w:val="0"/>
        <w:spacing w:line="240" w:lineRule="auto"/>
        <w:jc w:val="left"/>
        <w:rPr>
          <w:rFonts w:hint="default" w:ascii="仿宋" w:hAnsi="仿宋" w:eastAsia="宋体" w:cs="Times New Roman"/>
          <w:color w:val="auto"/>
          <w:sz w:val="24"/>
          <w:lang w:val="en-US" w:eastAsia="zh-CN"/>
        </w:rPr>
      </w:pPr>
      <w:r>
        <w:rPr>
          <w:rFonts w:hint="eastAsia"/>
          <w:color w:val="auto"/>
          <w:sz w:val="24"/>
        </w:rPr>
        <w:t>七、</w:t>
      </w:r>
      <w:r>
        <w:rPr>
          <w:color w:val="auto"/>
          <w:sz w:val="24"/>
        </w:rPr>
        <w:t>“</w:t>
      </w:r>
      <w:r>
        <w:rPr>
          <w:rFonts w:hint="eastAsia"/>
          <w:color w:val="auto"/>
          <w:sz w:val="24"/>
        </w:rPr>
        <w:t>三公”经费财政拨款支出决算情况说明</w:t>
      </w:r>
      <w:r>
        <w:rPr>
          <w:rFonts w:hint="eastAsia"/>
          <w:color w:val="auto"/>
          <w:sz w:val="24"/>
          <w:lang w:val="en-US" w:eastAsia="zh-CN"/>
        </w:rPr>
        <w:t>-----------------------------------14</w:t>
      </w:r>
    </w:p>
    <w:p>
      <w:pPr>
        <w:pStyle w:val="11"/>
        <w:adjustRightInd w:val="0"/>
        <w:snapToGrid w:val="0"/>
        <w:spacing w:line="240" w:lineRule="auto"/>
        <w:jc w:val="left"/>
        <w:rPr>
          <w:rFonts w:hint="default" w:ascii="仿宋" w:hAnsi="仿宋" w:eastAsia="宋体" w:cs="Times New Roman"/>
          <w:color w:val="auto"/>
          <w:sz w:val="24"/>
          <w:lang w:val="en-US" w:eastAsia="zh-CN"/>
        </w:rPr>
      </w:pPr>
      <w:r>
        <w:rPr>
          <w:rFonts w:hint="eastAsia"/>
          <w:color w:val="auto"/>
          <w:sz w:val="24"/>
        </w:rPr>
        <w:t>八、政府性基金预算支出决算情况说明</w:t>
      </w:r>
      <w:r>
        <w:rPr>
          <w:rFonts w:hint="eastAsia"/>
          <w:color w:val="auto"/>
          <w:sz w:val="24"/>
          <w:lang w:val="en-US" w:eastAsia="zh-CN"/>
        </w:rPr>
        <w:t>-------------------------------------------15</w:t>
      </w:r>
    </w:p>
    <w:p>
      <w:pPr>
        <w:pStyle w:val="11"/>
        <w:adjustRightInd w:val="0"/>
        <w:snapToGrid w:val="0"/>
        <w:spacing w:line="240" w:lineRule="auto"/>
        <w:ind w:leftChars="0"/>
        <w:jc w:val="left"/>
        <w:rPr>
          <w:rFonts w:hint="default" w:ascii="仿宋" w:hAnsi="仿宋" w:eastAsia="宋体"/>
          <w:color w:val="auto"/>
          <w:sz w:val="24"/>
          <w:lang w:val="en-US" w:eastAsia="zh-CN"/>
        </w:rPr>
      </w:pPr>
      <w:r>
        <w:rPr>
          <w:rFonts w:hint="eastAsia" w:ascii="仿宋" w:hAnsi="仿宋" w:eastAsia="仿宋"/>
          <w:color w:val="auto"/>
          <w:sz w:val="24"/>
        </w:rPr>
        <w:t>九、</w:t>
      </w:r>
      <w:r>
        <w:rPr>
          <w:color w:val="auto"/>
          <w:sz w:val="24"/>
        </w:rPr>
        <w:t xml:space="preserve"> 国</w:t>
      </w:r>
      <w:r>
        <w:rPr>
          <w:rFonts w:hint="eastAsia"/>
          <w:color w:val="auto"/>
          <w:sz w:val="24"/>
        </w:rPr>
        <w:t>有资本经营预算支出决算情况说明</w:t>
      </w:r>
      <w:r>
        <w:rPr>
          <w:rFonts w:hint="eastAsia"/>
          <w:color w:val="auto"/>
          <w:sz w:val="24"/>
          <w:lang w:val="en-US" w:eastAsia="zh-CN"/>
        </w:rPr>
        <w:t>--------------------------------------16</w:t>
      </w:r>
    </w:p>
    <w:p>
      <w:pPr>
        <w:adjustRightInd w:val="0"/>
        <w:snapToGrid w:val="0"/>
        <w:spacing w:line="240" w:lineRule="auto"/>
        <w:ind w:firstLine="480" w:firstLineChars="200"/>
        <w:jc w:val="left"/>
        <w:rPr>
          <w:rFonts w:ascii="仿宋" w:hAnsi="仿宋" w:eastAsia="仿宋" w:cs="Times New Roman"/>
          <w:color w:val="auto"/>
          <w:sz w:val="24"/>
        </w:rPr>
      </w:pPr>
      <w:r>
        <w:rPr>
          <w:rStyle w:val="15"/>
          <w:rFonts w:hint="eastAsia" w:ascii="仿宋" w:hAnsi="仿宋" w:eastAsia="仿宋"/>
          <w:color w:val="auto"/>
          <w:sz w:val="24"/>
          <w:u w:val="none"/>
        </w:rPr>
        <w:t>十、</w:t>
      </w:r>
      <w:r>
        <w:rPr>
          <w:rFonts w:hint="eastAsia"/>
          <w:color w:val="auto"/>
          <w:sz w:val="24"/>
        </w:rPr>
        <w:t>其他重要事项的情况说明</w:t>
      </w:r>
      <w:r>
        <w:rPr>
          <w:rFonts w:hint="eastAsia"/>
          <w:color w:val="auto"/>
          <w:sz w:val="24"/>
          <w:lang w:val="en-US" w:eastAsia="zh-CN"/>
        </w:rPr>
        <w:t>------------------------------------------------------16</w:t>
      </w:r>
    </w:p>
    <w:p>
      <w:pPr>
        <w:pStyle w:val="10"/>
        <w:adjustRightInd w:val="0"/>
        <w:snapToGrid w:val="0"/>
        <w:spacing w:before="0" w:line="240" w:lineRule="auto"/>
        <w:jc w:val="left"/>
        <w:rPr>
          <w:rFonts w:hint="default" w:eastAsia="仿宋" w:cs="Times New Roman"/>
          <w:color w:val="auto"/>
          <w:sz w:val="24"/>
          <w:szCs w:val="24"/>
          <w:lang w:val="en-US" w:eastAsia="zh-CN"/>
        </w:rPr>
      </w:pPr>
      <w:r>
        <w:rPr>
          <w:rFonts w:hint="eastAsia"/>
          <w:color w:val="auto"/>
          <w:sz w:val="24"/>
        </w:rPr>
        <w:t>第三部分</w:t>
      </w:r>
      <w:r>
        <w:rPr>
          <w:color w:val="auto"/>
          <w:sz w:val="24"/>
        </w:rPr>
        <w:t xml:space="preserve"> </w:t>
      </w:r>
      <w:r>
        <w:rPr>
          <w:rFonts w:hint="eastAsia"/>
          <w:color w:val="auto"/>
          <w:sz w:val="24"/>
        </w:rPr>
        <w:t>名词解释</w:t>
      </w:r>
      <w:r>
        <w:rPr>
          <w:rFonts w:hint="eastAsia"/>
          <w:color w:val="auto"/>
          <w:sz w:val="24"/>
          <w:lang w:val="en-US" w:eastAsia="zh-CN"/>
        </w:rPr>
        <w:t>-------------------------------------------------18</w:t>
      </w:r>
    </w:p>
    <w:p>
      <w:pPr>
        <w:pStyle w:val="10"/>
        <w:adjustRightInd w:val="0"/>
        <w:snapToGrid w:val="0"/>
        <w:spacing w:before="0" w:line="240" w:lineRule="auto"/>
        <w:jc w:val="left"/>
        <w:rPr>
          <w:rFonts w:hint="default" w:eastAsia="仿宋" w:cs="Times New Roman"/>
          <w:color w:val="auto"/>
          <w:sz w:val="24"/>
          <w:szCs w:val="24"/>
          <w:lang w:val="en-US" w:eastAsia="zh-CN"/>
        </w:rPr>
      </w:pPr>
      <w:r>
        <w:rPr>
          <w:rFonts w:hint="eastAsia"/>
          <w:color w:val="auto"/>
          <w:sz w:val="24"/>
        </w:rPr>
        <w:t>第四部分</w:t>
      </w:r>
      <w:r>
        <w:rPr>
          <w:color w:val="auto"/>
          <w:sz w:val="24"/>
        </w:rPr>
        <w:t xml:space="preserve"> </w:t>
      </w:r>
      <w:r>
        <w:rPr>
          <w:rFonts w:hint="eastAsia"/>
          <w:color w:val="auto"/>
          <w:sz w:val="24"/>
        </w:rPr>
        <w:t>附件</w:t>
      </w:r>
      <w:r>
        <w:rPr>
          <w:rFonts w:hint="eastAsia"/>
          <w:color w:val="auto"/>
          <w:sz w:val="24"/>
          <w:lang w:val="en-US" w:eastAsia="zh-CN"/>
        </w:rPr>
        <w:t>-----------------------------------------------------21</w:t>
      </w:r>
    </w:p>
    <w:p>
      <w:pPr>
        <w:pStyle w:val="10"/>
        <w:adjustRightInd w:val="0"/>
        <w:snapToGrid w:val="0"/>
        <w:spacing w:before="0" w:line="240" w:lineRule="auto"/>
        <w:jc w:val="left"/>
        <w:rPr>
          <w:rFonts w:hint="default" w:eastAsia="仿宋" w:cs="Times New Roman"/>
          <w:color w:val="auto"/>
          <w:sz w:val="24"/>
          <w:szCs w:val="24"/>
          <w:lang w:val="en-US" w:eastAsia="zh-CN"/>
        </w:rPr>
      </w:pPr>
      <w:r>
        <w:rPr>
          <w:rFonts w:hint="eastAsia"/>
          <w:color w:val="auto"/>
          <w:sz w:val="24"/>
        </w:rPr>
        <w:t>第五部分</w:t>
      </w:r>
      <w:r>
        <w:rPr>
          <w:color w:val="auto"/>
          <w:sz w:val="24"/>
        </w:rPr>
        <w:t xml:space="preserve"> </w:t>
      </w:r>
      <w:r>
        <w:rPr>
          <w:rFonts w:hint="eastAsia"/>
          <w:color w:val="auto"/>
          <w:sz w:val="24"/>
        </w:rPr>
        <w:t>附表</w:t>
      </w:r>
      <w:r>
        <w:rPr>
          <w:rFonts w:hint="eastAsia"/>
          <w:color w:val="auto"/>
          <w:sz w:val="24"/>
          <w:lang w:val="en-US" w:eastAsia="zh-CN"/>
        </w:rPr>
        <w:t>-----------------------------------------------------27</w:t>
      </w:r>
    </w:p>
    <w:p>
      <w:pPr>
        <w:pStyle w:val="11"/>
        <w:adjustRightInd w:val="0"/>
        <w:snapToGrid w:val="0"/>
        <w:spacing w:line="240" w:lineRule="auto"/>
        <w:jc w:val="left"/>
        <w:rPr>
          <w:rFonts w:ascii="仿宋" w:hAnsi="仿宋" w:eastAsia="仿宋" w:cs="Times New Roman"/>
          <w:color w:val="auto"/>
          <w:sz w:val="24"/>
        </w:rPr>
      </w:pPr>
      <w:r>
        <w:rPr>
          <w:rFonts w:hint="eastAsia" w:ascii="仿宋" w:hAnsi="仿宋" w:eastAsia="仿宋"/>
          <w:color w:val="auto"/>
          <w:sz w:val="24"/>
        </w:rPr>
        <w:t>一、</w:t>
      </w:r>
      <w:r>
        <w:rPr>
          <w:rFonts w:hint="eastAsia"/>
          <w:color w:val="auto"/>
          <w:sz w:val="24"/>
        </w:rPr>
        <w:t>收入支出决算总表</w:t>
      </w:r>
    </w:p>
    <w:p>
      <w:pPr>
        <w:pStyle w:val="11"/>
        <w:adjustRightInd w:val="0"/>
        <w:snapToGrid w:val="0"/>
        <w:spacing w:line="240" w:lineRule="auto"/>
        <w:jc w:val="left"/>
        <w:rPr>
          <w:rFonts w:ascii="仿宋" w:hAnsi="仿宋" w:eastAsia="仿宋" w:cs="Times New Roman"/>
          <w:color w:val="auto"/>
          <w:sz w:val="24"/>
        </w:rPr>
      </w:pPr>
      <w:r>
        <w:rPr>
          <w:rFonts w:hint="eastAsia" w:ascii="仿宋" w:hAnsi="仿宋" w:eastAsia="仿宋"/>
          <w:color w:val="auto"/>
          <w:sz w:val="24"/>
        </w:rPr>
        <w:t>二、</w:t>
      </w:r>
      <w:r>
        <w:rPr>
          <w:rFonts w:hint="eastAsia"/>
          <w:color w:val="auto"/>
          <w:sz w:val="24"/>
        </w:rPr>
        <w:t>收入</w:t>
      </w:r>
      <w:r>
        <w:rPr>
          <w:rFonts w:hint="eastAsia" w:ascii="仿宋" w:hAnsi="仿宋" w:eastAsia="仿宋"/>
          <w:color w:val="auto"/>
          <w:sz w:val="24"/>
        </w:rPr>
        <w:t>决算</w:t>
      </w:r>
      <w:r>
        <w:rPr>
          <w:rFonts w:hint="eastAsia"/>
          <w:color w:val="auto"/>
          <w:sz w:val="24"/>
        </w:rPr>
        <w:t>表</w:t>
      </w:r>
    </w:p>
    <w:p>
      <w:pPr>
        <w:pStyle w:val="11"/>
        <w:adjustRightInd w:val="0"/>
        <w:snapToGrid w:val="0"/>
        <w:spacing w:line="240" w:lineRule="auto"/>
        <w:jc w:val="left"/>
        <w:rPr>
          <w:rFonts w:ascii="仿宋" w:hAnsi="仿宋" w:eastAsia="仿宋" w:cs="Times New Roman"/>
          <w:color w:val="auto"/>
          <w:sz w:val="24"/>
        </w:rPr>
      </w:pPr>
      <w:r>
        <w:rPr>
          <w:rFonts w:hint="eastAsia" w:ascii="仿宋" w:hAnsi="仿宋" w:eastAsia="仿宋"/>
          <w:color w:val="auto"/>
          <w:sz w:val="24"/>
        </w:rPr>
        <w:t>三、</w:t>
      </w:r>
      <w:r>
        <w:rPr>
          <w:rFonts w:hint="eastAsia"/>
          <w:color w:val="auto"/>
          <w:sz w:val="24"/>
        </w:rPr>
        <w:t>支出</w:t>
      </w:r>
      <w:r>
        <w:rPr>
          <w:rFonts w:hint="eastAsia" w:ascii="仿宋" w:hAnsi="仿宋" w:eastAsia="仿宋"/>
          <w:color w:val="auto"/>
          <w:sz w:val="24"/>
        </w:rPr>
        <w:t>决算</w:t>
      </w:r>
      <w:r>
        <w:rPr>
          <w:rFonts w:hint="eastAsia"/>
          <w:color w:val="auto"/>
          <w:sz w:val="24"/>
        </w:rPr>
        <w:t>表</w:t>
      </w:r>
    </w:p>
    <w:p>
      <w:pPr>
        <w:pStyle w:val="11"/>
        <w:adjustRightInd w:val="0"/>
        <w:snapToGrid w:val="0"/>
        <w:spacing w:line="240" w:lineRule="auto"/>
        <w:jc w:val="left"/>
        <w:rPr>
          <w:rFonts w:ascii="仿宋" w:hAnsi="仿宋" w:eastAsia="仿宋" w:cs="Times New Roman"/>
          <w:color w:val="auto"/>
          <w:sz w:val="24"/>
        </w:rPr>
      </w:pPr>
      <w:r>
        <w:rPr>
          <w:rFonts w:hint="eastAsia" w:ascii="仿宋" w:hAnsi="仿宋" w:eastAsia="仿宋"/>
          <w:color w:val="auto"/>
          <w:sz w:val="24"/>
        </w:rPr>
        <w:t>四、</w:t>
      </w:r>
      <w:r>
        <w:rPr>
          <w:rFonts w:hint="eastAsia"/>
          <w:color w:val="auto"/>
          <w:sz w:val="24"/>
        </w:rPr>
        <w:t>财政拨款收入支出决算总表</w:t>
      </w:r>
    </w:p>
    <w:p>
      <w:pPr>
        <w:pStyle w:val="11"/>
        <w:adjustRightInd w:val="0"/>
        <w:snapToGrid w:val="0"/>
        <w:spacing w:line="240" w:lineRule="auto"/>
        <w:jc w:val="left"/>
        <w:rPr>
          <w:rFonts w:ascii="仿宋" w:hAnsi="仿宋" w:eastAsia="仿宋"/>
          <w:color w:val="auto"/>
          <w:sz w:val="24"/>
        </w:rPr>
      </w:pPr>
      <w:r>
        <w:rPr>
          <w:rFonts w:hint="eastAsia" w:ascii="仿宋" w:hAnsi="仿宋" w:eastAsia="仿宋"/>
          <w:color w:val="auto"/>
          <w:sz w:val="24"/>
        </w:rPr>
        <w:t>五、财政拨款支出决算明细表</w:t>
      </w:r>
    </w:p>
    <w:p>
      <w:pPr>
        <w:pStyle w:val="11"/>
        <w:adjustRightInd w:val="0"/>
        <w:snapToGrid w:val="0"/>
        <w:spacing w:line="240" w:lineRule="auto"/>
        <w:jc w:val="left"/>
        <w:rPr>
          <w:rFonts w:ascii="仿宋" w:hAnsi="仿宋" w:eastAsia="仿宋" w:cs="Times New Roman"/>
          <w:color w:val="auto"/>
          <w:sz w:val="24"/>
        </w:rPr>
      </w:pPr>
      <w:r>
        <w:rPr>
          <w:rFonts w:hint="eastAsia" w:ascii="仿宋" w:hAnsi="仿宋" w:eastAsia="仿宋"/>
          <w:color w:val="auto"/>
          <w:sz w:val="24"/>
        </w:rPr>
        <w:t>六、</w:t>
      </w:r>
      <w:r>
        <w:rPr>
          <w:rFonts w:hint="eastAsia"/>
          <w:color w:val="auto"/>
          <w:sz w:val="24"/>
        </w:rPr>
        <w:t>一般公共预算财政拨款支出决算表</w:t>
      </w:r>
    </w:p>
    <w:p>
      <w:pPr>
        <w:pStyle w:val="11"/>
        <w:adjustRightInd w:val="0"/>
        <w:snapToGrid w:val="0"/>
        <w:spacing w:line="240" w:lineRule="auto"/>
        <w:jc w:val="left"/>
        <w:rPr>
          <w:rFonts w:ascii="仿宋" w:hAnsi="仿宋" w:eastAsia="仿宋" w:cs="Times New Roman"/>
          <w:color w:val="auto"/>
          <w:sz w:val="24"/>
        </w:rPr>
      </w:pPr>
      <w:r>
        <w:rPr>
          <w:rFonts w:hint="eastAsia" w:ascii="仿宋" w:hAnsi="仿宋" w:eastAsia="仿宋"/>
          <w:color w:val="auto"/>
          <w:sz w:val="24"/>
        </w:rPr>
        <w:t>七、</w:t>
      </w:r>
      <w:r>
        <w:rPr>
          <w:rFonts w:hint="eastAsia"/>
          <w:color w:val="auto"/>
          <w:sz w:val="24"/>
        </w:rPr>
        <w:t>一般公共预算财政拨款支出决算明细表</w:t>
      </w:r>
    </w:p>
    <w:p>
      <w:pPr>
        <w:pStyle w:val="11"/>
        <w:adjustRightInd w:val="0"/>
        <w:snapToGrid w:val="0"/>
        <w:spacing w:line="240" w:lineRule="auto"/>
        <w:jc w:val="left"/>
        <w:rPr>
          <w:rFonts w:ascii="仿宋" w:hAnsi="仿宋" w:eastAsia="仿宋" w:cs="Times New Roman"/>
          <w:color w:val="auto"/>
          <w:sz w:val="24"/>
        </w:rPr>
      </w:pPr>
      <w:r>
        <w:rPr>
          <w:rFonts w:hint="eastAsia" w:ascii="仿宋" w:hAnsi="仿宋" w:eastAsia="仿宋"/>
          <w:color w:val="auto"/>
          <w:sz w:val="24"/>
        </w:rPr>
        <w:t>八、</w:t>
      </w:r>
      <w:r>
        <w:rPr>
          <w:rFonts w:hint="eastAsia"/>
          <w:color w:val="auto"/>
          <w:sz w:val="24"/>
        </w:rPr>
        <w:t>一般公共预算财政拨款基本支出决算表</w:t>
      </w:r>
    </w:p>
    <w:p>
      <w:pPr>
        <w:pStyle w:val="11"/>
        <w:adjustRightInd w:val="0"/>
        <w:snapToGrid w:val="0"/>
        <w:spacing w:line="240" w:lineRule="auto"/>
        <w:jc w:val="left"/>
        <w:rPr>
          <w:rFonts w:ascii="仿宋" w:hAnsi="仿宋" w:eastAsia="仿宋" w:cs="Times New Roman"/>
          <w:color w:val="auto"/>
          <w:sz w:val="24"/>
        </w:rPr>
      </w:pPr>
      <w:r>
        <w:rPr>
          <w:rFonts w:hint="eastAsia" w:ascii="仿宋" w:hAnsi="仿宋" w:eastAsia="仿宋"/>
          <w:color w:val="auto"/>
          <w:sz w:val="24"/>
        </w:rPr>
        <w:t>九、</w:t>
      </w:r>
      <w:r>
        <w:rPr>
          <w:rFonts w:hint="eastAsia"/>
          <w:color w:val="auto"/>
          <w:sz w:val="24"/>
        </w:rPr>
        <w:t>一般公共预算财政拨款项目支出决算表</w:t>
      </w:r>
    </w:p>
    <w:p>
      <w:pPr>
        <w:pStyle w:val="11"/>
        <w:adjustRightInd w:val="0"/>
        <w:snapToGrid w:val="0"/>
        <w:spacing w:line="240" w:lineRule="auto"/>
        <w:jc w:val="left"/>
        <w:rPr>
          <w:rFonts w:ascii="仿宋" w:hAnsi="仿宋" w:eastAsia="仿宋" w:cs="Times New Roman"/>
          <w:color w:val="auto"/>
          <w:sz w:val="24"/>
        </w:rPr>
      </w:pPr>
      <w:r>
        <w:rPr>
          <w:rFonts w:hint="eastAsia" w:ascii="仿宋" w:hAnsi="仿宋" w:eastAsia="仿宋"/>
          <w:color w:val="auto"/>
          <w:sz w:val="24"/>
        </w:rPr>
        <w:t>十、</w:t>
      </w:r>
      <w:r>
        <w:rPr>
          <w:rFonts w:hint="eastAsia"/>
          <w:color w:val="auto"/>
          <w:sz w:val="24"/>
        </w:rPr>
        <w:t>一般公共预算财政拨款“三公”经费支出决算表</w:t>
      </w:r>
    </w:p>
    <w:p>
      <w:pPr>
        <w:pStyle w:val="11"/>
        <w:adjustRightInd w:val="0"/>
        <w:snapToGrid w:val="0"/>
        <w:spacing w:line="240" w:lineRule="auto"/>
        <w:jc w:val="left"/>
        <w:rPr>
          <w:rFonts w:ascii="仿宋" w:hAnsi="仿宋" w:eastAsia="仿宋" w:cs="Times New Roman"/>
          <w:color w:val="auto"/>
          <w:sz w:val="24"/>
        </w:rPr>
      </w:pPr>
      <w:r>
        <w:rPr>
          <w:rFonts w:hint="eastAsia" w:ascii="仿宋" w:hAnsi="仿宋" w:eastAsia="仿宋"/>
          <w:color w:val="auto"/>
          <w:sz w:val="24"/>
        </w:rPr>
        <w:t>十一、</w:t>
      </w:r>
      <w:r>
        <w:rPr>
          <w:rFonts w:hint="eastAsia"/>
          <w:color w:val="auto"/>
          <w:sz w:val="24"/>
        </w:rPr>
        <w:t>政府性基金预算财政拨款收入支出决算表</w:t>
      </w:r>
    </w:p>
    <w:p>
      <w:pPr>
        <w:pStyle w:val="11"/>
        <w:adjustRightInd w:val="0"/>
        <w:snapToGrid w:val="0"/>
        <w:spacing w:line="240" w:lineRule="auto"/>
        <w:jc w:val="left"/>
        <w:rPr>
          <w:rFonts w:ascii="仿宋" w:hAnsi="仿宋" w:eastAsia="仿宋" w:cs="Times New Roman"/>
          <w:color w:val="auto"/>
          <w:sz w:val="24"/>
        </w:rPr>
      </w:pPr>
      <w:r>
        <w:rPr>
          <w:rFonts w:hint="eastAsia" w:ascii="仿宋" w:hAnsi="仿宋" w:eastAsia="仿宋"/>
          <w:color w:val="auto"/>
          <w:sz w:val="24"/>
        </w:rPr>
        <w:t>十二、</w:t>
      </w:r>
      <w:r>
        <w:rPr>
          <w:rFonts w:hint="eastAsia"/>
          <w:color w:val="auto"/>
          <w:sz w:val="24"/>
        </w:rPr>
        <w:t>政府性基金预算财政拨款“三公”经费支出决算表</w:t>
      </w:r>
    </w:p>
    <w:p>
      <w:pPr>
        <w:pStyle w:val="11"/>
        <w:adjustRightInd w:val="0"/>
        <w:snapToGrid w:val="0"/>
        <w:spacing w:line="240" w:lineRule="auto"/>
        <w:jc w:val="left"/>
        <w:rPr>
          <w:rFonts w:hint="eastAsia"/>
          <w:color w:val="auto"/>
          <w:sz w:val="24"/>
        </w:rPr>
      </w:pPr>
      <w:r>
        <w:rPr>
          <w:rFonts w:hint="eastAsia" w:ascii="仿宋" w:hAnsi="仿宋" w:eastAsia="仿宋"/>
          <w:color w:val="auto"/>
          <w:sz w:val="24"/>
        </w:rPr>
        <w:t>十三、</w:t>
      </w:r>
      <w:r>
        <w:rPr>
          <w:rFonts w:hint="eastAsia"/>
          <w:color w:val="auto"/>
          <w:sz w:val="24"/>
        </w:rPr>
        <w:t>国有资本经营预算支出决算表</w:t>
      </w:r>
    </w:p>
    <w:p>
      <w:pPr>
        <w:pStyle w:val="11"/>
        <w:adjustRightInd w:val="0"/>
        <w:snapToGrid w:val="0"/>
        <w:spacing w:line="240" w:lineRule="auto"/>
        <w:jc w:val="left"/>
        <w:rPr>
          <w:rFonts w:hint="default" w:eastAsia="宋体"/>
          <w:color w:val="auto"/>
          <w:lang w:val="en-US" w:eastAsia="zh-CN"/>
        </w:rPr>
      </w:pPr>
      <w:r>
        <w:rPr>
          <w:rFonts w:hint="eastAsia" w:ascii="仿宋" w:hAnsi="仿宋" w:eastAsia="仿宋"/>
          <w:color w:val="auto"/>
          <w:sz w:val="24"/>
        </w:rPr>
        <w:t>十</w:t>
      </w:r>
      <w:r>
        <w:rPr>
          <w:rFonts w:hint="eastAsia" w:ascii="仿宋" w:hAnsi="仿宋" w:eastAsia="仿宋"/>
          <w:color w:val="auto"/>
          <w:sz w:val="24"/>
          <w:lang w:val="en-US" w:eastAsia="zh-CN"/>
        </w:rPr>
        <w:t>四</w:t>
      </w:r>
      <w:r>
        <w:rPr>
          <w:rFonts w:hint="eastAsia" w:ascii="仿宋" w:hAnsi="仿宋" w:eastAsia="仿宋"/>
          <w:color w:val="auto"/>
          <w:sz w:val="24"/>
        </w:rPr>
        <w:t>、</w:t>
      </w:r>
      <w:r>
        <w:rPr>
          <w:rFonts w:hint="eastAsia"/>
          <w:color w:val="auto"/>
          <w:sz w:val="24"/>
        </w:rPr>
        <w:t>国有资本</w:t>
      </w:r>
      <w:r>
        <w:rPr>
          <w:rFonts w:hint="eastAsia"/>
          <w:color w:val="auto"/>
          <w:sz w:val="24"/>
          <w:lang w:val="en-US" w:eastAsia="zh-CN"/>
        </w:rPr>
        <w:t>经营预算财政拨款支出决算表</w:t>
      </w:r>
    </w:p>
    <w:p>
      <w:pPr>
        <w:widowControl/>
        <w:spacing w:line="240" w:lineRule="auto"/>
        <w:jc w:val="left"/>
        <w:rPr>
          <w:rFonts w:ascii="仿宋" w:hAnsi="仿宋" w:eastAsia="仿宋"/>
          <w:bCs/>
          <w:color w:val="auto"/>
          <w:kern w:val="44"/>
          <w:sz w:val="24"/>
        </w:rPr>
      </w:pPr>
      <w:bookmarkStart w:id="12" w:name="_Toc15377196"/>
      <w:bookmarkStart w:id="13" w:name="_Toc15396599"/>
      <w:r>
        <w:rPr>
          <w:rFonts w:ascii="仿宋" w:hAnsi="仿宋" w:eastAsia="仿宋"/>
          <w:b/>
          <w:color w:val="auto"/>
          <w:sz w:val="24"/>
        </w:rPr>
        <w:br w:type="page"/>
      </w:r>
    </w:p>
    <w:p>
      <w:pPr>
        <w:pStyle w:val="2"/>
        <w:spacing w:line="240" w:lineRule="auto"/>
        <w:jc w:val="center"/>
        <w:rPr>
          <w:rStyle w:val="22"/>
          <w:rFonts w:ascii="黑体" w:hAnsi="黑体" w:eastAsia="黑体"/>
          <w:b/>
          <w:bCs w:val="0"/>
          <w:color w:val="auto"/>
        </w:rPr>
      </w:pPr>
      <w:r>
        <w:rPr>
          <w:rFonts w:hint="eastAsia" w:ascii="黑体" w:hAnsi="黑体" w:eastAsia="黑体"/>
          <w:b w:val="0"/>
          <w:color w:val="auto"/>
        </w:rPr>
        <w:t xml:space="preserve">第一部分 </w:t>
      </w:r>
      <w:r>
        <w:rPr>
          <w:rStyle w:val="22"/>
          <w:rFonts w:hint="eastAsia" w:ascii="黑体" w:hAnsi="黑体" w:eastAsia="黑体"/>
          <w:b w:val="0"/>
          <w:bCs w:val="0"/>
          <w:color w:val="auto"/>
        </w:rPr>
        <w:t>部门概况</w:t>
      </w:r>
      <w:bookmarkEnd w:id="12"/>
      <w:bookmarkEnd w:id="13"/>
    </w:p>
    <w:p>
      <w:pPr>
        <w:widowControl/>
        <w:spacing w:line="240" w:lineRule="auto"/>
        <w:jc w:val="left"/>
        <w:rPr>
          <w:rFonts w:ascii="黑体" w:eastAsia="黑体"/>
          <w:color w:val="auto"/>
          <w:sz w:val="32"/>
          <w:szCs w:val="32"/>
        </w:rPr>
      </w:pPr>
    </w:p>
    <w:p>
      <w:pPr>
        <w:pStyle w:val="3"/>
        <w:spacing w:line="240" w:lineRule="auto"/>
        <w:rPr>
          <w:rStyle w:val="28"/>
          <w:rFonts w:ascii="仿宋" w:hAnsi="仿宋" w:eastAsia="仿宋"/>
          <w:b w:val="0"/>
          <w:bCs w:val="0"/>
          <w:color w:val="auto"/>
        </w:rPr>
      </w:pPr>
      <w:bookmarkStart w:id="14" w:name="_Toc15377197"/>
      <w:bookmarkStart w:id="15" w:name="_Toc15396600"/>
      <w:r>
        <w:rPr>
          <w:rFonts w:hint="eastAsia" w:ascii="黑体" w:hAnsi="黑体" w:eastAsia="黑体"/>
          <w:b w:val="0"/>
          <w:color w:val="auto"/>
        </w:rPr>
        <w:t>一、基</w:t>
      </w:r>
      <w:r>
        <w:rPr>
          <w:rStyle w:val="28"/>
          <w:rFonts w:hint="eastAsia" w:ascii="黑体" w:hAnsi="黑体" w:eastAsia="黑体"/>
          <w:b w:val="0"/>
          <w:bCs w:val="0"/>
          <w:color w:val="auto"/>
        </w:rPr>
        <w:t>本职能及主要工作</w:t>
      </w:r>
      <w:bookmarkEnd w:id="14"/>
      <w:bookmarkEnd w:id="15"/>
    </w:p>
    <w:p>
      <w:pPr>
        <w:pStyle w:val="5"/>
        <w:adjustRightInd w:val="0"/>
        <w:snapToGrid w:val="0"/>
        <w:spacing w:before="93" w:line="240" w:lineRule="auto"/>
        <w:ind w:firstLine="672" w:firstLineChars="210"/>
        <w:outlineLvl w:val="2"/>
        <w:rPr>
          <w:rFonts w:hint="eastAsia" w:ascii="仿宋" w:hAnsi="仿宋" w:eastAsia="仿宋"/>
          <w:bCs/>
          <w:color w:val="auto"/>
          <w:sz w:val="32"/>
          <w:szCs w:val="32"/>
        </w:rPr>
      </w:pPr>
      <w:bookmarkStart w:id="16" w:name="_Toc15377198"/>
      <w:bookmarkStart w:id="17" w:name="_Toc15378445"/>
      <w:r>
        <w:rPr>
          <w:rFonts w:hint="eastAsia" w:ascii="仿宋" w:hAnsi="仿宋" w:eastAsia="仿宋"/>
          <w:bCs/>
          <w:color w:val="auto"/>
          <w:sz w:val="32"/>
          <w:szCs w:val="32"/>
        </w:rPr>
        <w:t>（一）主要职能。</w:t>
      </w:r>
      <w:bookmarkEnd w:id="16"/>
      <w:bookmarkEnd w:id="17"/>
      <w:bookmarkStart w:id="18" w:name="_Toc15377199"/>
      <w:bookmarkStart w:id="19" w:name="_Toc15378446"/>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负责执行国家粮食流通和储备粮管理的方针、政策和法律、法规；拟定全县粮食流通和地方储备粮管理的有关规章制度和措施并组织执行。</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负责监督检查中央、省、市代储粮的数量、质量和安全，负责落实省、市级储备粮的收购、轮换、抛售。</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负责管理社会粮食流通，保障驻军、城镇居民、灾区、缺粮地区和国家重点建设项目的粮食供应。</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负责对全县粮食经营者从事收购、储存、加工、销售、运输活动和政策性用粮的购销活动及统计制度的执行情况进行监督检查。</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负责粮食产业化龙头企业，抓好优质商品粮油基地的建设、开发、推广，促进粮食种植结构的调整。</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负责全县粮食流通市场的行业管理，粮油批发市场体系，商业网点和基础设施建设。</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负责组织实施对粮油流通的宏观调控和管理，建立粮食供求总量平衡机制和应急机制，保证粮油市场的稳定。</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负责全县粮食统计管理工作，组织实施粮食统计制度，编报全县粮食行业统计报表。</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负责本行业科技进步，推动行业的技术改造，新技术推广运用，安全生产的抢险救灾工作，研究行业经营发展方向。</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10.</w:t>
      </w:r>
      <w:r>
        <w:rPr>
          <w:rFonts w:hint="eastAsia" w:ascii="仿宋_GB2312" w:hAnsi="仿宋" w:eastAsia="仿宋_GB2312"/>
          <w:color w:val="auto"/>
          <w:sz w:val="32"/>
          <w:szCs w:val="32"/>
        </w:rPr>
        <w:t>负责本行业粮油质量、标准、计量等工作的管理和监督，制定粮食储存的技术规范，并监督执行。</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11.</w:t>
      </w:r>
      <w:r>
        <w:rPr>
          <w:rFonts w:hint="eastAsia" w:ascii="仿宋_GB2312" w:hAnsi="仿宋" w:eastAsia="仿宋_GB2312"/>
          <w:color w:val="auto"/>
          <w:sz w:val="32"/>
          <w:szCs w:val="32"/>
        </w:rPr>
        <w:t>负责全县粮食余缺调剂，组织和协调县内粮油调运和县外经济技术合作交流。</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12.</w:t>
      </w:r>
      <w:r>
        <w:rPr>
          <w:rFonts w:hint="eastAsia" w:ascii="仿宋_GB2312" w:hAnsi="仿宋" w:eastAsia="仿宋_GB2312"/>
          <w:color w:val="auto"/>
          <w:sz w:val="32"/>
          <w:szCs w:val="32"/>
        </w:rPr>
        <w:t>负责</w:t>
      </w:r>
      <w:r>
        <w:rPr>
          <w:rFonts w:hint="eastAsia" w:ascii="仿宋_GB2312" w:hAnsi="仿宋" w:eastAsia="仿宋_GB2312"/>
          <w:color w:val="auto"/>
          <w:sz w:val="32"/>
          <w:szCs w:val="32"/>
          <w:lang w:val="en-US" w:eastAsia="zh-CN"/>
        </w:rPr>
        <w:t>中心</w:t>
      </w:r>
      <w:r>
        <w:rPr>
          <w:rFonts w:hint="eastAsia" w:ascii="仿宋_GB2312" w:hAnsi="仿宋" w:eastAsia="仿宋_GB2312"/>
          <w:color w:val="auto"/>
          <w:sz w:val="32"/>
          <w:szCs w:val="32"/>
        </w:rPr>
        <w:t>机关人事、机构编制和离退人员的管理，协助有关部门做好粮食行业党风廉政建设和纠正行业不正之风。</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13.</w:t>
      </w:r>
      <w:r>
        <w:rPr>
          <w:rFonts w:hint="eastAsia" w:ascii="仿宋_GB2312" w:hAnsi="仿宋" w:eastAsia="仿宋_GB2312"/>
          <w:color w:val="auto"/>
          <w:sz w:val="32"/>
          <w:szCs w:val="32"/>
        </w:rPr>
        <w:t>负责指导全县粮食企业安全生产工作。</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14.</w:t>
      </w:r>
      <w:r>
        <w:rPr>
          <w:rFonts w:hint="eastAsia" w:ascii="仿宋_GB2312" w:hAnsi="仿宋" w:eastAsia="仿宋_GB2312"/>
          <w:color w:val="auto"/>
          <w:sz w:val="32"/>
          <w:szCs w:val="32"/>
        </w:rPr>
        <w:t>行政审批事项。《粮食收购许可证》。</w:t>
      </w:r>
    </w:p>
    <w:p>
      <w:pPr>
        <w:snapToGrid w:val="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15.</w:t>
      </w:r>
      <w:r>
        <w:rPr>
          <w:rFonts w:hint="eastAsia" w:ascii="仿宋_GB2312" w:hAnsi="仿宋" w:eastAsia="仿宋_GB2312"/>
          <w:color w:val="auto"/>
          <w:sz w:val="32"/>
          <w:szCs w:val="32"/>
        </w:rPr>
        <w:t>承办县委、县政府上级主管部门交办的其他事项。</w:t>
      </w:r>
    </w:p>
    <w:p>
      <w:pPr>
        <w:pStyle w:val="5"/>
        <w:adjustRightInd w:val="0"/>
        <w:snapToGrid w:val="0"/>
        <w:spacing w:before="93" w:line="240" w:lineRule="auto"/>
        <w:ind w:firstLine="672" w:firstLineChars="210"/>
        <w:outlineLvl w:val="2"/>
        <w:rPr>
          <w:rFonts w:hint="eastAsia" w:ascii="仿宋" w:hAnsi="仿宋" w:eastAsia="仿宋"/>
          <w:bCs/>
          <w:color w:val="auto"/>
          <w:sz w:val="32"/>
          <w:szCs w:val="32"/>
        </w:rPr>
      </w:pPr>
      <w:r>
        <w:rPr>
          <w:rFonts w:hint="eastAsia" w:ascii="仿宋" w:hAnsi="仿宋" w:eastAsia="仿宋"/>
          <w:bCs/>
          <w:color w:val="auto"/>
          <w:sz w:val="32"/>
          <w:szCs w:val="32"/>
        </w:rPr>
        <w:t>（二）</w:t>
      </w:r>
      <w:r>
        <w:rPr>
          <w:rFonts w:ascii="仿宋" w:hAnsi="仿宋" w:eastAsia="仿宋"/>
          <w:bCs/>
          <w:color w:val="auto"/>
          <w:sz w:val="32"/>
          <w:szCs w:val="32"/>
        </w:rPr>
        <w:t>20</w:t>
      </w:r>
      <w:r>
        <w:rPr>
          <w:rFonts w:hint="eastAsia" w:ascii="仿宋" w:hAnsi="仿宋" w:eastAsia="仿宋"/>
          <w:bCs/>
          <w:color w:val="auto"/>
          <w:sz w:val="32"/>
          <w:szCs w:val="32"/>
          <w:lang w:val="en-US" w:eastAsia="zh-CN"/>
        </w:rPr>
        <w:t>20</w:t>
      </w:r>
      <w:r>
        <w:rPr>
          <w:rFonts w:hint="eastAsia" w:ascii="仿宋" w:hAnsi="仿宋" w:eastAsia="仿宋"/>
          <w:bCs/>
          <w:color w:val="auto"/>
          <w:sz w:val="32"/>
          <w:szCs w:val="32"/>
        </w:rPr>
        <w:t>年重点工作完成情况。</w:t>
      </w:r>
      <w:bookmarkEnd w:id="18"/>
      <w:bookmarkEnd w:id="19"/>
    </w:p>
    <w:p>
      <w:pPr>
        <w:spacing w:line="240" w:lineRule="auto"/>
        <w:ind w:firstLine="640" w:firstLineChars="200"/>
        <w:textAlignment w:val="baseline"/>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rPr>
        <w:t>主要经济指标完成情况。2020年我中心完成粮食收购18000吨，经营销售20000吨，分别占任务的 180%、200%。完成省级储备稻谷2000吨小麦1335吨，分别占任务的100%、100%；完成县级储备稻谷210.201吨，县级玉米轮换2000吨按（井府常定</w:t>
      </w:r>
      <w:r>
        <w:rPr>
          <w:rFonts w:hint="eastAsia" w:ascii="仿宋" w:hAnsi="仿宋" w:eastAsia="仿宋" w:cs="仿宋_GB2312"/>
          <w:bCs/>
          <w:color w:val="auto"/>
          <w:sz w:val="32"/>
          <w:szCs w:val="32"/>
        </w:rPr>
        <w:t>〔2020〕169号）轮换为2000吨稻谷，</w:t>
      </w:r>
      <w:r>
        <w:rPr>
          <w:rFonts w:hint="eastAsia" w:ascii="仿宋_GB2312" w:hAnsi="仿宋" w:eastAsia="仿宋_GB2312" w:cs="仿宋"/>
          <w:color w:val="auto"/>
          <w:sz w:val="32"/>
          <w:szCs w:val="32"/>
        </w:rPr>
        <w:t>年底完成，分别占任务的100%和100%。</w:t>
      </w:r>
    </w:p>
    <w:p>
      <w:pPr>
        <w:spacing w:line="240" w:lineRule="auto"/>
        <w:ind w:firstLine="640" w:firstLineChars="200"/>
        <w:textAlignment w:val="baseline"/>
        <w:rPr>
          <w:rFonts w:ascii="仿宋_GB2312" w:hAnsi="仿宋" w:eastAsia="仿宋_GB2312"/>
          <w:color w:val="auto"/>
          <w:sz w:val="32"/>
          <w:szCs w:val="32"/>
        </w:rPr>
      </w:pP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粮食安全省长责任制落实情况。</w:t>
      </w:r>
      <w:r>
        <w:rPr>
          <w:rFonts w:hint="eastAsia" w:ascii="仿宋_GB2312" w:eastAsia="仿宋_GB2312"/>
          <w:color w:val="auto"/>
          <w:sz w:val="32"/>
          <w:szCs w:val="32"/>
        </w:rPr>
        <w:t>年初出台了《井研县</w:t>
      </w:r>
      <w:r>
        <w:rPr>
          <w:rFonts w:hint="eastAsia" w:ascii="仿宋_GB2312" w:hAnsi="方正小标宋_GBK" w:eastAsia="仿宋_GB2312" w:cs="方正小标宋_GBK"/>
          <w:color w:val="auto"/>
          <w:kern w:val="0"/>
          <w:sz w:val="32"/>
          <w:szCs w:val="32"/>
        </w:rPr>
        <w:t>202</w:t>
      </w:r>
      <w:r>
        <w:rPr>
          <w:rFonts w:hint="eastAsia" w:ascii="仿宋_GB2312" w:hAnsi="方正小标宋_GBK" w:eastAsia="仿宋_GB2312" w:cs="方正小标宋_GBK"/>
          <w:color w:val="auto"/>
          <w:kern w:val="0"/>
          <w:sz w:val="32"/>
          <w:szCs w:val="32"/>
          <w:lang w:val="en-US" w:eastAsia="zh-CN"/>
        </w:rPr>
        <w:t>0</w:t>
      </w:r>
      <w:r>
        <w:rPr>
          <w:rFonts w:hint="eastAsia" w:ascii="仿宋_GB2312" w:hAnsi="方正小标宋_GBK" w:eastAsia="仿宋_GB2312" w:cs="方正小标宋_GBK"/>
          <w:color w:val="auto"/>
          <w:kern w:val="0"/>
          <w:sz w:val="32"/>
          <w:szCs w:val="32"/>
        </w:rPr>
        <w:t>年度落实粮食安全省长责任制工作方案</w:t>
      </w:r>
      <w:r>
        <w:rPr>
          <w:rFonts w:hint="eastAsia" w:ascii="仿宋_GB2312" w:eastAsia="仿宋_GB2312"/>
          <w:color w:val="auto"/>
          <w:sz w:val="32"/>
          <w:szCs w:val="32"/>
        </w:rPr>
        <w:t>》，明确了各成员单位的职责、压实了责任，同时</w:t>
      </w:r>
      <w:r>
        <w:rPr>
          <w:rFonts w:hint="eastAsia" w:ascii="仿宋_GB2312" w:hAnsi="仿宋" w:eastAsia="仿宋_GB2312"/>
          <w:color w:val="auto"/>
          <w:sz w:val="32"/>
          <w:szCs w:val="32"/>
        </w:rPr>
        <w:t>保持了县级储备5000吨规模，</w:t>
      </w:r>
      <w:r>
        <w:rPr>
          <w:rFonts w:hint="eastAsia" w:ascii="仿宋_GB2312" w:hAnsi="仿宋" w:eastAsia="仿宋_GB2312" w:cs="仿宋"/>
          <w:color w:val="auto"/>
          <w:sz w:val="32"/>
          <w:szCs w:val="32"/>
        </w:rPr>
        <w:t>完成疫情期间新增市下达应急临时小包装食用植物油80吨，小包装大米200吨储备</w:t>
      </w:r>
      <w:r>
        <w:rPr>
          <w:rFonts w:hint="eastAsia" w:ascii="仿宋_GB2312" w:hAnsi="仿宋" w:eastAsia="仿宋_GB2312"/>
          <w:color w:val="auto"/>
          <w:sz w:val="32"/>
          <w:szCs w:val="32"/>
        </w:rPr>
        <w:t>；共在全县15个镇（街道）建立粮食应急供应加工企业3家、应急储备网点4个、供应点40个，确保全县粮食应急供应能及时到位。</w:t>
      </w:r>
    </w:p>
    <w:p>
      <w:pPr>
        <w:pStyle w:val="30"/>
        <w:spacing w:line="240" w:lineRule="auto"/>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全面完成了国家、省、市大小春粮食社会产量、品质和社会粮食供需平衡调查工作。共完成调查户57户，其中农村52户、城镇居5户，为粮食政策制定提供了第一手资料。</w:t>
      </w:r>
    </w:p>
    <w:p>
      <w:pPr>
        <w:widowControl/>
        <w:spacing w:line="240" w:lineRule="auto"/>
        <w:ind w:firstLine="640" w:firstLineChars="200"/>
        <w:rPr>
          <w:rFonts w:ascii="仿宋_GB2312" w:eastAsia="仿宋_GB2312"/>
          <w:color w:val="auto"/>
          <w:sz w:val="32"/>
          <w:szCs w:val="32"/>
        </w:rPr>
      </w:pPr>
      <w:r>
        <w:rPr>
          <w:rStyle w:val="31"/>
          <w:rFonts w:hint="eastAsia" w:ascii="仿宋_GB2312" w:hAnsi="仿宋" w:eastAsia="仿宋_GB2312" w:cs="仿宋"/>
          <w:color w:val="auto"/>
          <w:sz w:val="32"/>
          <w:szCs w:val="32"/>
          <w:lang w:val="en-US" w:eastAsia="zh-CN"/>
        </w:rPr>
        <w:t>4.</w:t>
      </w:r>
      <w:r>
        <w:rPr>
          <w:rFonts w:hint="eastAsia" w:ascii="仿宋_GB2312" w:hAnsi="仿宋" w:eastAsia="仿宋_GB2312"/>
          <w:color w:val="auto"/>
          <w:sz w:val="32"/>
          <w:szCs w:val="32"/>
        </w:rPr>
        <w:t>依法管理粮食市场。</w:t>
      </w:r>
      <w:r>
        <w:rPr>
          <w:rFonts w:hint="eastAsia" w:ascii="仿宋_GB2312" w:hAnsi="微软雅黑" w:eastAsia="仿宋_GB2312" w:cs="仿宋_GB2312"/>
          <w:color w:val="auto"/>
          <w:sz w:val="32"/>
          <w:szCs w:val="32"/>
          <w:shd w:val="clear" w:color="auto" w:fill="FFFFFF"/>
        </w:rPr>
        <w:t>配合县发改局</w:t>
      </w:r>
      <w:r>
        <w:rPr>
          <w:rFonts w:hint="eastAsia" w:ascii="仿宋_GB2312" w:hAnsi="仿宋" w:eastAsia="仿宋_GB2312" w:cs="仿宋"/>
          <w:color w:val="auto"/>
          <w:sz w:val="32"/>
          <w:szCs w:val="32"/>
        </w:rPr>
        <w:t>先后开展了疫情市场专项检查、春季储粮检查、粮油食品卫生安全检查，小春粮油质量安全检查、粮食大清查等30次、出动人员90人次、现场发现安全隐患6件，其中立即整改5件、限期整改1件。</w:t>
      </w:r>
    </w:p>
    <w:p>
      <w:pPr>
        <w:spacing w:line="240" w:lineRule="auto"/>
        <w:ind w:firstLine="640" w:firstLineChars="200"/>
        <w:rPr>
          <w:rFonts w:ascii="仿宋_GB2312" w:hAnsi="仿宋" w:eastAsia="仿宋_GB2312" w:cs="宋体"/>
          <w:color w:val="auto"/>
          <w:sz w:val="32"/>
          <w:szCs w:val="32"/>
        </w:rPr>
      </w:pPr>
      <w:r>
        <w:rPr>
          <w:rFonts w:hint="eastAsia" w:ascii="仿宋_GB2312" w:hAnsi="仿宋" w:eastAsia="仿宋_GB2312" w:cs="宋体"/>
          <w:color w:val="auto"/>
          <w:sz w:val="32"/>
          <w:szCs w:val="32"/>
          <w:lang w:val="en-US" w:eastAsia="zh-CN"/>
        </w:rPr>
        <w:t>5.</w:t>
      </w:r>
      <w:r>
        <w:rPr>
          <w:rFonts w:hint="eastAsia" w:ascii="仿宋_GB2312" w:hAnsi="仿宋" w:eastAsia="仿宋_GB2312" w:cs="宋体"/>
          <w:color w:val="auto"/>
          <w:sz w:val="32"/>
          <w:szCs w:val="32"/>
        </w:rPr>
        <w:t>加大对下属企业监管力度。一是加强储粮监管。</w:t>
      </w:r>
      <w:r>
        <w:rPr>
          <w:rFonts w:hint="eastAsia" w:ascii="仿宋_GB2312" w:hAnsi="仿宋" w:eastAsia="仿宋_GB2312" w:cs="仿宋"/>
          <w:color w:val="auto"/>
          <w:sz w:val="32"/>
          <w:szCs w:val="32"/>
        </w:rPr>
        <w:t>每月开展粮情会查，检查粮情和安全工作，并及时整改，有力推动了粮食保防工作，我县连续多年被市级主管部门评为“四无粮仓县”；</w:t>
      </w:r>
      <w:r>
        <w:rPr>
          <w:rFonts w:hint="eastAsia" w:ascii="仿宋_GB2312" w:hAnsi="仿宋" w:eastAsia="仿宋_GB2312" w:cs="宋体"/>
          <w:color w:val="auto"/>
          <w:sz w:val="32"/>
          <w:szCs w:val="32"/>
        </w:rPr>
        <w:t>二是定期听取公司班子成员专题报告公司生产经营、安全工作、财务管理、项目建设、党务、纪检、工会等方面情况，及时纠正存在的问题，较好地规范了公司行为。</w:t>
      </w:r>
    </w:p>
    <w:p>
      <w:pPr>
        <w:spacing w:line="240" w:lineRule="auto"/>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6.</w:t>
      </w:r>
      <w:r>
        <w:rPr>
          <w:rFonts w:hint="eastAsia" w:ascii="仿宋_GB2312" w:hAnsi="仿宋" w:eastAsia="仿宋_GB2312" w:cs="仿宋"/>
          <w:color w:val="auto"/>
          <w:sz w:val="32"/>
          <w:szCs w:val="32"/>
        </w:rPr>
        <w:t>强化安全工作，确保安全无事故</w:t>
      </w:r>
    </w:p>
    <w:p>
      <w:pPr>
        <w:spacing w:line="240" w:lineRule="auto"/>
        <w:ind w:firstLine="640" w:firstLineChars="200"/>
        <w:jc w:val="left"/>
        <w:rPr>
          <w:rFonts w:ascii="仿宋_GB2312" w:hAnsi="黑体" w:eastAsia="仿宋_GB2312" w:cs="黑体"/>
          <w:bCs/>
          <w:color w:val="auto"/>
          <w:sz w:val="32"/>
          <w:szCs w:val="32"/>
        </w:rPr>
      </w:pPr>
      <w:r>
        <w:rPr>
          <w:rFonts w:hint="eastAsia" w:ascii="仿宋_GB2312" w:hAnsi="仿宋" w:eastAsia="仿宋_GB2312" w:cs="仿宋"/>
          <w:color w:val="auto"/>
          <w:kern w:val="0"/>
          <w:sz w:val="32"/>
          <w:szCs w:val="32"/>
        </w:rPr>
        <w:t>下发了《202</w:t>
      </w:r>
      <w:r>
        <w:rPr>
          <w:rFonts w:hint="eastAsia" w:ascii="仿宋_GB2312" w:hAnsi="仿宋" w:eastAsia="仿宋_GB2312" w:cs="仿宋"/>
          <w:color w:val="auto"/>
          <w:kern w:val="0"/>
          <w:sz w:val="32"/>
          <w:szCs w:val="32"/>
          <w:lang w:val="en-US" w:eastAsia="zh-CN"/>
        </w:rPr>
        <w:t>0</w:t>
      </w:r>
      <w:r>
        <w:rPr>
          <w:rFonts w:hint="eastAsia" w:ascii="仿宋_GB2312" w:hAnsi="仿宋" w:eastAsia="仿宋_GB2312" w:cs="仿宋"/>
          <w:color w:val="auto"/>
          <w:kern w:val="0"/>
          <w:sz w:val="32"/>
          <w:szCs w:val="32"/>
        </w:rPr>
        <w:t>年安全生产工作计划》，制定了《</w:t>
      </w:r>
      <w:r>
        <w:rPr>
          <w:rFonts w:hint="eastAsia" w:ascii="仿宋_GB2312" w:hAnsi="黑体" w:eastAsia="仿宋_GB2312" w:cs="黑体"/>
          <w:bCs/>
          <w:color w:val="auto"/>
          <w:sz w:val="32"/>
          <w:szCs w:val="32"/>
        </w:rPr>
        <w:t>井研县粮食和物资储备中心安全生产监管责任清单》《井研县粮食和物资储备中心安全生产责任清单》</w:t>
      </w:r>
      <w:r>
        <w:rPr>
          <w:rFonts w:hint="eastAsia" w:ascii="仿宋_GB2312" w:hAnsi="仿宋" w:eastAsia="仿宋_GB2312" w:cs="仿宋"/>
          <w:color w:val="auto"/>
          <w:kern w:val="0"/>
          <w:sz w:val="32"/>
          <w:szCs w:val="32"/>
        </w:rPr>
        <w:t>；二是确定检查重点。开展库存粮食安全、消防安全、项目建设安全、防汛物资准备和措施落实、粮食进出仓作业管理、储粮化学药剂使用和管理、电源线路安全、外租资产安全、“危仓险库”“老楼危楼”排查等情况检查，</w:t>
      </w:r>
      <w:r>
        <w:rPr>
          <w:rFonts w:hint="eastAsia" w:ascii="仿宋_GB2312" w:hAnsi="仿宋" w:eastAsia="仿宋_GB2312" w:cs="仿宋"/>
          <w:color w:val="auto"/>
          <w:sz w:val="32"/>
          <w:szCs w:val="32"/>
        </w:rPr>
        <w:t>对检查发现的问题，中心及时下达整改通知书，督促企业在规定的时间内整改到位，全年共督促企业维修整改安全隐患6处，确保了安全无事故。</w:t>
      </w:r>
    </w:p>
    <w:p>
      <w:pPr>
        <w:spacing w:line="240" w:lineRule="auto"/>
        <w:ind w:firstLine="640" w:firstLineChars="200"/>
        <w:rPr>
          <w:rFonts w:ascii="仿宋_GB2312" w:hAnsi="仿宋" w:eastAsia="仿宋_GB2312"/>
          <w:color w:val="auto"/>
          <w:sz w:val="32"/>
          <w:szCs w:val="32"/>
        </w:rPr>
      </w:pPr>
      <w:r>
        <w:rPr>
          <w:rFonts w:hint="eastAsia" w:ascii="仿宋_GB2312" w:hAnsi="仿宋" w:eastAsia="仿宋_GB2312" w:cs="仿宋"/>
          <w:bCs/>
          <w:color w:val="auto"/>
          <w:sz w:val="32"/>
          <w:szCs w:val="32"/>
          <w:lang w:val="en-US" w:eastAsia="zh-CN"/>
        </w:rPr>
        <w:t>7.</w:t>
      </w:r>
      <w:r>
        <w:rPr>
          <w:rFonts w:hint="eastAsia" w:ascii="仿宋_GB2312" w:hAnsi="仿宋" w:eastAsia="仿宋_GB2312" w:cs="仿宋"/>
          <w:bCs/>
          <w:color w:val="auto"/>
          <w:sz w:val="32"/>
          <w:szCs w:val="32"/>
        </w:rPr>
        <w:t>搞好粮食大清查。</w:t>
      </w:r>
      <w:r>
        <w:rPr>
          <w:rFonts w:hint="eastAsia" w:ascii="仿宋_GB2312" w:hAnsi="仿宋" w:eastAsia="仿宋_GB2312"/>
          <w:color w:val="auto"/>
          <w:sz w:val="32"/>
          <w:szCs w:val="32"/>
        </w:rPr>
        <w:t>按照 “有仓必到、有粮必查、有账必核、查必彻底”的要求，我中心分别对四川省井研县粮油购销公司承储的省、县</w:t>
      </w:r>
      <w:r>
        <w:rPr>
          <w:rFonts w:hint="eastAsia" w:ascii="仿宋_GB2312" w:hAnsi="仿宋" w:eastAsia="仿宋_GB2312"/>
          <w:color w:val="auto"/>
          <w:sz w:val="32"/>
          <w:szCs w:val="32"/>
          <w:lang w:val="en-US" w:eastAsia="zh-CN"/>
        </w:rPr>
        <w:t>级</w:t>
      </w:r>
      <w:r>
        <w:rPr>
          <w:rFonts w:hint="eastAsia" w:ascii="仿宋_GB2312" w:hAnsi="仿宋" w:eastAsia="仿宋_GB2312"/>
          <w:color w:val="auto"/>
          <w:sz w:val="32"/>
          <w:szCs w:val="32"/>
        </w:rPr>
        <w:t>地方粮食储备、</w:t>
      </w:r>
      <w:r>
        <w:rPr>
          <w:rFonts w:hint="eastAsia" w:ascii="仿宋_GB2312" w:hAnsi="仿宋" w:eastAsia="仿宋_GB2312"/>
          <w:color w:val="auto"/>
          <w:sz w:val="32"/>
          <w:szCs w:val="32"/>
          <w:lang w:val="en-US" w:eastAsia="zh-CN"/>
        </w:rPr>
        <w:t>国粮公司承储的市级地方粮食储备、</w:t>
      </w:r>
      <w:r>
        <w:rPr>
          <w:rFonts w:hint="eastAsia" w:ascii="仿宋_GB2312" w:hAnsi="仿宋" w:eastAsia="仿宋_GB2312"/>
          <w:color w:val="auto"/>
          <w:sz w:val="32"/>
          <w:szCs w:val="32"/>
        </w:rPr>
        <w:t>井研县林翔米业有限责任公司承储的800吨应急小包装大米进行了检查，经认真梳理核对会计账、统计账、保管账，账账相符率100%，做到了账账相符、账实相符。</w:t>
      </w:r>
    </w:p>
    <w:p>
      <w:pPr>
        <w:spacing w:line="240" w:lineRule="auto"/>
        <w:ind w:firstLine="640" w:firstLineChars="200"/>
        <w:jc w:val="left"/>
        <w:rPr>
          <w:rFonts w:hint="eastAsia" w:ascii="仿宋" w:hAnsi="仿宋" w:eastAsia="仿宋"/>
          <w:bCs/>
          <w:color w:val="auto"/>
          <w:sz w:val="32"/>
          <w:szCs w:val="32"/>
        </w:rPr>
      </w:pPr>
      <w:r>
        <w:rPr>
          <w:rFonts w:hint="eastAsia" w:ascii="仿宋_GB2312" w:hAnsi="仿宋" w:eastAsia="仿宋_GB2312" w:cs="仿宋"/>
          <w:bCs/>
          <w:color w:val="auto"/>
          <w:sz w:val="32"/>
          <w:szCs w:val="32"/>
          <w:lang w:val="en-US" w:eastAsia="zh-CN"/>
        </w:rPr>
        <w:t>8.</w:t>
      </w:r>
      <w:r>
        <w:rPr>
          <w:rFonts w:hint="eastAsia" w:ascii="仿宋_GB2312" w:hAnsi="仿宋" w:eastAsia="仿宋_GB2312" w:cs="仿宋"/>
          <w:color w:val="auto"/>
          <w:sz w:val="32"/>
          <w:szCs w:val="32"/>
        </w:rPr>
        <w:t>集中力量做好扶贫工作问题整改。</w:t>
      </w:r>
      <w:r>
        <w:rPr>
          <w:rFonts w:hint="eastAsia" w:ascii="仿宋_GB2312" w:hAnsi="仿宋" w:eastAsia="仿宋_GB2312"/>
          <w:color w:val="auto"/>
          <w:sz w:val="32"/>
          <w:szCs w:val="32"/>
        </w:rPr>
        <w:t>一是搞好扶贫工作规划，创新扶贫工作方式，结合部门职能和扶贫村实际需要，采取信息、资金、物资等多种途径进行扶贫，同时采取一户一策精准实施；二是做好帮扶台帐，对集益</w:t>
      </w:r>
      <w:r>
        <w:rPr>
          <w:rFonts w:hint="eastAsia" w:ascii="仿宋_GB2312" w:hAnsi="仿宋" w:eastAsia="仿宋_GB2312"/>
          <w:color w:val="auto"/>
          <w:sz w:val="32"/>
          <w:szCs w:val="32"/>
          <w:lang w:val="en-US" w:eastAsia="zh-CN"/>
        </w:rPr>
        <w:t>镇</w:t>
      </w:r>
      <w:r>
        <w:rPr>
          <w:rFonts w:hint="eastAsia" w:ascii="仿宋_GB2312" w:hAnsi="仿宋" w:eastAsia="仿宋_GB2312"/>
          <w:color w:val="auto"/>
          <w:sz w:val="32"/>
          <w:szCs w:val="32"/>
        </w:rPr>
        <w:t>赛功村贫困户帮扶台帐进行登记造册，并</w:t>
      </w:r>
      <w:r>
        <w:rPr>
          <w:rFonts w:hint="eastAsia" w:ascii="仿宋_GB2312" w:hAnsi="仿宋" w:eastAsia="仿宋_GB2312"/>
          <w:color w:val="auto"/>
          <w:sz w:val="32"/>
          <w:szCs w:val="32"/>
          <w:lang w:val="en-US" w:eastAsia="zh-CN"/>
        </w:rPr>
        <w:t>实行</w:t>
      </w:r>
      <w:r>
        <w:rPr>
          <w:rFonts w:hint="eastAsia" w:ascii="仿宋_GB2312" w:hAnsi="仿宋" w:eastAsia="仿宋_GB2312"/>
          <w:color w:val="auto"/>
          <w:sz w:val="32"/>
          <w:szCs w:val="32"/>
        </w:rPr>
        <w:t>动态管理，掌握第一手资料；三是搞好帮扶资料收集归档。清理扶贫以来的资料，搞好归档，迎接上级检查验收。</w:t>
      </w:r>
    </w:p>
    <w:p>
      <w:pPr>
        <w:pStyle w:val="3"/>
        <w:spacing w:line="240" w:lineRule="auto"/>
        <w:rPr>
          <w:rStyle w:val="28"/>
          <w:b w:val="0"/>
          <w:bCs w:val="0"/>
          <w:color w:val="auto"/>
        </w:rPr>
      </w:pPr>
      <w:bookmarkStart w:id="20" w:name="_Toc15396601"/>
      <w:bookmarkStart w:id="21" w:name="_Toc15377200"/>
      <w:r>
        <w:rPr>
          <w:rFonts w:hint="eastAsia" w:ascii="黑体" w:eastAsia="黑体"/>
          <w:b w:val="0"/>
          <w:color w:val="auto"/>
        </w:rPr>
        <w:t>二、</w:t>
      </w:r>
      <w:r>
        <w:rPr>
          <w:rFonts w:hint="eastAsia" w:ascii="黑体" w:hAnsi="黑体" w:eastAsia="黑体"/>
          <w:b w:val="0"/>
          <w:color w:val="auto"/>
        </w:rPr>
        <w:t>机</w:t>
      </w:r>
      <w:r>
        <w:rPr>
          <w:rStyle w:val="28"/>
          <w:rFonts w:hint="eastAsia" w:ascii="黑体" w:hAnsi="黑体" w:eastAsia="黑体"/>
          <w:b w:val="0"/>
          <w:bCs w:val="0"/>
          <w:color w:val="auto"/>
        </w:rPr>
        <w:t>构设置</w:t>
      </w:r>
      <w:bookmarkEnd w:id="20"/>
      <w:bookmarkEnd w:id="21"/>
    </w:p>
    <w:p>
      <w:pPr>
        <w:spacing w:line="240" w:lineRule="auto"/>
        <w:ind w:firstLine="800" w:firstLineChars="250"/>
        <w:rPr>
          <w:rFonts w:ascii="仿宋" w:hAnsi="仿宋" w:eastAsia="仿宋"/>
          <w:color w:val="auto"/>
          <w:kern w:val="0"/>
          <w:sz w:val="32"/>
          <w:szCs w:val="32"/>
        </w:rPr>
      </w:pPr>
      <w:r>
        <w:rPr>
          <w:rFonts w:hint="eastAsia" w:ascii="仿宋" w:hAnsi="仿宋" w:eastAsia="仿宋"/>
          <w:color w:val="auto"/>
          <w:sz w:val="32"/>
          <w:szCs w:val="32"/>
          <w:lang w:val="en-US" w:eastAsia="zh-CN"/>
        </w:rPr>
        <w:t>井研县粮食和物资储备中心属</w:t>
      </w:r>
      <w:r>
        <w:rPr>
          <w:rFonts w:hint="eastAsia" w:ascii="仿宋" w:hAnsi="仿宋" w:eastAsia="仿宋"/>
          <w:color w:val="auto"/>
          <w:sz w:val="32"/>
          <w:szCs w:val="32"/>
        </w:rPr>
        <w:t>参照公务员法管理的事业单位</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无</w:t>
      </w:r>
      <w:r>
        <w:rPr>
          <w:rFonts w:hint="eastAsia" w:ascii="仿宋" w:hAnsi="仿宋" w:eastAsia="仿宋"/>
          <w:color w:val="auto"/>
          <w:sz w:val="32"/>
          <w:szCs w:val="32"/>
        </w:rPr>
        <w:t>下属二级单位。</w:t>
      </w:r>
      <w:r>
        <w:rPr>
          <w:rFonts w:ascii="仿宋" w:hAnsi="仿宋" w:eastAsia="仿宋"/>
          <w:color w:val="auto"/>
          <w:sz w:val="32"/>
          <w:szCs w:val="32"/>
        </w:rPr>
        <w:br w:type="page"/>
      </w:r>
    </w:p>
    <w:p>
      <w:pPr>
        <w:pStyle w:val="2"/>
        <w:spacing w:line="240" w:lineRule="auto"/>
        <w:ind w:right="440"/>
        <w:jc w:val="right"/>
        <w:rPr>
          <w:rStyle w:val="22"/>
          <w:rFonts w:ascii="黑体" w:hAnsi="黑体" w:eastAsia="黑体"/>
          <w:b w:val="0"/>
          <w:bCs w:val="0"/>
          <w:color w:val="auto"/>
        </w:rPr>
      </w:pPr>
      <w:bookmarkStart w:id="22" w:name="_Toc15377204"/>
      <w:bookmarkStart w:id="23" w:name="_Toc15396602"/>
      <w:r>
        <w:rPr>
          <w:rFonts w:hint="eastAsia" w:ascii="黑体" w:hAnsi="黑体" w:eastAsia="黑体"/>
          <w:b w:val="0"/>
          <w:color w:val="auto"/>
        </w:rPr>
        <w:t>第二部分</w:t>
      </w:r>
      <w:r>
        <w:rPr>
          <w:rFonts w:hint="eastAsia" w:ascii="黑体" w:hAnsi="黑体" w:eastAsia="黑体"/>
          <w:color w:val="auto"/>
        </w:rPr>
        <w:t xml:space="preserve"> </w:t>
      </w:r>
      <w:r>
        <w:rPr>
          <w:rStyle w:val="22"/>
          <w:rFonts w:hint="eastAsia" w:ascii="黑体" w:hAnsi="黑体" w:eastAsia="黑体"/>
          <w:b w:val="0"/>
          <w:bCs w:val="0"/>
          <w:color w:val="auto"/>
          <w:lang w:eastAsia="zh-CN"/>
        </w:rPr>
        <w:t>2020</w:t>
      </w:r>
      <w:r>
        <w:rPr>
          <w:rStyle w:val="22"/>
          <w:rFonts w:hint="eastAsia" w:ascii="黑体" w:hAnsi="黑体" w:eastAsia="黑体"/>
          <w:b w:val="0"/>
          <w:bCs w:val="0"/>
          <w:color w:val="auto"/>
        </w:rPr>
        <w:t>年度部门决算情况说明</w:t>
      </w:r>
      <w:bookmarkEnd w:id="22"/>
      <w:bookmarkEnd w:id="23"/>
    </w:p>
    <w:p>
      <w:pPr>
        <w:spacing w:line="240" w:lineRule="auto"/>
        <w:rPr>
          <w:color w:val="auto"/>
        </w:rPr>
      </w:pPr>
    </w:p>
    <w:p>
      <w:pPr>
        <w:pStyle w:val="18"/>
        <w:numPr>
          <w:ilvl w:val="0"/>
          <w:numId w:val="2"/>
        </w:numPr>
        <w:spacing w:line="240" w:lineRule="auto"/>
        <w:ind w:firstLineChars="0"/>
        <w:outlineLvl w:val="1"/>
        <w:rPr>
          <w:rStyle w:val="28"/>
          <w:rFonts w:ascii="黑体" w:hAnsi="黑体" w:eastAsia="黑体"/>
          <w:b w:val="0"/>
          <w:color w:val="auto"/>
        </w:rPr>
      </w:pPr>
      <w:bookmarkStart w:id="24" w:name="_Toc15377205"/>
      <w:bookmarkStart w:id="25" w:name="_Toc15396603"/>
      <w:r>
        <w:rPr>
          <w:rFonts w:hint="eastAsia" w:ascii="黑体" w:hAnsi="黑体" w:eastAsia="黑体"/>
          <w:color w:val="auto"/>
          <w:sz w:val="32"/>
          <w:szCs w:val="32"/>
        </w:rPr>
        <w:t>收</w:t>
      </w:r>
      <w:r>
        <w:rPr>
          <w:rStyle w:val="28"/>
          <w:rFonts w:hint="eastAsia" w:ascii="黑体" w:hAnsi="黑体" w:eastAsia="黑体"/>
          <w:b w:val="0"/>
          <w:color w:val="auto"/>
        </w:rPr>
        <w:t>入支出决算总体情况说明</w:t>
      </w:r>
      <w:bookmarkEnd w:id="24"/>
      <w:bookmarkEnd w:id="25"/>
    </w:p>
    <w:p>
      <w:pPr>
        <w:spacing w:line="240" w:lineRule="auto"/>
        <w:ind w:firstLine="640" w:firstLineChars="200"/>
        <w:jc w:val="left"/>
        <w:rPr>
          <w:rFonts w:hint="eastAsia" w:ascii="仿宋" w:hAnsi="仿宋" w:eastAsia="仿宋_GB2312"/>
          <w:color w:val="auto"/>
          <w:sz w:val="32"/>
          <w:szCs w:val="32"/>
          <w:lang w:eastAsia="zh-CN"/>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年度收</w:t>
      </w:r>
      <w:r>
        <w:rPr>
          <w:rFonts w:hint="eastAsia" w:ascii="仿宋" w:hAnsi="仿宋" w:eastAsia="仿宋"/>
          <w:color w:val="auto"/>
          <w:sz w:val="32"/>
          <w:szCs w:val="32"/>
          <w:lang w:val="en-US" w:eastAsia="zh-CN"/>
        </w:rPr>
        <w:t>入总计619.09万元（其中，财政拨款收入601.59万元，其他收入0.03，年初结转和结余17.47万元），</w:t>
      </w:r>
      <w:r>
        <w:rPr>
          <w:rFonts w:hint="eastAsia" w:ascii="仿宋" w:hAnsi="仿宋" w:eastAsia="仿宋"/>
          <w:color w:val="auto"/>
          <w:sz w:val="32"/>
          <w:szCs w:val="32"/>
        </w:rPr>
        <w:t>支</w:t>
      </w:r>
      <w:r>
        <w:rPr>
          <w:rFonts w:hint="eastAsia" w:ascii="仿宋" w:hAnsi="仿宋" w:eastAsia="仿宋"/>
          <w:color w:val="auto"/>
          <w:sz w:val="32"/>
          <w:szCs w:val="32"/>
          <w:lang w:val="en-US" w:eastAsia="zh-CN"/>
        </w:rPr>
        <w:t>出总计592.49万元，年末结转和结余26.6万元</w:t>
      </w:r>
      <w:r>
        <w:rPr>
          <w:rFonts w:hint="eastAsia" w:ascii="仿宋" w:hAnsi="仿宋" w:eastAsia="仿宋"/>
          <w:color w:val="auto"/>
          <w:sz w:val="32"/>
          <w:szCs w:val="32"/>
        </w:rPr>
        <w:t>。与</w:t>
      </w:r>
      <w:r>
        <w:rPr>
          <w:rFonts w:hint="eastAsia" w:ascii="仿宋" w:hAnsi="仿宋" w:eastAsia="仿宋"/>
          <w:color w:val="auto"/>
          <w:sz w:val="32"/>
          <w:szCs w:val="32"/>
          <w:lang w:eastAsia="zh-CN"/>
        </w:rPr>
        <w:t>2019</w:t>
      </w:r>
      <w:r>
        <w:rPr>
          <w:rFonts w:hint="eastAsia" w:ascii="仿宋" w:hAnsi="仿宋" w:eastAsia="仿宋"/>
          <w:color w:val="auto"/>
          <w:sz w:val="32"/>
          <w:szCs w:val="32"/>
        </w:rPr>
        <w:t>年相比，收</w:t>
      </w:r>
      <w:r>
        <w:rPr>
          <w:rFonts w:hint="eastAsia" w:ascii="仿宋" w:hAnsi="仿宋" w:eastAsia="仿宋"/>
          <w:color w:val="auto"/>
          <w:sz w:val="32"/>
          <w:szCs w:val="32"/>
          <w:lang w:val="en-US" w:eastAsia="zh-CN"/>
        </w:rPr>
        <w:t>入总计减少7.96万元，下降1.27%，收入减少的</w:t>
      </w:r>
      <w:r>
        <w:rPr>
          <w:rFonts w:hint="eastAsia" w:ascii="仿宋" w:hAnsi="仿宋" w:eastAsia="仿宋"/>
          <w:color w:val="auto"/>
          <w:sz w:val="32"/>
          <w:szCs w:val="32"/>
        </w:rPr>
        <w:t>主要变动原因是</w:t>
      </w:r>
      <w:r>
        <w:rPr>
          <w:rFonts w:hint="eastAsia" w:ascii="仿宋_GB2312" w:hAnsi="仿宋" w:eastAsia="仿宋_GB2312"/>
          <w:color w:val="auto"/>
          <w:sz w:val="32"/>
          <w:szCs w:val="32"/>
        </w:rPr>
        <w:t>2019年</w:t>
      </w:r>
      <w:r>
        <w:rPr>
          <w:rFonts w:hint="eastAsia" w:ascii="仿宋_GB2312" w:hAnsi="仿宋" w:eastAsia="仿宋_GB2312"/>
          <w:color w:val="auto"/>
          <w:sz w:val="32"/>
          <w:szCs w:val="32"/>
          <w:lang w:val="en-US" w:eastAsia="zh-CN"/>
        </w:rPr>
        <w:t>拨付多个项目资金；</w:t>
      </w:r>
      <w:r>
        <w:rPr>
          <w:rFonts w:hint="eastAsia" w:ascii="仿宋" w:hAnsi="仿宋" w:eastAsia="仿宋"/>
          <w:color w:val="auto"/>
          <w:sz w:val="32"/>
          <w:szCs w:val="32"/>
          <w:lang w:val="en-US" w:eastAsia="zh-CN"/>
        </w:rPr>
        <w:t>支出总计增加1.14万元</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增长0.19</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_GB2312" w:hAnsi="仿宋" w:eastAsia="仿宋_GB2312"/>
          <w:color w:val="auto"/>
          <w:sz w:val="32"/>
          <w:szCs w:val="32"/>
          <w:lang w:val="en-US" w:eastAsia="zh-CN"/>
        </w:rPr>
        <w:t>主要变动</w:t>
      </w:r>
      <w:r>
        <w:rPr>
          <w:rFonts w:hint="eastAsia" w:ascii="仿宋_GB2312" w:hAnsi="仿宋" w:eastAsia="仿宋_GB2312"/>
          <w:color w:val="auto"/>
          <w:sz w:val="32"/>
          <w:szCs w:val="32"/>
        </w:rPr>
        <w:t>原因是上年结转项目今年完工。</w:t>
      </w:r>
      <w:r>
        <w:rPr>
          <w:rFonts w:hint="eastAsia" w:ascii="仿宋" w:hAnsi="仿宋" w:eastAsia="仿宋_GB2312"/>
          <w:color w:val="auto"/>
          <w:sz w:val="32"/>
          <w:szCs w:val="32"/>
          <w:lang w:eastAsia="zh-CN"/>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240" w:lineRule="auto"/>
        <w:ind w:firstLine="640" w:firstLineChars="200"/>
        <w:rPr>
          <w:rFonts w:ascii="仿宋_GB2312" w:eastAsia="仿宋_GB2312"/>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1</w:t>
      </w:r>
      <w:r>
        <w:rPr>
          <w:rFonts w:hint="eastAsia" w:ascii="仿宋" w:hAnsi="仿宋" w:eastAsia="仿宋"/>
          <w:color w:val="auto"/>
          <w:sz w:val="32"/>
          <w:szCs w:val="32"/>
        </w:rPr>
        <w:t>：收、支决算总计变动情况图）（柱状图）</w:t>
      </w:r>
    </w:p>
    <w:p>
      <w:pPr>
        <w:pStyle w:val="18"/>
        <w:numPr>
          <w:ilvl w:val="0"/>
          <w:numId w:val="2"/>
        </w:numPr>
        <w:spacing w:line="240" w:lineRule="auto"/>
        <w:ind w:firstLineChars="0"/>
        <w:outlineLvl w:val="1"/>
        <w:rPr>
          <w:rStyle w:val="28"/>
          <w:rFonts w:ascii="黑体" w:hAnsi="黑体" w:eastAsia="黑体"/>
          <w:b w:val="0"/>
          <w:color w:val="auto"/>
        </w:rPr>
      </w:pPr>
      <w:bookmarkStart w:id="26" w:name="_Toc15396604"/>
      <w:bookmarkStart w:id="27" w:name="_Toc15377206"/>
      <w:r>
        <w:rPr>
          <w:rFonts w:hint="eastAsia" w:ascii="黑体" w:hAnsi="黑体" w:eastAsia="黑体"/>
          <w:color w:val="auto"/>
          <w:sz w:val="32"/>
          <w:szCs w:val="32"/>
        </w:rPr>
        <w:t>收</w:t>
      </w:r>
      <w:r>
        <w:rPr>
          <w:rStyle w:val="28"/>
          <w:rFonts w:hint="eastAsia" w:ascii="黑体" w:hAnsi="黑体" w:eastAsia="黑体"/>
          <w:b w:val="0"/>
          <w:color w:val="auto"/>
        </w:rPr>
        <w:t>入决算情况说明</w:t>
      </w:r>
      <w:bookmarkEnd w:id="26"/>
      <w:bookmarkEnd w:id="27"/>
    </w:p>
    <w:p>
      <w:pPr>
        <w:spacing w:line="240" w:lineRule="auto"/>
        <w:ind w:firstLine="640" w:firstLineChars="200"/>
        <w:jc w:val="left"/>
        <w:outlineLvl w:val="1"/>
        <w:rPr>
          <w:rFonts w:hint="eastAsia" w:ascii="仿宋" w:hAnsi="仿宋" w:eastAsia="仿宋"/>
          <w:color w:val="auto"/>
          <w:sz w:val="32"/>
          <w:szCs w:val="32"/>
          <w:lang w:val="en-US" w:eastAsia="zh-CN"/>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年本年收入合计</w:t>
      </w:r>
      <w:r>
        <w:rPr>
          <w:rFonts w:hint="eastAsia" w:ascii="仿宋" w:hAnsi="仿宋" w:eastAsia="仿宋"/>
          <w:color w:val="auto"/>
          <w:sz w:val="32"/>
          <w:szCs w:val="32"/>
          <w:lang w:val="en-US" w:eastAsia="zh-CN"/>
        </w:rPr>
        <w:t>619.09</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601.59</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97.17</w:t>
      </w:r>
      <w:r>
        <w:rPr>
          <w:rFonts w:ascii="仿宋" w:hAnsi="仿宋" w:eastAsia="仿宋"/>
          <w:color w:val="auto"/>
          <w:sz w:val="32"/>
          <w:szCs w:val="32"/>
        </w:rPr>
        <w:t>%</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0.03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0.01</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年初结转和结余17.47万元，占2.82%。</w:t>
      </w:r>
    </w:p>
    <w:p>
      <w:pPr>
        <w:spacing w:line="240" w:lineRule="auto"/>
        <w:ind w:firstLine="640" w:firstLineChars="200"/>
        <w:jc w:val="left"/>
        <w:outlineLvl w:val="1"/>
        <w:rPr>
          <w:rFonts w:ascii="仿宋" w:hAnsi="仿宋" w:eastAsia="仿宋"/>
          <w:color w:val="auto"/>
          <w:sz w:val="32"/>
          <w:szCs w:val="32"/>
        </w:rPr>
      </w:pPr>
      <w:r>
        <w:rPr>
          <w:rFonts w:hint="eastAsia" w:ascii="仿宋" w:hAnsi="仿宋" w:eastAsia="仿宋"/>
          <w:color w:val="auto"/>
          <w:sz w:val="32"/>
          <w:szCs w:val="32"/>
          <w:lang w:val="en-US"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240" w:lineRule="auto"/>
        <w:ind w:firstLine="640" w:firstLineChars="200"/>
        <w:jc w:val="center"/>
        <w:rPr>
          <w:rFonts w:ascii="仿宋" w:hAnsi="仿宋" w:eastAsia="仿宋"/>
          <w:color w:val="auto"/>
          <w:sz w:val="32"/>
          <w:szCs w:val="32"/>
        </w:rPr>
      </w:pPr>
      <w:r>
        <w:rPr>
          <w:rFonts w:hint="eastAsia" w:ascii="仿宋" w:hAnsi="仿宋" w:eastAsia="仿宋"/>
          <w:color w:val="auto"/>
          <w:sz w:val="32"/>
          <w:szCs w:val="32"/>
        </w:rPr>
        <w:t>（图2：收入决算结构图）（饼状图）</w:t>
      </w:r>
    </w:p>
    <w:p>
      <w:pPr>
        <w:spacing w:line="240" w:lineRule="auto"/>
        <w:ind w:firstLine="640" w:firstLineChars="200"/>
        <w:rPr>
          <w:rFonts w:ascii="仿宋_GB2312" w:eastAsia="仿宋_GB2312"/>
          <w:color w:val="auto"/>
          <w:sz w:val="32"/>
          <w:szCs w:val="32"/>
        </w:rPr>
      </w:pPr>
    </w:p>
    <w:p>
      <w:pPr>
        <w:pStyle w:val="18"/>
        <w:numPr>
          <w:ilvl w:val="0"/>
          <w:numId w:val="2"/>
        </w:numPr>
        <w:spacing w:line="240" w:lineRule="auto"/>
        <w:ind w:firstLineChars="0"/>
        <w:outlineLvl w:val="1"/>
        <w:rPr>
          <w:rStyle w:val="28"/>
          <w:rFonts w:ascii="黑体" w:hAnsi="黑体" w:eastAsia="黑体"/>
          <w:b w:val="0"/>
          <w:color w:val="auto"/>
        </w:rPr>
      </w:pPr>
      <w:bookmarkStart w:id="28" w:name="_Toc15396605"/>
      <w:bookmarkStart w:id="29" w:name="_Toc15377207"/>
      <w:r>
        <w:rPr>
          <w:rFonts w:hint="eastAsia" w:ascii="黑体" w:hAnsi="黑体" w:eastAsia="黑体"/>
          <w:color w:val="auto"/>
          <w:sz w:val="32"/>
          <w:szCs w:val="32"/>
        </w:rPr>
        <w:t>支</w:t>
      </w:r>
      <w:r>
        <w:rPr>
          <w:rStyle w:val="28"/>
          <w:rFonts w:hint="eastAsia" w:ascii="黑体" w:hAnsi="黑体" w:eastAsia="黑体"/>
          <w:b w:val="0"/>
          <w:color w:val="auto"/>
        </w:rPr>
        <w:t>出决算情况说明</w:t>
      </w:r>
      <w:bookmarkEnd w:id="28"/>
      <w:bookmarkEnd w:id="29"/>
    </w:p>
    <w:p>
      <w:pPr>
        <w:spacing w:line="240" w:lineRule="auto"/>
        <w:ind w:firstLine="640" w:firstLineChars="200"/>
        <w:outlineLvl w:val="1"/>
        <w:rPr>
          <w:rFonts w:ascii="仿宋" w:hAnsi="仿宋" w:eastAsia="仿宋"/>
          <w:color w:val="auto"/>
          <w:sz w:val="32"/>
          <w:szCs w:val="32"/>
        </w:rPr>
      </w:pPr>
      <w:r>
        <w:rPr>
          <w:rFonts w:hint="eastAsia" w:ascii="仿宋" w:hAnsi="仿宋" w:eastAsia="仿宋"/>
          <w:color w:val="auto"/>
          <w:sz w:val="32"/>
          <w:szCs w:val="32"/>
          <w:lang w:eastAsia="zh-CN"/>
        </w:rPr>
        <w:t>2020</w:t>
      </w:r>
      <w:r>
        <w:rPr>
          <w:rFonts w:hint="eastAsia" w:ascii="仿宋" w:hAnsi="仿宋" w:eastAsia="仿宋"/>
          <w:color w:val="auto"/>
          <w:sz w:val="32"/>
          <w:szCs w:val="32"/>
        </w:rPr>
        <w:t>年本年支出合计</w:t>
      </w:r>
      <w:r>
        <w:rPr>
          <w:rFonts w:hint="eastAsia" w:ascii="仿宋" w:hAnsi="仿宋" w:eastAsia="仿宋"/>
          <w:color w:val="auto"/>
          <w:sz w:val="32"/>
          <w:szCs w:val="32"/>
          <w:lang w:val="en-US" w:eastAsia="zh-CN"/>
        </w:rPr>
        <w:t>592.49</w:t>
      </w:r>
      <w:r>
        <w:rPr>
          <w:rFonts w:hint="eastAsia" w:ascii="仿宋" w:hAnsi="仿宋" w:eastAsia="仿宋"/>
          <w:color w:val="auto"/>
          <w:sz w:val="32"/>
          <w:szCs w:val="32"/>
        </w:rPr>
        <w:t>万元，其中：基本支出</w:t>
      </w:r>
      <w:r>
        <w:rPr>
          <w:rFonts w:hint="eastAsia" w:ascii="仿宋" w:hAnsi="仿宋" w:eastAsia="仿宋"/>
          <w:color w:val="auto"/>
          <w:sz w:val="32"/>
          <w:szCs w:val="32"/>
          <w:lang w:val="en-US" w:eastAsia="zh-CN"/>
        </w:rPr>
        <w:t>218.67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36.91</w:t>
      </w:r>
      <w:r>
        <w:rPr>
          <w:rFonts w:ascii="仿宋" w:hAnsi="仿宋" w:eastAsia="仿宋"/>
          <w:color w:val="auto"/>
          <w:sz w:val="32"/>
          <w:szCs w:val="32"/>
        </w:rPr>
        <w:t>%</w:t>
      </w: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373.82</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63.09</w:t>
      </w:r>
      <w:r>
        <w:rPr>
          <w:rFonts w:ascii="仿宋" w:hAnsi="仿宋" w:eastAsia="仿宋"/>
          <w:color w:val="auto"/>
          <w:sz w:val="32"/>
          <w:szCs w:val="32"/>
        </w:rPr>
        <w:t>%</w:t>
      </w:r>
      <w:r>
        <w:rPr>
          <w:rFonts w:hint="eastAsia" w:ascii="仿宋" w:hAnsi="仿宋" w:eastAsia="仿宋"/>
          <w:color w:val="auto"/>
          <w:sz w:val="32"/>
          <w:szCs w:val="32"/>
        </w:rPr>
        <w:t>。</w:t>
      </w:r>
    </w:p>
    <w:p>
      <w:pPr>
        <w:spacing w:line="240" w:lineRule="auto"/>
        <w:ind w:firstLine="640" w:firstLineChars="200"/>
        <w:jc w:val="center"/>
        <w:rPr>
          <w:rFonts w:ascii="仿宋" w:hAnsi="仿宋" w:eastAsia="仿宋"/>
          <w:color w:val="auto"/>
          <w:sz w:val="32"/>
          <w:szCs w:val="32"/>
        </w:rPr>
      </w:pPr>
      <w:r>
        <w:rPr>
          <w:rFonts w:hint="eastAsia" w:ascii="仿宋" w:hAnsi="仿宋" w:eastAsia="仿宋"/>
          <w:color w:val="auto"/>
          <w:sz w:val="32"/>
          <w:szCs w:val="32"/>
          <w:lang w:val="en-US" w:eastAsia="zh-C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ascii="仿宋" w:hAnsi="仿宋" w:eastAsia="仿宋"/>
          <w:color w:val="auto"/>
          <w:sz w:val="32"/>
          <w:szCs w:val="32"/>
        </w:rPr>
        <w:t>（图3：支出决算结构图）（饼状图）</w:t>
      </w:r>
    </w:p>
    <w:p>
      <w:pPr>
        <w:spacing w:line="240" w:lineRule="auto"/>
        <w:ind w:firstLine="640" w:firstLineChars="200"/>
        <w:rPr>
          <w:rFonts w:ascii="仿宋_GB2312" w:eastAsia="仿宋_GB2312"/>
          <w:color w:val="auto"/>
          <w:sz w:val="32"/>
          <w:szCs w:val="32"/>
        </w:rPr>
      </w:pPr>
    </w:p>
    <w:p>
      <w:pPr>
        <w:spacing w:line="240" w:lineRule="auto"/>
        <w:ind w:firstLine="640" w:firstLineChars="200"/>
        <w:outlineLvl w:val="1"/>
        <w:rPr>
          <w:rStyle w:val="28"/>
          <w:rFonts w:ascii="黑体" w:hAnsi="黑体" w:eastAsia="黑体"/>
          <w:b w:val="0"/>
          <w:color w:val="auto"/>
        </w:rPr>
      </w:pPr>
      <w:bookmarkStart w:id="30" w:name="_Toc15377208"/>
      <w:bookmarkStart w:id="31" w:name="_Toc15396606"/>
      <w:r>
        <w:rPr>
          <w:rFonts w:hint="eastAsia" w:ascii="黑体" w:hAnsi="黑体" w:eastAsia="黑体"/>
          <w:color w:val="auto"/>
          <w:sz w:val="32"/>
          <w:szCs w:val="32"/>
        </w:rPr>
        <w:t>四、财</w:t>
      </w:r>
      <w:r>
        <w:rPr>
          <w:rStyle w:val="28"/>
          <w:rFonts w:hint="eastAsia" w:ascii="黑体" w:hAnsi="黑体" w:eastAsia="黑体"/>
          <w:b w:val="0"/>
          <w:color w:val="auto"/>
        </w:rPr>
        <w:t>政拨款收入支出决算总体情况说明</w:t>
      </w:r>
      <w:bookmarkEnd w:id="30"/>
      <w:bookmarkEnd w:id="31"/>
    </w:p>
    <w:p>
      <w:pPr>
        <w:spacing w:line="240" w:lineRule="auto"/>
        <w:ind w:firstLine="64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年财政拨款收</w:t>
      </w:r>
      <w:r>
        <w:rPr>
          <w:rFonts w:hint="eastAsia" w:ascii="仿宋" w:hAnsi="仿宋" w:eastAsia="仿宋"/>
          <w:color w:val="auto"/>
          <w:sz w:val="32"/>
          <w:szCs w:val="32"/>
          <w:lang w:val="en-US" w:eastAsia="zh-CN"/>
        </w:rPr>
        <w:t>入总计601.59万元</w:t>
      </w:r>
      <w:r>
        <w:rPr>
          <w:rFonts w:hint="eastAsia" w:ascii="仿宋" w:hAnsi="仿宋" w:eastAsia="仿宋"/>
          <w:color w:val="auto"/>
          <w:sz w:val="32"/>
          <w:szCs w:val="32"/>
        </w:rPr>
        <w:t>、支</w:t>
      </w:r>
      <w:r>
        <w:rPr>
          <w:rFonts w:hint="eastAsia" w:ascii="仿宋" w:hAnsi="仿宋" w:eastAsia="仿宋"/>
          <w:color w:val="auto"/>
          <w:sz w:val="32"/>
          <w:szCs w:val="32"/>
          <w:lang w:val="en-US" w:eastAsia="zh-CN"/>
        </w:rPr>
        <w:t>出</w:t>
      </w:r>
      <w:r>
        <w:rPr>
          <w:rFonts w:hint="eastAsia" w:ascii="仿宋" w:hAnsi="仿宋" w:eastAsia="仿宋"/>
          <w:color w:val="auto"/>
          <w:sz w:val="32"/>
          <w:szCs w:val="32"/>
        </w:rPr>
        <w:t>总计</w:t>
      </w:r>
      <w:r>
        <w:rPr>
          <w:rFonts w:hint="eastAsia" w:ascii="仿宋" w:hAnsi="仿宋" w:eastAsia="仿宋"/>
          <w:color w:val="auto"/>
          <w:sz w:val="32"/>
          <w:szCs w:val="32"/>
          <w:lang w:val="en-US" w:eastAsia="zh-CN"/>
        </w:rPr>
        <w:t>592.49</w:t>
      </w:r>
      <w:r>
        <w:rPr>
          <w:rFonts w:hint="eastAsia" w:ascii="仿宋" w:hAnsi="仿宋" w:eastAsia="仿宋"/>
          <w:color w:val="auto"/>
          <w:sz w:val="32"/>
          <w:szCs w:val="32"/>
        </w:rPr>
        <w:t>万元。与</w:t>
      </w:r>
      <w:r>
        <w:rPr>
          <w:rFonts w:hint="eastAsia" w:ascii="仿宋" w:hAnsi="仿宋" w:eastAsia="仿宋"/>
          <w:color w:val="auto"/>
          <w:sz w:val="32"/>
          <w:szCs w:val="32"/>
          <w:lang w:eastAsia="zh-CN"/>
        </w:rPr>
        <w:t>20</w:t>
      </w:r>
      <w:r>
        <w:rPr>
          <w:rFonts w:hint="eastAsia" w:ascii="仿宋" w:hAnsi="仿宋" w:eastAsia="仿宋"/>
          <w:color w:val="auto"/>
          <w:sz w:val="32"/>
          <w:szCs w:val="32"/>
          <w:lang w:val="en-US" w:eastAsia="zh-CN"/>
        </w:rPr>
        <w:t>19</w:t>
      </w:r>
      <w:r>
        <w:rPr>
          <w:rFonts w:hint="eastAsia" w:ascii="仿宋" w:hAnsi="仿宋" w:eastAsia="仿宋"/>
          <w:color w:val="auto"/>
          <w:sz w:val="32"/>
          <w:szCs w:val="32"/>
        </w:rPr>
        <w:t>年相比，财政拨款收</w:t>
      </w:r>
      <w:r>
        <w:rPr>
          <w:rFonts w:hint="eastAsia" w:ascii="仿宋" w:hAnsi="仿宋" w:eastAsia="仿宋"/>
          <w:color w:val="auto"/>
          <w:sz w:val="32"/>
          <w:szCs w:val="32"/>
          <w:lang w:val="en-US" w:eastAsia="zh-CN"/>
        </w:rPr>
        <w:t>入增加246.65万元，增长69.49%，主要变动原因是2019年收入包含的年初结转和结余金额高达272.11万元，实际由于</w:t>
      </w:r>
      <w:r>
        <w:rPr>
          <w:rFonts w:hint="eastAsia" w:ascii="仿宋_GB2312" w:hAnsi="仿宋" w:eastAsia="仿宋_GB2312"/>
          <w:color w:val="auto"/>
          <w:sz w:val="32"/>
          <w:szCs w:val="32"/>
        </w:rPr>
        <w:t>2019年</w:t>
      </w:r>
      <w:r>
        <w:rPr>
          <w:rFonts w:hint="eastAsia" w:ascii="仿宋_GB2312" w:hAnsi="仿宋" w:eastAsia="仿宋_GB2312"/>
          <w:color w:val="auto"/>
          <w:sz w:val="32"/>
          <w:szCs w:val="32"/>
          <w:lang w:val="en-US" w:eastAsia="zh-CN"/>
        </w:rPr>
        <w:t>拨付多个项目资金导致2019年收入总计较2020年高</w:t>
      </w:r>
      <w:r>
        <w:rPr>
          <w:rFonts w:hint="eastAsia" w:ascii="仿宋" w:hAnsi="仿宋" w:eastAsia="仿宋"/>
          <w:color w:val="auto"/>
          <w:sz w:val="32"/>
          <w:szCs w:val="32"/>
          <w:lang w:val="en-US" w:eastAsia="zh-CN"/>
        </w:rPr>
        <w:t>；</w:t>
      </w:r>
      <w:r>
        <w:rPr>
          <w:rFonts w:hint="eastAsia" w:ascii="仿宋" w:hAnsi="仿宋" w:eastAsia="仿宋"/>
          <w:color w:val="auto"/>
          <w:sz w:val="32"/>
          <w:szCs w:val="32"/>
        </w:rPr>
        <w:t>支</w:t>
      </w:r>
      <w:r>
        <w:rPr>
          <w:rFonts w:hint="eastAsia" w:ascii="仿宋" w:hAnsi="仿宋" w:eastAsia="仿宋"/>
          <w:color w:val="auto"/>
          <w:sz w:val="32"/>
          <w:szCs w:val="32"/>
          <w:lang w:val="en-US" w:eastAsia="zh-CN"/>
        </w:rPr>
        <w:t>出</w:t>
      </w:r>
      <w:r>
        <w:rPr>
          <w:rFonts w:hint="eastAsia" w:ascii="仿宋" w:hAnsi="仿宋" w:eastAsia="仿宋"/>
          <w:color w:val="auto"/>
          <w:sz w:val="32"/>
          <w:szCs w:val="32"/>
        </w:rPr>
        <w:t>总计增加</w:t>
      </w:r>
      <w:r>
        <w:rPr>
          <w:rFonts w:hint="eastAsia" w:ascii="仿宋" w:hAnsi="仿宋" w:eastAsia="仿宋"/>
          <w:color w:val="auto"/>
          <w:sz w:val="32"/>
          <w:szCs w:val="32"/>
          <w:lang w:val="en-US" w:eastAsia="zh-CN"/>
        </w:rPr>
        <w:t>1.14</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0.19</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主要变动原因是</w:t>
      </w:r>
      <w:r>
        <w:rPr>
          <w:rFonts w:hint="eastAsia" w:ascii="仿宋_GB2312" w:hAnsi="仿宋" w:eastAsia="仿宋_GB2312"/>
          <w:color w:val="auto"/>
          <w:sz w:val="32"/>
          <w:szCs w:val="32"/>
        </w:rPr>
        <w:t>上年结转项目今年完工。</w:t>
      </w:r>
    </w:p>
    <w:p>
      <w:pPr>
        <w:spacing w:line="240" w:lineRule="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drawing>
          <wp:inline distT="0" distB="0" distL="114300" distR="114300">
            <wp:extent cx="5080000" cy="3810000"/>
            <wp:effectExtent l="4445" t="4445" r="20955" b="146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240" w:lineRule="auto"/>
        <w:ind w:firstLine="640" w:firstLineChars="200"/>
        <w:rPr>
          <w:rFonts w:ascii="仿宋" w:hAnsi="仿宋" w:eastAsia="仿宋"/>
          <w:color w:val="auto"/>
          <w:sz w:val="32"/>
          <w:szCs w:val="32"/>
        </w:rPr>
      </w:pPr>
      <w:r>
        <w:rPr>
          <w:rFonts w:hint="eastAsia" w:ascii="仿宋" w:hAnsi="仿宋" w:eastAsia="仿宋"/>
          <w:color w:val="auto"/>
          <w:sz w:val="32"/>
          <w:szCs w:val="32"/>
        </w:rPr>
        <w:t>（图4：财政拨款收、支决算总计变动情况）（柱状图）</w:t>
      </w:r>
    </w:p>
    <w:p>
      <w:pPr>
        <w:spacing w:line="240" w:lineRule="auto"/>
        <w:ind w:firstLine="640"/>
        <w:rPr>
          <w:rFonts w:ascii="仿宋" w:hAnsi="仿宋" w:eastAsia="仿宋"/>
          <w:b/>
          <w:color w:val="auto"/>
          <w:sz w:val="32"/>
          <w:szCs w:val="32"/>
        </w:rPr>
      </w:pPr>
    </w:p>
    <w:p>
      <w:pPr>
        <w:spacing w:line="240" w:lineRule="auto"/>
        <w:ind w:firstLine="640" w:firstLineChars="200"/>
        <w:outlineLvl w:val="1"/>
        <w:rPr>
          <w:rStyle w:val="28"/>
          <w:rFonts w:ascii="黑体" w:hAnsi="黑体" w:eastAsia="黑体"/>
          <w:b w:val="0"/>
          <w:color w:val="auto"/>
        </w:rPr>
      </w:pPr>
      <w:bookmarkStart w:id="32" w:name="_Toc15396607"/>
      <w:bookmarkStart w:id="33" w:name="_Toc15377209"/>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8"/>
          <w:rFonts w:hint="eastAsia" w:ascii="黑体" w:hAnsi="黑体" w:eastAsia="黑体"/>
          <w:b w:val="0"/>
          <w:color w:val="auto"/>
        </w:rPr>
        <w:t>般公共预算财政拨款支出决算情况说明</w:t>
      </w:r>
      <w:bookmarkEnd w:id="32"/>
      <w:bookmarkEnd w:id="33"/>
    </w:p>
    <w:p>
      <w:pPr>
        <w:spacing w:line="240" w:lineRule="auto"/>
        <w:ind w:firstLine="643" w:firstLineChars="200"/>
        <w:outlineLvl w:val="2"/>
        <w:rPr>
          <w:rFonts w:ascii="仿宋" w:hAnsi="仿宋" w:eastAsia="仿宋"/>
          <w:b/>
          <w:color w:val="auto"/>
          <w:sz w:val="32"/>
          <w:szCs w:val="32"/>
        </w:rPr>
      </w:pPr>
      <w:bookmarkStart w:id="34" w:name="_Toc15377210"/>
      <w:r>
        <w:rPr>
          <w:rFonts w:hint="eastAsia" w:ascii="仿宋" w:hAnsi="仿宋" w:eastAsia="仿宋"/>
          <w:b/>
          <w:color w:val="auto"/>
          <w:sz w:val="32"/>
          <w:szCs w:val="32"/>
        </w:rPr>
        <w:t>（一）一般公共预算财政拨款支出决算总体情况</w:t>
      </w:r>
      <w:bookmarkEnd w:id="34"/>
    </w:p>
    <w:p>
      <w:pPr>
        <w:spacing w:line="240" w:lineRule="auto"/>
        <w:ind w:firstLine="640"/>
        <w:rPr>
          <w:rFonts w:hint="default" w:ascii="仿宋" w:hAnsi="仿宋" w:eastAsia="仿宋"/>
          <w:color w:val="auto"/>
          <w:sz w:val="32"/>
          <w:szCs w:val="32"/>
          <w:lang w:val="en-US"/>
        </w:rPr>
      </w:pPr>
      <w:r>
        <w:rPr>
          <w:rFonts w:hint="eastAsia" w:ascii="仿宋" w:hAnsi="仿宋" w:eastAsia="仿宋"/>
          <w:color w:val="auto"/>
          <w:sz w:val="32"/>
          <w:szCs w:val="32"/>
          <w:lang w:eastAsia="zh-CN"/>
        </w:rPr>
        <w:t>2020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583.69</w:t>
      </w:r>
      <w:r>
        <w:rPr>
          <w:rFonts w:hint="eastAsia" w:ascii="仿宋" w:hAnsi="仿宋" w:eastAsia="仿宋"/>
          <w:color w:val="auto"/>
          <w:sz w:val="32"/>
          <w:szCs w:val="32"/>
        </w:rPr>
        <w:t>万元，占本年支出合计的</w:t>
      </w:r>
      <w:r>
        <w:rPr>
          <w:rFonts w:hint="eastAsia" w:ascii="仿宋" w:hAnsi="仿宋" w:eastAsia="仿宋"/>
          <w:color w:val="auto"/>
          <w:sz w:val="32"/>
          <w:szCs w:val="32"/>
          <w:lang w:val="en-US" w:eastAsia="zh-CN"/>
        </w:rPr>
        <w:t>98.51</w:t>
      </w:r>
      <w:r>
        <w:rPr>
          <w:rFonts w:ascii="仿宋" w:hAnsi="仿宋" w:eastAsia="仿宋"/>
          <w:color w:val="auto"/>
          <w:sz w:val="32"/>
          <w:szCs w:val="32"/>
        </w:rPr>
        <w:t>%</w:t>
      </w:r>
      <w:r>
        <w:rPr>
          <w:rFonts w:hint="eastAsia" w:ascii="仿宋" w:hAnsi="仿宋" w:eastAsia="仿宋"/>
          <w:color w:val="auto"/>
          <w:sz w:val="32"/>
          <w:szCs w:val="32"/>
        </w:rPr>
        <w:t>。与</w:t>
      </w:r>
      <w:r>
        <w:rPr>
          <w:rFonts w:hint="eastAsia" w:ascii="仿宋" w:hAnsi="仿宋" w:eastAsia="仿宋"/>
          <w:color w:val="auto"/>
          <w:sz w:val="32"/>
          <w:szCs w:val="32"/>
          <w:lang w:eastAsia="zh-CN"/>
        </w:rPr>
        <w:t>2019</w:t>
      </w:r>
      <w:r>
        <w:rPr>
          <w:rFonts w:hint="eastAsia" w:ascii="仿宋" w:hAnsi="仿宋" w:eastAsia="仿宋"/>
          <w:color w:val="auto"/>
          <w:sz w:val="32"/>
          <w:szCs w:val="32"/>
        </w:rPr>
        <w:t>年相比，一般公共预算财政拨款</w:t>
      </w:r>
      <w:r>
        <w:rPr>
          <w:rFonts w:hint="eastAsia" w:ascii="仿宋" w:hAnsi="仿宋" w:eastAsia="仿宋"/>
          <w:color w:val="auto"/>
          <w:sz w:val="32"/>
          <w:szCs w:val="32"/>
          <w:lang w:val="en-US" w:eastAsia="zh-CN"/>
        </w:rPr>
        <w:t>支出</w:t>
      </w:r>
      <w:r>
        <w:rPr>
          <w:rFonts w:hint="eastAsia" w:ascii="仿宋" w:hAnsi="仿宋" w:eastAsia="仿宋"/>
          <w:color w:val="auto"/>
          <w:sz w:val="32"/>
          <w:szCs w:val="32"/>
        </w:rPr>
        <w:t>增加</w:t>
      </w:r>
      <w:r>
        <w:rPr>
          <w:rFonts w:hint="eastAsia" w:ascii="仿宋" w:hAnsi="仿宋" w:eastAsia="仿宋"/>
          <w:color w:val="auto"/>
          <w:sz w:val="32"/>
          <w:szCs w:val="32"/>
          <w:lang w:val="en-US" w:eastAsia="zh-CN"/>
        </w:rPr>
        <w:t>161.94</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38.4</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val="en-US" w:eastAsia="zh-CN"/>
        </w:rPr>
        <w:t>人员增加导致2020年缴纳社保、住房公积金等支出增多且支付部分项目资金。</w:t>
      </w:r>
    </w:p>
    <w:p>
      <w:pPr>
        <w:spacing w:line="240" w:lineRule="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drawing>
          <wp:inline distT="0" distB="0" distL="114300" distR="114300">
            <wp:extent cx="5080000" cy="3810000"/>
            <wp:effectExtent l="4445" t="4445" r="20955" b="1460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240" w:lineRule="auto"/>
        <w:ind w:firstLine="640" w:firstLineChars="200"/>
        <w:rPr>
          <w:rFonts w:ascii="仿宋" w:hAnsi="仿宋" w:eastAsia="仿宋"/>
          <w:color w:val="auto"/>
          <w:sz w:val="32"/>
          <w:szCs w:val="32"/>
        </w:rPr>
      </w:pPr>
      <w:r>
        <w:rPr>
          <w:rFonts w:hint="eastAsia" w:ascii="仿宋" w:hAnsi="仿宋" w:eastAsia="仿宋"/>
          <w:color w:val="auto"/>
          <w:sz w:val="32"/>
          <w:szCs w:val="32"/>
        </w:rPr>
        <w:t>（图5：一般公共预算财政拨款支出决算变动情况）（柱状图）</w:t>
      </w:r>
    </w:p>
    <w:p>
      <w:pPr>
        <w:spacing w:line="240" w:lineRule="auto"/>
        <w:ind w:firstLine="640" w:firstLineChars="200"/>
        <w:rPr>
          <w:rFonts w:ascii="仿宋" w:hAnsi="仿宋" w:eastAsia="仿宋"/>
          <w:color w:val="auto"/>
          <w:sz w:val="32"/>
          <w:szCs w:val="32"/>
        </w:rPr>
      </w:pPr>
    </w:p>
    <w:p>
      <w:pPr>
        <w:spacing w:line="240" w:lineRule="auto"/>
        <w:ind w:firstLine="643" w:firstLineChars="200"/>
        <w:outlineLvl w:val="2"/>
        <w:rPr>
          <w:rFonts w:ascii="仿宋" w:hAnsi="仿宋" w:eastAsia="仿宋"/>
          <w:b/>
          <w:color w:val="auto"/>
          <w:sz w:val="32"/>
          <w:szCs w:val="32"/>
        </w:rPr>
      </w:pPr>
      <w:bookmarkStart w:id="35" w:name="_Toc15377211"/>
      <w:r>
        <w:rPr>
          <w:rFonts w:hint="eastAsia" w:ascii="仿宋" w:hAnsi="仿宋" w:eastAsia="仿宋"/>
          <w:b/>
          <w:color w:val="auto"/>
          <w:sz w:val="32"/>
          <w:szCs w:val="32"/>
        </w:rPr>
        <w:t>（二）一般公共预算财政拨款支出决算结构情况</w:t>
      </w:r>
      <w:bookmarkEnd w:id="35"/>
    </w:p>
    <w:p>
      <w:pPr>
        <w:spacing w:line="240" w:lineRule="auto"/>
        <w:ind w:firstLine="640"/>
        <w:rPr>
          <w:rFonts w:hint="eastAsia" w:ascii="仿宋" w:hAnsi="仿宋" w:eastAsia="仿宋"/>
          <w:color w:val="auto"/>
          <w:sz w:val="32"/>
          <w:szCs w:val="32"/>
        </w:rPr>
      </w:pPr>
      <w:r>
        <w:rPr>
          <w:rFonts w:hint="eastAsia" w:ascii="仿宋" w:hAnsi="仿宋" w:eastAsia="仿宋"/>
          <w:color w:val="auto"/>
          <w:sz w:val="32"/>
          <w:szCs w:val="32"/>
          <w:lang w:eastAsia="zh-CN"/>
        </w:rPr>
        <w:t>2020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592.49</w:t>
      </w:r>
      <w:r>
        <w:rPr>
          <w:rFonts w:hint="eastAsia" w:ascii="仿宋" w:hAnsi="仿宋" w:eastAsia="仿宋"/>
          <w:color w:val="auto"/>
          <w:sz w:val="32"/>
          <w:szCs w:val="32"/>
        </w:rPr>
        <w:t>万元，主要用于以下方面</w:t>
      </w:r>
      <w:r>
        <w:rPr>
          <w:rFonts w:ascii="仿宋" w:hAnsi="仿宋" w:eastAsia="仿宋"/>
          <w:color w:val="auto"/>
          <w:sz w:val="32"/>
          <w:szCs w:val="32"/>
        </w:rPr>
        <w:t>:</w:t>
      </w:r>
      <w:r>
        <w:rPr>
          <w:rFonts w:hint="eastAsia" w:ascii="仿宋" w:hAnsi="仿宋" w:eastAsia="仿宋"/>
          <w:b/>
          <w:color w:val="auto"/>
          <w:sz w:val="32"/>
          <w:szCs w:val="32"/>
        </w:rPr>
        <w:t>社会保障和就业（类）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19.54</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3.3</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卫生健康支出</w:t>
      </w:r>
      <w:r>
        <w:rPr>
          <w:rFonts w:hint="eastAsia" w:ascii="仿宋" w:hAnsi="仿宋" w:eastAsia="仿宋"/>
          <w:color w:val="auto"/>
          <w:sz w:val="32"/>
          <w:szCs w:val="32"/>
          <w:lang w:val="en-US" w:eastAsia="zh-CN"/>
        </w:rPr>
        <w:t>6.1</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1.03</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城乡社区支出8.77万元，占1.48%；</w:t>
      </w:r>
      <w:r>
        <w:rPr>
          <w:rFonts w:hint="eastAsia" w:ascii="仿宋" w:hAnsi="仿宋" w:eastAsia="仿宋"/>
          <w:color w:val="auto"/>
          <w:sz w:val="32"/>
          <w:szCs w:val="32"/>
        </w:rPr>
        <w:t>住房保障支出</w:t>
      </w:r>
      <w:r>
        <w:rPr>
          <w:rFonts w:hint="eastAsia" w:ascii="仿宋" w:hAnsi="仿宋" w:eastAsia="仿宋"/>
          <w:color w:val="auto"/>
          <w:sz w:val="32"/>
          <w:szCs w:val="32"/>
          <w:lang w:val="en-US" w:eastAsia="zh-CN"/>
        </w:rPr>
        <w:t>17.81</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3.01</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val="en-US" w:eastAsia="zh-CN"/>
        </w:rPr>
        <w:t>粮油物资储备支出540.24万元，占91.18%</w:t>
      </w:r>
      <w:r>
        <w:rPr>
          <w:rFonts w:hint="eastAsia" w:ascii="仿宋" w:hAnsi="仿宋" w:eastAsia="仿宋"/>
          <w:color w:val="auto"/>
          <w:sz w:val="32"/>
          <w:szCs w:val="32"/>
        </w:rPr>
        <w:t>。</w:t>
      </w:r>
    </w:p>
    <w:p>
      <w:pPr>
        <w:spacing w:line="240" w:lineRule="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240" w:lineRule="auto"/>
        <w:ind w:firstLine="640" w:firstLineChars="200"/>
        <w:rPr>
          <w:rFonts w:ascii="仿宋" w:hAnsi="仿宋" w:eastAsia="仿宋"/>
          <w:color w:val="auto"/>
          <w:sz w:val="32"/>
          <w:szCs w:val="32"/>
        </w:rPr>
      </w:pPr>
      <w:r>
        <w:rPr>
          <w:rFonts w:hint="eastAsia" w:ascii="仿宋" w:hAnsi="仿宋" w:eastAsia="仿宋"/>
          <w:color w:val="auto"/>
          <w:sz w:val="32"/>
          <w:szCs w:val="32"/>
        </w:rPr>
        <w:t>（图6：一般公共预算财政拨款支出决算结构）（饼状图）</w:t>
      </w:r>
    </w:p>
    <w:p>
      <w:pPr>
        <w:spacing w:line="240" w:lineRule="auto"/>
        <w:ind w:firstLine="640" w:firstLineChars="200"/>
        <w:rPr>
          <w:rFonts w:ascii="仿宋" w:hAnsi="仿宋" w:eastAsia="仿宋"/>
          <w:color w:val="auto"/>
          <w:sz w:val="32"/>
          <w:szCs w:val="32"/>
        </w:rPr>
      </w:pPr>
    </w:p>
    <w:p>
      <w:pPr>
        <w:spacing w:line="240" w:lineRule="auto"/>
        <w:ind w:firstLine="643" w:firstLineChars="200"/>
        <w:outlineLvl w:val="2"/>
        <w:rPr>
          <w:rFonts w:ascii="仿宋" w:hAnsi="仿宋" w:eastAsia="仿宋"/>
          <w:b/>
          <w:color w:val="auto"/>
          <w:sz w:val="32"/>
          <w:szCs w:val="32"/>
        </w:rPr>
      </w:pPr>
      <w:bookmarkStart w:id="36" w:name="_Toc15377212"/>
      <w:r>
        <w:rPr>
          <w:rFonts w:hint="eastAsia" w:ascii="仿宋" w:hAnsi="仿宋" w:eastAsia="仿宋"/>
          <w:b/>
          <w:color w:val="auto"/>
          <w:sz w:val="32"/>
          <w:szCs w:val="32"/>
        </w:rPr>
        <w:t>（三）一般公共预算财政拨款支出决算具体情况</w:t>
      </w:r>
      <w:bookmarkEnd w:id="36"/>
    </w:p>
    <w:p>
      <w:pPr>
        <w:spacing w:line="240" w:lineRule="auto"/>
        <w:ind w:firstLine="643" w:firstLineChars="200"/>
        <w:outlineLvl w:val="2"/>
        <w:rPr>
          <w:rFonts w:ascii="仿宋" w:hAnsi="仿宋" w:eastAsia="仿宋"/>
          <w:color w:val="auto"/>
          <w:sz w:val="32"/>
          <w:szCs w:val="32"/>
        </w:rPr>
      </w:pPr>
      <w:bookmarkStart w:id="37" w:name="_Toc15377444"/>
      <w:bookmarkStart w:id="38" w:name="_Toc15377213"/>
      <w:bookmarkStart w:id="39" w:name="_Toc15378460"/>
      <w:r>
        <w:rPr>
          <w:rFonts w:hint="eastAsia" w:ascii="仿宋" w:hAnsi="仿宋" w:eastAsia="仿宋"/>
          <w:b/>
          <w:color w:val="auto"/>
          <w:sz w:val="32"/>
          <w:szCs w:val="32"/>
          <w:lang w:eastAsia="zh-CN"/>
        </w:rPr>
        <w:t>2020</w:t>
      </w:r>
      <w:r>
        <w:rPr>
          <w:rFonts w:hint="eastAsia" w:ascii="仿宋" w:hAnsi="仿宋" w:eastAsia="仿宋"/>
          <w:b/>
          <w:color w:val="auto"/>
          <w:sz w:val="32"/>
          <w:szCs w:val="32"/>
        </w:rPr>
        <w:t>年</w:t>
      </w:r>
      <w:r>
        <w:rPr>
          <w:rFonts w:hint="eastAsia" w:ascii="仿宋" w:hAnsi="仿宋" w:eastAsia="仿宋"/>
          <w:b/>
          <w:color w:val="auto"/>
          <w:sz w:val="32"/>
          <w:szCs w:val="32"/>
          <w:lang w:val="en-US" w:eastAsia="zh-CN"/>
        </w:rPr>
        <w:t>一</w:t>
      </w:r>
      <w:r>
        <w:rPr>
          <w:rFonts w:hint="eastAsia" w:ascii="仿宋" w:hAnsi="仿宋" w:eastAsia="仿宋"/>
          <w:b/>
          <w:color w:val="auto"/>
          <w:sz w:val="32"/>
          <w:szCs w:val="32"/>
        </w:rPr>
        <w:t>般公共预算支出决算数为</w:t>
      </w:r>
      <w:r>
        <w:rPr>
          <w:rFonts w:hint="eastAsia" w:ascii="仿宋" w:hAnsi="仿宋" w:eastAsia="仿宋"/>
          <w:b/>
          <w:color w:val="auto"/>
          <w:sz w:val="32"/>
          <w:szCs w:val="32"/>
          <w:lang w:val="en-US" w:eastAsia="zh-CN"/>
        </w:rPr>
        <w:t>583.69万元</w:t>
      </w:r>
      <w:r>
        <w:rPr>
          <w:rFonts w:hint="eastAsia" w:ascii="仿宋" w:hAnsi="仿宋" w:eastAsia="仿宋"/>
          <w:color w:val="auto"/>
          <w:sz w:val="32"/>
          <w:szCs w:val="32"/>
        </w:rPr>
        <w:t>，</w:t>
      </w:r>
      <w:r>
        <w:rPr>
          <w:rStyle w:val="14"/>
          <w:rFonts w:hint="eastAsia" w:ascii="仿宋" w:hAnsi="仿宋" w:eastAsia="仿宋"/>
          <w:bCs/>
          <w:color w:val="auto"/>
          <w:sz w:val="32"/>
          <w:szCs w:val="32"/>
        </w:rPr>
        <w:t>完成预算</w:t>
      </w:r>
      <w:r>
        <w:rPr>
          <w:rStyle w:val="14"/>
          <w:rFonts w:hint="eastAsia" w:ascii="仿宋" w:hAnsi="仿宋" w:eastAsia="仿宋"/>
          <w:bCs/>
          <w:color w:val="auto"/>
          <w:sz w:val="32"/>
          <w:szCs w:val="32"/>
          <w:lang w:val="en-US" w:eastAsia="zh-CN"/>
        </w:rPr>
        <w:t>98.51</w:t>
      </w:r>
      <w:r>
        <w:rPr>
          <w:rStyle w:val="14"/>
          <w:rFonts w:ascii="仿宋" w:hAnsi="仿宋" w:eastAsia="仿宋"/>
          <w:bCs/>
          <w:color w:val="auto"/>
          <w:sz w:val="32"/>
          <w:szCs w:val="32"/>
        </w:rPr>
        <w:t>%</w:t>
      </w:r>
      <w:r>
        <w:rPr>
          <w:rStyle w:val="14"/>
          <w:rFonts w:hint="eastAsia" w:ascii="仿宋" w:hAnsi="仿宋" w:eastAsia="仿宋"/>
          <w:bCs/>
          <w:color w:val="auto"/>
          <w:sz w:val="32"/>
          <w:szCs w:val="32"/>
        </w:rPr>
        <w:t>。其中：</w:t>
      </w:r>
      <w:bookmarkEnd w:id="37"/>
      <w:bookmarkEnd w:id="38"/>
      <w:bookmarkEnd w:id="39"/>
    </w:p>
    <w:p>
      <w:pPr>
        <w:numPr>
          <w:ilvl w:val="0"/>
          <w:numId w:val="3"/>
        </w:numPr>
        <w:spacing w:line="240" w:lineRule="auto"/>
        <w:ind w:firstLine="643" w:firstLineChars="200"/>
        <w:rPr>
          <w:rStyle w:val="14"/>
          <w:rFonts w:hint="eastAsia" w:ascii="仿宋" w:hAnsi="仿宋" w:eastAsia="仿宋"/>
          <w:b w:val="0"/>
          <w:bCs/>
          <w:color w:val="auto"/>
          <w:sz w:val="32"/>
          <w:szCs w:val="32"/>
        </w:rPr>
      </w:pPr>
      <w:r>
        <w:rPr>
          <w:rStyle w:val="14"/>
          <w:rFonts w:hint="eastAsia" w:ascii="仿宋" w:hAnsi="仿宋" w:eastAsia="仿宋"/>
          <w:bCs/>
          <w:color w:val="auto"/>
          <w:sz w:val="32"/>
          <w:szCs w:val="32"/>
        </w:rPr>
        <w:t>社会保障和就业（类）</w:t>
      </w:r>
      <w:r>
        <w:rPr>
          <w:rStyle w:val="14"/>
          <w:rFonts w:hint="eastAsia" w:ascii="仿宋" w:hAnsi="仿宋" w:eastAsia="仿宋"/>
          <w:bCs/>
          <w:color w:val="auto"/>
          <w:sz w:val="32"/>
          <w:szCs w:val="32"/>
          <w:lang w:val="en-US" w:eastAsia="zh-CN"/>
        </w:rPr>
        <w:t>行政事业单位养老支出</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机关事业单位基本养老保险缴费支出</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ascii="仿宋" w:hAnsi="仿宋" w:eastAsia="仿宋"/>
          <w:b w:val="0"/>
          <w:bCs/>
          <w:color w:val="auto"/>
          <w:sz w:val="32"/>
          <w:szCs w:val="32"/>
        </w:rPr>
        <w:t xml:space="preserve"> </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15.94</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numPr>
          <w:ilvl w:val="0"/>
          <w:numId w:val="3"/>
        </w:numPr>
        <w:spacing w:line="240" w:lineRule="auto"/>
        <w:ind w:firstLine="643" w:firstLineChars="200"/>
        <w:rPr>
          <w:rStyle w:val="14"/>
          <w:rFonts w:hint="eastAsia" w:ascii="仿宋" w:hAnsi="仿宋" w:eastAsia="仿宋"/>
          <w:b w:val="0"/>
          <w:bCs/>
          <w:color w:val="auto"/>
          <w:sz w:val="32"/>
          <w:szCs w:val="32"/>
        </w:rPr>
      </w:pPr>
      <w:r>
        <w:rPr>
          <w:rStyle w:val="14"/>
          <w:rFonts w:hint="eastAsia" w:ascii="仿宋" w:hAnsi="仿宋" w:eastAsia="仿宋"/>
          <w:bCs/>
          <w:color w:val="auto"/>
          <w:sz w:val="32"/>
          <w:szCs w:val="32"/>
        </w:rPr>
        <w:t>社会保障和就业（类）</w:t>
      </w:r>
      <w:r>
        <w:rPr>
          <w:rStyle w:val="14"/>
          <w:rFonts w:hint="eastAsia" w:ascii="仿宋" w:hAnsi="仿宋" w:eastAsia="仿宋"/>
          <w:bCs/>
          <w:color w:val="auto"/>
          <w:sz w:val="32"/>
          <w:szCs w:val="32"/>
          <w:lang w:val="en-US" w:eastAsia="zh-CN"/>
        </w:rPr>
        <w:t>行政事业单位养老支出</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机关事业单位职业年金缴费支出</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ascii="仿宋" w:hAnsi="仿宋" w:eastAsia="仿宋"/>
          <w:b w:val="0"/>
          <w:bCs/>
          <w:color w:val="auto"/>
          <w:sz w:val="32"/>
          <w:szCs w:val="32"/>
        </w:rPr>
        <w:t xml:space="preserve"> </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2.03</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numPr>
          <w:ilvl w:val="0"/>
          <w:numId w:val="3"/>
        </w:numPr>
        <w:spacing w:line="240" w:lineRule="auto"/>
        <w:ind w:firstLine="643" w:firstLineChars="200"/>
        <w:rPr>
          <w:rFonts w:ascii="仿宋" w:hAnsi="仿宋" w:eastAsia="仿宋"/>
          <w:b/>
          <w:color w:val="auto"/>
          <w:sz w:val="32"/>
          <w:szCs w:val="32"/>
        </w:rPr>
      </w:pPr>
      <w:r>
        <w:rPr>
          <w:rStyle w:val="14"/>
          <w:rFonts w:hint="eastAsia" w:ascii="仿宋" w:hAnsi="仿宋" w:eastAsia="仿宋"/>
          <w:bCs/>
          <w:color w:val="auto"/>
          <w:sz w:val="32"/>
          <w:szCs w:val="32"/>
        </w:rPr>
        <w:t>社会保障和就业（类）</w:t>
      </w:r>
      <w:r>
        <w:rPr>
          <w:rStyle w:val="14"/>
          <w:rFonts w:hint="eastAsia" w:ascii="仿宋" w:hAnsi="仿宋" w:eastAsia="仿宋"/>
          <w:bCs/>
          <w:color w:val="auto"/>
          <w:sz w:val="32"/>
          <w:szCs w:val="32"/>
          <w:lang w:val="en-US" w:eastAsia="zh-CN"/>
        </w:rPr>
        <w:t>就业补助</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其他就业补助支出</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ascii="仿宋" w:hAnsi="仿宋" w:eastAsia="仿宋"/>
          <w:b w:val="0"/>
          <w:bCs/>
          <w:color w:val="auto"/>
          <w:sz w:val="32"/>
          <w:szCs w:val="32"/>
        </w:rPr>
        <w:t xml:space="preserve"> </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1.58</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numPr>
          <w:ilvl w:val="0"/>
          <w:numId w:val="3"/>
        </w:numPr>
        <w:spacing w:line="240" w:lineRule="auto"/>
        <w:ind w:firstLine="643" w:firstLineChars="200"/>
        <w:rPr>
          <w:rFonts w:ascii="仿宋" w:hAnsi="仿宋" w:eastAsia="仿宋"/>
          <w:b/>
          <w:color w:val="auto"/>
          <w:sz w:val="32"/>
          <w:szCs w:val="32"/>
        </w:rPr>
      </w:pPr>
      <w:r>
        <w:rPr>
          <w:rFonts w:hint="eastAsia" w:ascii="仿宋" w:hAnsi="仿宋" w:eastAsia="仿宋"/>
          <w:b/>
          <w:bCs/>
          <w:color w:val="auto"/>
          <w:sz w:val="32"/>
          <w:szCs w:val="32"/>
        </w:rPr>
        <w:t>卫生健康</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val="en-US" w:eastAsia="zh-CN"/>
        </w:rPr>
        <w:t>行政事业单位医疗</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行政单位医疗</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6.1</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numPr>
          <w:ilvl w:val="0"/>
          <w:numId w:val="3"/>
        </w:numPr>
        <w:spacing w:line="240" w:lineRule="auto"/>
        <w:ind w:firstLine="643" w:firstLineChars="200"/>
        <w:rPr>
          <w:rFonts w:ascii="仿宋" w:hAnsi="仿宋" w:eastAsia="仿宋"/>
          <w:b/>
          <w:color w:val="auto"/>
          <w:sz w:val="32"/>
          <w:szCs w:val="32"/>
        </w:rPr>
      </w:pPr>
      <w:r>
        <w:rPr>
          <w:rFonts w:hint="eastAsia" w:ascii="仿宋" w:hAnsi="仿宋" w:eastAsia="仿宋"/>
          <w:b/>
          <w:bCs/>
          <w:color w:val="auto"/>
          <w:sz w:val="32"/>
          <w:szCs w:val="32"/>
          <w:lang w:val="en-US" w:eastAsia="zh-CN"/>
        </w:rPr>
        <w:t>住房保障</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val="en-US" w:eastAsia="zh-CN"/>
        </w:rPr>
        <w:t>住房改革</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住房公积金</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17.81</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numPr>
          <w:ilvl w:val="0"/>
          <w:numId w:val="3"/>
        </w:numPr>
        <w:spacing w:line="240" w:lineRule="auto"/>
        <w:ind w:firstLine="643" w:firstLineChars="200"/>
        <w:rPr>
          <w:rFonts w:ascii="仿宋" w:hAnsi="仿宋" w:eastAsia="仿宋"/>
          <w:b/>
          <w:color w:val="auto"/>
          <w:sz w:val="32"/>
          <w:szCs w:val="32"/>
        </w:rPr>
      </w:pPr>
      <w:r>
        <w:rPr>
          <w:rFonts w:hint="eastAsia" w:ascii="仿宋" w:hAnsi="仿宋" w:eastAsia="仿宋"/>
          <w:b/>
          <w:bCs/>
          <w:color w:val="auto"/>
          <w:sz w:val="32"/>
          <w:szCs w:val="32"/>
          <w:lang w:val="en-US" w:eastAsia="zh-CN"/>
        </w:rPr>
        <w:t>粮油物资储备</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val="en-US" w:eastAsia="zh-CN"/>
        </w:rPr>
        <w:t>粮油事务</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行政运行</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176.76</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numPr>
          <w:ilvl w:val="0"/>
          <w:numId w:val="3"/>
        </w:numPr>
        <w:spacing w:line="240" w:lineRule="auto"/>
        <w:ind w:firstLine="643" w:firstLineChars="200"/>
        <w:rPr>
          <w:rFonts w:ascii="仿宋" w:hAnsi="仿宋" w:eastAsia="仿宋"/>
          <w:b/>
          <w:color w:val="auto"/>
          <w:sz w:val="32"/>
          <w:szCs w:val="32"/>
        </w:rPr>
      </w:pPr>
      <w:r>
        <w:rPr>
          <w:rFonts w:hint="eastAsia" w:ascii="仿宋" w:hAnsi="仿宋" w:eastAsia="仿宋"/>
          <w:b/>
          <w:bCs/>
          <w:color w:val="auto"/>
          <w:sz w:val="32"/>
          <w:szCs w:val="32"/>
          <w:lang w:val="en-US" w:eastAsia="zh-CN"/>
        </w:rPr>
        <w:t>粮油物资储备</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val="en-US" w:eastAsia="zh-CN"/>
        </w:rPr>
        <w:t>粮油事务</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粮食专项业务活动</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5</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numPr>
          <w:ilvl w:val="0"/>
          <w:numId w:val="3"/>
        </w:numPr>
        <w:spacing w:line="240" w:lineRule="auto"/>
        <w:ind w:firstLine="643" w:firstLineChars="200"/>
        <w:rPr>
          <w:rFonts w:ascii="仿宋" w:hAnsi="仿宋" w:eastAsia="仿宋"/>
          <w:b/>
          <w:color w:val="auto"/>
          <w:sz w:val="32"/>
          <w:szCs w:val="32"/>
        </w:rPr>
      </w:pPr>
      <w:r>
        <w:rPr>
          <w:rFonts w:hint="eastAsia" w:ascii="仿宋" w:hAnsi="仿宋" w:eastAsia="仿宋"/>
          <w:b/>
          <w:bCs/>
          <w:color w:val="auto"/>
          <w:sz w:val="32"/>
          <w:szCs w:val="32"/>
          <w:lang w:val="en-US" w:eastAsia="zh-CN"/>
        </w:rPr>
        <w:t>粮油物资储备</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val="en-US" w:eastAsia="zh-CN"/>
        </w:rPr>
        <w:t>粮油事务</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粮食财务挂账利息补贴</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75</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numPr>
          <w:ilvl w:val="0"/>
          <w:numId w:val="3"/>
        </w:numPr>
        <w:spacing w:line="240" w:lineRule="auto"/>
        <w:ind w:firstLine="643" w:firstLineChars="200"/>
        <w:rPr>
          <w:rFonts w:ascii="仿宋" w:hAnsi="仿宋" w:eastAsia="仿宋"/>
          <w:b/>
          <w:color w:val="auto"/>
          <w:sz w:val="32"/>
          <w:szCs w:val="32"/>
        </w:rPr>
      </w:pPr>
      <w:r>
        <w:rPr>
          <w:rFonts w:hint="eastAsia" w:ascii="仿宋" w:hAnsi="仿宋" w:eastAsia="仿宋"/>
          <w:b/>
          <w:bCs/>
          <w:color w:val="auto"/>
          <w:sz w:val="32"/>
          <w:szCs w:val="32"/>
          <w:lang w:val="en-US" w:eastAsia="zh-CN"/>
        </w:rPr>
        <w:t>粮油物资储备</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val="en-US" w:eastAsia="zh-CN"/>
        </w:rPr>
        <w:t>粮油事务</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其他粮油事务支出</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42.3</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61.39</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lang w:eastAsia="zh-CN"/>
        </w:rPr>
        <w:t>，</w:t>
      </w:r>
      <w:r>
        <w:rPr>
          <w:rStyle w:val="14"/>
          <w:rFonts w:hint="eastAsia" w:ascii="仿宋" w:hAnsi="仿宋" w:eastAsia="仿宋"/>
          <w:b w:val="0"/>
          <w:bCs/>
          <w:color w:val="auto"/>
          <w:sz w:val="32"/>
          <w:szCs w:val="32"/>
        </w:rPr>
        <w:t>决算数小于预算数的主要原因是</w:t>
      </w:r>
      <w:r>
        <w:rPr>
          <w:rStyle w:val="14"/>
          <w:rFonts w:hint="eastAsia" w:ascii="仿宋" w:hAnsi="仿宋" w:eastAsia="仿宋"/>
          <w:b w:val="0"/>
          <w:bCs/>
          <w:color w:val="auto"/>
          <w:sz w:val="32"/>
          <w:szCs w:val="32"/>
          <w:lang w:val="en-US" w:eastAsia="zh-CN"/>
        </w:rPr>
        <w:t>年末结转和结余26.6万元，用于下一年度仓房维修及办公用品采购</w:t>
      </w:r>
      <w:r>
        <w:rPr>
          <w:rStyle w:val="14"/>
          <w:rFonts w:hint="eastAsia" w:ascii="仿宋" w:hAnsi="仿宋" w:eastAsia="仿宋"/>
          <w:b w:val="0"/>
          <w:bCs/>
          <w:color w:val="auto"/>
          <w:sz w:val="32"/>
          <w:szCs w:val="32"/>
        </w:rPr>
        <w:t>。</w:t>
      </w:r>
    </w:p>
    <w:p>
      <w:pPr>
        <w:numPr>
          <w:ilvl w:val="0"/>
          <w:numId w:val="3"/>
        </w:numPr>
        <w:spacing w:line="240" w:lineRule="auto"/>
        <w:ind w:firstLine="643" w:firstLineChars="200"/>
        <w:rPr>
          <w:rFonts w:ascii="仿宋" w:hAnsi="仿宋" w:eastAsia="仿宋"/>
          <w:b/>
          <w:color w:val="auto"/>
          <w:sz w:val="32"/>
          <w:szCs w:val="32"/>
        </w:rPr>
      </w:pPr>
      <w:r>
        <w:rPr>
          <w:rFonts w:hint="eastAsia" w:ascii="仿宋" w:hAnsi="仿宋" w:eastAsia="仿宋"/>
          <w:b/>
          <w:bCs/>
          <w:color w:val="auto"/>
          <w:sz w:val="32"/>
          <w:szCs w:val="32"/>
          <w:lang w:val="en-US" w:eastAsia="zh-CN"/>
        </w:rPr>
        <w:t>粮油物资储备</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val="en-US" w:eastAsia="zh-CN"/>
        </w:rPr>
        <w:t>粮油储备</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储备粮油补贴</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5.34</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numPr>
          <w:ilvl w:val="0"/>
          <w:numId w:val="3"/>
        </w:numPr>
        <w:spacing w:line="240" w:lineRule="auto"/>
        <w:ind w:firstLine="643" w:firstLineChars="200"/>
        <w:rPr>
          <w:rFonts w:ascii="仿宋" w:hAnsi="仿宋" w:eastAsia="仿宋"/>
          <w:b/>
          <w:color w:val="auto"/>
          <w:sz w:val="32"/>
          <w:szCs w:val="32"/>
        </w:rPr>
      </w:pPr>
      <w:r>
        <w:rPr>
          <w:rFonts w:hint="eastAsia" w:ascii="仿宋" w:hAnsi="仿宋" w:eastAsia="仿宋"/>
          <w:b/>
          <w:bCs/>
          <w:color w:val="auto"/>
          <w:sz w:val="32"/>
          <w:szCs w:val="32"/>
          <w:lang w:val="en-US" w:eastAsia="zh-CN"/>
        </w:rPr>
        <w:t>粮油物资储备</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val="en-US" w:eastAsia="zh-CN"/>
        </w:rPr>
        <w:t>粮油储备</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储备粮油差价补贴</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31.3</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numPr>
          <w:ilvl w:val="0"/>
          <w:numId w:val="3"/>
        </w:numPr>
        <w:spacing w:line="240" w:lineRule="auto"/>
        <w:ind w:firstLine="643" w:firstLineChars="200"/>
        <w:rPr>
          <w:rFonts w:ascii="仿宋" w:hAnsi="仿宋" w:eastAsia="仿宋"/>
          <w:b/>
          <w:color w:val="auto"/>
          <w:sz w:val="32"/>
          <w:szCs w:val="32"/>
        </w:rPr>
      </w:pPr>
      <w:r>
        <w:rPr>
          <w:rFonts w:hint="eastAsia" w:ascii="仿宋" w:hAnsi="仿宋" w:eastAsia="仿宋"/>
          <w:b/>
          <w:bCs/>
          <w:color w:val="auto"/>
          <w:sz w:val="32"/>
          <w:szCs w:val="32"/>
          <w:lang w:val="en-US" w:eastAsia="zh-CN"/>
        </w:rPr>
        <w:t>粮油物资储备</w:t>
      </w:r>
      <w:r>
        <w:rPr>
          <w:rStyle w:val="14"/>
          <w:rFonts w:hint="eastAsia" w:ascii="仿宋" w:hAnsi="仿宋" w:eastAsia="仿宋"/>
          <w:bCs/>
          <w:color w:val="auto"/>
          <w:sz w:val="32"/>
          <w:szCs w:val="32"/>
        </w:rPr>
        <w:t>（类）</w:t>
      </w:r>
      <w:r>
        <w:rPr>
          <w:rStyle w:val="14"/>
          <w:rFonts w:hint="eastAsia" w:ascii="仿宋" w:hAnsi="仿宋" w:eastAsia="仿宋"/>
          <w:bCs/>
          <w:color w:val="auto"/>
          <w:sz w:val="32"/>
          <w:szCs w:val="32"/>
          <w:lang w:val="en-US" w:eastAsia="zh-CN"/>
        </w:rPr>
        <w:t>粮油储备</w:t>
      </w:r>
      <w:r>
        <w:rPr>
          <w:rStyle w:val="14"/>
          <w:rFonts w:hint="eastAsia" w:ascii="仿宋" w:hAnsi="仿宋" w:eastAsia="仿宋"/>
          <w:bCs/>
          <w:color w:val="auto"/>
          <w:sz w:val="32"/>
          <w:szCs w:val="32"/>
        </w:rPr>
        <w:t>（款）</w:t>
      </w:r>
      <w:r>
        <w:rPr>
          <w:rStyle w:val="14"/>
          <w:rFonts w:hint="eastAsia" w:ascii="仿宋" w:hAnsi="仿宋" w:eastAsia="仿宋"/>
          <w:bCs/>
          <w:color w:val="auto"/>
          <w:sz w:val="32"/>
          <w:szCs w:val="32"/>
          <w:lang w:val="en-US" w:eastAsia="zh-CN"/>
        </w:rPr>
        <w:t>储备粮（油）库建设</w:t>
      </w:r>
      <w:r>
        <w:rPr>
          <w:rStyle w:val="14"/>
          <w:rFonts w:hint="eastAsia" w:ascii="仿宋" w:hAnsi="仿宋" w:eastAsia="仿宋"/>
          <w:bCs/>
          <w:color w:val="auto"/>
          <w:sz w:val="32"/>
          <w:szCs w:val="32"/>
        </w:rPr>
        <w:t>（项）</w:t>
      </w:r>
      <w:r>
        <w:rPr>
          <w:rStyle w:val="14"/>
          <w:rFonts w:ascii="仿宋" w:hAnsi="仿宋" w:eastAsia="仿宋"/>
          <w:bCs/>
          <w:color w:val="auto"/>
          <w:sz w:val="32"/>
          <w:szCs w:val="32"/>
        </w:rPr>
        <w:t>:</w:t>
      </w:r>
      <w:r>
        <w:rPr>
          <w:rStyle w:val="14"/>
          <w:rFonts w:hint="eastAsia" w:ascii="仿宋" w:hAnsi="仿宋" w:eastAsia="仿宋"/>
          <w:b w:val="0"/>
          <w:bCs/>
          <w:color w:val="auto"/>
          <w:sz w:val="32"/>
          <w:szCs w:val="32"/>
        </w:rPr>
        <w:t>支出决算为</w:t>
      </w:r>
      <w:r>
        <w:rPr>
          <w:rStyle w:val="14"/>
          <w:rFonts w:hint="eastAsia" w:ascii="仿宋" w:hAnsi="仿宋" w:eastAsia="仿宋"/>
          <w:b w:val="0"/>
          <w:bCs/>
          <w:color w:val="auto"/>
          <w:sz w:val="32"/>
          <w:szCs w:val="32"/>
          <w:lang w:val="en-US" w:eastAsia="zh-CN"/>
        </w:rPr>
        <w:t>204.53</w:t>
      </w:r>
      <w:r>
        <w:rPr>
          <w:rStyle w:val="14"/>
          <w:rFonts w:hint="eastAsia" w:ascii="仿宋" w:hAnsi="仿宋" w:eastAsia="仿宋"/>
          <w:b w:val="0"/>
          <w:bCs/>
          <w:color w:val="auto"/>
          <w:sz w:val="32"/>
          <w:szCs w:val="32"/>
        </w:rPr>
        <w:t>万元，完成预算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tabs>
          <w:tab w:val="right" w:pos="8306"/>
        </w:tabs>
        <w:spacing w:line="240" w:lineRule="auto"/>
        <w:ind w:firstLine="640"/>
        <w:outlineLvl w:val="1"/>
        <w:rPr>
          <w:rStyle w:val="28"/>
          <w:color w:val="auto"/>
        </w:rPr>
      </w:pPr>
      <w:bookmarkStart w:id="40" w:name="_Toc15377214"/>
      <w:bookmarkStart w:id="41" w:name="_Toc15396608"/>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8"/>
          <w:rFonts w:hint="eastAsia" w:ascii="黑体" w:hAnsi="黑体" w:eastAsia="黑体"/>
          <w:b w:val="0"/>
          <w:color w:val="auto"/>
        </w:rPr>
        <w:t>般公共预算财政拨款基本支出决算情况说明</w:t>
      </w:r>
      <w:bookmarkEnd w:id="40"/>
      <w:bookmarkEnd w:id="41"/>
      <w:r>
        <w:rPr>
          <w:rStyle w:val="28"/>
          <w:rFonts w:ascii="黑体" w:hAnsi="黑体" w:eastAsia="黑体"/>
          <w:b w:val="0"/>
          <w:color w:val="auto"/>
        </w:rPr>
        <w:tab/>
      </w:r>
    </w:p>
    <w:p>
      <w:pPr>
        <w:spacing w:line="240" w:lineRule="auto"/>
        <w:ind w:firstLine="645"/>
        <w:rPr>
          <w:rFonts w:ascii="仿宋" w:hAnsi="仿宋" w:eastAsia="仿宋"/>
          <w:color w:val="auto"/>
          <w:sz w:val="32"/>
          <w:szCs w:val="32"/>
        </w:rPr>
      </w:pPr>
      <w:r>
        <w:rPr>
          <w:rFonts w:hint="eastAsia" w:ascii="仿宋" w:hAnsi="仿宋" w:eastAsia="仿宋"/>
          <w:color w:val="auto"/>
          <w:sz w:val="32"/>
          <w:szCs w:val="32"/>
          <w:lang w:eastAsia="zh-CN"/>
        </w:rPr>
        <w:t>2020</w:t>
      </w:r>
      <w:r>
        <w:rPr>
          <w:rFonts w:hint="eastAsia" w:ascii="仿宋" w:hAnsi="仿宋" w:eastAsia="仿宋"/>
          <w:color w:val="auto"/>
          <w:sz w:val="32"/>
          <w:szCs w:val="32"/>
        </w:rPr>
        <w:t>年一般公共预算财政拨款基本支出</w:t>
      </w:r>
      <w:r>
        <w:rPr>
          <w:rFonts w:hint="eastAsia" w:ascii="仿宋" w:hAnsi="仿宋" w:eastAsia="仿宋"/>
          <w:color w:val="auto"/>
          <w:sz w:val="32"/>
          <w:szCs w:val="32"/>
          <w:lang w:val="en-US" w:eastAsia="zh-CN"/>
        </w:rPr>
        <w:t>218.64</w:t>
      </w:r>
      <w:r>
        <w:rPr>
          <w:rFonts w:hint="eastAsia" w:ascii="仿宋" w:hAnsi="仿宋" w:eastAsia="仿宋"/>
          <w:color w:val="auto"/>
          <w:sz w:val="32"/>
          <w:szCs w:val="32"/>
        </w:rPr>
        <w:t>万元，其中：</w:t>
      </w:r>
    </w:p>
    <w:p>
      <w:pPr>
        <w:spacing w:line="240" w:lineRule="auto"/>
        <w:ind w:firstLine="645"/>
        <w:rPr>
          <w:rFonts w:ascii="仿宋" w:hAnsi="仿宋" w:eastAsia="仿宋"/>
          <w:color w:val="auto"/>
          <w:sz w:val="32"/>
          <w:szCs w:val="32"/>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195.41</w:t>
      </w:r>
      <w:r>
        <w:rPr>
          <w:rFonts w:hint="eastAsia" w:ascii="仿宋" w:hAnsi="仿宋" w:eastAsia="仿宋"/>
          <w:color w:val="auto"/>
          <w:sz w:val="32"/>
          <w:szCs w:val="32"/>
        </w:rPr>
        <w:t>万元，包括：基本工资、津贴补贴、奖金、伙食补助费、机关事业单位基本养老保险缴费、职业年金缴费、</w:t>
      </w:r>
      <w:r>
        <w:rPr>
          <w:rFonts w:hint="eastAsia" w:ascii="仿宋" w:hAnsi="仿宋" w:eastAsia="仿宋"/>
          <w:color w:val="auto"/>
          <w:sz w:val="32"/>
          <w:szCs w:val="32"/>
          <w:lang w:val="en-US" w:eastAsia="zh-CN"/>
        </w:rPr>
        <w:t>职工基本医疗保险缴费、</w:t>
      </w:r>
      <w:r>
        <w:rPr>
          <w:rFonts w:hint="eastAsia" w:ascii="仿宋" w:hAnsi="仿宋" w:eastAsia="仿宋"/>
          <w:color w:val="auto"/>
          <w:sz w:val="32"/>
          <w:szCs w:val="32"/>
        </w:rPr>
        <w:t>其他社会保障缴费、生活补助、奖励金、住房公积金。</w:t>
      </w:r>
      <w:r>
        <w:rPr>
          <w:rFonts w:ascii="仿宋" w:hAnsi="仿宋" w:eastAsia="仿宋"/>
          <w:color w:val="auto"/>
          <w:sz w:val="32"/>
          <w:szCs w:val="32"/>
        </w:rPr>
        <w:br w:type="textWrapping"/>
      </w:r>
      <w:r>
        <w:rPr>
          <w:rFonts w:hint="eastAsia" w:ascii="仿宋" w:hAnsi="仿宋" w:eastAsia="仿宋"/>
          <w:color w:val="auto"/>
          <w:sz w:val="32"/>
          <w:szCs w:val="32"/>
        </w:rPr>
        <w:t>　　日常公用经费</w:t>
      </w:r>
      <w:r>
        <w:rPr>
          <w:rFonts w:hint="eastAsia" w:ascii="仿宋" w:hAnsi="仿宋" w:eastAsia="仿宋"/>
          <w:color w:val="auto"/>
          <w:sz w:val="32"/>
          <w:szCs w:val="32"/>
          <w:lang w:val="en-US" w:eastAsia="zh-CN"/>
        </w:rPr>
        <w:t>23.23</w:t>
      </w:r>
      <w:r>
        <w:rPr>
          <w:rFonts w:hint="eastAsia" w:ascii="仿宋" w:hAnsi="仿宋" w:eastAsia="仿宋"/>
          <w:color w:val="auto"/>
          <w:sz w:val="32"/>
          <w:szCs w:val="32"/>
        </w:rPr>
        <w:t>万元，包括：印刷费、水费、邮电费、差旅费、维修（护）费、会议费、公务接待费、劳务费、工会经费、福利费、其他交通费。</w:t>
      </w:r>
    </w:p>
    <w:p>
      <w:pPr>
        <w:spacing w:line="240" w:lineRule="auto"/>
        <w:ind w:firstLine="640"/>
        <w:outlineLvl w:val="1"/>
        <w:rPr>
          <w:rStyle w:val="28"/>
          <w:rFonts w:ascii="黑体" w:hAnsi="黑体" w:eastAsia="黑体"/>
          <w:b w:val="0"/>
          <w:color w:val="auto"/>
        </w:rPr>
      </w:pPr>
      <w:bookmarkStart w:id="42" w:name="_Toc15377215"/>
      <w:bookmarkStart w:id="43" w:name="_Toc15396609"/>
      <w:r>
        <w:rPr>
          <w:rFonts w:hint="eastAsia" w:ascii="黑体" w:eastAsia="黑体"/>
          <w:color w:val="auto"/>
          <w:sz w:val="32"/>
          <w:szCs w:val="32"/>
        </w:rPr>
        <w:t>七、</w:t>
      </w:r>
      <w:r>
        <w:rPr>
          <w:rStyle w:val="28"/>
          <w:rFonts w:hint="eastAsia" w:ascii="黑体" w:hAnsi="黑体" w:eastAsia="黑体"/>
          <w:color w:val="auto"/>
        </w:rPr>
        <w:t>“</w:t>
      </w:r>
      <w:r>
        <w:rPr>
          <w:rStyle w:val="28"/>
          <w:rFonts w:hint="eastAsia" w:ascii="黑体" w:hAnsi="黑体" w:eastAsia="黑体"/>
          <w:b w:val="0"/>
          <w:color w:val="auto"/>
        </w:rPr>
        <w:t>三公”经费财政拨款支出决算情况说明</w:t>
      </w:r>
      <w:bookmarkEnd w:id="42"/>
      <w:bookmarkEnd w:id="43"/>
    </w:p>
    <w:p>
      <w:pPr>
        <w:spacing w:line="240" w:lineRule="auto"/>
        <w:ind w:firstLine="640"/>
        <w:outlineLvl w:val="2"/>
        <w:rPr>
          <w:rFonts w:ascii="仿宋" w:hAnsi="仿宋" w:eastAsia="仿宋"/>
          <w:b/>
          <w:color w:val="auto"/>
          <w:sz w:val="32"/>
          <w:szCs w:val="32"/>
        </w:rPr>
      </w:pPr>
      <w:bookmarkStart w:id="44" w:name="_Toc15377216"/>
      <w:r>
        <w:rPr>
          <w:rFonts w:hint="eastAsia" w:ascii="仿宋" w:hAnsi="仿宋" w:eastAsia="仿宋"/>
          <w:b/>
          <w:color w:val="auto"/>
          <w:sz w:val="32"/>
          <w:szCs w:val="32"/>
        </w:rPr>
        <w:t>（一）“三公”经费财政拨款支出决算总体情况说明</w:t>
      </w:r>
      <w:bookmarkEnd w:id="44"/>
    </w:p>
    <w:p>
      <w:pPr>
        <w:spacing w:line="240" w:lineRule="auto"/>
        <w:ind w:firstLine="640"/>
        <w:rPr>
          <w:rFonts w:ascii="仿宋" w:hAnsi="仿宋" w:eastAsia="仿宋"/>
          <w:color w:val="auto"/>
          <w:sz w:val="32"/>
          <w:szCs w:val="32"/>
        </w:rPr>
      </w:pPr>
      <w:r>
        <w:rPr>
          <w:rFonts w:hint="eastAsia" w:ascii="仿宋" w:hAnsi="仿宋" w:eastAsia="仿宋"/>
          <w:color w:val="auto"/>
          <w:sz w:val="32"/>
          <w:szCs w:val="32"/>
          <w:lang w:eastAsia="zh-CN"/>
        </w:rPr>
        <w:t>2020</w:t>
      </w:r>
      <w:r>
        <w:rPr>
          <w:rFonts w:hint="eastAsia" w:ascii="仿宋" w:hAnsi="仿宋" w:eastAsia="仿宋"/>
          <w:color w:val="auto"/>
          <w:sz w:val="32"/>
          <w:szCs w:val="32"/>
        </w:rPr>
        <w:t>年“三公”经费财政拨款支出决算为</w:t>
      </w:r>
      <w:r>
        <w:rPr>
          <w:rFonts w:hint="eastAsia" w:ascii="仿宋" w:hAnsi="仿宋" w:eastAsia="仿宋"/>
          <w:color w:val="auto"/>
          <w:sz w:val="32"/>
          <w:szCs w:val="32"/>
          <w:lang w:val="en-US" w:eastAsia="zh-CN"/>
        </w:rPr>
        <w:t>1.04</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w:t>
      </w:r>
    </w:p>
    <w:p>
      <w:pPr>
        <w:spacing w:line="240" w:lineRule="auto"/>
        <w:ind w:firstLine="640"/>
        <w:outlineLvl w:val="2"/>
        <w:rPr>
          <w:rFonts w:ascii="仿宋" w:hAnsi="仿宋" w:eastAsia="仿宋"/>
          <w:b/>
          <w:color w:val="auto"/>
          <w:sz w:val="32"/>
          <w:szCs w:val="32"/>
        </w:rPr>
      </w:pPr>
      <w:bookmarkStart w:id="45" w:name="_Toc15377217"/>
      <w:r>
        <w:rPr>
          <w:rFonts w:hint="eastAsia" w:ascii="仿宋" w:hAnsi="仿宋" w:eastAsia="仿宋"/>
          <w:b/>
          <w:color w:val="auto"/>
          <w:sz w:val="32"/>
          <w:szCs w:val="32"/>
        </w:rPr>
        <w:t>（二）“三公”经费财政拨款支出决算具体情况说明</w:t>
      </w:r>
      <w:bookmarkEnd w:id="45"/>
    </w:p>
    <w:p>
      <w:pPr>
        <w:spacing w:line="240" w:lineRule="auto"/>
        <w:ind w:firstLine="640"/>
        <w:rPr>
          <w:rFonts w:hint="eastAsia" w:ascii="仿宋" w:hAnsi="仿宋" w:eastAsia="仿宋"/>
          <w:color w:val="auto"/>
          <w:sz w:val="32"/>
          <w:szCs w:val="32"/>
        </w:rPr>
      </w:pPr>
      <w:r>
        <w:rPr>
          <w:rFonts w:hint="eastAsia" w:ascii="仿宋" w:hAnsi="仿宋" w:eastAsia="仿宋"/>
          <w:color w:val="auto"/>
          <w:sz w:val="32"/>
          <w:szCs w:val="32"/>
          <w:lang w:eastAsia="zh-CN"/>
        </w:rPr>
        <w:t>2020</w:t>
      </w:r>
      <w:r>
        <w:rPr>
          <w:rFonts w:hint="eastAsia" w:ascii="仿宋" w:hAnsi="仿宋" w:eastAsia="仿宋"/>
          <w:color w:val="auto"/>
          <w:sz w:val="32"/>
          <w:szCs w:val="32"/>
        </w:rPr>
        <w:t>年“三公”经费财政拨款支出决算中公务接待费支出决算</w:t>
      </w:r>
      <w:r>
        <w:rPr>
          <w:rFonts w:hint="eastAsia" w:ascii="仿宋" w:hAnsi="仿宋" w:eastAsia="仿宋"/>
          <w:color w:val="auto"/>
          <w:sz w:val="32"/>
          <w:szCs w:val="32"/>
          <w:lang w:val="en-US" w:eastAsia="zh-CN"/>
        </w:rPr>
        <w:t>1.04</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。具体情况如下：</w:t>
      </w:r>
    </w:p>
    <w:p>
      <w:pPr>
        <w:spacing w:line="240" w:lineRule="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240" w:lineRule="auto"/>
        <w:ind w:firstLine="640"/>
        <w:rPr>
          <w:rFonts w:ascii="仿宋" w:hAnsi="仿宋" w:eastAsia="仿宋"/>
          <w:color w:val="auto"/>
          <w:sz w:val="32"/>
          <w:szCs w:val="32"/>
        </w:rPr>
      </w:pPr>
      <w:r>
        <w:rPr>
          <w:rFonts w:hint="eastAsia" w:ascii="仿宋" w:hAnsi="仿宋" w:eastAsia="仿宋"/>
          <w:color w:val="auto"/>
          <w:sz w:val="32"/>
          <w:szCs w:val="32"/>
        </w:rPr>
        <w:t>（图7：“三公”经费财政拨款支出结构）（饼状图）</w:t>
      </w:r>
    </w:p>
    <w:p>
      <w:pPr>
        <w:spacing w:line="240" w:lineRule="auto"/>
        <w:ind w:firstLine="640"/>
        <w:rPr>
          <w:rFonts w:ascii="仿宋_GB2312" w:eastAsia="仿宋_GB2312"/>
          <w:color w:val="auto"/>
          <w:sz w:val="32"/>
          <w:szCs w:val="32"/>
        </w:rPr>
      </w:pPr>
      <w:r>
        <w:rPr>
          <w:rFonts w:hint="eastAsia" w:ascii="仿宋_GB2312" w:eastAsia="仿宋_GB2312"/>
          <w:b/>
          <w:color w:val="auto"/>
          <w:sz w:val="32"/>
          <w:szCs w:val="32"/>
        </w:rPr>
        <w:t>公务接待费支出</w:t>
      </w:r>
      <w:r>
        <w:rPr>
          <w:rFonts w:hint="eastAsia" w:ascii="仿宋_GB2312" w:eastAsia="仿宋_GB2312"/>
          <w:color w:val="auto"/>
          <w:sz w:val="32"/>
          <w:szCs w:val="32"/>
          <w:lang w:val="en-US" w:eastAsia="zh-CN"/>
        </w:rPr>
        <w:t>1.04</w:t>
      </w:r>
      <w:r>
        <w:rPr>
          <w:rFonts w:hint="eastAsia" w:ascii="仿宋_GB2312" w:eastAsia="仿宋_GB2312"/>
          <w:color w:val="auto"/>
          <w:sz w:val="32"/>
          <w:szCs w:val="32"/>
        </w:rPr>
        <w:t>万元，</w:t>
      </w:r>
      <w:r>
        <w:rPr>
          <w:rStyle w:val="14"/>
          <w:rFonts w:hint="eastAsia" w:ascii="仿宋" w:hAnsi="仿宋" w:eastAsia="仿宋"/>
          <w:b w:val="0"/>
          <w:bCs/>
          <w:color w:val="auto"/>
          <w:sz w:val="32"/>
          <w:szCs w:val="32"/>
        </w:rPr>
        <w:t>完成预算</w:t>
      </w:r>
      <w:r>
        <w:rPr>
          <w:rStyle w:val="14"/>
          <w:rFonts w:hint="eastAsia" w:ascii="仿宋" w:hAnsi="仿宋" w:eastAsia="仿宋"/>
          <w:b w:val="0"/>
          <w:bCs/>
          <w:color w:val="auto"/>
          <w:sz w:val="32"/>
          <w:szCs w:val="32"/>
          <w:lang w:val="en-US" w:eastAsia="zh-CN"/>
        </w:rPr>
        <w:t>100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r>
        <w:rPr>
          <w:rFonts w:hint="eastAsia" w:ascii="仿宋_GB2312" w:eastAsia="仿宋_GB2312"/>
          <w:color w:val="auto"/>
          <w:sz w:val="32"/>
          <w:szCs w:val="32"/>
        </w:rPr>
        <w:t>公务接待费支出决算比</w:t>
      </w:r>
      <w:r>
        <w:rPr>
          <w:rFonts w:hint="eastAsia" w:ascii="仿宋_GB2312" w:eastAsia="仿宋_GB2312"/>
          <w:color w:val="auto"/>
          <w:sz w:val="32"/>
          <w:szCs w:val="32"/>
          <w:lang w:eastAsia="zh-CN"/>
        </w:rPr>
        <w:t>2019</w:t>
      </w:r>
      <w:r>
        <w:rPr>
          <w:rFonts w:hint="eastAsia" w:ascii="仿宋_GB2312" w:eastAsia="仿宋_GB2312"/>
          <w:color w:val="auto"/>
          <w:sz w:val="32"/>
          <w:szCs w:val="32"/>
        </w:rPr>
        <w:t>年增加</w:t>
      </w:r>
      <w:r>
        <w:rPr>
          <w:rFonts w:hint="eastAsia" w:ascii="仿宋_GB2312" w:eastAsia="仿宋_GB2312"/>
          <w:color w:val="auto"/>
          <w:sz w:val="32"/>
          <w:szCs w:val="32"/>
          <w:lang w:val="en-US" w:eastAsia="zh-CN"/>
        </w:rPr>
        <w:t>0.57</w:t>
      </w:r>
      <w:r>
        <w:rPr>
          <w:rFonts w:hint="eastAsia" w:ascii="仿宋_GB2312" w:eastAsia="仿宋_GB2312"/>
          <w:color w:val="auto"/>
          <w:sz w:val="32"/>
          <w:szCs w:val="32"/>
        </w:rPr>
        <w:t>万元，增长</w:t>
      </w:r>
      <w:r>
        <w:rPr>
          <w:rFonts w:hint="eastAsia" w:ascii="仿宋_GB2312" w:eastAsia="仿宋_GB2312"/>
          <w:color w:val="auto"/>
          <w:sz w:val="32"/>
          <w:szCs w:val="32"/>
          <w:lang w:val="en-US" w:eastAsia="zh-CN"/>
        </w:rPr>
        <w:t>21.28</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val="en-US" w:eastAsia="zh-CN"/>
        </w:rPr>
        <w:t>项目增加，相关检查及验收工作导致接待费增加。</w:t>
      </w:r>
      <w:r>
        <w:rPr>
          <w:rFonts w:hint="eastAsia" w:ascii="仿宋_GB2312" w:eastAsia="仿宋_GB2312"/>
          <w:color w:val="auto"/>
          <w:sz w:val="32"/>
          <w:szCs w:val="32"/>
        </w:rPr>
        <w:t>其中：</w:t>
      </w:r>
    </w:p>
    <w:p>
      <w:pPr>
        <w:spacing w:line="240" w:lineRule="auto"/>
        <w:ind w:firstLine="640"/>
        <w:rPr>
          <w:rFonts w:ascii="黑体" w:eastAsia="黑体"/>
          <w:color w:val="auto"/>
          <w:sz w:val="32"/>
          <w:szCs w:val="32"/>
        </w:rPr>
      </w:pPr>
      <w:r>
        <w:rPr>
          <w:rFonts w:hint="eastAsia" w:ascii="仿宋" w:hAnsi="仿宋" w:eastAsia="仿宋"/>
          <w:b/>
          <w:color w:val="auto"/>
          <w:sz w:val="32"/>
          <w:szCs w:val="32"/>
        </w:rPr>
        <w:t>国内公务接待支出</w:t>
      </w:r>
      <w:r>
        <w:rPr>
          <w:rFonts w:hint="eastAsia" w:ascii="仿宋" w:hAnsi="仿宋" w:eastAsia="仿宋"/>
          <w:color w:val="auto"/>
          <w:sz w:val="32"/>
          <w:szCs w:val="32"/>
          <w:lang w:val="en-US" w:eastAsia="zh-CN"/>
        </w:rPr>
        <w:t>1.04</w:t>
      </w:r>
      <w:r>
        <w:rPr>
          <w:rFonts w:hint="eastAsia" w:ascii="仿宋_GB2312" w:eastAsia="仿宋_GB2312"/>
          <w:color w:val="auto"/>
          <w:sz w:val="32"/>
          <w:szCs w:val="32"/>
        </w:rPr>
        <w:t>万元，主要用于执行公务、开展业务活动开支的交通费、住宿费、用餐费等。国内公务接待</w:t>
      </w:r>
      <w:r>
        <w:rPr>
          <w:rFonts w:hint="eastAsia" w:ascii="仿宋_GB2312" w:eastAsia="仿宋_GB2312"/>
          <w:color w:val="auto"/>
          <w:sz w:val="32"/>
          <w:szCs w:val="32"/>
          <w:lang w:val="en-US" w:eastAsia="zh-CN"/>
        </w:rPr>
        <w:t>16</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116</w:t>
      </w:r>
      <w:r>
        <w:rPr>
          <w:rFonts w:hint="eastAsia" w:ascii="仿宋_GB2312" w:eastAsia="仿宋_GB2312"/>
          <w:color w:val="auto"/>
          <w:sz w:val="32"/>
          <w:szCs w:val="32"/>
        </w:rPr>
        <w:t>人次（不包括陪同人员），共计支出</w:t>
      </w:r>
      <w:r>
        <w:rPr>
          <w:rFonts w:hint="eastAsia" w:ascii="仿宋_GB2312" w:eastAsia="仿宋_GB2312"/>
          <w:color w:val="auto"/>
          <w:sz w:val="32"/>
          <w:szCs w:val="32"/>
          <w:lang w:val="en-US" w:eastAsia="zh-CN"/>
        </w:rPr>
        <w:t>1.04</w:t>
      </w:r>
      <w:r>
        <w:rPr>
          <w:rFonts w:hint="eastAsia" w:ascii="仿宋_GB2312" w:eastAsia="仿宋_GB2312"/>
          <w:color w:val="auto"/>
          <w:sz w:val="32"/>
          <w:szCs w:val="32"/>
        </w:rPr>
        <w:t>万元，具体内容包括：</w:t>
      </w:r>
      <w:r>
        <w:rPr>
          <w:rFonts w:hint="eastAsia" w:ascii="仿宋_GB2312" w:eastAsia="仿宋_GB2312"/>
          <w:color w:val="auto"/>
          <w:sz w:val="32"/>
          <w:szCs w:val="32"/>
          <w:lang w:val="en-US" w:eastAsia="zh-CN"/>
        </w:rPr>
        <w:t>粮库智能化升级改造项目检查及验收0.3万元、</w:t>
      </w:r>
      <w:r>
        <w:rPr>
          <w:rFonts w:hint="eastAsia" w:ascii="仿宋" w:hAnsi="仿宋" w:eastAsia="仿宋"/>
          <w:color w:val="auto"/>
          <w:sz w:val="32"/>
          <w:szCs w:val="32"/>
        </w:rPr>
        <w:t>清仓查库组来研查库0.2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万元，市</w:t>
      </w:r>
      <w:r>
        <w:rPr>
          <w:rFonts w:hint="eastAsia" w:ascii="仿宋" w:hAnsi="仿宋" w:eastAsia="仿宋"/>
          <w:color w:val="auto"/>
          <w:sz w:val="32"/>
          <w:szCs w:val="32"/>
          <w:lang w:val="en-US" w:eastAsia="zh-CN"/>
        </w:rPr>
        <w:t>中心</w:t>
      </w:r>
      <w:r>
        <w:rPr>
          <w:rFonts w:hint="eastAsia" w:ascii="仿宋" w:hAnsi="仿宋" w:eastAsia="仿宋"/>
          <w:color w:val="auto"/>
          <w:sz w:val="32"/>
          <w:szCs w:val="32"/>
        </w:rPr>
        <w:t>来研检查工作</w:t>
      </w:r>
      <w:r>
        <w:rPr>
          <w:rFonts w:hint="eastAsia" w:ascii="仿宋" w:hAnsi="仿宋" w:eastAsia="仿宋"/>
          <w:color w:val="auto"/>
          <w:sz w:val="32"/>
          <w:szCs w:val="32"/>
          <w:lang w:val="en-US" w:eastAsia="zh-CN"/>
        </w:rPr>
        <w:t>0.31</w:t>
      </w:r>
      <w:r>
        <w:rPr>
          <w:rFonts w:hint="eastAsia" w:ascii="仿宋" w:hAnsi="仿宋" w:eastAsia="仿宋"/>
          <w:color w:val="auto"/>
          <w:sz w:val="32"/>
          <w:szCs w:val="32"/>
        </w:rPr>
        <w:t>万元，其他区县来研交流、参观、学习</w:t>
      </w:r>
      <w:r>
        <w:rPr>
          <w:rFonts w:hint="eastAsia" w:ascii="仿宋" w:hAnsi="仿宋" w:eastAsia="仿宋"/>
          <w:color w:val="auto"/>
          <w:sz w:val="32"/>
          <w:szCs w:val="32"/>
          <w:lang w:val="en-US" w:eastAsia="zh-CN"/>
        </w:rPr>
        <w:t>0.2万元。</w:t>
      </w:r>
      <w:bookmarkStart w:id="46" w:name="_Toc15396610"/>
      <w:bookmarkStart w:id="47" w:name="_Toc15377218"/>
    </w:p>
    <w:p>
      <w:pPr>
        <w:spacing w:line="240" w:lineRule="auto"/>
        <w:ind w:firstLine="640"/>
        <w:outlineLvl w:val="1"/>
        <w:rPr>
          <w:rStyle w:val="28"/>
          <w:rFonts w:ascii="黑体" w:hAnsi="黑体" w:eastAsia="黑体"/>
          <w:color w:val="auto"/>
        </w:rPr>
      </w:pPr>
      <w:r>
        <w:rPr>
          <w:rFonts w:hint="eastAsia" w:ascii="黑体" w:eastAsia="黑体"/>
          <w:color w:val="auto"/>
          <w:sz w:val="32"/>
          <w:szCs w:val="32"/>
        </w:rPr>
        <w:t>八、</w:t>
      </w:r>
      <w:r>
        <w:rPr>
          <w:rStyle w:val="28"/>
          <w:rFonts w:hint="eastAsia" w:ascii="黑体" w:hAnsi="黑体" w:eastAsia="黑体"/>
          <w:b w:val="0"/>
          <w:color w:val="auto"/>
        </w:rPr>
        <w:t>政府性基金预算支出决算情况说明</w:t>
      </w:r>
      <w:bookmarkEnd w:id="46"/>
      <w:bookmarkEnd w:id="47"/>
    </w:p>
    <w:p>
      <w:pPr>
        <w:spacing w:line="240" w:lineRule="auto"/>
        <w:ind w:firstLine="640"/>
        <w:rPr>
          <w:rFonts w:ascii="仿宋_GB2312" w:eastAsia="仿宋_GB2312"/>
          <w:color w:val="auto"/>
          <w:sz w:val="32"/>
          <w:szCs w:val="32"/>
        </w:rPr>
      </w:pPr>
      <w:r>
        <w:rPr>
          <w:rFonts w:hint="eastAsia" w:ascii="仿宋_GB2312" w:eastAsia="仿宋_GB2312"/>
          <w:color w:val="auto"/>
          <w:sz w:val="32"/>
          <w:szCs w:val="32"/>
          <w:lang w:eastAsia="zh-CN"/>
        </w:rPr>
        <w:t>2020</w:t>
      </w:r>
      <w:r>
        <w:rPr>
          <w:rFonts w:hint="eastAsia" w:ascii="仿宋_GB2312" w:eastAsia="仿宋_GB2312"/>
          <w:color w:val="auto"/>
          <w:sz w:val="32"/>
          <w:szCs w:val="32"/>
        </w:rPr>
        <w:t>年政府性基金预算拨款支出</w:t>
      </w:r>
      <w:r>
        <w:rPr>
          <w:rFonts w:hint="eastAsia" w:ascii="仿宋_GB2312" w:eastAsia="仿宋_GB2312"/>
          <w:color w:val="auto"/>
          <w:sz w:val="32"/>
          <w:szCs w:val="32"/>
          <w:lang w:val="en-US" w:eastAsia="zh-CN"/>
        </w:rPr>
        <w:t>8.77</w:t>
      </w:r>
      <w:r>
        <w:rPr>
          <w:rFonts w:hint="eastAsia" w:ascii="仿宋_GB2312" w:eastAsia="仿宋_GB2312"/>
          <w:color w:val="auto"/>
          <w:sz w:val="32"/>
          <w:szCs w:val="32"/>
        </w:rPr>
        <w:t>万元。</w:t>
      </w:r>
    </w:p>
    <w:p>
      <w:pPr>
        <w:spacing w:line="240" w:lineRule="auto"/>
        <w:ind w:firstLine="640"/>
        <w:rPr>
          <w:rFonts w:ascii="仿宋_GB2312" w:eastAsia="仿宋_GB2312"/>
          <w:color w:val="auto"/>
          <w:sz w:val="32"/>
          <w:szCs w:val="32"/>
        </w:rPr>
      </w:pPr>
    </w:p>
    <w:p>
      <w:pPr>
        <w:numPr>
          <w:ilvl w:val="0"/>
          <w:numId w:val="4"/>
        </w:numPr>
        <w:spacing w:line="240" w:lineRule="auto"/>
        <w:ind w:firstLine="640"/>
        <w:outlineLvl w:val="1"/>
        <w:rPr>
          <w:rStyle w:val="28"/>
          <w:rFonts w:ascii="黑体" w:hAnsi="黑体" w:eastAsia="黑体"/>
          <w:b w:val="0"/>
          <w:color w:val="auto"/>
        </w:rPr>
      </w:pPr>
      <w:bookmarkStart w:id="48" w:name="_Toc15396611"/>
      <w:bookmarkStart w:id="49" w:name="_Toc15377219"/>
      <w:r>
        <w:rPr>
          <w:rStyle w:val="28"/>
          <w:rFonts w:hint="eastAsia" w:ascii="黑体" w:hAnsi="黑体" w:eastAsia="黑体"/>
          <w:b w:val="0"/>
          <w:color w:val="auto"/>
        </w:rPr>
        <w:t>国有资本经营预算支出决算情况说明</w:t>
      </w:r>
      <w:bookmarkEnd w:id="48"/>
      <w:bookmarkEnd w:id="49"/>
    </w:p>
    <w:p>
      <w:pPr>
        <w:spacing w:line="240" w:lineRule="auto"/>
        <w:ind w:firstLine="640"/>
        <w:rPr>
          <w:rFonts w:ascii="仿宋_GB2312" w:eastAsia="仿宋_GB2312"/>
          <w:color w:val="auto"/>
          <w:sz w:val="32"/>
          <w:szCs w:val="32"/>
        </w:rPr>
      </w:pPr>
      <w:r>
        <w:rPr>
          <w:rFonts w:hint="eastAsia" w:ascii="仿宋_GB2312" w:eastAsia="仿宋_GB2312"/>
          <w:color w:val="auto"/>
          <w:sz w:val="32"/>
          <w:szCs w:val="32"/>
          <w:lang w:eastAsia="zh-CN"/>
        </w:rPr>
        <w:t>2020</w:t>
      </w:r>
      <w:r>
        <w:rPr>
          <w:rFonts w:hint="eastAsia" w:ascii="仿宋_GB2312" w:eastAsia="仿宋_GB2312"/>
          <w:color w:val="auto"/>
          <w:sz w:val="32"/>
          <w:szCs w:val="32"/>
        </w:rPr>
        <w:t>年国有资本经营预算拨款支出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240" w:lineRule="auto"/>
        <w:jc w:val="center"/>
        <w:rPr>
          <w:rFonts w:ascii="方正小标宋简体" w:hAnsi="方正小标宋简体" w:eastAsia="方正小标宋简体" w:cs="方正小标宋简体"/>
          <w:color w:val="auto"/>
          <w:sz w:val="44"/>
          <w:szCs w:val="44"/>
        </w:rPr>
      </w:pPr>
    </w:p>
    <w:p>
      <w:pPr>
        <w:spacing w:line="240" w:lineRule="auto"/>
        <w:ind w:firstLine="800" w:firstLineChars="250"/>
        <w:outlineLvl w:val="1"/>
        <w:rPr>
          <w:rStyle w:val="28"/>
          <w:rFonts w:ascii="黑体" w:hAnsi="黑体" w:eastAsia="黑体"/>
          <w:color w:val="auto"/>
        </w:rPr>
      </w:pPr>
      <w:bookmarkStart w:id="50" w:name="_Toc15377221"/>
      <w:bookmarkStart w:id="51" w:name="_Toc15396612"/>
      <w:r>
        <w:rPr>
          <w:rFonts w:hint="eastAsia" w:ascii="黑体" w:hAnsi="黑体" w:eastAsia="黑体"/>
          <w:color w:val="auto"/>
          <w:sz w:val="32"/>
          <w:szCs w:val="32"/>
        </w:rPr>
        <w:t>十</w:t>
      </w:r>
      <w:r>
        <w:rPr>
          <w:rStyle w:val="28"/>
          <w:rFonts w:hint="eastAsia" w:ascii="黑体" w:hAnsi="黑体" w:eastAsia="黑体"/>
          <w:color w:val="auto"/>
        </w:rPr>
        <w:t>、</w:t>
      </w:r>
      <w:r>
        <w:rPr>
          <w:rStyle w:val="28"/>
          <w:rFonts w:hint="eastAsia" w:ascii="黑体" w:hAnsi="黑体" w:eastAsia="黑体"/>
          <w:b w:val="0"/>
          <w:color w:val="auto"/>
        </w:rPr>
        <w:t>其他重要事项的情况说明</w:t>
      </w:r>
      <w:bookmarkEnd w:id="50"/>
      <w:bookmarkEnd w:id="51"/>
    </w:p>
    <w:p>
      <w:pPr>
        <w:spacing w:line="240" w:lineRule="auto"/>
        <w:ind w:firstLine="643" w:firstLineChars="200"/>
        <w:outlineLvl w:val="2"/>
        <w:rPr>
          <w:rFonts w:ascii="仿宋" w:hAnsi="仿宋" w:eastAsia="仿宋"/>
          <w:color w:val="auto"/>
          <w:sz w:val="32"/>
          <w:szCs w:val="32"/>
        </w:rPr>
      </w:pPr>
      <w:bookmarkStart w:id="52" w:name="_Toc15377222"/>
      <w:r>
        <w:rPr>
          <w:rFonts w:hint="eastAsia" w:ascii="仿宋" w:hAnsi="仿宋" w:eastAsia="仿宋"/>
          <w:b/>
          <w:color w:val="auto"/>
          <w:sz w:val="32"/>
          <w:szCs w:val="32"/>
        </w:rPr>
        <w:t>（一）机关运行经费支出情况</w:t>
      </w:r>
      <w:bookmarkEnd w:id="52"/>
    </w:p>
    <w:p>
      <w:pPr>
        <w:spacing w:line="240" w:lineRule="auto"/>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eastAsia="zh-CN"/>
        </w:rPr>
        <w:t>2020</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井研县粮食和物资储备中心</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23.23</w:t>
      </w:r>
      <w:r>
        <w:rPr>
          <w:rFonts w:hint="eastAsia" w:ascii="仿宋_GB2312" w:eastAsia="仿宋_GB2312"/>
          <w:color w:val="auto"/>
          <w:sz w:val="32"/>
          <w:szCs w:val="32"/>
        </w:rPr>
        <w:t>万元，比</w:t>
      </w:r>
      <w:r>
        <w:rPr>
          <w:rFonts w:hint="eastAsia" w:ascii="仿宋_GB2312" w:eastAsia="仿宋_GB2312"/>
          <w:color w:val="auto"/>
          <w:sz w:val="32"/>
          <w:szCs w:val="32"/>
          <w:lang w:eastAsia="zh-CN"/>
        </w:rPr>
        <w:t>2019</w:t>
      </w:r>
      <w:r>
        <w:rPr>
          <w:rFonts w:hint="eastAsia" w:ascii="仿宋_GB2312" w:eastAsia="仿宋_GB2312"/>
          <w:color w:val="auto"/>
          <w:sz w:val="32"/>
          <w:szCs w:val="32"/>
        </w:rPr>
        <w:t>年增加</w:t>
      </w:r>
      <w:r>
        <w:rPr>
          <w:rFonts w:hint="eastAsia" w:ascii="仿宋_GB2312" w:eastAsia="仿宋_GB2312"/>
          <w:color w:val="auto"/>
          <w:sz w:val="32"/>
          <w:szCs w:val="32"/>
          <w:lang w:val="en-US" w:eastAsia="zh-CN"/>
        </w:rPr>
        <w:t>7.75</w:t>
      </w:r>
      <w:r>
        <w:rPr>
          <w:rFonts w:hint="eastAsia" w:ascii="仿宋_GB2312" w:eastAsia="仿宋_GB2312"/>
          <w:color w:val="auto"/>
          <w:sz w:val="32"/>
          <w:szCs w:val="32"/>
        </w:rPr>
        <w:t>万元，增长</w:t>
      </w:r>
      <w:r>
        <w:rPr>
          <w:rFonts w:hint="eastAsia" w:ascii="仿宋_GB2312" w:eastAsia="仿宋_GB2312"/>
          <w:color w:val="auto"/>
          <w:sz w:val="32"/>
          <w:szCs w:val="32"/>
          <w:lang w:val="en-US" w:eastAsia="zh-CN"/>
        </w:rPr>
        <w:t>50.06</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val="en-US" w:eastAsia="zh-CN"/>
        </w:rPr>
        <w:t>人员增加。</w:t>
      </w:r>
    </w:p>
    <w:p>
      <w:pPr>
        <w:autoSpaceDE w:val="0"/>
        <w:autoSpaceDN w:val="0"/>
        <w:adjustRightInd w:val="0"/>
        <w:spacing w:line="240" w:lineRule="auto"/>
        <w:ind w:firstLine="643" w:firstLineChars="200"/>
        <w:jc w:val="left"/>
        <w:outlineLvl w:val="2"/>
        <w:rPr>
          <w:rFonts w:ascii="仿宋" w:hAnsi="仿宋" w:eastAsia="仿宋"/>
          <w:b/>
          <w:color w:val="auto"/>
          <w:sz w:val="32"/>
          <w:szCs w:val="32"/>
        </w:rPr>
      </w:pPr>
      <w:bookmarkStart w:id="53" w:name="_Toc15377223"/>
      <w:r>
        <w:rPr>
          <w:rFonts w:hint="eastAsia" w:ascii="仿宋" w:hAnsi="仿宋" w:eastAsia="仿宋"/>
          <w:b/>
          <w:color w:val="auto"/>
          <w:sz w:val="32"/>
          <w:szCs w:val="32"/>
        </w:rPr>
        <w:t>（二）政府采购支出情况</w:t>
      </w:r>
      <w:bookmarkEnd w:id="53"/>
    </w:p>
    <w:p>
      <w:pPr>
        <w:spacing w:line="240" w:lineRule="auto"/>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2020</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井研县粮食和物资储备中心</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autoSpaceDE w:val="0"/>
        <w:autoSpaceDN w:val="0"/>
        <w:adjustRightInd w:val="0"/>
        <w:spacing w:line="240" w:lineRule="auto"/>
        <w:ind w:firstLine="643" w:firstLineChars="200"/>
        <w:jc w:val="left"/>
        <w:outlineLvl w:val="2"/>
        <w:rPr>
          <w:rFonts w:ascii="仿宋" w:hAnsi="仿宋" w:eastAsia="仿宋"/>
          <w:b/>
          <w:color w:val="auto"/>
          <w:sz w:val="32"/>
          <w:szCs w:val="32"/>
        </w:rPr>
      </w:pPr>
      <w:bookmarkStart w:id="54" w:name="_Toc15377224"/>
      <w:r>
        <w:rPr>
          <w:rFonts w:hint="eastAsia" w:ascii="仿宋" w:hAnsi="仿宋" w:eastAsia="仿宋"/>
          <w:b/>
          <w:color w:val="auto"/>
          <w:sz w:val="32"/>
          <w:szCs w:val="32"/>
        </w:rPr>
        <w:t>（三）国有资产占有使用情况</w:t>
      </w:r>
      <w:bookmarkEnd w:id="54"/>
    </w:p>
    <w:p>
      <w:pPr>
        <w:autoSpaceDE w:val="0"/>
        <w:autoSpaceDN w:val="0"/>
        <w:adjustRightInd w:val="0"/>
        <w:spacing w:line="240" w:lineRule="auto"/>
        <w:ind w:firstLine="640" w:firstLineChars="200"/>
        <w:jc w:val="left"/>
        <w:rPr>
          <w:rFonts w:hint="eastAsia" w:ascii="仿宋" w:hAnsi="仿宋" w:eastAsia="仿宋_GB2312"/>
          <w:b/>
          <w:color w:val="auto"/>
          <w:sz w:val="32"/>
          <w:szCs w:val="32"/>
          <w:lang w:eastAsia="zh-CN"/>
        </w:rPr>
      </w:pPr>
      <w:r>
        <w:rPr>
          <w:rFonts w:hint="eastAsia" w:ascii="仿宋_GB2312" w:eastAsia="仿宋_GB2312"/>
          <w:color w:val="auto"/>
          <w:sz w:val="32"/>
          <w:szCs w:val="32"/>
        </w:rPr>
        <w:t>截至</w:t>
      </w:r>
      <w:r>
        <w:rPr>
          <w:rFonts w:hint="eastAsia" w:ascii="仿宋_GB2312" w:eastAsia="仿宋_GB2312"/>
          <w:color w:val="auto"/>
          <w:sz w:val="32"/>
          <w:szCs w:val="32"/>
          <w:lang w:eastAsia="zh-CN"/>
        </w:rPr>
        <w:t>2020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井研县粮食和物资储备中心</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辆应急保障用车</w:t>
      </w:r>
      <w:r>
        <w:rPr>
          <w:rFonts w:hint="eastAsia" w:ascii="仿宋_GB2312" w:eastAsia="仿宋_GB2312"/>
          <w:color w:val="auto"/>
          <w:sz w:val="32"/>
          <w:szCs w:val="32"/>
          <w:lang w:eastAsia="zh-CN"/>
        </w:rPr>
        <w:t>。</w:t>
      </w:r>
    </w:p>
    <w:p>
      <w:pPr>
        <w:autoSpaceDE w:val="0"/>
        <w:autoSpaceDN w:val="0"/>
        <w:adjustRightInd w:val="0"/>
        <w:spacing w:line="240" w:lineRule="auto"/>
        <w:ind w:firstLine="643" w:firstLineChars="200"/>
        <w:jc w:val="left"/>
        <w:outlineLvl w:val="2"/>
        <w:rPr>
          <w:rFonts w:ascii="仿宋" w:hAnsi="仿宋" w:eastAsia="仿宋"/>
          <w:b/>
          <w:color w:val="auto"/>
          <w:sz w:val="32"/>
          <w:szCs w:val="32"/>
        </w:rPr>
      </w:pPr>
      <w:r>
        <w:rPr>
          <w:rFonts w:hint="eastAsia" w:ascii="仿宋" w:hAnsi="仿宋" w:eastAsia="仿宋"/>
          <w:b/>
          <w:color w:val="auto"/>
          <w:sz w:val="32"/>
          <w:szCs w:val="32"/>
        </w:rPr>
        <w:t>（四）预算绩效管理情况。</w:t>
      </w:r>
    </w:p>
    <w:p>
      <w:pPr>
        <w:spacing w:line="24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根据预算绩效管理要求，本</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按要求对20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年部门整体支出开展绩效自评，我</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对照绩效评价指标体系，本着客观、公正、实事求是的原则，认真对照考核内容及标准，进行逐一自查，部门整体支出绩效自评得分98分。我们在预算编制中，认真按县财政局预算编制通知和有关要求，按时完成基础、项目库的报送工作。预算编制内容完整，项目清晰。部门绩效编制完整、合理。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年度我中心财政预算实际支出</w:t>
      </w:r>
      <w:r>
        <w:rPr>
          <w:rFonts w:hint="eastAsia" w:ascii="仿宋_GB2312" w:hAnsi="仿宋_GB2312" w:eastAsia="仿宋_GB2312" w:cs="仿宋_GB2312"/>
          <w:color w:val="auto"/>
          <w:sz w:val="32"/>
          <w:szCs w:val="32"/>
          <w:lang w:val="en-US" w:eastAsia="zh-CN"/>
        </w:rPr>
        <w:t>592.49万</w:t>
      </w:r>
      <w:r>
        <w:rPr>
          <w:rFonts w:hint="eastAsia" w:ascii="仿宋_GB2312" w:hAnsi="仿宋_GB2312" w:eastAsia="仿宋_GB2312" w:cs="仿宋_GB2312"/>
          <w:color w:val="auto"/>
          <w:sz w:val="32"/>
          <w:szCs w:val="32"/>
        </w:rPr>
        <w:t>元，占预算调整数</w:t>
      </w:r>
      <w:r>
        <w:rPr>
          <w:rFonts w:hint="eastAsia" w:ascii="仿宋_GB2312" w:hAnsi="仿宋_GB2312" w:eastAsia="仿宋_GB2312" w:cs="仿宋_GB2312"/>
          <w:color w:val="auto"/>
          <w:sz w:val="32"/>
          <w:szCs w:val="32"/>
          <w:lang w:val="en-US" w:eastAsia="zh-CN"/>
        </w:rPr>
        <w:t>619.09万</w:t>
      </w:r>
      <w:r>
        <w:rPr>
          <w:rFonts w:hint="eastAsia" w:ascii="仿宋_GB2312" w:hAnsi="仿宋_GB2312" w:eastAsia="仿宋_GB2312" w:cs="仿宋_GB2312"/>
          <w:color w:val="auto"/>
          <w:sz w:val="32"/>
          <w:szCs w:val="32"/>
        </w:rPr>
        <w:t>元的</w:t>
      </w:r>
      <w:r>
        <w:rPr>
          <w:rFonts w:hint="eastAsia" w:ascii="仿宋_GB2312" w:hAnsi="仿宋_GB2312" w:eastAsia="仿宋_GB2312" w:cs="仿宋_GB2312"/>
          <w:color w:val="auto"/>
          <w:sz w:val="32"/>
          <w:szCs w:val="32"/>
          <w:lang w:val="en-US" w:eastAsia="zh-CN"/>
        </w:rPr>
        <w:t>95.7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Style w:val="14"/>
          <w:rFonts w:hint="eastAsia" w:ascii="仿宋" w:hAnsi="仿宋" w:eastAsia="仿宋"/>
          <w:b w:val="0"/>
          <w:bCs/>
          <w:color w:val="auto"/>
          <w:sz w:val="32"/>
          <w:szCs w:val="32"/>
          <w:lang w:val="en-US" w:eastAsia="zh-CN"/>
        </w:rPr>
        <w:t>年末结转和结余26.6万元，用于下一年度仓房维修及办公用品采购</w:t>
      </w:r>
      <w:r>
        <w:rPr>
          <w:rFonts w:hint="eastAsia" w:ascii="仿宋_GB2312" w:hAnsi="仿宋_GB2312" w:eastAsia="仿宋_GB2312" w:cs="仿宋_GB2312"/>
          <w:color w:val="auto"/>
          <w:sz w:val="32"/>
          <w:szCs w:val="32"/>
        </w:rPr>
        <w:t>。本部门无专项预算项目，因此未组织开展项目支出绩效评价</w:t>
      </w:r>
      <w:r>
        <w:rPr>
          <w:rFonts w:hint="eastAsia" w:ascii="仿宋_GB2312" w:hAnsi="仿宋_GB2312" w:eastAsia="仿宋_GB2312" w:cs="仿宋_GB2312"/>
          <w:color w:val="auto"/>
          <w:sz w:val="32"/>
          <w:szCs w:val="32"/>
          <w:lang w:eastAsia="zh-CN"/>
        </w:rPr>
        <w:t>。</w:t>
      </w:r>
    </w:p>
    <w:p>
      <w:pPr>
        <w:spacing w:line="240" w:lineRule="auto"/>
        <w:ind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1.项目绩效目标完成情况。</w:t>
      </w:r>
      <w:r>
        <w:rPr>
          <w:rFonts w:hint="eastAsia" w:ascii="楷体_GB2312" w:hAnsi="楷体_GB2312" w:eastAsia="楷体_GB2312" w:cs="楷体_GB2312"/>
          <w:color w:val="auto"/>
          <w:sz w:val="32"/>
          <w:szCs w:val="32"/>
        </w:rPr>
        <w:br w:type="textWrapping"/>
      </w:r>
      <w:r>
        <w:rPr>
          <w:rFonts w:hint="eastAsia" w:ascii="仿宋_GB2312" w:hAnsi="仿宋_GB2312" w:eastAsia="仿宋_GB2312" w:cs="仿宋_GB2312"/>
          <w:color w:val="auto"/>
          <w:sz w:val="32"/>
          <w:szCs w:val="32"/>
        </w:rPr>
        <w:t xml:space="preserve">   本部门无专项预算项目，因此未组织开展项目支出绩效评价</w:t>
      </w:r>
      <w:r>
        <w:rPr>
          <w:rFonts w:hint="eastAsia" w:ascii="仿宋_GB2312" w:hAnsi="仿宋_GB2312" w:eastAsia="仿宋_GB2312" w:cs="仿宋_GB2312"/>
          <w:color w:val="auto"/>
          <w:sz w:val="32"/>
          <w:szCs w:val="32"/>
          <w:lang w:eastAsia="zh-CN"/>
        </w:rPr>
        <w:t>。</w:t>
      </w:r>
    </w:p>
    <w:p>
      <w:pPr>
        <w:spacing w:line="240" w:lineRule="auto"/>
        <w:ind w:left="63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2.部门绩效评价结果。</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本部门按要求对</w:t>
      </w:r>
      <w:r>
        <w:rPr>
          <w:rFonts w:hint="eastAsia" w:ascii="仿宋_GB2312" w:hAnsi="仿宋_GB2312" w:eastAsia="仿宋_GB2312" w:cs="仿宋_GB2312"/>
          <w:color w:val="auto"/>
          <w:sz w:val="32"/>
          <w:szCs w:val="32"/>
          <w:lang w:eastAsia="zh-CN"/>
        </w:rPr>
        <w:t>2020</w:t>
      </w:r>
      <w:r>
        <w:rPr>
          <w:rFonts w:hint="eastAsia" w:ascii="仿宋_GB2312" w:hAnsi="仿宋_GB2312" w:eastAsia="仿宋_GB2312" w:cs="仿宋_GB2312"/>
          <w:color w:val="auto"/>
          <w:sz w:val="32"/>
          <w:szCs w:val="32"/>
        </w:rPr>
        <w:t>年部门整体支出绩效评价情况开展自评，《</w:t>
      </w:r>
      <w:r>
        <w:rPr>
          <w:rFonts w:hint="eastAsia" w:ascii="仿宋_GB2312" w:hAnsi="仿宋_GB2312" w:eastAsia="仿宋_GB2312" w:cs="仿宋_GB2312"/>
          <w:color w:val="auto"/>
          <w:sz w:val="32"/>
          <w:szCs w:val="32"/>
          <w:lang w:val="en-US" w:eastAsia="zh-CN"/>
        </w:rPr>
        <w:t>井研县粮食和物资储备中心</w:t>
      </w: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2020</w:t>
      </w:r>
      <w:r>
        <w:rPr>
          <w:rFonts w:hint="eastAsia" w:ascii="仿宋_GB2312" w:hAnsi="仿宋_GB2312" w:eastAsia="仿宋_GB2312" w:cs="仿宋_GB2312"/>
          <w:color w:val="auto"/>
          <w:sz w:val="32"/>
          <w:szCs w:val="32"/>
        </w:rPr>
        <w:t>年部门整体支出绩效评价报告》见附件。</w:t>
      </w:r>
    </w:p>
    <w:p>
      <w:pPr>
        <w:spacing w:line="240" w:lineRule="auto"/>
        <w:ind w:firstLine="640" w:firstLineChars="200"/>
        <w:rPr>
          <w:rFonts w:hint="eastAsia" w:ascii="仿宋_GB2312" w:hAnsi="仿宋_GB2312" w:eastAsia="仿宋_GB2312" w:cs="仿宋_GB2312"/>
          <w:color w:val="auto"/>
          <w:sz w:val="32"/>
          <w:szCs w:val="32"/>
        </w:rPr>
      </w:pPr>
    </w:p>
    <w:p>
      <w:pPr>
        <w:spacing w:line="240" w:lineRule="auto"/>
        <w:ind w:firstLine="640" w:firstLineChars="200"/>
        <w:rPr>
          <w:rFonts w:hint="eastAsia" w:ascii="仿宋_GB2312" w:hAnsi="仿宋_GB2312" w:eastAsia="仿宋_GB2312" w:cs="仿宋_GB2312"/>
          <w:color w:val="auto"/>
          <w:sz w:val="32"/>
          <w:szCs w:val="32"/>
        </w:rPr>
      </w:pPr>
    </w:p>
    <w:p>
      <w:pPr>
        <w:spacing w:line="240" w:lineRule="auto"/>
        <w:ind w:firstLine="640" w:firstLineChars="200"/>
        <w:rPr>
          <w:rFonts w:hint="eastAsia" w:ascii="仿宋_GB2312" w:hAnsi="仿宋_GB2312" w:eastAsia="仿宋_GB2312" w:cs="仿宋_GB2312"/>
          <w:color w:val="auto"/>
          <w:sz w:val="32"/>
          <w:szCs w:val="32"/>
        </w:rPr>
      </w:pPr>
    </w:p>
    <w:p>
      <w:pPr>
        <w:spacing w:line="240" w:lineRule="auto"/>
        <w:ind w:firstLine="640" w:firstLineChars="200"/>
        <w:rPr>
          <w:rFonts w:hint="eastAsia" w:ascii="仿宋_GB2312" w:hAnsi="仿宋_GB2312" w:eastAsia="仿宋_GB2312" w:cs="仿宋_GB2312"/>
          <w:color w:val="auto"/>
          <w:sz w:val="32"/>
          <w:szCs w:val="32"/>
        </w:rPr>
      </w:pPr>
    </w:p>
    <w:p>
      <w:pPr>
        <w:spacing w:line="240" w:lineRule="auto"/>
        <w:ind w:firstLine="640" w:firstLineChars="200"/>
        <w:rPr>
          <w:rFonts w:hint="eastAsia" w:ascii="仿宋_GB2312" w:hAnsi="仿宋_GB2312" w:eastAsia="仿宋_GB2312" w:cs="仿宋_GB2312"/>
          <w:color w:val="auto"/>
          <w:sz w:val="32"/>
          <w:szCs w:val="32"/>
        </w:rPr>
      </w:pPr>
    </w:p>
    <w:p>
      <w:pPr>
        <w:spacing w:line="240" w:lineRule="auto"/>
        <w:ind w:firstLine="640" w:firstLineChars="200"/>
        <w:rPr>
          <w:rFonts w:hint="eastAsia" w:ascii="仿宋_GB2312" w:hAnsi="仿宋_GB2312" w:eastAsia="仿宋_GB2312" w:cs="仿宋_GB2312"/>
          <w:color w:val="auto"/>
          <w:sz w:val="32"/>
          <w:szCs w:val="32"/>
        </w:rPr>
      </w:pPr>
    </w:p>
    <w:p>
      <w:pPr>
        <w:spacing w:line="240" w:lineRule="auto"/>
        <w:ind w:firstLine="640" w:firstLineChars="200"/>
        <w:rPr>
          <w:rFonts w:hint="eastAsia" w:ascii="仿宋_GB2312" w:hAnsi="仿宋_GB2312" w:eastAsia="仿宋_GB2312" w:cs="仿宋_GB2312"/>
          <w:color w:val="auto"/>
          <w:sz w:val="32"/>
          <w:szCs w:val="32"/>
        </w:rPr>
      </w:pPr>
    </w:p>
    <w:p>
      <w:pPr>
        <w:spacing w:line="240" w:lineRule="auto"/>
        <w:ind w:firstLine="640" w:firstLineChars="200"/>
        <w:rPr>
          <w:rFonts w:hint="eastAsia" w:ascii="仿宋_GB2312" w:hAnsi="仿宋_GB2312" w:eastAsia="仿宋_GB2312" w:cs="仿宋_GB2312"/>
          <w:color w:val="auto"/>
          <w:sz w:val="32"/>
          <w:szCs w:val="32"/>
        </w:rPr>
      </w:pPr>
    </w:p>
    <w:p>
      <w:pPr>
        <w:spacing w:line="240" w:lineRule="auto"/>
        <w:ind w:firstLine="640" w:firstLineChars="200"/>
        <w:rPr>
          <w:rFonts w:hint="eastAsia" w:ascii="仿宋_GB2312" w:hAnsi="仿宋_GB2312" w:eastAsia="仿宋_GB2312" w:cs="仿宋_GB2312"/>
          <w:color w:val="auto"/>
          <w:sz w:val="32"/>
          <w:szCs w:val="32"/>
        </w:rPr>
      </w:pPr>
    </w:p>
    <w:p>
      <w:pPr>
        <w:spacing w:line="240" w:lineRule="auto"/>
        <w:ind w:firstLine="640" w:firstLineChars="200"/>
        <w:rPr>
          <w:rFonts w:hint="eastAsia" w:ascii="仿宋_GB2312" w:hAnsi="仿宋_GB2312" w:eastAsia="仿宋_GB2312" w:cs="仿宋_GB2312"/>
          <w:color w:val="auto"/>
          <w:sz w:val="32"/>
          <w:szCs w:val="32"/>
        </w:rPr>
      </w:pPr>
    </w:p>
    <w:p>
      <w:pPr>
        <w:numPr>
          <w:ilvl w:val="0"/>
          <w:numId w:val="5"/>
        </w:numPr>
        <w:spacing w:line="240" w:lineRule="auto"/>
        <w:ind w:firstLine="660" w:firstLineChars="150"/>
        <w:jc w:val="center"/>
        <w:outlineLvl w:val="0"/>
        <w:rPr>
          <w:rStyle w:val="22"/>
          <w:rFonts w:ascii="黑体" w:hAnsi="黑体" w:eastAsia="黑体"/>
          <w:b w:val="0"/>
          <w:color w:val="auto"/>
        </w:rPr>
      </w:pPr>
      <w:bookmarkStart w:id="55" w:name="_Toc15377225"/>
      <w:bookmarkStart w:id="56" w:name="_Toc15396613"/>
      <w:r>
        <w:rPr>
          <w:rFonts w:hint="eastAsia" w:ascii="黑体" w:hAnsi="黑体" w:eastAsia="黑体"/>
          <w:color w:val="auto"/>
          <w:sz w:val="44"/>
          <w:szCs w:val="44"/>
        </w:rPr>
        <w:t>名</w:t>
      </w:r>
      <w:r>
        <w:rPr>
          <w:rStyle w:val="22"/>
          <w:rFonts w:hint="eastAsia" w:ascii="黑体" w:hAnsi="黑体" w:eastAsia="黑体"/>
          <w:b w:val="0"/>
          <w:color w:val="auto"/>
        </w:rPr>
        <w:t>词解释</w:t>
      </w:r>
      <w:bookmarkEnd w:id="55"/>
      <w:bookmarkEnd w:id="56"/>
    </w:p>
    <w:p>
      <w:pPr>
        <w:spacing w:line="240" w:lineRule="auto"/>
        <w:jc w:val="left"/>
        <w:rPr>
          <w:rFonts w:ascii="宋体"/>
          <w:b/>
          <w:color w:val="auto"/>
          <w:sz w:val="44"/>
          <w:szCs w:val="44"/>
        </w:rPr>
      </w:pPr>
    </w:p>
    <w:p>
      <w:pPr>
        <w:pStyle w:val="16"/>
        <w:spacing w:line="560" w:lineRule="exact"/>
        <w:ind w:firstLine="640" w:firstLineChars="200"/>
        <w:rPr>
          <w:rFonts w:hAnsi="仿宋"/>
          <w:color w:val="auto"/>
          <w:sz w:val="32"/>
          <w:szCs w:val="32"/>
        </w:rPr>
      </w:pPr>
      <w:bookmarkStart w:id="57" w:name="_Toc15396614"/>
      <w:bookmarkStart w:id="58" w:name="_Toc15377226"/>
      <w:r>
        <w:rPr>
          <w:rFonts w:hAnsi="仿宋"/>
          <w:color w:val="auto"/>
          <w:sz w:val="32"/>
          <w:szCs w:val="32"/>
        </w:rPr>
        <w:t>1.</w:t>
      </w:r>
      <w:r>
        <w:rPr>
          <w:rFonts w:hint="eastAsia" w:hAnsi="仿宋"/>
          <w:color w:val="auto"/>
          <w:sz w:val="32"/>
          <w:szCs w:val="32"/>
        </w:rPr>
        <w:t>财政拨款收入：指单位从同级财政部门取得的财政预算资金。</w:t>
      </w:r>
    </w:p>
    <w:p>
      <w:pPr>
        <w:pStyle w:val="16"/>
        <w:spacing w:line="560" w:lineRule="exact"/>
        <w:ind w:firstLine="640" w:firstLineChars="200"/>
        <w:rPr>
          <w:rFonts w:hAnsi="仿宋"/>
          <w:color w:val="auto"/>
          <w:sz w:val="32"/>
          <w:szCs w:val="32"/>
        </w:rPr>
      </w:pPr>
      <w:r>
        <w:rPr>
          <w:rFonts w:hAnsi="仿宋"/>
          <w:color w:val="auto"/>
          <w:sz w:val="32"/>
          <w:szCs w:val="32"/>
        </w:rPr>
        <w:t>2.</w:t>
      </w:r>
      <w:r>
        <w:rPr>
          <w:rFonts w:hint="eastAsia" w:hAnsi="仿宋"/>
          <w:color w:val="auto"/>
          <w:sz w:val="32"/>
          <w:szCs w:val="32"/>
        </w:rPr>
        <w:t>事业收入：指事业单位开展专业业务活动及辅助活动取得的收入。如…（二级预算单位事业收入情况）等。</w:t>
      </w:r>
    </w:p>
    <w:p>
      <w:pPr>
        <w:pStyle w:val="16"/>
        <w:spacing w:line="560" w:lineRule="exact"/>
        <w:ind w:firstLine="640" w:firstLineChars="200"/>
        <w:rPr>
          <w:rFonts w:hAnsi="仿宋"/>
          <w:color w:val="auto"/>
          <w:sz w:val="32"/>
          <w:szCs w:val="32"/>
        </w:rPr>
      </w:pPr>
      <w:r>
        <w:rPr>
          <w:rFonts w:hAnsi="仿宋"/>
          <w:color w:val="auto"/>
          <w:sz w:val="32"/>
          <w:szCs w:val="32"/>
        </w:rPr>
        <w:t>3.</w:t>
      </w:r>
      <w:r>
        <w:rPr>
          <w:rFonts w:hint="eastAsia" w:hAnsi="仿宋"/>
          <w:color w:val="auto"/>
          <w:sz w:val="32"/>
          <w:szCs w:val="32"/>
        </w:rPr>
        <w:t>经营收入：指事业单位在专业业务活动及其辅助活动之外开展非独立核算经营活动取得的收入。如…（二级预算单位经营收入情况）等。</w:t>
      </w:r>
    </w:p>
    <w:p>
      <w:pPr>
        <w:pStyle w:val="16"/>
        <w:spacing w:line="560" w:lineRule="exact"/>
        <w:ind w:firstLine="640" w:firstLineChars="200"/>
        <w:rPr>
          <w:rFonts w:hAnsi="仿宋"/>
          <w:color w:val="auto"/>
          <w:sz w:val="32"/>
          <w:szCs w:val="32"/>
        </w:rPr>
      </w:pPr>
      <w:r>
        <w:rPr>
          <w:rFonts w:hAnsi="仿宋"/>
          <w:color w:val="auto"/>
          <w:sz w:val="32"/>
          <w:szCs w:val="32"/>
        </w:rPr>
        <w:t>4.</w:t>
      </w:r>
      <w:r>
        <w:rPr>
          <w:rFonts w:hint="eastAsia" w:hAnsi="仿宋"/>
          <w:color w:val="auto"/>
          <w:sz w:val="32"/>
          <w:szCs w:val="32"/>
        </w:rPr>
        <w:t>其他收入：指单位取得的除上述收入以外的各项收入。主要是…（收入类型）等。</w:t>
      </w:r>
      <w:r>
        <w:rPr>
          <w:rFonts w:hAnsi="仿宋"/>
          <w:color w:val="auto"/>
          <w:sz w:val="32"/>
          <w:szCs w:val="32"/>
        </w:rPr>
        <w:t xml:space="preserve"> </w:t>
      </w:r>
    </w:p>
    <w:p>
      <w:pPr>
        <w:pStyle w:val="16"/>
        <w:spacing w:line="560" w:lineRule="exact"/>
        <w:ind w:firstLine="640" w:firstLineChars="200"/>
        <w:rPr>
          <w:rFonts w:hAnsi="仿宋"/>
          <w:color w:val="auto"/>
          <w:sz w:val="32"/>
          <w:szCs w:val="32"/>
        </w:rPr>
      </w:pPr>
      <w:r>
        <w:rPr>
          <w:rFonts w:hAnsi="仿宋"/>
          <w:color w:val="auto"/>
          <w:sz w:val="32"/>
          <w:szCs w:val="32"/>
        </w:rPr>
        <w:t>5.</w:t>
      </w:r>
      <w:r>
        <w:rPr>
          <w:rFonts w:hint="eastAsia" w:hAnsi="仿宋"/>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Ansi="仿宋"/>
          <w:color w:val="auto"/>
          <w:sz w:val="32"/>
          <w:szCs w:val="32"/>
        </w:rPr>
        <w:t xml:space="preserve"> </w:t>
      </w:r>
    </w:p>
    <w:p>
      <w:pPr>
        <w:pStyle w:val="16"/>
        <w:spacing w:line="560" w:lineRule="exact"/>
        <w:ind w:firstLine="640" w:firstLineChars="200"/>
        <w:rPr>
          <w:rFonts w:hAnsi="仿宋"/>
          <w:color w:val="auto"/>
          <w:sz w:val="32"/>
          <w:szCs w:val="32"/>
        </w:rPr>
      </w:pPr>
      <w:r>
        <w:rPr>
          <w:rFonts w:hAnsi="仿宋"/>
          <w:color w:val="auto"/>
          <w:sz w:val="32"/>
          <w:szCs w:val="32"/>
        </w:rPr>
        <w:t>6.</w:t>
      </w:r>
      <w:r>
        <w:rPr>
          <w:rFonts w:hint="eastAsia" w:hAnsi="仿宋"/>
          <w:color w:val="auto"/>
          <w:sz w:val="32"/>
          <w:szCs w:val="32"/>
        </w:rPr>
        <w:t>年初结转和结余：指以前年度尚未完成、结转到本年按有关规定继续使用的资金。</w:t>
      </w:r>
      <w:r>
        <w:rPr>
          <w:rFonts w:hAnsi="仿宋"/>
          <w:color w:val="auto"/>
          <w:sz w:val="32"/>
          <w:szCs w:val="32"/>
        </w:rPr>
        <w:t xml:space="preserve"> </w:t>
      </w:r>
    </w:p>
    <w:p>
      <w:pPr>
        <w:pStyle w:val="16"/>
        <w:spacing w:line="560" w:lineRule="exact"/>
        <w:ind w:firstLine="640" w:firstLineChars="200"/>
        <w:rPr>
          <w:rFonts w:hAnsi="仿宋"/>
          <w:color w:val="auto"/>
          <w:sz w:val="32"/>
          <w:szCs w:val="32"/>
        </w:rPr>
      </w:pPr>
      <w:r>
        <w:rPr>
          <w:rFonts w:hAnsi="仿宋"/>
          <w:color w:val="auto"/>
          <w:sz w:val="32"/>
          <w:szCs w:val="32"/>
        </w:rPr>
        <w:t>7.</w:t>
      </w:r>
      <w:r>
        <w:rPr>
          <w:rFonts w:hint="eastAsia" w:hAnsi="仿宋"/>
          <w:color w:val="auto"/>
          <w:sz w:val="32"/>
          <w:szCs w:val="32"/>
        </w:rPr>
        <w:t>结余分配：指事业单位按照事业单位会计制度的规定从非财政补助结余中分配的事业基金和职工福利基金等。</w:t>
      </w:r>
    </w:p>
    <w:p>
      <w:pPr>
        <w:pStyle w:val="16"/>
        <w:spacing w:line="560" w:lineRule="exact"/>
        <w:ind w:firstLine="640" w:firstLineChars="200"/>
        <w:rPr>
          <w:rFonts w:hAnsi="仿宋"/>
          <w:color w:val="auto"/>
          <w:sz w:val="32"/>
          <w:szCs w:val="32"/>
        </w:rPr>
      </w:pPr>
      <w:r>
        <w:rPr>
          <w:rFonts w:hAnsi="仿宋"/>
          <w:color w:val="auto"/>
          <w:sz w:val="32"/>
          <w:szCs w:val="32"/>
        </w:rPr>
        <w:t>8</w:t>
      </w:r>
      <w:r>
        <w:rPr>
          <w:rFonts w:hint="eastAsia" w:hAnsi="仿宋"/>
          <w:color w:val="auto"/>
          <w:sz w:val="32"/>
          <w:szCs w:val="32"/>
        </w:rPr>
        <w:t>.年末结转和结余：指单位按有关规定结转到下年或以后年度继续使用的资金。</w:t>
      </w:r>
    </w:p>
    <w:p>
      <w:pPr>
        <w:ind w:firstLine="640" w:firstLineChars="200"/>
        <w:rPr>
          <w:rFonts w:ascii="仿宋" w:hAnsi="仿宋" w:eastAsia="仿宋"/>
          <w:color w:val="auto"/>
          <w:sz w:val="32"/>
          <w:szCs w:val="32"/>
        </w:rPr>
      </w:pPr>
      <w:r>
        <w:rPr>
          <w:rFonts w:ascii="仿宋" w:hAnsi="仿宋" w:eastAsia="仿宋"/>
          <w:color w:val="auto"/>
          <w:sz w:val="32"/>
          <w:szCs w:val="32"/>
        </w:rPr>
        <w:t>9.</w:t>
      </w:r>
      <w:r>
        <w:rPr>
          <w:rFonts w:hint="eastAsia" w:ascii="仿宋" w:hAnsi="仿宋" w:eastAsia="仿宋"/>
          <w:color w:val="auto"/>
          <w:sz w:val="32"/>
          <w:szCs w:val="32"/>
        </w:rPr>
        <w:t xml:space="preserve"> 社会保障和就业（类）行政事业单位</w:t>
      </w:r>
      <w:r>
        <w:rPr>
          <w:rFonts w:hint="eastAsia" w:ascii="仿宋" w:hAnsi="仿宋" w:eastAsia="仿宋"/>
          <w:color w:val="auto"/>
          <w:sz w:val="32"/>
          <w:szCs w:val="32"/>
          <w:lang w:val="en-US" w:eastAsia="zh-CN"/>
        </w:rPr>
        <w:t>养老</w:t>
      </w:r>
      <w:r>
        <w:rPr>
          <w:rFonts w:hint="eastAsia" w:ascii="仿宋" w:hAnsi="仿宋" w:eastAsia="仿宋"/>
          <w:color w:val="auto"/>
          <w:sz w:val="32"/>
          <w:szCs w:val="32"/>
        </w:rPr>
        <w:t>（款）机关事业单位基本养老保险缴费支出（项）：指在职人员养老保险单位缴纳部分。</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10.</w:t>
      </w: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卫生健康</w:t>
      </w:r>
      <w:r>
        <w:rPr>
          <w:rFonts w:hint="eastAsia" w:ascii="仿宋" w:hAnsi="仿宋" w:eastAsia="仿宋"/>
          <w:color w:val="auto"/>
          <w:sz w:val="32"/>
          <w:szCs w:val="32"/>
        </w:rPr>
        <w:t>（类）行政事业单位医疗（款）</w:t>
      </w:r>
      <w:r>
        <w:rPr>
          <w:rFonts w:hint="eastAsia" w:ascii="仿宋" w:hAnsi="仿宋" w:eastAsia="仿宋"/>
          <w:color w:val="auto"/>
          <w:sz w:val="32"/>
          <w:szCs w:val="32"/>
          <w:lang w:val="en-US" w:eastAsia="zh-CN"/>
        </w:rPr>
        <w:t>行政</w:t>
      </w:r>
      <w:r>
        <w:rPr>
          <w:rFonts w:hint="eastAsia" w:ascii="仿宋" w:hAnsi="仿宋" w:eastAsia="仿宋"/>
          <w:color w:val="auto"/>
          <w:sz w:val="32"/>
          <w:szCs w:val="32"/>
        </w:rPr>
        <w:t>单位医疗（项）：指在职人员医疗保险单位缴纳部分。</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11.</w:t>
      </w:r>
      <w:r>
        <w:rPr>
          <w:rFonts w:hint="eastAsia" w:ascii="仿宋" w:hAnsi="仿宋" w:eastAsia="仿宋"/>
          <w:color w:val="auto"/>
          <w:sz w:val="32"/>
          <w:szCs w:val="32"/>
        </w:rPr>
        <w:t xml:space="preserve"> 住房保障（类）住房改革（款）住房公积金（项）：指在职人员住房公积金单位缴纳部分。</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12.</w:t>
      </w:r>
      <w:r>
        <w:rPr>
          <w:rFonts w:hint="eastAsia" w:ascii="仿宋" w:hAnsi="仿宋" w:eastAsia="仿宋"/>
          <w:color w:val="auto"/>
          <w:sz w:val="32"/>
          <w:szCs w:val="32"/>
        </w:rPr>
        <w:t xml:space="preserve"> 粮油物资储备（类）粮油事务（款）行政运行（项）：指在编人员工资。</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13.</w:t>
      </w:r>
      <w:r>
        <w:rPr>
          <w:rFonts w:hint="eastAsia" w:ascii="仿宋" w:hAnsi="仿宋" w:eastAsia="仿宋"/>
          <w:color w:val="auto"/>
          <w:sz w:val="32"/>
          <w:szCs w:val="32"/>
        </w:rPr>
        <w:t xml:space="preserve"> 粮油物资储备（类）粮油事务（款）其他粮油事务支出（项）：指仓储设施建设，县级储备粮费息及价差补贴。</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14.</w:t>
      </w:r>
      <w:r>
        <w:rPr>
          <w:rFonts w:hint="eastAsia" w:ascii="仿宋" w:hAnsi="仿宋" w:eastAsia="仿宋"/>
          <w:color w:val="auto"/>
          <w:sz w:val="32"/>
          <w:szCs w:val="32"/>
        </w:rPr>
        <w:t xml:space="preserve"> 粮油物资储备（类）粮油</w:t>
      </w:r>
      <w:r>
        <w:rPr>
          <w:rFonts w:hint="eastAsia" w:ascii="仿宋" w:hAnsi="仿宋" w:eastAsia="仿宋"/>
          <w:color w:val="auto"/>
          <w:sz w:val="32"/>
          <w:szCs w:val="32"/>
          <w:lang w:val="en-US" w:eastAsia="zh-CN"/>
        </w:rPr>
        <w:t>储备</w:t>
      </w:r>
      <w:r>
        <w:rPr>
          <w:rFonts w:hint="eastAsia" w:ascii="仿宋" w:hAnsi="仿宋" w:eastAsia="仿宋"/>
          <w:color w:val="auto"/>
          <w:sz w:val="32"/>
          <w:szCs w:val="32"/>
        </w:rPr>
        <w:t>（款）</w:t>
      </w:r>
      <w:r>
        <w:rPr>
          <w:rFonts w:hint="eastAsia" w:ascii="仿宋" w:hAnsi="仿宋" w:eastAsia="仿宋"/>
          <w:color w:val="auto"/>
          <w:sz w:val="32"/>
          <w:szCs w:val="32"/>
          <w:lang w:val="en-US" w:eastAsia="zh-CN"/>
        </w:rPr>
        <w:t>储备粮（油）库建设</w:t>
      </w:r>
      <w:r>
        <w:rPr>
          <w:rFonts w:hint="eastAsia" w:ascii="仿宋" w:hAnsi="仿宋" w:eastAsia="仿宋"/>
          <w:color w:val="auto"/>
          <w:sz w:val="32"/>
          <w:szCs w:val="32"/>
        </w:rPr>
        <w:t>（项）：指粮库智能化升级建设。</w:t>
      </w:r>
    </w:p>
    <w:p>
      <w:pPr>
        <w:ind w:firstLine="640" w:firstLineChars="200"/>
        <w:rPr>
          <w:rFonts w:ascii="仿宋" w:hAnsi="仿宋" w:eastAsia="仿宋"/>
          <w:color w:val="auto"/>
          <w:sz w:val="32"/>
          <w:szCs w:val="32"/>
        </w:rPr>
      </w:pPr>
      <w:r>
        <w:rPr>
          <w:rFonts w:ascii="仿宋" w:hAnsi="仿宋" w:eastAsia="仿宋"/>
          <w:color w:val="auto"/>
          <w:sz w:val="32"/>
          <w:szCs w:val="32"/>
        </w:rPr>
        <w:t>15.</w:t>
      </w:r>
      <w:r>
        <w:rPr>
          <w:rFonts w:hint="eastAsia" w:ascii="仿宋" w:hAnsi="仿宋" w:eastAsia="仿宋"/>
          <w:color w:val="auto"/>
          <w:sz w:val="32"/>
          <w:szCs w:val="32"/>
        </w:rPr>
        <w:t xml:space="preserve"> 基本支出：指为保障机构正常运转、完成日常工作任务而发生的人员支出和公用支出。</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16.</w:t>
      </w:r>
      <w:r>
        <w:rPr>
          <w:rFonts w:hint="eastAsia" w:ascii="仿宋" w:hAnsi="仿宋" w:eastAsia="仿宋"/>
          <w:color w:val="auto"/>
          <w:sz w:val="32"/>
          <w:szCs w:val="32"/>
        </w:rPr>
        <w:t xml:space="preserve"> 项目支出：指在基本支出之外为完成特定行政任务和事业发展目标所发生的支出。</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17.</w:t>
      </w:r>
      <w:r>
        <w:rPr>
          <w:rFonts w:hint="eastAsia" w:ascii="仿宋" w:hAnsi="仿宋" w:eastAsia="仿宋"/>
          <w:color w:val="auto"/>
          <w:sz w:val="32"/>
          <w:szCs w:val="32"/>
        </w:rPr>
        <w:t xml:space="preserve"> 经营支出：指事业单位在专业业务活动及其辅助活动之外开展非独立核算经营活动发生的支出。</w:t>
      </w:r>
    </w:p>
    <w:p>
      <w:pPr>
        <w:pStyle w:val="16"/>
        <w:spacing w:line="560" w:lineRule="exact"/>
        <w:ind w:firstLine="640" w:firstLineChars="200"/>
        <w:rPr>
          <w:rFonts w:hAnsi="仿宋"/>
          <w:color w:val="auto"/>
          <w:sz w:val="32"/>
          <w:szCs w:val="32"/>
        </w:rPr>
      </w:pPr>
      <w:r>
        <w:rPr>
          <w:rFonts w:hint="eastAsia" w:hAnsi="仿宋"/>
          <w:color w:val="auto"/>
          <w:sz w:val="32"/>
          <w:szCs w:val="32"/>
          <w:lang w:val="en-US" w:eastAsia="zh-CN"/>
        </w:rPr>
        <w:t>18</w:t>
      </w:r>
      <w:r>
        <w:rPr>
          <w:rFonts w:hAnsi="仿宋"/>
          <w:color w:val="auto"/>
          <w:sz w:val="32"/>
          <w:szCs w:val="32"/>
        </w:rPr>
        <w:t>.</w:t>
      </w:r>
      <w:r>
        <w:rPr>
          <w:rFonts w:hint="eastAsia" w:hAnsi="仿宋"/>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spacing w:line="560" w:lineRule="exact"/>
        <w:ind w:firstLine="640" w:firstLineChars="200"/>
        <w:rPr>
          <w:rFonts w:hAnsi="仿宋"/>
          <w:color w:val="auto"/>
          <w:sz w:val="32"/>
          <w:szCs w:val="32"/>
        </w:rPr>
      </w:pPr>
      <w:r>
        <w:rPr>
          <w:rFonts w:hint="eastAsia" w:hAnsi="仿宋"/>
          <w:color w:val="auto"/>
          <w:sz w:val="32"/>
          <w:szCs w:val="32"/>
          <w:lang w:val="en-US" w:eastAsia="zh-CN"/>
        </w:rPr>
        <w:t>19</w:t>
      </w:r>
      <w:r>
        <w:rPr>
          <w:rFonts w:hAnsi="仿宋"/>
          <w:color w:val="auto"/>
          <w:sz w:val="32"/>
          <w:szCs w:val="32"/>
        </w:rPr>
        <w:t>.</w:t>
      </w:r>
      <w:r>
        <w:rPr>
          <w:rFonts w:hint="eastAsia" w:hAnsi="仿宋"/>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Fonts w:hint="eastAsia" w:ascii="黑体" w:hAnsi="黑体" w:eastAsia="黑体"/>
          <w:color w:val="auto"/>
          <w:sz w:val="44"/>
          <w:szCs w:val="44"/>
        </w:rPr>
      </w:pPr>
    </w:p>
    <w:p>
      <w:pPr>
        <w:spacing w:line="240" w:lineRule="auto"/>
        <w:jc w:val="center"/>
        <w:outlineLvl w:val="0"/>
        <w:rPr>
          <w:rStyle w:val="22"/>
          <w:rFonts w:ascii="黑体" w:hAnsi="黑体" w:eastAsia="黑体"/>
          <w:b w:val="0"/>
          <w:color w:val="auto"/>
        </w:rPr>
      </w:pPr>
      <w:r>
        <w:rPr>
          <w:rFonts w:hint="eastAsia" w:ascii="黑体" w:hAnsi="黑体" w:eastAsia="黑体"/>
          <w:color w:val="auto"/>
          <w:sz w:val="44"/>
          <w:szCs w:val="44"/>
        </w:rPr>
        <w:t>第</w:t>
      </w:r>
      <w:r>
        <w:rPr>
          <w:rStyle w:val="22"/>
          <w:rFonts w:hint="eastAsia" w:ascii="黑体" w:hAnsi="黑体" w:eastAsia="黑体"/>
          <w:b w:val="0"/>
          <w:color w:val="auto"/>
        </w:rPr>
        <w:t>四部分 附件</w:t>
      </w:r>
      <w:bookmarkEnd w:id="57"/>
    </w:p>
    <w:p>
      <w:pPr>
        <w:spacing w:line="240" w:lineRule="auto"/>
        <w:jc w:val="left"/>
        <w:outlineLvl w:val="0"/>
        <w:rPr>
          <w:rFonts w:hint="eastAsia" w:ascii="黑体" w:hAnsi="黑体" w:eastAsia="黑体" w:cs="黑体"/>
          <w:color w:val="auto"/>
          <w:sz w:val="32"/>
          <w:szCs w:val="32"/>
        </w:rPr>
      </w:pPr>
    </w:p>
    <w:p>
      <w:pPr>
        <w:spacing w:line="240" w:lineRule="auto"/>
        <w:jc w:val="center"/>
        <w:rPr>
          <w:rFonts w:ascii="方正小标宋简体" w:hAnsi="方正小标宋简体" w:eastAsia="方正小标宋简体" w:cs="方正小标宋简体"/>
          <w:color w:val="auto"/>
          <w:sz w:val="44"/>
          <w:szCs w:val="44"/>
        </w:rPr>
      </w:pPr>
    </w:p>
    <w:p>
      <w:pPr>
        <w:spacing w:line="240" w:lineRule="auto"/>
        <w:jc w:val="center"/>
        <w:rPr>
          <w:rFonts w:hint="eastAsia" w:ascii="方正小标宋简体" w:hAnsi="宋体" w:eastAsia="方正小标宋简体"/>
          <w:color w:val="auto"/>
          <w:kern w:val="0"/>
          <w:sz w:val="40"/>
          <w:szCs w:val="44"/>
          <w:lang w:val="en-US" w:eastAsia="zh-CN"/>
        </w:rPr>
      </w:pPr>
      <w:r>
        <w:rPr>
          <w:rFonts w:hint="eastAsia" w:ascii="方正小标宋简体" w:hAnsi="宋体" w:eastAsia="方正小标宋简体"/>
          <w:color w:val="auto"/>
          <w:kern w:val="0"/>
          <w:sz w:val="40"/>
          <w:szCs w:val="44"/>
          <w:lang w:val="en-US" w:eastAsia="zh-CN"/>
        </w:rPr>
        <w:t>井研县粮食和物资储备中心</w:t>
      </w:r>
    </w:p>
    <w:p>
      <w:pPr>
        <w:spacing w:line="240" w:lineRule="auto"/>
        <w:jc w:val="center"/>
        <w:rPr>
          <w:rFonts w:ascii="方正小标宋简体" w:hAnsi="宋体" w:eastAsia="方正小标宋简体"/>
          <w:color w:val="auto"/>
          <w:kern w:val="0"/>
          <w:sz w:val="40"/>
          <w:szCs w:val="44"/>
          <w:lang w:val="zh-CN"/>
        </w:rPr>
      </w:pPr>
      <w:r>
        <w:rPr>
          <w:rFonts w:hint="eastAsia" w:ascii="方正小标宋简体" w:hAnsi="宋体" w:eastAsia="方正小标宋简体"/>
          <w:color w:val="auto"/>
          <w:kern w:val="0"/>
          <w:sz w:val="40"/>
          <w:szCs w:val="44"/>
          <w:lang w:val="zh-CN"/>
        </w:rPr>
        <w:t>部门</w:t>
      </w:r>
      <w:r>
        <w:rPr>
          <w:rFonts w:hint="eastAsia" w:ascii="方正小标宋简体" w:hAnsi="宋体" w:eastAsia="方正小标宋简体"/>
          <w:color w:val="auto"/>
          <w:kern w:val="0"/>
          <w:sz w:val="40"/>
          <w:szCs w:val="44"/>
          <w:lang w:eastAsia="zh-CN"/>
        </w:rPr>
        <w:t>2020</w:t>
      </w:r>
      <w:r>
        <w:rPr>
          <w:rFonts w:ascii="方正小标宋简体" w:hAnsi="宋体" w:eastAsia="方正小标宋简体"/>
          <w:color w:val="auto"/>
          <w:kern w:val="0"/>
          <w:sz w:val="40"/>
          <w:szCs w:val="44"/>
        </w:rPr>
        <w:t>年部门</w:t>
      </w:r>
      <w:r>
        <w:rPr>
          <w:rFonts w:hint="eastAsia" w:ascii="方正小标宋简体" w:hAnsi="宋体" w:eastAsia="方正小标宋简体"/>
          <w:color w:val="auto"/>
          <w:kern w:val="0"/>
          <w:sz w:val="40"/>
          <w:szCs w:val="44"/>
          <w:lang w:val="zh-CN"/>
        </w:rPr>
        <w:t>整体支出绩效评价报告</w:t>
      </w:r>
    </w:p>
    <w:p>
      <w:pPr>
        <w:widowControl/>
        <w:spacing w:line="240" w:lineRule="auto"/>
        <w:ind w:firstLine="640" w:firstLineChars="200"/>
        <w:contextualSpacing/>
        <w:jc w:val="center"/>
        <w:rPr>
          <w:rFonts w:ascii="仿宋_GB2312" w:hAnsi="宋体" w:eastAsia="仿宋_GB2312"/>
          <w:color w:val="auto"/>
          <w:sz w:val="32"/>
          <w:szCs w:val="32"/>
          <w:shd w:val="clear" w:color="auto" w:fill="FFFFFF"/>
        </w:rPr>
      </w:pPr>
      <w:r>
        <w:rPr>
          <w:rFonts w:hint="eastAsia" w:ascii="仿宋_GB2312" w:hAnsi="宋体" w:eastAsia="仿宋_GB2312"/>
          <w:color w:val="auto"/>
          <w:sz w:val="32"/>
          <w:szCs w:val="32"/>
          <w:shd w:val="clear" w:color="auto" w:fill="FFFFFF"/>
        </w:rPr>
        <w:t>（报告范围包括机关和下属单位）</w:t>
      </w:r>
    </w:p>
    <w:p>
      <w:pPr>
        <w:widowControl/>
        <w:adjustRightInd w:val="0"/>
        <w:snapToGrid w:val="0"/>
        <w:spacing w:line="240" w:lineRule="auto"/>
        <w:ind w:firstLine="480" w:firstLineChars="200"/>
        <w:contextualSpacing/>
        <w:jc w:val="left"/>
        <w:rPr>
          <w:rFonts w:ascii="黑体" w:hAnsi="宋体" w:eastAsia="黑体" w:cs="宋体"/>
          <w:color w:val="auto"/>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auto"/>
          <w:kern w:val="0"/>
          <w:sz w:val="32"/>
          <w:szCs w:val="32"/>
          <w:shd w:val="clear" w:color="auto" w:fill="FFFFFF"/>
          <w:lang w:val="zh-CN"/>
        </w:rPr>
      </w:pPr>
      <w:r>
        <w:rPr>
          <w:rFonts w:hint="eastAsia" w:ascii="黑体" w:hAnsi="宋体" w:eastAsia="黑体" w:cs="宋体"/>
          <w:color w:val="auto"/>
          <w:kern w:val="0"/>
          <w:sz w:val="32"/>
          <w:szCs w:val="32"/>
          <w:shd w:val="clear" w:color="auto" w:fill="FFFFFF"/>
        </w:rPr>
        <w:t>一、</w:t>
      </w:r>
      <w:r>
        <w:rPr>
          <w:rFonts w:hint="eastAsia" w:ascii="黑体" w:hAnsi="宋体" w:eastAsia="黑体" w:cs="宋体"/>
          <w:color w:val="auto"/>
          <w:kern w:val="0"/>
          <w:sz w:val="32"/>
          <w:szCs w:val="32"/>
          <w:shd w:val="clear" w:color="auto" w:fill="FFFFFF"/>
          <w:lang w:val="zh-CN"/>
        </w:rPr>
        <w:t>部门（单位）概况</w:t>
      </w:r>
    </w:p>
    <w:p>
      <w:pPr>
        <w:ind w:firstLine="640" w:firstLineChars="200"/>
        <w:rPr>
          <w:rFonts w:hint="eastAsia" w:ascii="仿宋_GB2312" w:hAnsi="仿宋_GB2312" w:eastAsia="仿宋_GB2312" w:cs="仿宋_GB2312"/>
          <w:color w:val="auto"/>
          <w:kern w:val="0"/>
          <w:sz w:val="32"/>
          <w:szCs w:val="32"/>
          <w:shd w:val="clear" w:color="auto" w:fill="FFFFFF"/>
          <w:lang w:val="zh-CN"/>
        </w:rPr>
      </w:pPr>
      <w:r>
        <w:rPr>
          <w:rFonts w:hint="eastAsia" w:ascii="楷体_GB2312" w:hAnsi="楷体_GB2312" w:eastAsia="楷体_GB2312" w:cs="楷体_GB2312"/>
          <w:color w:val="auto"/>
          <w:kern w:val="0"/>
          <w:sz w:val="32"/>
          <w:szCs w:val="32"/>
          <w:shd w:val="clear" w:color="auto" w:fill="FFFFFF"/>
          <w:lang w:val="zh-CN"/>
        </w:rPr>
        <w:t>（一）机构组成。</w:t>
      </w:r>
      <w:r>
        <w:rPr>
          <w:rFonts w:hint="eastAsia" w:ascii="仿宋_GB2312" w:hAnsi="仿宋_GB2312" w:eastAsia="仿宋_GB2312" w:cs="仿宋_GB2312"/>
          <w:color w:val="auto"/>
          <w:sz w:val="32"/>
          <w:szCs w:val="32"/>
          <w:lang w:val="zh-CN"/>
        </w:rPr>
        <w:t>我中心内设机构4个，即：办公室、业务股、会统股、粮食执法大队。</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auto"/>
          <w:kern w:val="0"/>
          <w:sz w:val="32"/>
          <w:szCs w:val="32"/>
          <w:shd w:val="clear" w:color="auto" w:fill="FFFFFF"/>
          <w:lang w:val="zh-CN"/>
        </w:rPr>
      </w:pPr>
      <w:r>
        <w:rPr>
          <w:rFonts w:hint="eastAsia" w:ascii="楷体_GB2312" w:hAnsi="楷体_GB2312" w:eastAsia="楷体_GB2312" w:cs="楷体_GB2312"/>
          <w:color w:val="auto"/>
          <w:kern w:val="0"/>
          <w:sz w:val="32"/>
          <w:szCs w:val="32"/>
          <w:shd w:val="clear" w:color="auto" w:fill="FFFFFF"/>
          <w:lang w:val="zh-CN"/>
        </w:rPr>
        <w:t>（二）机构职能。</w:t>
      </w:r>
    </w:p>
    <w:p>
      <w:pPr>
        <w:pStyle w:val="32"/>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1.负责执行国家粮食流通和储备粮管理的方针、政策和法律、法规；拟定全县粮食流通和地方储备粮管理的有关规章制度和措施并组织执行。</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2.负责监督检查中央、省、市代储粮的数量、质量和安全，负责落实省、市级储备粮的收购、轮换、抛售。</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3.负责管理社会粮食流通，保障驻军、城镇居民、灾区、缺粮地区和国家重点建设项目的粮食供应。</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4.负责对全县粮食经营者从事收购、储存、加工、销售、运输活动和政策性用粮的购销活动及统计制度的执行情况进行监督检查。</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5.负责粮食产业化龙头企业，抓好优质商品粮油基地的建设、开发、推广，促进粮食种植结构的调整。</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6.负责全县粮食流通市场的行业管理，粮油批发市场体系，商业网点和基础设施建设。</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7.负责组织实施对粮油流通的宏观调控和管理，建立粮食供求总量平衡机制和应急机制，保证粮油市场的稳定。</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8.负责全县粮食统计管理工作，组织实施粮食统计制度，编报全县粮食行业统计报表。</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9.负责本行业科技进步，推动行业的技术改造，新技术推广运用，安全生产的抢险救灾工作，研究行业经营发展方向。</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10.负责本行业粮油质量、标准、计量等工作的管理和监督，制定粮食储存的技术规范，并监督执行。</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11.负责全县粮食余缺调剂，组织和协调县内粮油调运和县外经济技术合作交流。</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12.负责中心人事、机构编制和离退人员的管理，协助有关部门做好粮食行业党风廉政建设和纠正行业不正之风。</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13.负责指导全县粮食企业安全生产工作。</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14.行政审批事项。《粮食收购许可证》。</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sz w:val="32"/>
          <w:szCs w:val="32"/>
        </w:rPr>
        <w:t>15.承办</w:t>
      </w:r>
      <w:r>
        <w:rPr>
          <w:rFonts w:hint="eastAsia" w:ascii="仿宋_GB2312" w:hAnsi="仿宋_GB2312" w:eastAsia="仿宋_GB2312" w:cs="仿宋_GB2312"/>
          <w:color w:val="auto"/>
          <w:sz w:val="32"/>
          <w:szCs w:val="32"/>
          <w:lang w:eastAsia="zh-CN"/>
        </w:rPr>
        <w:t>县委、县政府</w:t>
      </w:r>
      <w:r>
        <w:rPr>
          <w:rFonts w:hint="eastAsia" w:ascii="仿宋_GB2312" w:hAnsi="仿宋_GB2312" w:eastAsia="仿宋_GB2312" w:cs="仿宋_GB2312"/>
          <w:color w:val="auto"/>
          <w:sz w:val="32"/>
          <w:szCs w:val="32"/>
        </w:rPr>
        <w:t>上级主管部门交办的其他事项。</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auto"/>
          <w:kern w:val="0"/>
          <w:sz w:val="32"/>
          <w:szCs w:val="32"/>
          <w:shd w:val="clear" w:color="auto" w:fill="FFFFFF"/>
          <w:lang w:val="zh-CN"/>
        </w:rPr>
      </w:pPr>
      <w:r>
        <w:rPr>
          <w:rFonts w:hint="eastAsia" w:ascii="楷体_GB2312" w:hAnsi="楷体_GB2312" w:eastAsia="楷体_GB2312" w:cs="楷体_GB2312"/>
          <w:color w:val="auto"/>
          <w:kern w:val="0"/>
          <w:sz w:val="32"/>
          <w:szCs w:val="32"/>
          <w:shd w:val="clear" w:color="auto" w:fill="FFFFFF"/>
          <w:lang w:val="zh-CN"/>
        </w:rPr>
        <w:t>（三）人员概况。</w:t>
      </w:r>
    </w:p>
    <w:p>
      <w:pPr>
        <w:pStyle w:val="32"/>
        <w:numPr>
          <w:ilvl w:val="0"/>
          <w:numId w:val="0"/>
        </w:numPr>
        <w:ind w:firstLine="640" w:firstLineChars="200"/>
        <w:rPr>
          <w:rFonts w:hint="eastAsia" w:ascii="仿宋_GB2312" w:hAnsi="仿宋_GB2312" w:eastAsia="仿宋_GB2312" w:cs="仿宋_GB2312"/>
          <w:color w:val="auto"/>
          <w:kern w:val="0"/>
          <w:sz w:val="32"/>
          <w:szCs w:val="32"/>
          <w:shd w:val="clear" w:color="auto" w:fill="FFFFFF"/>
          <w:lang w:val="zh-CN"/>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年末，我中心经县编办核定编制1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人。其中：参公事业编制1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事业</w:t>
      </w:r>
      <w:r>
        <w:rPr>
          <w:rFonts w:hint="eastAsia" w:ascii="仿宋_GB2312" w:hAnsi="仿宋_GB2312" w:eastAsia="仿宋_GB2312" w:cs="仿宋_GB2312"/>
          <w:color w:val="auto"/>
          <w:sz w:val="32"/>
          <w:szCs w:val="32"/>
        </w:rPr>
        <w:t>编制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年末，在职人员总数1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人，其中：参公事业人员</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事业人员1</w:t>
      </w:r>
      <w:r>
        <w:rPr>
          <w:rFonts w:hint="eastAsia" w:ascii="仿宋_GB2312" w:hAnsi="仿宋_GB2312" w:eastAsia="仿宋_GB2312" w:cs="仿宋_GB2312"/>
          <w:color w:val="auto"/>
          <w:sz w:val="32"/>
          <w:szCs w:val="32"/>
        </w:rPr>
        <w:t>人。退休人员3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人。</w:t>
      </w:r>
    </w:p>
    <w:p>
      <w:pPr>
        <w:widowControl/>
        <w:adjustRightInd w:val="0"/>
        <w:snapToGrid w:val="0"/>
        <w:spacing w:line="580" w:lineRule="exact"/>
        <w:ind w:firstLine="640" w:firstLineChars="200"/>
        <w:contextualSpacing/>
        <w:jc w:val="left"/>
        <w:rPr>
          <w:rFonts w:ascii="黑体" w:hAnsi="宋体" w:eastAsia="黑体" w:cs="宋体"/>
          <w:color w:val="auto"/>
          <w:kern w:val="0"/>
          <w:sz w:val="32"/>
          <w:szCs w:val="32"/>
          <w:shd w:val="clear" w:color="auto" w:fill="FFFFFF"/>
        </w:rPr>
      </w:pPr>
      <w:r>
        <w:rPr>
          <w:rFonts w:hint="eastAsia" w:ascii="黑体" w:hAnsi="宋体" w:eastAsia="黑体" w:cs="宋体"/>
          <w:color w:val="auto"/>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auto"/>
          <w:kern w:val="0"/>
          <w:sz w:val="32"/>
          <w:szCs w:val="32"/>
          <w:shd w:val="clear" w:color="auto" w:fill="FFFFFF"/>
          <w:lang w:val="zh-CN"/>
        </w:rPr>
      </w:pPr>
      <w:r>
        <w:rPr>
          <w:rFonts w:hint="eastAsia" w:ascii="楷体_GB2312" w:hAnsi="楷体_GB2312" w:eastAsia="楷体_GB2312" w:cs="楷体_GB2312"/>
          <w:color w:val="auto"/>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val="en-US" w:eastAsia="zh-CN"/>
        </w:rPr>
        <w:t>收入累计6190922.97元。其中：</w:t>
      </w:r>
      <w:r>
        <w:rPr>
          <w:rFonts w:hint="eastAsia" w:ascii="仿宋_GB2312" w:hAnsi="仿宋_GB2312" w:eastAsia="仿宋_GB2312" w:cs="仿宋_GB2312"/>
          <w:color w:val="auto"/>
          <w:sz w:val="32"/>
          <w:szCs w:val="32"/>
        </w:rPr>
        <w:t>年初结转和结余</w:t>
      </w:r>
      <w:r>
        <w:rPr>
          <w:rFonts w:hint="eastAsia" w:ascii="仿宋_GB2312" w:hAnsi="仿宋_GB2312" w:eastAsia="仿宋_GB2312" w:cs="仿宋_GB2312"/>
          <w:color w:val="auto"/>
          <w:sz w:val="32"/>
          <w:szCs w:val="32"/>
          <w:lang w:val="en-US" w:eastAsia="zh-CN"/>
        </w:rPr>
        <w:t>174691.96</w:t>
      </w:r>
      <w:r>
        <w:rPr>
          <w:rFonts w:hint="eastAsia" w:ascii="仿宋_GB2312" w:hAnsi="仿宋_GB2312" w:eastAsia="仿宋_GB2312" w:cs="仿宋_GB2312"/>
          <w:color w:val="auto"/>
          <w:sz w:val="32"/>
          <w:szCs w:val="32"/>
        </w:rPr>
        <w:t>元，财政资金收入预算数</w:t>
      </w:r>
      <w:r>
        <w:rPr>
          <w:rFonts w:hint="eastAsia" w:ascii="仿宋_GB2312" w:hAnsi="仿宋_GB2312" w:eastAsia="仿宋_GB2312" w:cs="仿宋_GB2312"/>
          <w:color w:val="auto"/>
          <w:sz w:val="32"/>
          <w:szCs w:val="32"/>
          <w:lang w:val="en-US" w:eastAsia="zh-CN"/>
        </w:rPr>
        <w:t>6015899.36</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val="en-US" w:eastAsia="zh-CN"/>
        </w:rPr>
        <w:t>利息收入331.65元。</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楷体_GB2312" w:hAnsi="楷体_GB2312" w:eastAsia="楷体_GB2312" w:cs="楷体_GB2312"/>
          <w:color w:val="auto"/>
          <w:kern w:val="0"/>
          <w:sz w:val="32"/>
          <w:szCs w:val="32"/>
          <w:shd w:val="clear" w:color="auto" w:fill="FFFFFF"/>
          <w:lang w:val="zh-CN"/>
        </w:rPr>
        <w:t>（二）部门财政资金支出情况。</w:t>
      </w:r>
      <w:r>
        <w:rPr>
          <w:rFonts w:hint="eastAsia" w:ascii="仿宋_GB2312" w:hAnsi="仿宋_GB2312" w:eastAsia="仿宋_GB2312" w:cs="仿宋_GB2312"/>
          <w:color w:val="auto"/>
          <w:kern w:val="0"/>
          <w:sz w:val="32"/>
          <w:szCs w:val="32"/>
          <w:shd w:val="clear" w:color="auto" w:fill="FFFFFF"/>
          <w:lang w:val="en-US" w:eastAsia="zh-CN"/>
        </w:rPr>
        <w:t>2020年度支出累计5924922.97元。</w:t>
      </w:r>
      <w:r>
        <w:rPr>
          <w:rFonts w:hint="eastAsia" w:ascii="仿宋_GB2312" w:hAnsi="仿宋_GB2312" w:eastAsia="仿宋_GB2312" w:cs="仿宋_GB2312"/>
          <w:color w:val="auto"/>
          <w:kern w:val="0"/>
          <w:sz w:val="32"/>
          <w:szCs w:val="32"/>
          <w:shd w:val="clear" w:color="auto" w:fill="FFFFFF"/>
          <w:lang w:val="zh-CN"/>
        </w:rPr>
        <w:t>其中基本支出</w:t>
      </w:r>
      <w:r>
        <w:rPr>
          <w:rFonts w:hint="eastAsia" w:ascii="仿宋_GB2312" w:hAnsi="仿宋_GB2312" w:eastAsia="仿宋_GB2312" w:cs="仿宋_GB2312"/>
          <w:color w:val="auto"/>
          <w:kern w:val="0"/>
          <w:sz w:val="32"/>
          <w:szCs w:val="32"/>
          <w:shd w:val="clear" w:color="auto" w:fill="FFFFFF"/>
          <w:lang w:val="en-US" w:eastAsia="zh-CN"/>
        </w:rPr>
        <w:t>2186737.04元，项目支出3738185.93元，涉及项目7个。年末结转和结余266000元。</w:t>
      </w:r>
    </w:p>
    <w:p>
      <w:pPr>
        <w:widowControl/>
        <w:adjustRightInd w:val="0"/>
        <w:snapToGrid w:val="0"/>
        <w:spacing w:line="580" w:lineRule="exact"/>
        <w:ind w:firstLine="640" w:firstLineChars="200"/>
        <w:contextualSpacing/>
        <w:jc w:val="left"/>
        <w:rPr>
          <w:rFonts w:hint="eastAsia" w:ascii="黑体" w:hAnsi="宋体" w:eastAsia="黑体" w:cs="宋体"/>
          <w:color w:val="auto"/>
          <w:kern w:val="0"/>
          <w:sz w:val="32"/>
          <w:szCs w:val="32"/>
          <w:shd w:val="clear" w:color="auto" w:fill="FFFFFF"/>
        </w:rPr>
      </w:pPr>
      <w:r>
        <w:rPr>
          <w:rFonts w:hint="eastAsia" w:ascii="黑体" w:hAnsi="宋体" w:eastAsia="黑体" w:cs="宋体"/>
          <w:color w:val="auto"/>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auto"/>
          <w:kern w:val="0"/>
          <w:sz w:val="32"/>
          <w:szCs w:val="32"/>
          <w:shd w:val="clear" w:color="auto" w:fill="FFFFFF"/>
          <w:lang w:val="zh-CN"/>
        </w:rPr>
      </w:pPr>
      <w:r>
        <w:rPr>
          <w:rFonts w:hint="eastAsia" w:ascii="楷体_GB2312" w:hAnsi="楷体_GB2312" w:eastAsia="楷体_GB2312" w:cs="楷体_GB2312"/>
          <w:color w:val="auto"/>
          <w:kern w:val="0"/>
          <w:sz w:val="32"/>
          <w:szCs w:val="32"/>
          <w:shd w:val="clear" w:color="auto" w:fill="FFFFFF"/>
          <w:lang w:val="zh-CN"/>
        </w:rPr>
        <w:t>（一）部门预算管理。</w:t>
      </w:r>
    </w:p>
    <w:p>
      <w:pPr>
        <w:pStyle w:val="32"/>
        <w:numPr>
          <w:ilvl w:val="0"/>
          <w:numId w:val="0"/>
        </w:numPr>
        <w:ind w:left="640" w:leftChars="0"/>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lang w:val="en-US" w:eastAsia="zh-CN"/>
        </w:rPr>
        <w:t>1.</w:t>
      </w:r>
      <w:r>
        <w:rPr>
          <w:rFonts w:hint="eastAsia" w:ascii="仿宋_GB2312" w:hAnsi="仿宋_GB2312" w:eastAsia="仿宋_GB2312" w:cs="仿宋_GB2312"/>
          <w:b/>
          <w:bCs/>
          <w:color w:val="auto"/>
          <w:sz w:val="32"/>
          <w:szCs w:val="32"/>
          <w:shd w:val="clear" w:color="auto" w:fill="FFFFFF"/>
        </w:rPr>
        <w:t>预算编制情况</w:t>
      </w:r>
    </w:p>
    <w:p>
      <w:pPr>
        <w:pStyle w:val="32"/>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我们在预算编制中，认真按县财政局预算编制通知和有关要求，按时完成基础、项目库的报送工作。预算编制内容完整，项目清晰。部门绩效编制完整、合理。项目绩效目标编制明确、量化。</w:t>
      </w:r>
    </w:p>
    <w:p>
      <w:pPr>
        <w:pStyle w:val="32"/>
        <w:numPr>
          <w:ilvl w:val="0"/>
          <w:numId w:val="0"/>
        </w:numPr>
        <w:ind w:left="640" w:leftChars="0"/>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lang w:val="en-US" w:eastAsia="zh-CN"/>
        </w:rPr>
        <w:t>2.</w:t>
      </w:r>
      <w:r>
        <w:rPr>
          <w:rFonts w:hint="eastAsia" w:ascii="仿宋_GB2312" w:hAnsi="仿宋_GB2312" w:eastAsia="仿宋_GB2312" w:cs="仿宋_GB2312"/>
          <w:b/>
          <w:bCs/>
          <w:color w:val="auto"/>
          <w:sz w:val="32"/>
          <w:szCs w:val="32"/>
          <w:shd w:val="clear" w:color="auto" w:fill="FFFFFF"/>
        </w:rPr>
        <w:t>执行管理情况</w:t>
      </w:r>
    </w:p>
    <w:p>
      <w:pPr>
        <w:pStyle w:val="32"/>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月财政拨入</w:t>
      </w:r>
      <w:r>
        <w:rPr>
          <w:rFonts w:hint="eastAsia" w:ascii="仿宋_GB2312" w:hAnsi="仿宋_GB2312" w:eastAsia="仿宋_GB2312" w:cs="仿宋_GB2312"/>
          <w:color w:val="auto"/>
          <w:sz w:val="32"/>
          <w:szCs w:val="32"/>
          <w:lang w:val="en-US" w:eastAsia="zh-CN"/>
        </w:rPr>
        <w:t>833324.02</w:t>
      </w:r>
      <w:r>
        <w:rPr>
          <w:rFonts w:hint="eastAsia" w:ascii="仿宋_GB2312" w:hAnsi="仿宋_GB2312" w:eastAsia="仿宋_GB2312" w:cs="仿宋_GB2312"/>
          <w:color w:val="auto"/>
          <w:sz w:val="32"/>
          <w:szCs w:val="32"/>
        </w:rPr>
        <w:t>元，占20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年预算数</w:t>
      </w:r>
      <w:r>
        <w:rPr>
          <w:rFonts w:hint="eastAsia" w:ascii="仿宋_GB2312" w:hAnsi="仿宋_GB2312" w:eastAsia="仿宋_GB2312" w:cs="仿宋_GB2312"/>
          <w:color w:val="auto"/>
          <w:sz w:val="32"/>
          <w:szCs w:val="32"/>
          <w:lang w:val="en-US" w:eastAsia="zh-CN"/>
        </w:rPr>
        <w:t>6015899.36</w:t>
      </w:r>
      <w:r>
        <w:rPr>
          <w:rFonts w:hint="eastAsia" w:ascii="仿宋_GB2312" w:hAnsi="仿宋_GB2312" w:eastAsia="仿宋_GB2312" w:cs="仿宋_GB2312"/>
          <w:color w:val="auto"/>
          <w:sz w:val="32"/>
          <w:szCs w:val="32"/>
        </w:rPr>
        <w:t>元的</w:t>
      </w:r>
      <w:r>
        <w:rPr>
          <w:rFonts w:hint="eastAsia" w:ascii="仿宋_GB2312" w:hAnsi="仿宋_GB2312" w:eastAsia="仿宋_GB2312" w:cs="仿宋_GB2312"/>
          <w:color w:val="auto"/>
          <w:sz w:val="32"/>
          <w:szCs w:val="32"/>
          <w:lang w:val="en-US" w:eastAsia="zh-CN"/>
        </w:rPr>
        <w:t>13.85</w:t>
      </w:r>
      <w:r>
        <w:rPr>
          <w:rFonts w:hint="eastAsia" w:ascii="仿宋_GB2312" w:hAnsi="仿宋_GB2312" w:eastAsia="仿宋_GB2312" w:cs="仿宋_GB2312"/>
          <w:color w:val="auto"/>
          <w:sz w:val="32"/>
          <w:szCs w:val="32"/>
        </w:rPr>
        <w:t>%。支出情况：20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月实际支出</w:t>
      </w:r>
      <w:r>
        <w:rPr>
          <w:rFonts w:hint="eastAsia" w:ascii="仿宋_GB2312" w:hAnsi="仿宋_GB2312" w:eastAsia="仿宋_GB2312" w:cs="仿宋_GB2312"/>
          <w:color w:val="auto"/>
          <w:sz w:val="32"/>
          <w:szCs w:val="32"/>
          <w:lang w:val="en-US" w:eastAsia="zh-CN"/>
        </w:rPr>
        <w:t>882231.36</w:t>
      </w:r>
      <w:r>
        <w:rPr>
          <w:rFonts w:hint="eastAsia" w:ascii="仿宋_GB2312" w:hAnsi="仿宋_GB2312" w:eastAsia="仿宋_GB2312" w:cs="仿宋_GB2312"/>
          <w:color w:val="auto"/>
          <w:sz w:val="32"/>
          <w:szCs w:val="32"/>
        </w:rPr>
        <w:t>元。其中：工资福利支出</w:t>
      </w:r>
      <w:r>
        <w:rPr>
          <w:rFonts w:hint="eastAsia" w:ascii="仿宋_GB2312" w:hAnsi="仿宋_GB2312" w:eastAsia="仿宋_GB2312" w:cs="仿宋_GB2312"/>
          <w:color w:val="auto"/>
          <w:sz w:val="32"/>
          <w:szCs w:val="32"/>
          <w:lang w:val="en-US" w:eastAsia="zh-CN"/>
        </w:rPr>
        <w:t>548315.02</w:t>
      </w:r>
      <w:r>
        <w:rPr>
          <w:rFonts w:hint="eastAsia" w:ascii="仿宋_GB2312" w:hAnsi="仿宋_GB2312" w:eastAsia="仿宋_GB2312" w:cs="仿宋_GB2312"/>
          <w:color w:val="auto"/>
          <w:sz w:val="32"/>
          <w:szCs w:val="32"/>
        </w:rPr>
        <w:t>元；商品服务支出</w:t>
      </w:r>
      <w:r>
        <w:rPr>
          <w:rFonts w:hint="eastAsia" w:ascii="仿宋_GB2312" w:hAnsi="仿宋_GB2312" w:eastAsia="仿宋_GB2312" w:cs="仿宋_GB2312"/>
          <w:color w:val="auto"/>
          <w:sz w:val="32"/>
          <w:szCs w:val="32"/>
          <w:lang w:val="en-US" w:eastAsia="zh-CN"/>
        </w:rPr>
        <w:t>109226.39</w:t>
      </w:r>
      <w:r>
        <w:rPr>
          <w:rFonts w:hint="eastAsia" w:ascii="仿宋_GB2312" w:hAnsi="仿宋_GB2312" w:eastAsia="仿宋_GB2312" w:cs="仿宋_GB2312"/>
          <w:color w:val="auto"/>
          <w:sz w:val="32"/>
          <w:szCs w:val="32"/>
        </w:rPr>
        <w:t>元；对个人和家庭的补助支出</w:t>
      </w:r>
      <w:r>
        <w:rPr>
          <w:rFonts w:hint="eastAsia" w:ascii="仿宋_GB2312" w:hAnsi="仿宋_GB2312" w:eastAsia="仿宋_GB2312" w:cs="仿宋_GB2312"/>
          <w:color w:val="auto"/>
          <w:sz w:val="32"/>
          <w:szCs w:val="32"/>
          <w:lang w:val="en-US" w:eastAsia="zh-CN"/>
        </w:rPr>
        <w:t>78411</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val="en-US" w:eastAsia="zh-CN"/>
        </w:rPr>
        <w:t>项目支出146278.95</w:t>
      </w:r>
      <w:r>
        <w:rPr>
          <w:rFonts w:hint="eastAsia" w:ascii="仿宋_GB2312" w:hAnsi="仿宋_GB2312" w:eastAsia="仿宋_GB2312" w:cs="仿宋_GB2312"/>
          <w:color w:val="auto"/>
          <w:sz w:val="32"/>
          <w:szCs w:val="32"/>
        </w:rPr>
        <w:t>元。实际开支</w:t>
      </w:r>
      <w:r>
        <w:rPr>
          <w:rFonts w:hint="eastAsia" w:ascii="仿宋_GB2312" w:hAnsi="仿宋_GB2312" w:eastAsia="仿宋_GB2312" w:cs="仿宋_GB2312"/>
          <w:color w:val="auto"/>
          <w:sz w:val="32"/>
          <w:szCs w:val="32"/>
          <w:lang w:val="en-US" w:eastAsia="zh-CN"/>
        </w:rPr>
        <w:t>882231.36</w:t>
      </w:r>
      <w:r>
        <w:rPr>
          <w:rFonts w:hint="eastAsia" w:ascii="仿宋_GB2312" w:hAnsi="仿宋_GB2312" w:eastAsia="仿宋_GB2312" w:cs="仿宋_GB2312"/>
          <w:color w:val="auto"/>
          <w:sz w:val="32"/>
          <w:szCs w:val="32"/>
        </w:rPr>
        <w:t>元，占年初预算</w:t>
      </w:r>
      <w:r>
        <w:rPr>
          <w:rFonts w:hint="eastAsia" w:ascii="仿宋_GB2312" w:hAnsi="仿宋_GB2312" w:eastAsia="仿宋_GB2312" w:cs="仿宋_GB2312"/>
          <w:color w:val="auto"/>
          <w:sz w:val="32"/>
          <w:szCs w:val="32"/>
          <w:lang w:val="en-US" w:eastAsia="zh-CN"/>
        </w:rPr>
        <w:t>6015899.36</w:t>
      </w:r>
      <w:r>
        <w:rPr>
          <w:rFonts w:hint="eastAsia" w:ascii="仿宋_GB2312" w:hAnsi="仿宋_GB2312" w:eastAsia="仿宋_GB2312" w:cs="仿宋_GB2312"/>
          <w:color w:val="auto"/>
          <w:sz w:val="32"/>
          <w:szCs w:val="32"/>
        </w:rPr>
        <w:t>元的</w:t>
      </w:r>
      <w:r>
        <w:rPr>
          <w:rFonts w:hint="eastAsia" w:ascii="仿宋_GB2312" w:hAnsi="仿宋_GB2312" w:eastAsia="仿宋_GB2312" w:cs="仿宋_GB2312"/>
          <w:color w:val="auto"/>
          <w:sz w:val="32"/>
          <w:szCs w:val="32"/>
          <w:lang w:val="en-US" w:eastAsia="zh-CN"/>
        </w:rPr>
        <w:t>14.66</w:t>
      </w:r>
      <w:r>
        <w:rPr>
          <w:rFonts w:hint="eastAsia" w:ascii="仿宋_GB2312" w:hAnsi="仿宋_GB2312" w:eastAsia="仿宋_GB2312" w:cs="仿宋_GB2312"/>
          <w:color w:val="auto"/>
          <w:sz w:val="32"/>
          <w:szCs w:val="32"/>
        </w:rPr>
        <w:t>%。</w:t>
      </w:r>
    </w:p>
    <w:p>
      <w:pPr>
        <w:pStyle w:val="32"/>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年1-6月财政拨入</w:t>
      </w:r>
      <w:r>
        <w:rPr>
          <w:rFonts w:hint="eastAsia" w:ascii="仿宋_GB2312" w:hAnsi="仿宋_GB2312" w:eastAsia="仿宋_GB2312" w:cs="仿宋_GB2312"/>
          <w:color w:val="auto"/>
          <w:sz w:val="32"/>
          <w:szCs w:val="32"/>
          <w:lang w:val="en-US" w:eastAsia="zh-CN"/>
        </w:rPr>
        <w:t>1807896.07</w:t>
      </w:r>
      <w:r>
        <w:rPr>
          <w:rFonts w:hint="eastAsia" w:ascii="仿宋_GB2312" w:hAnsi="仿宋_GB2312" w:eastAsia="仿宋_GB2312" w:cs="仿宋_GB2312"/>
          <w:color w:val="auto"/>
          <w:sz w:val="32"/>
          <w:szCs w:val="32"/>
        </w:rPr>
        <w:t>元，占20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年预算数</w:t>
      </w:r>
      <w:r>
        <w:rPr>
          <w:rFonts w:hint="eastAsia" w:ascii="仿宋_GB2312" w:hAnsi="仿宋_GB2312" w:eastAsia="仿宋_GB2312" w:cs="仿宋_GB2312"/>
          <w:color w:val="auto"/>
          <w:sz w:val="32"/>
          <w:szCs w:val="32"/>
          <w:lang w:val="en-US" w:eastAsia="zh-CN"/>
        </w:rPr>
        <w:t>6015899.36</w:t>
      </w:r>
      <w:r>
        <w:rPr>
          <w:rFonts w:hint="eastAsia" w:ascii="仿宋_GB2312" w:hAnsi="仿宋_GB2312" w:eastAsia="仿宋_GB2312" w:cs="仿宋_GB2312"/>
          <w:color w:val="auto"/>
          <w:sz w:val="32"/>
          <w:szCs w:val="32"/>
        </w:rPr>
        <w:t>元的</w:t>
      </w:r>
      <w:r>
        <w:rPr>
          <w:rFonts w:hint="eastAsia" w:ascii="仿宋_GB2312" w:hAnsi="仿宋_GB2312" w:eastAsia="仿宋_GB2312" w:cs="仿宋_GB2312"/>
          <w:color w:val="auto"/>
          <w:sz w:val="32"/>
          <w:szCs w:val="32"/>
          <w:lang w:val="en-US" w:eastAsia="zh-CN"/>
        </w:rPr>
        <w:t>30.05</w:t>
      </w:r>
      <w:r>
        <w:rPr>
          <w:rFonts w:hint="eastAsia" w:ascii="仿宋_GB2312" w:hAnsi="仿宋_GB2312" w:eastAsia="仿宋_GB2312" w:cs="仿宋_GB2312"/>
          <w:color w:val="auto"/>
          <w:sz w:val="32"/>
          <w:szCs w:val="32"/>
        </w:rPr>
        <w:t>%。支出情况：20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年1-6月实际支出</w:t>
      </w:r>
      <w:r>
        <w:rPr>
          <w:rFonts w:hint="eastAsia" w:ascii="仿宋_GB2312" w:hAnsi="仿宋_GB2312" w:eastAsia="仿宋_GB2312" w:cs="仿宋_GB2312"/>
          <w:color w:val="auto"/>
          <w:sz w:val="32"/>
          <w:szCs w:val="32"/>
          <w:lang w:val="en-US" w:eastAsia="zh-CN"/>
        </w:rPr>
        <w:t>1854461.78</w:t>
      </w:r>
      <w:r>
        <w:rPr>
          <w:rFonts w:hint="eastAsia" w:ascii="仿宋_GB2312" w:hAnsi="仿宋_GB2312" w:eastAsia="仿宋_GB2312" w:cs="仿宋_GB2312"/>
          <w:color w:val="auto"/>
          <w:sz w:val="32"/>
          <w:szCs w:val="32"/>
        </w:rPr>
        <w:t>元。其中：工资福利支出</w:t>
      </w:r>
      <w:r>
        <w:rPr>
          <w:rFonts w:hint="eastAsia" w:ascii="仿宋_GB2312" w:hAnsi="仿宋_GB2312" w:eastAsia="仿宋_GB2312" w:cs="仿宋_GB2312"/>
          <w:color w:val="auto"/>
          <w:sz w:val="32"/>
          <w:szCs w:val="32"/>
          <w:lang w:val="en-US" w:eastAsia="zh-CN"/>
        </w:rPr>
        <w:t>902360.04</w:t>
      </w:r>
      <w:r>
        <w:rPr>
          <w:rFonts w:hint="eastAsia" w:ascii="仿宋_GB2312" w:hAnsi="仿宋_GB2312" w:eastAsia="仿宋_GB2312" w:cs="仿宋_GB2312"/>
          <w:color w:val="auto"/>
          <w:sz w:val="32"/>
          <w:szCs w:val="32"/>
        </w:rPr>
        <w:t>元；商品服务支出</w:t>
      </w:r>
      <w:r>
        <w:rPr>
          <w:rFonts w:hint="eastAsia" w:ascii="仿宋_GB2312" w:hAnsi="仿宋_GB2312" w:eastAsia="仿宋_GB2312" w:cs="仿宋_GB2312"/>
          <w:color w:val="auto"/>
          <w:sz w:val="32"/>
          <w:szCs w:val="32"/>
          <w:lang w:val="en-US" w:eastAsia="zh-CN"/>
        </w:rPr>
        <w:t>167930.62</w:t>
      </w:r>
      <w:r>
        <w:rPr>
          <w:rFonts w:hint="eastAsia" w:ascii="仿宋_GB2312" w:hAnsi="仿宋_GB2312" w:eastAsia="仿宋_GB2312" w:cs="仿宋_GB2312"/>
          <w:color w:val="auto"/>
          <w:sz w:val="32"/>
          <w:szCs w:val="32"/>
        </w:rPr>
        <w:t>元；对个人和家庭的补助支出</w:t>
      </w:r>
      <w:r>
        <w:rPr>
          <w:rFonts w:hint="eastAsia" w:ascii="仿宋_GB2312" w:hAnsi="仿宋_GB2312" w:eastAsia="仿宋_GB2312" w:cs="仿宋_GB2312"/>
          <w:color w:val="auto"/>
          <w:sz w:val="32"/>
          <w:szCs w:val="32"/>
          <w:lang w:val="en-US" w:eastAsia="zh-CN"/>
        </w:rPr>
        <w:t>158268</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625903.12</w:t>
      </w:r>
      <w:r>
        <w:rPr>
          <w:rFonts w:hint="eastAsia" w:ascii="仿宋_GB2312" w:hAnsi="仿宋_GB2312" w:eastAsia="仿宋_GB2312" w:cs="仿宋_GB2312"/>
          <w:color w:val="auto"/>
          <w:sz w:val="32"/>
          <w:szCs w:val="32"/>
        </w:rPr>
        <w:t>元。实际开支</w:t>
      </w:r>
      <w:r>
        <w:rPr>
          <w:rFonts w:hint="eastAsia" w:ascii="仿宋_GB2312" w:hAnsi="仿宋_GB2312" w:eastAsia="仿宋_GB2312" w:cs="仿宋_GB2312"/>
          <w:color w:val="auto"/>
          <w:sz w:val="32"/>
          <w:szCs w:val="32"/>
          <w:lang w:val="en-US" w:eastAsia="zh-CN"/>
        </w:rPr>
        <w:t>1854461.78</w:t>
      </w:r>
      <w:r>
        <w:rPr>
          <w:rFonts w:hint="eastAsia" w:ascii="仿宋_GB2312" w:hAnsi="仿宋_GB2312" w:eastAsia="仿宋_GB2312" w:cs="仿宋_GB2312"/>
          <w:color w:val="auto"/>
          <w:sz w:val="32"/>
          <w:szCs w:val="32"/>
        </w:rPr>
        <w:t>元，占年初预算</w:t>
      </w:r>
      <w:r>
        <w:rPr>
          <w:rFonts w:hint="eastAsia" w:ascii="仿宋_GB2312" w:hAnsi="仿宋_GB2312" w:eastAsia="仿宋_GB2312" w:cs="仿宋_GB2312"/>
          <w:color w:val="auto"/>
          <w:sz w:val="32"/>
          <w:szCs w:val="32"/>
          <w:lang w:val="en-US" w:eastAsia="zh-CN"/>
        </w:rPr>
        <w:t>6015899.36</w:t>
      </w:r>
      <w:r>
        <w:rPr>
          <w:rFonts w:hint="eastAsia" w:ascii="仿宋_GB2312" w:hAnsi="仿宋_GB2312" w:eastAsia="仿宋_GB2312" w:cs="仿宋_GB2312"/>
          <w:color w:val="auto"/>
          <w:sz w:val="32"/>
          <w:szCs w:val="32"/>
        </w:rPr>
        <w:t>元的</w:t>
      </w:r>
      <w:r>
        <w:rPr>
          <w:rFonts w:hint="eastAsia" w:ascii="仿宋_GB2312" w:hAnsi="仿宋_GB2312" w:eastAsia="仿宋_GB2312" w:cs="仿宋_GB2312"/>
          <w:color w:val="auto"/>
          <w:sz w:val="32"/>
          <w:szCs w:val="32"/>
          <w:lang w:val="en-US" w:eastAsia="zh-CN"/>
        </w:rPr>
        <w:t>30.83</w:t>
      </w:r>
      <w:r>
        <w:rPr>
          <w:rFonts w:hint="eastAsia" w:ascii="仿宋_GB2312" w:hAnsi="仿宋_GB2312" w:eastAsia="仿宋_GB2312" w:cs="仿宋_GB2312"/>
          <w:color w:val="auto"/>
          <w:sz w:val="32"/>
          <w:szCs w:val="32"/>
        </w:rPr>
        <w:t>%。</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年1-9月财政拨入</w:t>
      </w:r>
      <w:r>
        <w:rPr>
          <w:rFonts w:hint="eastAsia" w:ascii="仿宋_GB2312" w:hAnsi="仿宋_GB2312" w:eastAsia="仿宋_GB2312" w:cs="仿宋_GB2312"/>
          <w:color w:val="auto"/>
          <w:sz w:val="32"/>
          <w:szCs w:val="32"/>
          <w:lang w:val="en-US" w:eastAsia="zh-CN"/>
        </w:rPr>
        <w:t>2898214.47</w:t>
      </w:r>
      <w:r>
        <w:rPr>
          <w:rFonts w:hint="eastAsia" w:ascii="仿宋_GB2312" w:hAnsi="仿宋_GB2312" w:eastAsia="仿宋_GB2312" w:cs="仿宋_GB2312"/>
          <w:color w:val="auto"/>
          <w:sz w:val="32"/>
          <w:szCs w:val="32"/>
        </w:rPr>
        <w:t>元，占20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年预算数</w:t>
      </w:r>
      <w:r>
        <w:rPr>
          <w:rFonts w:hint="eastAsia" w:ascii="仿宋_GB2312" w:hAnsi="仿宋_GB2312" w:eastAsia="仿宋_GB2312" w:cs="仿宋_GB2312"/>
          <w:color w:val="auto"/>
          <w:sz w:val="32"/>
          <w:szCs w:val="32"/>
          <w:lang w:val="en-US" w:eastAsia="zh-CN"/>
        </w:rPr>
        <w:t>6015899.36</w:t>
      </w:r>
      <w:r>
        <w:rPr>
          <w:rFonts w:hint="eastAsia" w:ascii="仿宋_GB2312" w:hAnsi="仿宋_GB2312" w:eastAsia="仿宋_GB2312" w:cs="仿宋_GB2312"/>
          <w:color w:val="auto"/>
          <w:sz w:val="32"/>
          <w:szCs w:val="32"/>
        </w:rPr>
        <w:t>元的</w:t>
      </w:r>
      <w:r>
        <w:rPr>
          <w:rFonts w:hint="eastAsia" w:ascii="仿宋_GB2312" w:hAnsi="仿宋_GB2312" w:eastAsia="仿宋_GB2312" w:cs="仿宋_GB2312"/>
          <w:color w:val="auto"/>
          <w:sz w:val="32"/>
          <w:szCs w:val="32"/>
          <w:lang w:val="en-US" w:eastAsia="zh-CN"/>
        </w:rPr>
        <w:t>48.18</w:t>
      </w:r>
      <w:r>
        <w:rPr>
          <w:rFonts w:hint="eastAsia" w:ascii="仿宋_GB2312" w:hAnsi="仿宋_GB2312" w:eastAsia="仿宋_GB2312" w:cs="仿宋_GB2312"/>
          <w:color w:val="auto"/>
          <w:sz w:val="32"/>
          <w:szCs w:val="32"/>
        </w:rPr>
        <w:t>%。1-9月支出情况：1-9月实际支出</w:t>
      </w:r>
      <w:r>
        <w:rPr>
          <w:rFonts w:hint="eastAsia" w:ascii="仿宋_GB2312" w:hAnsi="仿宋_GB2312" w:eastAsia="仿宋_GB2312" w:cs="仿宋_GB2312"/>
          <w:color w:val="auto"/>
          <w:sz w:val="32"/>
          <w:szCs w:val="32"/>
          <w:lang w:val="en-US" w:eastAsia="zh-CN"/>
        </w:rPr>
        <w:t>3037823.61</w:t>
      </w:r>
      <w:r>
        <w:rPr>
          <w:rFonts w:hint="eastAsia" w:ascii="仿宋_GB2312" w:hAnsi="仿宋_GB2312" w:eastAsia="仿宋_GB2312" w:cs="仿宋_GB2312"/>
          <w:color w:val="auto"/>
          <w:sz w:val="32"/>
          <w:szCs w:val="32"/>
        </w:rPr>
        <w:t>元。其中：工资福利支出</w:t>
      </w:r>
      <w:r>
        <w:rPr>
          <w:rFonts w:hint="eastAsia" w:ascii="仿宋_GB2312" w:hAnsi="仿宋_GB2312" w:eastAsia="仿宋_GB2312" w:cs="仿宋_GB2312"/>
          <w:color w:val="auto"/>
          <w:sz w:val="32"/>
          <w:szCs w:val="32"/>
          <w:lang w:val="en-US" w:eastAsia="zh-CN"/>
        </w:rPr>
        <w:t>1439452.41</w:t>
      </w:r>
      <w:r>
        <w:rPr>
          <w:rFonts w:hint="eastAsia" w:ascii="仿宋_GB2312" w:hAnsi="仿宋_GB2312" w:eastAsia="仿宋_GB2312" w:cs="仿宋_GB2312"/>
          <w:color w:val="auto"/>
          <w:sz w:val="32"/>
          <w:szCs w:val="32"/>
        </w:rPr>
        <w:t>元；商品服务支出</w:t>
      </w:r>
      <w:r>
        <w:rPr>
          <w:rFonts w:hint="eastAsia" w:ascii="仿宋_GB2312" w:hAnsi="仿宋_GB2312" w:eastAsia="仿宋_GB2312" w:cs="仿宋_GB2312"/>
          <w:color w:val="auto"/>
          <w:sz w:val="32"/>
          <w:szCs w:val="32"/>
          <w:lang w:val="en-US" w:eastAsia="zh-CN"/>
        </w:rPr>
        <w:t>326857.27</w:t>
      </w:r>
      <w:r>
        <w:rPr>
          <w:rFonts w:hint="eastAsia" w:ascii="仿宋_GB2312" w:hAnsi="仿宋_GB2312" w:eastAsia="仿宋_GB2312" w:cs="仿宋_GB2312"/>
          <w:color w:val="auto"/>
          <w:sz w:val="32"/>
          <w:szCs w:val="32"/>
        </w:rPr>
        <w:t>元；对个人和家庭的补助</w:t>
      </w:r>
      <w:r>
        <w:rPr>
          <w:rFonts w:hint="eastAsia" w:ascii="仿宋_GB2312" w:hAnsi="仿宋_GB2312" w:eastAsia="仿宋_GB2312" w:cs="仿宋_GB2312"/>
          <w:color w:val="auto"/>
          <w:sz w:val="32"/>
          <w:szCs w:val="32"/>
          <w:lang w:val="en-US" w:eastAsia="zh-CN"/>
        </w:rPr>
        <w:t>249923</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val="en-US" w:eastAsia="zh-CN"/>
        </w:rPr>
        <w:t>项目支出1021590.93</w:t>
      </w:r>
      <w:r>
        <w:rPr>
          <w:rFonts w:hint="eastAsia" w:ascii="仿宋_GB2312" w:hAnsi="仿宋_GB2312" w:eastAsia="仿宋_GB2312" w:cs="仿宋_GB2312"/>
          <w:color w:val="auto"/>
          <w:sz w:val="32"/>
          <w:szCs w:val="32"/>
        </w:rPr>
        <w:t>元。实际开支</w:t>
      </w:r>
      <w:r>
        <w:rPr>
          <w:rFonts w:hint="eastAsia" w:ascii="仿宋_GB2312" w:hAnsi="仿宋_GB2312" w:eastAsia="仿宋_GB2312" w:cs="仿宋_GB2312"/>
          <w:color w:val="auto"/>
          <w:sz w:val="32"/>
          <w:szCs w:val="32"/>
          <w:lang w:val="en-US" w:eastAsia="zh-CN"/>
        </w:rPr>
        <w:t>3037823.61</w:t>
      </w:r>
      <w:r>
        <w:rPr>
          <w:rFonts w:hint="eastAsia" w:ascii="仿宋_GB2312" w:hAnsi="仿宋_GB2312" w:eastAsia="仿宋_GB2312" w:cs="仿宋_GB2312"/>
          <w:color w:val="auto"/>
          <w:sz w:val="32"/>
          <w:szCs w:val="32"/>
        </w:rPr>
        <w:t>元，占年初预算</w:t>
      </w:r>
      <w:r>
        <w:rPr>
          <w:rFonts w:hint="eastAsia" w:ascii="仿宋_GB2312" w:hAnsi="仿宋_GB2312" w:eastAsia="仿宋_GB2312" w:cs="仿宋_GB2312"/>
          <w:color w:val="auto"/>
          <w:sz w:val="32"/>
          <w:szCs w:val="32"/>
          <w:lang w:val="en-US" w:eastAsia="zh-CN"/>
        </w:rPr>
        <w:t>6015899.36</w:t>
      </w:r>
      <w:r>
        <w:rPr>
          <w:rFonts w:hint="eastAsia" w:ascii="仿宋_GB2312" w:hAnsi="仿宋_GB2312" w:eastAsia="仿宋_GB2312" w:cs="仿宋_GB2312"/>
          <w:color w:val="auto"/>
          <w:sz w:val="32"/>
          <w:szCs w:val="32"/>
        </w:rPr>
        <w:t>元的</w:t>
      </w:r>
      <w:r>
        <w:rPr>
          <w:rFonts w:hint="eastAsia" w:ascii="仿宋_GB2312" w:hAnsi="仿宋_GB2312" w:eastAsia="仿宋_GB2312" w:cs="仿宋_GB2312"/>
          <w:color w:val="auto"/>
          <w:sz w:val="32"/>
          <w:szCs w:val="32"/>
          <w:lang w:val="en-US" w:eastAsia="zh-CN"/>
        </w:rPr>
        <w:t>50.50</w:t>
      </w:r>
      <w:r>
        <w:rPr>
          <w:rFonts w:hint="eastAsia" w:ascii="仿宋_GB2312" w:hAnsi="仿宋_GB2312" w:eastAsia="仿宋_GB2312" w:cs="仿宋_GB2312"/>
          <w:color w:val="auto"/>
          <w:sz w:val="32"/>
          <w:szCs w:val="32"/>
        </w:rPr>
        <w:t>%。</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年度我中心财政预算实际支出</w:t>
      </w:r>
      <w:r>
        <w:rPr>
          <w:rFonts w:hint="eastAsia" w:ascii="仿宋_GB2312" w:hAnsi="仿宋_GB2312" w:eastAsia="仿宋_GB2312" w:cs="仿宋_GB2312"/>
          <w:color w:val="auto"/>
          <w:kern w:val="0"/>
          <w:sz w:val="32"/>
          <w:szCs w:val="32"/>
          <w:shd w:val="clear" w:color="auto" w:fill="FFFFFF"/>
          <w:lang w:val="en-US" w:eastAsia="zh-CN"/>
        </w:rPr>
        <w:t>5924922.97</w:t>
      </w:r>
      <w:r>
        <w:rPr>
          <w:rFonts w:hint="eastAsia" w:ascii="仿宋_GB2312" w:hAnsi="仿宋_GB2312" w:eastAsia="仿宋_GB2312" w:cs="仿宋_GB2312"/>
          <w:color w:val="auto"/>
          <w:sz w:val="32"/>
          <w:szCs w:val="32"/>
        </w:rPr>
        <w:t>元。其中：工资福利支出</w:t>
      </w:r>
      <w:r>
        <w:rPr>
          <w:rFonts w:hint="eastAsia" w:ascii="仿宋_GB2312" w:hAnsi="仿宋_GB2312" w:eastAsia="仿宋_GB2312" w:cs="仿宋_GB2312"/>
          <w:color w:val="auto"/>
          <w:sz w:val="32"/>
          <w:szCs w:val="32"/>
          <w:lang w:val="en-US" w:eastAsia="zh-CN"/>
        </w:rPr>
        <w:t>1890907.69</w:t>
      </w:r>
      <w:r>
        <w:rPr>
          <w:rFonts w:hint="eastAsia" w:ascii="仿宋_GB2312" w:hAnsi="仿宋_GB2312" w:eastAsia="仿宋_GB2312" w:cs="仿宋_GB2312"/>
          <w:color w:val="auto"/>
          <w:sz w:val="32"/>
          <w:szCs w:val="32"/>
        </w:rPr>
        <w:t>元；商品服务支出</w:t>
      </w:r>
      <w:r>
        <w:rPr>
          <w:rFonts w:hint="eastAsia" w:ascii="仿宋_GB2312" w:hAnsi="仿宋_GB2312" w:eastAsia="仿宋_GB2312" w:cs="仿宋_GB2312"/>
          <w:color w:val="auto"/>
          <w:sz w:val="32"/>
          <w:szCs w:val="32"/>
          <w:lang w:val="en-US" w:eastAsia="zh-CN"/>
        </w:rPr>
        <w:t>427481.28</w:t>
      </w:r>
      <w:r>
        <w:rPr>
          <w:rFonts w:hint="eastAsia" w:ascii="仿宋_GB2312" w:hAnsi="仿宋_GB2312" w:eastAsia="仿宋_GB2312" w:cs="仿宋_GB2312"/>
          <w:color w:val="auto"/>
          <w:sz w:val="32"/>
          <w:szCs w:val="32"/>
        </w:rPr>
        <w:t>元；对个人和家庭的补助</w:t>
      </w:r>
      <w:r>
        <w:rPr>
          <w:rFonts w:hint="eastAsia" w:ascii="仿宋_GB2312" w:hAnsi="仿宋_GB2312" w:eastAsia="仿宋_GB2312" w:cs="仿宋_GB2312"/>
          <w:color w:val="auto"/>
          <w:sz w:val="32"/>
          <w:szCs w:val="32"/>
          <w:lang w:val="en-US" w:eastAsia="zh-CN"/>
        </w:rPr>
        <w:t>394834</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val="en-US" w:eastAsia="zh-CN"/>
        </w:rPr>
        <w:t>项目支出3211700</w:t>
      </w:r>
      <w:r>
        <w:rPr>
          <w:rFonts w:hint="eastAsia" w:ascii="仿宋_GB2312" w:hAnsi="仿宋_GB2312" w:eastAsia="仿宋_GB2312" w:cs="仿宋_GB2312"/>
          <w:color w:val="auto"/>
          <w:sz w:val="32"/>
          <w:szCs w:val="32"/>
        </w:rPr>
        <w:t>元。实际开支</w:t>
      </w:r>
      <w:r>
        <w:rPr>
          <w:rFonts w:hint="eastAsia" w:ascii="仿宋_GB2312" w:hAnsi="仿宋_GB2312" w:eastAsia="仿宋_GB2312" w:cs="仿宋_GB2312"/>
          <w:color w:val="auto"/>
          <w:kern w:val="0"/>
          <w:sz w:val="32"/>
          <w:szCs w:val="32"/>
          <w:shd w:val="clear" w:color="auto" w:fill="FFFFFF"/>
          <w:lang w:val="en-US" w:eastAsia="zh-CN"/>
        </w:rPr>
        <w:t>5924922.97</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调整预算</w:t>
      </w:r>
      <w:r>
        <w:rPr>
          <w:rFonts w:hint="eastAsia" w:ascii="仿宋_GB2312" w:hAnsi="仿宋_GB2312" w:eastAsia="仿宋_GB2312" w:cs="仿宋_GB2312"/>
          <w:color w:val="auto"/>
          <w:sz w:val="32"/>
          <w:szCs w:val="32"/>
        </w:rPr>
        <w:t>数</w:t>
      </w:r>
      <w:r>
        <w:rPr>
          <w:rFonts w:hint="eastAsia" w:ascii="仿宋_GB2312" w:hAnsi="仿宋_GB2312" w:eastAsia="仿宋_GB2312" w:cs="仿宋_GB2312"/>
          <w:color w:val="auto"/>
          <w:sz w:val="32"/>
          <w:szCs w:val="32"/>
          <w:lang w:val="en-US" w:eastAsia="zh-CN"/>
        </w:rPr>
        <w:t>6190922.97</w:t>
      </w:r>
      <w:r>
        <w:rPr>
          <w:rFonts w:hint="eastAsia" w:ascii="仿宋_GB2312" w:hAnsi="仿宋_GB2312" w:eastAsia="仿宋_GB2312" w:cs="仿宋_GB2312"/>
          <w:color w:val="auto"/>
          <w:sz w:val="32"/>
          <w:szCs w:val="32"/>
        </w:rPr>
        <w:t>元的</w:t>
      </w:r>
      <w:r>
        <w:rPr>
          <w:rFonts w:hint="eastAsia" w:ascii="仿宋_GB2312" w:hAnsi="仿宋_GB2312" w:eastAsia="仿宋_GB2312" w:cs="仿宋_GB2312"/>
          <w:color w:val="auto"/>
          <w:sz w:val="32"/>
          <w:szCs w:val="32"/>
          <w:lang w:val="en-US" w:eastAsia="zh-CN"/>
        </w:rPr>
        <w:t>95.7</w:t>
      </w:r>
      <w:r>
        <w:rPr>
          <w:rFonts w:hint="eastAsia" w:ascii="仿宋_GB2312" w:hAnsi="仿宋_GB2312" w:eastAsia="仿宋_GB2312" w:cs="仿宋_GB2312"/>
          <w:color w:val="auto"/>
          <w:sz w:val="32"/>
          <w:szCs w:val="32"/>
        </w:rPr>
        <w:t>%。</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年度财政预算的公用经费为</w:t>
      </w:r>
      <w:r>
        <w:rPr>
          <w:rFonts w:hint="eastAsia" w:ascii="仿宋_GB2312" w:hAnsi="仿宋_GB2312" w:eastAsia="仿宋_GB2312" w:cs="仿宋_GB2312"/>
          <w:color w:val="auto"/>
          <w:sz w:val="32"/>
          <w:szCs w:val="32"/>
          <w:lang w:val="en-US" w:eastAsia="zh-CN"/>
        </w:rPr>
        <w:t>232669.35</w:t>
      </w:r>
      <w:r>
        <w:rPr>
          <w:rFonts w:hint="eastAsia" w:ascii="仿宋_GB2312" w:hAnsi="仿宋_GB2312" w:eastAsia="仿宋_GB2312" w:cs="仿宋_GB2312"/>
          <w:color w:val="auto"/>
          <w:sz w:val="32"/>
          <w:szCs w:val="32"/>
        </w:rPr>
        <w:t>元，资金非常紧，我们本着厉行节约的原则，尽量把每一分钱用在刀刃上，使有限的财政资金发挥最大的效益，保证了我中心各项业务的正常开展。</w:t>
      </w:r>
    </w:p>
    <w:p>
      <w:pPr>
        <w:pStyle w:val="32"/>
        <w:numPr>
          <w:ilvl w:val="0"/>
          <w:numId w:val="0"/>
        </w:numPr>
        <w:ind w:firstLine="635"/>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shd w:val="clear" w:color="auto" w:fill="FFFFFF"/>
        </w:rPr>
        <w:t>项目收入支出情况</w:t>
      </w:r>
      <w:r>
        <w:rPr>
          <w:rFonts w:hint="eastAsia" w:ascii="仿宋_GB2312" w:hAnsi="仿宋_GB2312" w:eastAsia="仿宋_GB2312" w:cs="仿宋_GB2312"/>
          <w:color w:val="auto"/>
          <w:sz w:val="32"/>
          <w:szCs w:val="32"/>
        </w:rPr>
        <w:t>，年初结转和结余</w:t>
      </w:r>
      <w:r>
        <w:rPr>
          <w:rFonts w:hint="eastAsia" w:ascii="仿宋_GB2312" w:hAnsi="仿宋_GB2312" w:eastAsia="仿宋_GB2312" w:cs="仿宋_GB2312"/>
          <w:color w:val="auto"/>
          <w:sz w:val="32"/>
          <w:szCs w:val="32"/>
          <w:lang w:val="en-US" w:eastAsia="zh-CN"/>
        </w:rPr>
        <w:t>174691.96</w:t>
      </w:r>
      <w:r>
        <w:rPr>
          <w:rFonts w:hint="eastAsia" w:ascii="仿宋_GB2312" w:hAnsi="仿宋_GB2312" w:eastAsia="仿宋_GB2312" w:cs="仿宋_GB2312"/>
          <w:color w:val="auto"/>
          <w:sz w:val="32"/>
          <w:szCs w:val="32"/>
        </w:rPr>
        <w:t>元，20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年财政拨款</w:t>
      </w:r>
      <w:r>
        <w:rPr>
          <w:rFonts w:hint="eastAsia" w:ascii="仿宋_GB2312" w:hAnsi="仿宋_GB2312" w:eastAsia="仿宋_GB2312" w:cs="仿宋_GB2312"/>
          <w:color w:val="auto"/>
          <w:sz w:val="32"/>
          <w:szCs w:val="32"/>
          <w:lang w:val="en-US" w:eastAsia="zh-CN"/>
        </w:rPr>
        <w:t>6015899.36</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val="en-US" w:eastAsia="zh-CN"/>
        </w:rPr>
        <w:t>利息收入331.65元，</w:t>
      </w:r>
      <w:r>
        <w:rPr>
          <w:rFonts w:hint="eastAsia" w:ascii="仿宋_GB2312" w:hAnsi="仿宋_GB2312" w:eastAsia="仿宋_GB2312" w:cs="仿宋_GB2312"/>
          <w:color w:val="auto"/>
          <w:sz w:val="32"/>
          <w:szCs w:val="32"/>
        </w:rPr>
        <w:t>本年实际开支</w:t>
      </w:r>
      <w:r>
        <w:rPr>
          <w:rFonts w:hint="eastAsia" w:ascii="仿宋_GB2312" w:hAnsi="仿宋_GB2312" w:eastAsia="仿宋_GB2312" w:cs="仿宋_GB2312"/>
          <w:color w:val="auto"/>
          <w:sz w:val="32"/>
          <w:szCs w:val="32"/>
          <w:lang w:val="en-US" w:eastAsia="zh-CN"/>
        </w:rPr>
        <w:t>5924922.97</w:t>
      </w:r>
      <w:r>
        <w:rPr>
          <w:rFonts w:hint="eastAsia" w:ascii="仿宋_GB2312" w:hAnsi="仿宋_GB2312" w:eastAsia="仿宋_GB2312" w:cs="仿宋_GB2312"/>
          <w:color w:val="auto"/>
          <w:sz w:val="32"/>
          <w:szCs w:val="32"/>
        </w:rPr>
        <w:t>元，年末结转和结余</w:t>
      </w:r>
      <w:r>
        <w:rPr>
          <w:rFonts w:hint="eastAsia" w:ascii="仿宋_GB2312" w:hAnsi="仿宋_GB2312" w:eastAsia="仿宋_GB2312" w:cs="仿宋_GB2312"/>
          <w:color w:val="auto"/>
          <w:sz w:val="32"/>
          <w:szCs w:val="32"/>
          <w:lang w:val="en-US" w:eastAsia="zh-CN"/>
        </w:rPr>
        <w:t>266000</w:t>
      </w:r>
      <w:r>
        <w:rPr>
          <w:rFonts w:hint="eastAsia" w:ascii="仿宋_GB2312" w:hAnsi="仿宋_GB2312" w:eastAsia="仿宋_GB2312" w:cs="仿宋_GB2312"/>
          <w:color w:val="auto"/>
          <w:sz w:val="32"/>
          <w:szCs w:val="32"/>
        </w:rPr>
        <w:t>元。应返还额度规模较大的</w:t>
      </w:r>
      <w:r>
        <w:rPr>
          <w:rFonts w:hint="eastAsia" w:ascii="仿宋_GB2312" w:hAnsi="仿宋_GB2312" w:eastAsia="仿宋_GB2312" w:cs="仿宋_GB2312"/>
          <w:color w:val="auto"/>
          <w:sz w:val="32"/>
          <w:szCs w:val="32"/>
          <w:lang w:val="en-US" w:eastAsia="zh-CN"/>
        </w:rPr>
        <w:t>主要</w:t>
      </w:r>
      <w:r>
        <w:rPr>
          <w:rFonts w:hint="eastAsia" w:ascii="仿宋_GB2312" w:hAnsi="仿宋_GB2312" w:eastAsia="仿宋_GB2312" w:cs="仿宋_GB2312"/>
          <w:color w:val="auto"/>
          <w:sz w:val="32"/>
          <w:szCs w:val="32"/>
        </w:rPr>
        <w:t>原因</w:t>
      </w:r>
      <w:r>
        <w:rPr>
          <w:rFonts w:hint="eastAsia" w:ascii="仿宋_GB2312" w:hAnsi="仿宋_GB2312" w:eastAsia="仿宋_GB2312" w:cs="仿宋_GB2312"/>
          <w:color w:val="auto"/>
          <w:sz w:val="32"/>
          <w:szCs w:val="32"/>
          <w:lang w:val="en-US" w:eastAsia="zh-CN"/>
        </w:rPr>
        <w:t>在于财政吃紧，无法及时拨付资金。</w:t>
      </w:r>
    </w:p>
    <w:p>
      <w:pPr>
        <w:pStyle w:val="32"/>
        <w:numPr>
          <w:ilvl w:val="0"/>
          <w:numId w:val="0"/>
        </w:numPr>
        <w:ind w:left="640" w:leftChars="0"/>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lang w:val="en-US" w:eastAsia="zh-CN"/>
        </w:rPr>
        <w:t>3.</w:t>
      </w:r>
      <w:r>
        <w:rPr>
          <w:rFonts w:hint="eastAsia" w:ascii="仿宋_GB2312" w:hAnsi="仿宋_GB2312" w:eastAsia="仿宋_GB2312" w:cs="仿宋_GB2312"/>
          <w:b/>
          <w:bCs/>
          <w:color w:val="auto"/>
          <w:sz w:val="32"/>
          <w:szCs w:val="32"/>
          <w:shd w:val="clear" w:color="auto" w:fill="FFFFFF"/>
        </w:rPr>
        <w:t>综合管理情况</w:t>
      </w:r>
    </w:p>
    <w:p>
      <w:pPr>
        <w:pStyle w:val="32"/>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政府采购，我中心制定了</w:t>
      </w:r>
      <w:r>
        <w:rPr>
          <w:rFonts w:hint="eastAsia" w:ascii="仿宋_GB2312" w:hAnsi="仿宋_GB2312" w:eastAsia="仿宋_GB2312" w:cs="仿宋_GB2312"/>
          <w:color w:val="auto"/>
          <w:sz w:val="32"/>
          <w:szCs w:val="32"/>
          <w:lang w:val="en-US" w:eastAsia="zh-CN"/>
        </w:rPr>
        <w:t>采购业务管理、资产业务管理相关内部控制制度，</w:t>
      </w:r>
      <w:r>
        <w:rPr>
          <w:rFonts w:hint="eastAsia" w:ascii="仿宋_GB2312" w:hAnsi="仿宋_GB2312" w:eastAsia="仿宋_GB2312" w:cs="仿宋_GB2312"/>
          <w:color w:val="auto"/>
          <w:sz w:val="32"/>
          <w:szCs w:val="32"/>
        </w:rPr>
        <w:t>就采购物品的申请、报批、实施及物品管理都作了详细的规定，规范了物品的采购，减少了损失浪费。</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资产管理，截止20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年12月3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日，我中心固定资产总额</w:t>
      </w:r>
      <w:r>
        <w:rPr>
          <w:rFonts w:hint="eastAsia" w:ascii="仿宋_GB2312" w:hAnsi="仿宋_GB2312" w:eastAsia="仿宋_GB2312" w:cs="仿宋_GB2312"/>
          <w:color w:val="auto"/>
          <w:sz w:val="32"/>
          <w:szCs w:val="32"/>
          <w:lang w:val="en-US" w:eastAsia="zh-CN"/>
        </w:rPr>
        <w:t>893414.1</w:t>
      </w:r>
      <w:r>
        <w:rPr>
          <w:rFonts w:hint="eastAsia" w:ascii="仿宋_GB2312" w:hAnsi="仿宋_GB2312" w:eastAsia="仿宋_GB2312" w:cs="仿宋_GB2312"/>
          <w:color w:val="auto"/>
          <w:sz w:val="32"/>
          <w:szCs w:val="32"/>
        </w:rPr>
        <w:t>元，其中：房产400458.1元，通用设备</w:t>
      </w:r>
      <w:r>
        <w:rPr>
          <w:rFonts w:hint="eastAsia" w:ascii="仿宋_GB2312" w:hAnsi="仿宋_GB2312" w:eastAsia="仿宋_GB2312" w:cs="仿宋_GB2312"/>
          <w:color w:val="auto"/>
          <w:sz w:val="32"/>
          <w:szCs w:val="32"/>
          <w:lang w:val="en-US" w:eastAsia="zh-CN"/>
        </w:rPr>
        <w:t>457116</w:t>
      </w:r>
      <w:r>
        <w:rPr>
          <w:rFonts w:hint="eastAsia" w:ascii="仿宋_GB2312" w:hAnsi="仿宋_GB2312" w:eastAsia="仿宋_GB2312" w:cs="仿宋_GB2312"/>
          <w:color w:val="auto"/>
          <w:sz w:val="32"/>
          <w:szCs w:val="32"/>
        </w:rPr>
        <w:t>元，家具、用具、装具及动植物35840元。这些资产均分类、分品种、建卡立档，年底进行盘点，损失、损坏查明原因及时按规定程序报损减帐，做到了账实相符。</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内控制度，我中心制定了《井研县粮食和物资储备中心内部控制制度》按照分事行权、分岗设权、分级授权，强化流程控制、依法合规运行，结合粮食和物资储备中心工作实际提出了具体的要求，使机关干部、职工有职有权、有责，为搞好粮食工作打下了坚实基础。</w:t>
      </w:r>
    </w:p>
    <w:p>
      <w:pPr>
        <w:pStyle w:val="32"/>
        <w:numPr>
          <w:ilvl w:val="0"/>
          <w:numId w:val="0"/>
        </w:numPr>
        <w:ind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信息公开，我中心认真按照县政府要求，及时公开部门预决算数据及“三公经费”开支情况，</w:t>
      </w:r>
      <w:r>
        <w:rPr>
          <w:rFonts w:hint="eastAsia" w:ascii="仿宋_GB2312" w:hAnsi="仿宋_GB2312" w:eastAsia="仿宋_GB2312" w:cs="仿宋_GB2312"/>
          <w:color w:val="auto"/>
          <w:sz w:val="32"/>
          <w:szCs w:val="32"/>
          <w:lang w:val="en-US" w:eastAsia="zh-CN"/>
        </w:rPr>
        <w:t>提高信息透明度，主动接受社会监督，推动中心工作制度化、规范化</w:t>
      </w:r>
      <w:r>
        <w:rPr>
          <w:rFonts w:hint="eastAsia" w:ascii="仿宋_GB2312" w:hAnsi="仿宋_GB2312" w:eastAsia="仿宋_GB2312" w:cs="仿宋_GB2312"/>
          <w:color w:val="auto"/>
          <w:sz w:val="32"/>
          <w:szCs w:val="32"/>
        </w:rPr>
        <w:t>。</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color w:val="auto"/>
          <w:kern w:val="0"/>
          <w:sz w:val="32"/>
          <w:szCs w:val="32"/>
          <w:shd w:val="clear" w:color="auto" w:fill="FFFFFF"/>
          <w:lang w:val="zh-CN"/>
        </w:rPr>
      </w:pPr>
      <w:r>
        <w:rPr>
          <w:rFonts w:hint="eastAsia" w:ascii="楷体_GB2312" w:hAnsi="楷体_GB2312" w:eastAsia="楷体_GB2312" w:cs="楷体_GB2312"/>
          <w:color w:val="auto"/>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i w:val="0"/>
          <w:caps w:val="0"/>
          <w:color w:val="auto"/>
          <w:spacing w:val="0"/>
          <w:sz w:val="32"/>
          <w:szCs w:val="32"/>
          <w:shd w:val="clear" w:fill="FFFFFF"/>
          <w:lang w:val="zh-CN"/>
        </w:rPr>
      </w:pPr>
      <w:r>
        <w:rPr>
          <w:rFonts w:hint="eastAsia" w:ascii="仿宋_GB2312" w:hAnsi="仿宋_GB2312" w:eastAsia="仿宋_GB2312" w:cs="仿宋_GB2312"/>
          <w:color w:val="auto"/>
          <w:sz w:val="32"/>
          <w:szCs w:val="32"/>
        </w:rPr>
        <w:t>本次自评结果将在</w:t>
      </w:r>
      <w:r>
        <w:rPr>
          <w:rFonts w:hint="eastAsia" w:ascii="仿宋_GB2312" w:hAnsi="仿宋_GB2312" w:eastAsia="仿宋_GB2312" w:cs="仿宋_GB2312"/>
          <w:color w:val="auto"/>
          <w:sz w:val="32"/>
          <w:szCs w:val="32"/>
          <w:lang w:val="en-US" w:eastAsia="zh-CN"/>
        </w:rPr>
        <w:t>井研</w:t>
      </w:r>
      <w:r>
        <w:rPr>
          <w:rFonts w:hint="eastAsia" w:ascii="仿宋_GB2312" w:hAnsi="仿宋_GB2312" w:eastAsia="仿宋_GB2312" w:cs="仿宋_GB2312"/>
          <w:color w:val="auto"/>
          <w:sz w:val="32"/>
          <w:szCs w:val="32"/>
        </w:rPr>
        <w:t>门户网上进行公开</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lang w:val="en-US" w:eastAsia="zh-CN"/>
        </w:rPr>
        <w:t>我中心将对自评中发现的弱项及时进行整改，并</w:t>
      </w:r>
      <w:r>
        <w:rPr>
          <w:rFonts w:hint="eastAsia" w:ascii="仿宋_GB2312" w:hAnsi="仿宋_GB2312" w:eastAsia="仿宋_GB2312" w:cs="仿宋_GB2312"/>
          <w:i w:val="0"/>
          <w:caps w:val="0"/>
          <w:color w:val="auto"/>
          <w:spacing w:val="0"/>
          <w:sz w:val="32"/>
          <w:szCs w:val="32"/>
          <w:shd w:val="clear" w:fill="FFFFFF"/>
        </w:rPr>
        <w:t>高度重视绩效评价结果的应用工作，将之与预算管理、支出管理相结合，更多的应用到日常管理工作中，提高绩效意识和财政资金使用效益。</w:t>
      </w:r>
    </w:p>
    <w:p>
      <w:pPr>
        <w:widowControl/>
        <w:adjustRightInd w:val="0"/>
        <w:snapToGrid w:val="0"/>
        <w:spacing w:line="580" w:lineRule="exact"/>
        <w:ind w:firstLine="640" w:firstLineChars="200"/>
        <w:contextualSpacing/>
        <w:jc w:val="left"/>
        <w:rPr>
          <w:rFonts w:ascii="黑体" w:hAnsi="宋体" w:eastAsia="黑体" w:cs="宋体"/>
          <w:color w:val="auto"/>
          <w:kern w:val="0"/>
          <w:sz w:val="32"/>
          <w:szCs w:val="32"/>
          <w:shd w:val="clear" w:color="auto" w:fill="FFFFFF"/>
        </w:rPr>
      </w:pPr>
      <w:r>
        <w:rPr>
          <w:rFonts w:hint="eastAsia" w:ascii="黑体" w:hAnsi="宋体" w:eastAsia="黑体" w:cs="宋体"/>
          <w:color w:val="auto"/>
          <w:kern w:val="0"/>
          <w:sz w:val="32"/>
          <w:szCs w:val="32"/>
          <w:shd w:val="clear" w:color="auto" w:fill="FFFFFF"/>
        </w:rPr>
        <w:t>四、评价结论及建议</w:t>
      </w:r>
    </w:p>
    <w:p>
      <w:pPr>
        <w:pStyle w:val="32"/>
        <w:numPr>
          <w:ilvl w:val="0"/>
          <w:numId w:val="6"/>
        </w:numPr>
        <w:rPr>
          <w:rFonts w:hint="eastAsia" w:ascii="仿宋_GB2312" w:hAnsi="仿宋_GB2312" w:eastAsia="仿宋_GB2312" w:cs="仿宋_GB2312"/>
          <w:color w:val="auto"/>
          <w:kern w:val="0"/>
          <w:sz w:val="32"/>
          <w:szCs w:val="32"/>
          <w:shd w:val="clear" w:color="auto" w:fill="FFFFFF"/>
          <w:lang w:val="zh-CN"/>
        </w:rPr>
      </w:pPr>
      <w:r>
        <w:rPr>
          <w:rFonts w:hint="eastAsia" w:ascii="楷体_GB2312" w:hAnsi="楷体_GB2312" w:eastAsia="楷体_GB2312" w:cs="楷体_GB2312"/>
          <w:color w:val="auto"/>
          <w:kern w:val="0"/>
          <w:sz w:val="32"/>
          <w:szCs w:val="32"/>
          <w:shd w:val="clear" w:color="auto" w:fill="FFFFFF"/>
          <w:lang w:val="zh-CN"/>
        </w:rPr>
        <w:t>评价结论。</w:t>
      </w:r>
      <w:r>
        <w:rPr>
          <w:rFonts w:hint="eastAsia" w:ascii="仿宋_GB2312" w:hAnsi="仿宋_GB2312" w:eastAsia="仿宋_GB2312" w:cs="仿宋_GB2312"/>
          <w:color w:val="auto"/>
          <w:sz w:val="32"/>
          <w:szCs w:val="32"/>
          <w:shd w:val="clear" w:color="auto" w:fill="FFFFFF"/>
        </w:rPr>
        <w:t>20</w:t>
      </w:r>
      <w:r>
        <w:rPr>
          <w:rFonts w:hint="eastAsia" w:ascii="仿宋_GB2312" w:hAnsi="仿宋_GB2312" w:eastAsia="仿宋_GB2312" w:cs="仿宋_GB2312"/>
          <w:color w:val="auto"/>
          <w:sz w:val="32"/>
          <w:szCs w:val="32"/>
          <w:shd w:val="clear" w:color="auto" w:fill="FFFFFF"/>
          <w:lang w:val="en-US" w:eastAsia="zh-CN"/>
        </w:rPr>
        <w:t>20</w:t>
      </w:r>
      <w:r>
        <w:rPr>
          <w:rFonts w:hint="eastAsia" w:ascii="仿宋_GB2312" w:hAnsi="仿宋_GB2312" w:eastAsia="仿宋_GB2312" w:cs="仿宋_GB2312"/>
          <w:color w:val="auto"/>
          <w:sz w:val="32"/>
          <w:szCs w:val="32"/>
          <w:shd w:val="clear" w:color="auto" w:fill="FFFFFF"/>
        </w:rPr>
        <w:t>年部门支出绩效评价指标体系自评分为98分。</w:t>
      </w:r>
    </w:p>
    <w:p>
      <w:pPr>
        <w:pStyle w:val="32"/>
        <w:numPr>
          <w:ilvl w:val="0"/>
          <w:numId w:val="0"/>
        </w:numPr>
        <w:ind w:firstLine="640" w:firstLineChars="200"/>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kern w:val="0"/>
          <w:sz w:val="32"/>
          <w:szCs w:val="32"/>
          <w:shd w:val="clear" w:color="auto" w:fill="FFFFFF"/>
          <w:lang w:val="zh-CN"/>
        </w:rPr>
        <w:t>（二）存在问题。</w:t>
      </w:r>
      <w:r>
        <w:rPr>
          <w:rFonts w:hint="eastAsia" w:ascii="仿宋_GB2312" w:hAnsi="仿宋_GB2312" w:eastAsia="仿宋_GB2312" w:cs="仿宋_GB2312"/>
          <w:color w:val="auto"/>
          <w:sz w:val="32"/>
          <w:szCs w:val="32"/>
        </w:rPr>
        <w:t>近年来，开展“两学一做”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“加强党组织建设”、“精准扶贫”、“创国家卫生城市”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疫情防控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等工作，耗费了不少的人力、物力、财力，</w:t>
      </w:r>
      <w:r>
        <w:rPr>
          <w:rFonts w:hint="eastAsia" w:ascii="仿宋_GB2312" w:hAnsi="仿宋_GB2312" w:eastAsia="仿宋_GB2312" w:cs="仿宋_GB2312"/>
          <w:color w:val="auto"/>
          <w:sz w:val="32"/>
          <w:szCs w:val="32"/>
          <w:lang w:val="en-US" w:eastAsia="zh-CN"/>
        </w:rPr>
        <w:t>公用经费在原本开支的基础上又增加很大部分开支，无力支撑开展多项工作</w:t>
      </w:r>
      <w:r>
        <w:rPr>
          <w:rFonts w:hint="eastAsia" w:ascii="仿宋_GB2312" w:hAnsi="仿宋_GB2312" w:eastAsia="仿宋_GB2312" w:cs="仿宋_GB2312"/>
          <w:color w:val="auto"/>
          <w:sz w:val="32"/>
          <w:szCs w:val="32"/>
        </w:rPr>
        <w:t>。</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kern w:val="0"/>
          <w:sz w:val="32"/>
          <w:szCs w:val="32"/>
          <w:shd w:val="clear" w:color="auto" w:fill="FFFFFF"/>
          <w:lang w:val="zh-CN"/>
        </w:rPr>
        <w:t>（三）改进建议。</w:t>
      </w:r>
      <w:r>
        <w:rPr>
          <w:rFonts w:hint="eastAsia" w:ascii="仿宋_GB2312" w:hAnsi="仿宋_GB2312" w:eastAsia="仿宋_GB2312" w:cs="仿宋_GB2312"/>
          <w:color w:val="auto"/>
          <w:sz w:val="32"/>
          <w:szCs w:val="32"/>
        </w:rPr>
        <w:t>希望县财政在202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年适当增加我中心公用经费的额度，确保各项工作正常开展。</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color w:val="auto"/>
          <w:sz w:val="32"/>
          <w:szCs w:val="32"/>
        </w:rPr>
      </w:pPr>
    </w:p>
    <w:p>
      <w:pPr>
        <w:spacing w:line="240" w:lineRule="auto"/>
        <w:rPr>
          <w:rFonts w:hint="eastAsia" w:ascii="仿宋_GB2312" w:hAnsi="仿宋_GB2312" w:eastAsia="仿宋_GB2312" w:cs="仿宋_GB2312"/>
          <w:color w:val="auto"/>
          <w:sz w:val="32"/>
          <w:szCs w:val="32"/>
        </w:rPr>
      </w:pPr>
    </w:p>
    <w:p>
      <w:pPr>
        <w:spacing w:line="240" w:lineRule="auto"/>
        <w:ind w:firstLine="640"/>
        <w:rPr>
          <w:rFonts w:ascii="仿宋_GB2312" w:hAnsi="仿宋_GB2312" w:eastAsia="仿宋_GB2312" w:cs="仿宋_GB2312"/>
          <w:color w:val="auto"/>
          <w:sz w:val="32"/>
          <w:szCs w:val="32"/>
        </w:rPr>
      </w:pPr>
    </w:p>
    <w:p>
      <w:pPr>
        <w:widowControl/>
        <w:spacing w:line="240" w:lineRule="auto"/>
        <w:jc w:val="left"/>
        <w:rPr>
          <w:rStyle w:val="22"/>
          <w:rFonts w:ascii="黑体" w:hAnsi="黑体" w:eastAsia="黑体"/>
          <w:b w:val="0"/>
          <w:color w:val="auto"/>
        </w:rPr>
      </w:pPr>
    </w:p>
    <w:p>
      <w:pPr>
        <w:widowControl/>
        <w:spacing w:line="240" w:lineRule="auto"/>
        <w:jc w:val="left"/>
        <w:rPr>
          <w:rStyle w:val="22"/>
          <w:rFonts w:ascii="黑体" w:hAnsi="黑体" w:eastAsia="黑体"/>
          <w:b w:val="0"/>
          <w:color w:val="auto"/>
        </w:rPr>
      </w:pPr>
      <w:r>
        <w:rPr>
          <w:rStyle w:val="22"/>
          <w:rFonts w:ascii="黑体" w:hAnsi="黑体" w:eastAsia="黑体"/>
          <w:b w:val="0"/>
          <w:color w:val="auto"/>
        </w:rPr>
        <w:br w:type="page"/>
      </w:r>
    </w:p>
    <w:p>
      <w:pPr>
        <w:spacing w:line="240" w:lineRule="auto"/>
        <w:jc w:val="center"/>
        <w:outlineLvl w:val="0"/>
        <w:rPr>
          <w:rStyle w:val="22"/>
          <w:rFonts w:ascii="黑体" w:hAnsi="黑体" w:eastAsia="黑体"/>
          <w:b w:val="0"/>
          <w:color w:val="auto"/>
        </w:rPr>
      </w:pPr>
      <w:bookmarkStart w:id="59" w:name="_Toc15396618"/>
      <w:r>
        <w:rPr>
          <w:rFonts w:hint="eastAsia" w:ascii="黑体" w:hAnsi="黑体" w:eastAsia="黑体"/>
          <w:color w:val="auto"/>
          <w:sz w:val="44"/>
          <w:szCs w:val="44"/>
        </w:rPr>
        <w:t>第</w:t>
      </w:r>
      <w:r>
        <w:rPr>
          <w:rStyle w:val="22"/>
          <w:rFonts w:hint="eastAsia" w:ascii="黑体" w:hAnsi="黑体" w:eastAsia="黑体"/>
          <w:b w:val="0"/>
          <w:color w:val="auto"/>
        </w:rPr>
        <w:t>五部分 附表</w:t>
      </w:r>
      <w:bookmarkEnd w:id="58"/>
      <w:bookmarkEnd w:id="59"/>
    </w:p>
    <w:p>
      <w:pPr>
        <w:spacing w:line="240" w:lineRule="auto"/>
        <w:jc w:val="center"/>
        <w:outlineLvl w:val="0"/>
        <w:rPr>
          <w:rFonts w:ascii="仿宋" w:hAnsi="仿宋" w:eastAsia="仿宋"/>
          <w:b/>
          <w:color w:val="auto"/>
          <w:sz w:val="44"/>
          <w:szCs w:val="44"/>
        </w:rPr>
      </w:pPr>
    </w:p>
    <w:p>
      <w:pPr>
        <w:pStyle w:val="3"/>
        <w:spacing w:line="240" w:lineRule="auto"/>
        <w:rPr>
          <w:rFonts w:ascii="仿宋" w:hAnsi="仿宋" w:eastAsia="仿宋"/>
          <w:color w:val="auto"/>
        </w:rPr>
      </w:pPr>
      <w:bookmarkStart w:id="60" w:name="_Toc15396619"/>
      <w:r>
        <w:rPr>
          <w:rFonts w:hint="eastAsia" w:ascii="仿宋" w:hAnsi="仿宋" w:eastAsia="仿宋"/>
          <w:b w:val="0"/>
          <w:color w:val="auto"/>
        </w:rPr>
        <w:t>一、收</w:t>
      </w:r>
      <w:r>
        <w:rPr>
          <w:rStyle w:val="28"/>
          <w:rFonts w:hint="eastAsia" w:ascii="仿宋" w:hAnsi="仿宋" w:eastAsia="仿宋"/>
          <w:b w:val="0"/>
          <w:bCs w:val="0"/>
          <w:color w:val="auto"/>
        </w:rPr>
        <w:t>入支出决算总表</w:t>
      </w:r>
      <w:bookmarkEnd w:id="60"/>
    </w:p>
    <w:p>
      <w:pPr>
        <w:pStyle w:val="3"/>
        <w:spacing w:line="240" w:lineRule="auto"/>
        <w:rPr>
          <w:rFonts w:ascii="仿宋" w:hAnsi="仿宋" w:eastAsia="仿宋"/>
          <w:color w:val="auto"/>
        </w:rPr>
      </w:pPr>
      <w:bookmarkStart w:id="61" w:name="_Toc15396620"/>
      <w:r>
        <w:rPr>
          <w:rFonts w:hint="eastAsia" w:ascii="仿宋" w:hAnsi="仿宋" w:eastAsia="仿宋"/>
          <w:b w:val="0"/>
          <w:color w:val="auto"/>
        </w:rPr>
        <w:t>二、收</w:t>
      </w:r>
      <w:r>
        <w:rPr>
          <w:rStyle w:val="28"/>
          <w:rFonts w:hint="eastAsia" w:ascii="仿宋" w:hAnsi="仿宋" w:eastAsia="仿宋"/>
          <w:b w:val="0"/>
          <w:bCs w:val="0"/>
          <w:color w:val="auto"/>
        </w:rPr>
        <w:t>入决算表</w:t>
      </w:r>
      <w:bookmarkEnd w:id="61"/>
    </w:p>
    <w:p>
      <w:pPr>
        <w:pStyle w:val="3"/>
        <w:spacing w:line="240" w:lineRule="auto"/>
        <w:rPr>
          <w:rFonts w:ascii="仿宋" w:hAnsi="仿宋" w:eastAsia="仿宋"/>
          <w:color w:val="auto"/>
        </w:rPr>
      </w:pPr>
      <w:bookmarkStart w:id="62" w:name="_Toc15396621"/>
      <w:r>
        <w:rPr>
          <w:rStyle w:val="28"/>
          <w:rFonts w:hint="eastAsia" w:ascii="仿宋" w:hAnsi="仿宋" w:eastAsia="仿宋"/>
          <w:b w:val="0"/>
          <w:bCs w:val="0"/>
          <w:color w:val="auto"/>
        </w:rPr>
        <w:t>三、</w:t>
      </w:r>
      <w:r>
        <w:rPr>
          <w:rFonts w:hint="eastAsia" w:ascii="仿宋" w:hAnsi="仿宋" w:eastAsia="仿宋"/>
          <w:b w:val="0"/>
          <w:color w:val="auto"/>
        </w:rPr>
        <w:t>支</w:t>
      </w:r>
      <w:r>
        <w:rPr>
          <w:rStyle w:val="28"/>
          <w:rFonts w:hint="eastAsia" w:ascii="仿宋" w:hAnsi="仿宋" w:eastAsia="仿宋"/>
          <w:b w:val="0"/>
          <w:bCs w:val="0"/>
          <w:color w:val="auto"/>
        </w:rPr>
        <w:t>出决算表</w:t>
      </w:r>
      <w:bookmarkEnd w:id="62"/>
    </w:p>
    <w:p>
      <w:pPr>
        <w:pStyle w:val="3"/>
        <w:spacing w:line="240" w:lineRule="auto"/>
        <w:rPr>
          <w:rFonts w:ascii="仿宋" w:hAnsi="仿宋" w:eastAsia="仿宋"/>
          <w:b w:val="0"/>
          <w:color w:val="auto"/>
        </w:rPr>
      </w:pPr>
      <w:bookmarkStart w:id="63" w:name="_Toc15396622"/>
      <w:r>
        <w:rPr>
          <w:rStyle w:val="28"/>
          <w:rFonts w:hint="eastAsia" w:ascii="仿宋" w:hAnsi="仿宋" w:eastAsia="仿宋"/>
          <w:b w:val="0"/>
          <w:bCs w:val="0"/>
          <w:color w:val="auto"/>
        </w:rPr>
        <w:t>四、</w:t>
      </w:r>
      <w:r>
        <w:rPr>
          <w:rFonts w:hint="eastAsia" w:ascii="仿宋" w:hAnsi="仿宋" w:eastAsia="仿宋"/>
          <w:b w:val="0"/>
          <w:color w:val="auto"/>
        </w:rPr>
        <w:t>财</w:t>
      </w:r>
      <w:r>
        <w:rPr>
          <w:rStyle w:val="28"/>
          <w:rFonts w:hint="eastAsia" w:ascii="仿宋" w:hAnsi="仿宋" w:eastAsia="仿宋"/>
          <w:b w:val="0"/>
          <w:bCs w:val="0"/>
          <w:color w:val="auto"/>
        </w:rPr>
        <w:t>政拨款收入支出决算总表</w:t>
      </w:r>
      <w:bookmarkEnd w:id="63"/>
    </w:p>
    <w:p>
      <w:pPr>
        <w:pStyle w:val="3"/>
        <w:spacing w:line="240" w:lineRule="auto"/>
        <w:rPr>
          <w:rStyle w:val="28"/>
          <w:rFonts w:ascii="仿宋" w:hAnsi="仿宋" w:eastAsia="仿宋"/>
          <w:b w:val="0"/>
          <w:bCs w:val="0"/>
          <w:color w:val="auto"/>
        </w:rPr>
      </w:pPr>
      <w:bookmarkStart w:id="64" w:name="_Toc15396623"/>
      <w:r>
        <w:rPr>
          <w:rStyle w:val="28"/>
          <w:rFonts w:hint="eastAsia" w:ascii="仿宋" w:hAnsi="仿宋" w:eastAsia="仿宋"/>
          <w:b w:val="0"/>
          <w:bCs w:val="0"/>
          <w:color w:val="auto"/>
        </w:rPr>
        <w:t>五、</w:t>
      </w:r>
      <w:r>
        <w:rPr>
          <w:rFonts w:hint="eastAsia" w:ascii="仿宋" w:hAnsi="仿宋" w:eastAsia="仿宋"/>
          <w:b w:val="0"/>
          <w:color w:val="auto"/>
        </w:rPr>
        <w:t>财</w:t>
      </w:r>
      <w:r>
        <w:rPr>
          <w:rStyle w:val="28"/>
          <w:rFonts w:hint="eastAsia" w:ascii="仿宋" w:hAnsi="仿宋" w:eastAsia="仿宋"/>
          <w:b w:val="0"/>
          <w:bCs w:val="0"/>
          <w:color w:val="auto"/>
        </w:rPr>
        <w:t>政拨款支出决算明细表</w:t>
      </w:r>
      <w:bookmarkEnd w:id="64"/>
      <w:bookmarkStart w:id="65" w:name="_Toc15396624"/>
    </w:p>
    <w:p>
      <w:pPr>
        <w:pStyle w:val="3"/>
        <w:spacing w:line="240" w:lineRule="auto"/>
        <w:rPr>
          <w:rFonts w:ascii="仿宋" w:hAnsi="仿宋" w:eastAsia="仿宋"/>
          <w:color w:val="auto"/>
        </w:rPr>
      </w:pPr>
      <w:r>
        <w:rPr>
          <w:rStyle w:val="28"/>
          <w:rFonts w:hint="eastAsia" w:ascii="仿宋" w:hAnsi="仿宋" w:eastAsia="仿宋"/>
          <w:b w:val="0"/>
          <w:bCs w:val="0"/>
          <w:color w:val="auto"/>
        </w:rPr>
        <w:t>六、</w:t>
      </w:r>
      <w:r>
        <w:rPr>
          <w:rFonts w:hint="eastAsia" w:ascii="仿宋" w:hAnsi="仿宋" w:eastAsia="仿宋"/>
          <w:b w:val="0"/>
          <w:color w:val="auto"/>
        </w:rPr>
        <w:t>一</w:t>
      </w:r>
      <w:r>
        <w:rPr>
          <w:rStyle w:val="28"/>
          <w:rFonts w:hint="eastAsia" w:ascii="仿宋" w:hAnsi="仿宋" w:eastAsia="仿宋"/>
          <w:b w:val="0"/>
          <w:bCs w:val="0"/>
          <w:color w:val="auto"/>
        </w:rPr>
        <w:t>般公共预算财政拨款支出决算表</w:t>
      </w:r>
      <w:bookmarkEnd w:id="65"/>
    </w:p>
    <w:p>
      <w:pPr>
        <w:pStyle w:val="3"/>
        <w:spacing w:line="240" w:lineRule="auto"/>
        <w:rPr>
          <w:rFonts w:ascii="仿宋" w:hAnsi="仿宋" w:eastAsia="仿宋"/>
          <w:color w:val="auto"/>
        </w:rPr>
      </w:pPr>
      <w:bookmarkStart w:id="66" w:name="_Toc15396625"/>
      <w:r>
        <w:rPr>
          <w:rStyle w:val="28"/>
          <w:rFonts w:hint="eastAsia" w:ascii="仿宋" w:hAnsi="仿宋" w:eastAsia="仿宋"/>
          <w:b w:val="0"/>
          <w:bCs w:val="0"/>
          <w:color w:val="auto"/>
        </w:rPr>
        <w:t>七、</w:t>
      </w:r>
      <w:r>
        <w:rPr>
          <w:rFonts w:hint="eastAsia" w:ascii="仿宋" w:hAnsi="仿宋" w:eastAsia="仿宋"/>
          <w:b w:val="0"/>
          <w:color w:val="auto"/>
        </w:rPr>
        <w:t>一</w:t>
      </w:r>
      <w:r>
        <w:rPr>
          <w:rStyle w:val="28"/>
          <w:rFonts w:hint="eastAsia" w:ascii="仿宋" w:hAnsi="仿宋" w:eastAsia="仿宋"/>
          <w:b w:val="0"/>
          <w:bCs w:val="0"/>
          <w:color w:val="auto"/>
        </w:rPr>
        <w:t>般公共预算财政拨款支出决算明细表</w:t>
      </w:r>
      <w:bookmarkEnd w:id="66"/>
    </w:p>
    <w:p>
      <w:pPr>
        <w:pStyle w:val="3"/>
        <w:spacing w:line="240" w:lineRule="auto"/>
        <w:rPr>
          <w:rFonts w:ascii="仿宋" w:hAnsi="仿宋" w:eastAsia="仿宋"/>
          <w:color w:val="auto"/>
        </w:rPr>
      </w:pPr>
      <w:bookmarkStart w:id="67" w:name="_Toc15396626"/>
      <w:r>
        <w:rPr>
          <w:rStyle w:val="28"/>
          <w:rFonts w:hint="eastAsia" w:ascii="仿宋" w:hAnsi="仿宋" w:eastAsia="仿宋"/>
          <w:b w:val="0"/>
          <w:bCs w:val="0"/>
          <w:color w:val="auto"/>
        </w:rPr>
        <w:t>八、</w:t>
      </w:r>
      <w:r>
        <w:rPr>
          <w:rFonts w:hint="eastAsia" w:ascii="仿宋" w:hAnsi="仿宋" w:eastAsia="仿宋"/>
          <w:b w:val="0"/>
          <w:color w:val="auto"/>
        </w:rPr>
        <w:t>一</w:t>
      </w:r>
      <w:r>
        <w:rPr>
          <w:rStyle w:val="28"/>
          <w:rFonts w:hint="eastAsia" w:ascii="仿宋" w:hAnsi="仿宋" w:eastAsia="仿宋"/>
          <w:b w:val="0"/>
          <w:bCs w:val="0"/>
          <w:color w:val="auto"/>
        </w:rPr>
        <w:t>般公共预算财政拨款基本支出决算表</w:t>
      </w:r>
      <w:bookmarkEnd w:id="67"/>
    </w:p>
    <w:p>
      <w:pPr>
        <w:pStyle w:val="3"/>
        <w:spacing w:line="240" w:lineRule="auto"/>
        <w:rPr>
          <w:rFonts w:ascii="仿宋" w:hAnsi="仿宋" w:eastAsia="仿宋"/>
          <w:color w:val="auto"/>
        </w:rPr>
      </w:pPr>
      <w:bookmarkStart w:id="68" w:name="_Toc15396627"/>
      <w:r>
        <w:rPr>
          <w:rStyle w:val="28"/>
          <w:rFonts w:hint="eastAsia" w:ascii="仿宋" w:hAnsi="仿宋" w:eastAsia="仿宋"/>
          <w:b w:val="0"/>
          <w:bCs w:val="0"/>
          <w:color w:val="auto"/>
        </w:rPr>
        <w:t>九、</w:t>
      </w:r>
      <w:r>
        <w:rPr>
          <w:rFonts w:hint="eastAsia" w:ascii="仿宋" w:hAnsi="仿宋" w:eastAsia="仿宋"/>
          <w:b w:val="0"/>
          <w:color w:val="auto"/>
        </w:rPr>
        <w:t>一</w:t>
      </w:r>
      <w:r>
        <w:rPr>
          <w:rStyle w:val="28"/>
          <w:rFonts w:hint="eastAsia" w:ascii="仿宋" w:hAnsi="仿宋" w:eastAsia="仿宋"/>
          <w:b w:val="0"/>
          <w:bCs w:val="0"/>
          <w:color w:val="auto"/>
        </w:rPr>
        <w:t>般公共预算财政拨款项目支出决算表</w:t>
      </w:r>
      <w:bookmarkEnd w:id="68"/>
    </w:p>
    <w:p>
      <w:pPr>
        <w:pStyle w:val="3"/>
        <w:spacing w:line="240" w:lineRule="auto"/>
        <w:rPr>
          <w:rFonts w:ascii="仿宋" w:hAnsi="仿宋" w:eastAsia="仿宋"/>
          <w:color w:val="auto"/>
        </w:rPr>
      </w:pPr>
      <w:bookmarkStart w:id="69" w:name="_Toc15396628"/>
      <w:r>
        <w:rPr>
          <w:rStyle w:val="28"/>
          <w:rFonts w:hint="eastAsia" w:ascii="仿宋" w:hAnsi="仿宋" w:eastAsia="仿宋"/>
          <w:b w:val="0"/>
          <w:bCs w:val="0"/>
          <w:color w:val="auto"/>
        </w:rPr>
        <w:t>十、</w:t>
      </w:r>
      <w:r>
        <w:rPr>
          <w:rFonts w:hint="eastAsia" w:ascii="仿宋" w:hAnsi="仿宋" w:eastAsia="仿宋"/>
          <w:b w:val="0"/>
          <w:color w:val="auto"/>
        </w:rPr>
        <w:t>一</w:t>
      </w:r>
      <w:r>
        <w:rPr>
          <w:rStyle w:val="28"/>
          <w:rFonts w:hint="eastAsia" w:ascii="仿宋" w:hAnsi="仿宋" w:eastAsia="仿宋"/>
          <w:b w:val="0"/>
          <w:bCs w:val="0"/>
          <w:color w:val="auto"/>
        </w:rPr>
        <w:t>般公共预算财政拨款“三公”经费支出决算表</w:t>
      </w:r>
      <w:bookmarkEnd w:id="69"/>
    </w:p>
    <w:p>
      <w:pPr>
        <w:pStyle w:val="3"/>
        <w:spacing w:line="240" w:lineRule="auto"/>
        <w:rPr>
          <w:rFonts w:ascii="仿宋" w:hAnsi="仿宋" w:eastAsia="仿宋"/>
          <w:color w:val="auto"/>
        </w:rPr>
      </w:pPr>
      <w:bookmarkStart w:id="70" w:name="_Toc15396629"/>
      <w:r>
        <w:rPr>
          <w:rStyle w:val="28"/>
          <w:rFonts w:hint="eastAsia" w:ascii="仿宋" w:hAnsi="仿宋" w:eastAsia="仿宋"/>
          <w:b w:val="0"/>
          <w:bCs w:val="0"/>
          <w:color w:val="auto"/>
        </w:rPr>
        <w:t>十一、</w:t>
      </w:r>
      <w:r>
        <w:rPr>
          <w:rFonts w:hint="eastAsia" w:ascii="仿宋" w:hAnsi="仿宋" w:eastAsia="仿宋"/>
          <w:b w:val="0"/>
          <w:color w:val="auto"/>
        </w:rPr>
        <w:t>政</w:t>
      </w:r>
      <w:r>
        <w:rPr>
          <w:rStyle w:val="28"/>
          <w:rFonts w:hint="eastAsia" w:ascii="仿宋" w:hAnsi="仿宋" w:eastAsia="仿宋"/>
          <w:b w:val="0"/>
          <w:bCs w:val="0"/>
          <w:color w:val="auto"/>
        </w:rPr>
        <w:t>府性基金预算财政拨款收入支出决算表</w:t>
      </w:r>
      <w:bookmarkEnd w:id="70"/>
    </w:p>
    <w:p>
      <w:pPr>
        <w:pStyle w:val="3"/>
        <w:spacing w:line="240" w:lineRule="auto"/>
        <w:rPr>
          <w:rFonts w:ascii="仿宋" w:hAnsi="仿宋" w:eastAsia="仿宋"/>
          <w:color w:val="auto"/>
        </w:rPr>
      </w:pPr>
      <w:bookmarkStart w:id="71" w:name="_Toc15396630"/>
      <w:r>
        <w:rPr>
          <w:rStyle w:val="28"/>
          <w:rFonts w:hint="eastAsia" w:ascii="仿宋" w:hAnsi="仿宋" w:eastAsia="仿宋"/>
          <w:b w:val="0"/>
          <w:bCs w:val="0"/>
          <w:color w:val="auto"/>
        </w:rPr>
        <w:t>十二、</w:t>
      </w:r>
      <w:r>
        <w:rPr>
          <w:rFonts w:hint="eastAsia" w:ascii="仿宋" w:hAnsi="仿宋" w:eastAsia="仿宋"/>
          <w:b w:val="0"/>
          <w:color w:val="auto"/>
        </w:rPr>
        <w:t>政</w:t>
      </w:r>
      <w:r>
        <w:rPr>
          <w:rStyle w:val="28"/>
          <w:rFonts w:hint="eastAsia" w:ascii="仿宋" w:hAnsi="仿宋" w:eastAsia="仿宋"/>
          <w:b w:val="0"/>
          <w:bCs w:val="0"/>
          <w:color w:val="auto"/>
        </w:rPr>
        <w:t>府性基金预算财政拨款“三公”经费支出决算表</w:t>
      </w:r>
      <w:bookmarkEnd w:id="71"/>
    </w:p>
    <w:p>
      <w:pPr>
        <w:pStyle w:val="3"/>
        <w:spacing w:line="240" w:lineRule="auto"/>
        <w:rPr>
          <w:rStyle w:val="28"/>
          <w:rFonts w:hint="eastAsia" w:ascii="仿宋" w:hAnsi="仿宋" w:eastAsia="仿宋"/>
          <w:b w:val="0"/>
          <w:bCs w:val="0"/>
          <w:color w:val="auto"/>
        </w:rPr>
      </w:pPr>
      <w:bookmarkStart w:id="72" w:name="_Toc15396631"/>
      <w:r>
        <w:rPr>
          <w:rStyle w:val="28"/>
          <w:rFonts w:hint="eastAsia" w:ascii="仿宋" w:hAnsi="仿宋" w:eastAsia="仿宋"/>
          <w:b w:val="0"/>
          <w:bCs w:val="0"/>
          <w:color w:val="auto"/>
        </w:rPr>
        <w:t>十三、</w:t>
      </w:r>
      <w:r>
        <w:rPr>
          <w:rFonts w:hint="eastAsia" w:ascii="仿宋" w:hAnsi="仿宋" w:eastAsia="仿宋"/>
          <w:b w:val="0"/>
          <w:color w:val="auto"/>
        </w:rPr>
        <w:t>国</w:t>
      </w:r>
      <w:r>
        <w:rPr>
          <w:rStyle w:val="28"/>
          <w:rFonts w:hint="eastAsia" w:ascii="仿宋" w:hAnsi="仿宋" w:eastAsia="仿宋"/>
          <w:b w:val="0"/>
          <w:bCs w:val="0"/>
          <w:color w:val="auto"/>
        </w:rPr>
        <w:t>有资本经营预算支出决算表</w:t>
      </w:r>
      <w:bookmarkEnd w:id="72"/>
    </w:p>
    <w:p>
      <w:pPr>
        <w:pStyle w:val="11"/>
        <w:adjustRightInd w:val="0"/>
        <w:snapToGrid w:val="0"/>
        <w:spacing w:line="240" w:lineRule="auto"/>
        <w:ind w:left="0" w:leftChars="0" w:firstLine="0" w:firstLineChars="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、国有资本</w:t>
      </w:r>
      <w:r>
        <w:rPr>
          <w:rFonts w:hint="eastAsia" w:ascii="仿宋_GB2312" w:hAnsi="仿宋_GB2312" w:eastAsia="仿宋_GB2312" w:cs="仿宋_GB2312"/>
          <w:color w:val="auto"/>
          <w:sz w:val="32"/>
          <w:szCs w:val="32"/>
          <w:lang w:val="en-US" w:eastAsia="zh-CN"/>
        </w:rPr>
        <w:t>经营预算财政拨款支出决算表</w:t>
      </w:r>
    </w:p>
    <w:p>
      <w:pPr>
        <w:rPr>
          <w:color w:val="auto"/>
        </w:rPr>
      </w:pPr>
    </w:p>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B691F6"/>
    <w:multiLevelType w:val="singleLevel"/>
    <w:tmpl w:val="A9B691F6"/>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EE55BF3"/>
    <w:multiLevelType w:val="multilevel"/>
    <w:tmpl w:val="7EE55BF3"/>
    <w:lvl w:ilvl="0" w:tentative="0">
      <w:start w:val="1"/>
      <w:numFmt w:val="chineseCountingThousand"/>
      <w:pStyle w:val="32"/>
      <w:suff w:val="nothing"/>
      <w:lvlText w:val="（%1）"/>
      <w:lvlJc w:val="left"/>
      <w:pPr>
        <w:ind w:left="0" w:firstLine="635"/>
      </w:pPr>
      <w:rPr>
        <w:rFonts w:hint="eastAsia"/>
      </w:rPr>
    </w:lvl>
    <w:lvl w:ilvl="1" w:tentative="0">
      <w:start w:val="1"/>
      <w:numFmt w:val="decimal"/>
      <w:lvlText w:val="%2."/>
      <w:lvlJc w:val="left"/>
      <w:pPr>
        <w:ind w:left="980" w:hanging="360"/>
      </w:pPr>
      <w:rPr>
        <w:rFonts w:hint="default"/>
      </w:r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4"/>
  </w:num>
  <w:num w:numId="2">
    <w:abstractNumId w:val="3"/>
  </w:num>
  <w:num w:numId="3">
    <w:abstractNumId w:val="0"/>
  </w:num>
  <w:num w:numId="4">
    <w:abstractNumId w:val="1"/>
  </w:num>
  <w:num w:numId="5">
    <w:abstractNumId w:val="2"/>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07B31"/>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390D"/>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CB1EDA"/>
    <w:rsid w:val="021807BB"/>
    <w:rsid w:val="02B615F8"/>
    <w:rsid w:val="033B4C8A"/>
    <w:rsid w:val="037C0A1A"/>
    <w:rsid w:val="03E86A0B"/>
    <w:rsid w:val="04507B31"/>
    <w:rsid w:val="04B01614"/>
    <w:rsid w:val="04F12FBA"/>
    <w:rsid w:val="05A60120"/>
    <w:rsid w:val="05D61AEB"/>
    <w:rsid w:val="076E2F89"/>
    <w:rsid w:val="078E1545"/>
    <w:rsid w:val="079715F3"/>
    <w:rsid w:val="092526B6"/>
    <w:rsid w:val="09491530"/>
    <w:rsid w:val="0A487F83"/>
    <w:rsid w:val="0A587AC8"/>
    <w:rsid w:val="0A6B5A00"/>
    <w:rsid w:val="0B1B1F7A"/>
    <w:rsid w:val="0C0B2200"/>
    <w:rsid w:val="0C143D4F"/>
    <w:rsid w:val="0CDC1A81"/>
    <w:rsid w:val="0D135436"/>
    <w:rsid w:val="0D2B17B0"/>
    <w:rsid w:val="0DBC0DC4"/>
    <w:rsid w:val="0DC44126"/>
    <w:rsid w:val="0E826DE9"/>
    <w:rsid w:val="0FD109F9"/>
    <w:rsid w:val="10C055FF"/>
    <w:rsid w:val="1125042E"/>
    <w:rsid w:val="11EF5C42"/>
    <w:rsid w:val="12412999"/>
    <w:rsid w:val="138520EB"/>
    <w:rsid w:val="14AF6499"/>
    <w:rsid w:val="151B4D60"/>
    <w:rsid w:val="164C25AA"/>
    <w:rsid w:val="169B3709"/>
    <w:rsid w:val="16BB723D"/>
    <w:rsid w:val="17754ED9"/>
    <w:rsid w:val="17990CDA"/>
    <w:rsid w:val="17B803EA"/>
    <w:rsid w:val="18623CF4"/>
    <w:rsid w:val="18B75A40"/>
    <w:rsid w:val="191C57DE"/>
    <w:rsid w:val="194C022F"/>
    <w:rsid w:val="19595F63"/>
    <w:rsid w:val="1AE918A5"/>
    <w:rsid w:val="1B031741"/>
    <w:rsid w:val="1B5E4B44"/>
    <w:rsid w:val="1BBC4C99"/>
    <w:rsid w:val="1CDF2566"/>
    <w:rsid w:val="1D035DBE"/>
    <w:rsid w:val="1D266E5E"/>
    <w:rsid w:val="1DC973FE"/>
    <w:rsid w:val="1E2558B0"/>
    <w:rsid w:val="1E8350D4"/>
    <w:rsid w:val="1E983D47"/>
    <w:rsid w:val="1EE30573"/>
    <w:rsid w:val="1EFC5C15"/>
    <w:rsid w:val="1F2C7665"/>
    <w:rsid w:val="1F945E66"/>
    <w:rsid w:val="1FE82851"/>
    <w:rsid w:val="213D1644"/>
    <w:rsid w:val="21792C6F"/>
    <w:rsid w:val="219D7A9F"/>
    <w:rsid w:val="22044EA6"/>
    <w:rsid w:val="22CB2707"/>
    <w:rsid w:val="240371BF"/>
    <w:rsid w:val="24871623"/>
    <w:rsid w:val="24D00366"/>
    <w:rsid w:val="254F32C3"/>
    <w:rsid w:val="259F1096"/>
    <w:rsid w:val="25F023EA"/>
    <w:rsid w:val="26B61890"/>
    <w:rsid w:val="27404712"/>
    <w:rsid w:val="27692D7B"/>
    <w:rsid w:val="27944FDC"/>
    <w:rsid w:val="28442953"/>
    <w:rsid w:val="2853109C"/>
    <w:rsid w:val="2905120E"/>
    <w:rsid w:val="290C4570"/>
    <w:rsid w:val="2973228F"/>
    <w:rsid w:val="29FD04D3"/>
    <w:rsid w:val="2A0F5E0A"/>
    <w:rsid w:val="2AB1055F"/>
    <w:rsid w:val="2B6F32A6"/>
    <w:rsid w:val="2B932120"/>
    <w:rsid w:val="2C0066FF"/>
    <w:rsid w:val="2C2752F8"/>
    <w:rsid w:val="2C3F3D0D"/>
    <w:rsid w:val="2C426616"/>
    <w:rsid w:val="2CDC245F"/>
    <w:rsid w:val="2CE457C1"/>
    <w:rsid w:val="2DD21ED4"/>
    <w:rsid w:val="2F8B51F7"/>
    <w:rsid w:val="2F96554E"/>
    <w:rsid w:val="2FD712DE"/>
    <w:rsid w:val="300121C6"/>
    <w:rsid w:val="30A4276D"/>
    <w:rsid w:val="30D441BD"/>
    <w:rsid w:val="30E67876"/>
    <w:rsid w:val="31266E10"/>
    <w:rsid w:val="314C387D"/>
    <w:rsid w:val="319F7F4E"/>
    <w:rsid w:val="31B548FD"/>
    <w:rsid w:val="322B1847"/>
    <w:rsid w:val="32C81203"/>
    <w:rsid w:val="32E825F2"/>
    <w:rsid w:val="32F334E8"/>
    <w:rsid w:val="33010833"/>
    <w:rsid w:val="3307281D"/>
    <w:rsid w:val="336C6712"/>
    <w:rsid w:val="34CB3CAA"/>
    <w:rsid w:val="34FE34DE"/>
    <w:rsid w:val="352C26AF"/>
    <w:rsid w:val="35395200"/>
    <w:rsid w:val="358862DB"/>
    <w:rsid w:val="35B15D42"/>
    <w:rsid w:val="360D2E74"/>
    <w:rsid w:val="36272D10"/>
    <w:rsid w:val="36701E02"/>
    <w:rsid w:val="37561D31"/>
    <w:rsid w:val="375E54D5"/>
    <w:rsid w:val="37C155AB"/>
    <w:rsid w:val="37DE243C"/>
    <w:rsid w:val="38324AD1"/>
    <w:rsid w:val="388521D3"/>
    <w:rsid w:val="39850C26"/>
    <w:rsid w:val="3A44605E"/>
    <w:rsid w:val="3A4844D5"/>
    <w:rsid w:val="3A8B2A5F"/>
    <w:rsid w:val="3C3250F4"/>
    <w:rsid w:val="3C67237E"/>
    <w:rsid w:val="3C72365A"/>
    <w:rsid w:val="3CC91415"/>
    <w:rsid w:val="3DA623EA"/>
    <w:rsid w:val="3E734B6E"/>
    <w:rsid w:val="3E93567B"/>
    <w:rsid w:val="3F594B22"/>
    <w:rsid w:val="3FD74DCE"/>
    <w:rsid w:val="3FD7624F"/>
    <w:rsid w:val="40127FF6"/>
    <w:rsid w:val="40A50A58"/>
    <w:rsid w:val="41760AA5"/>
    <w:rsid w:val="431D48C5"/>
    <w:rsid w:val="43B13098"/>
    <w:rsid w:val="43B46C0B"/>
    <w:rsid w:val="43D7470D"/>
    <w:rsid w:val="44383DAC"/>
    <w:rsid w:val="4474061B"/>
    <w:rsid w:val="449B7D16"/>
    <w:rsid w:val="44A83E86"/>
    <w:rsid w:val="4502003E"/>
    <w:rsid w:val="46252C8D"/>
    <w:rsid w:val="464B567A"/>
    <w:rsid w:val="4669398D"/>
    <w:rsid w:val="46B736EF"/>
    <w:rsid w:val="46BB44EE"/>
    <w:rsid w:val="46C86ED5"/>
    <w:rsid w:val="47370422"/>
    <w:rsid w:val="481133F7"/>
    <w:rsid w:val="48921C11"/>
    <w:rsid w:val="48C60656"/>
    <w:rsid w:val="49163FAF"/>
    <w:rsid w:val="49A2162B"/>
    <w:rsid w:val="49D613E8"/>
    <w:rsid w:val="49F10E1D"/>
    <w:rsid w:val="49F61EF5"/>
    <w:rsid w:val="4A2A1CB2"/>
    <w:rsid w:val="4A383437"/>
    <w:rsid w:val="4ACC0E5D"/>
    <w:rsid w:val="4B1C3335"/>
    <w:rsid w:val="4B7D0FCF"/>
    <w:rsid w:val="4BC200BE"/>
    <w:rsid w:val="4BF72F0D"/>
    <w:rsid w:val="4CFB114F"/>
    <w:rsid w:val="4E401C9F"/>
    <w:rsid w:val="4ECD1B15"/>
    <w:rsid w:val="4ECE2238"/>
    <w:rsid w:val="4F1B1877"/>
    <w:rsid w:val="4F590612"/>
    <w:rsid w:val="4FCE2D62"/>
    <w:rsid w:val="4FDC14AA"/>
    <w:rsid w:val="50033F1C"/>
    <w:rsid w:val="50575C67"/>
    <w:rsid w:val="51060D60"/>
    <w:rsid w:val="51312FC1"/>
    <w:rsid w:val="514622F6"/>
    <w:rsid w:val="51916460"/>
    <w:rsid w:val="53702DF9"/>
    <w:rsid w:val="53B0430A"/>
    <w:rsid w:val="54740FB6"/>
    <w:rsid w:val="548A2AE5"/>
    <w:rsid w:val="56685BA7"/>
    <w:rsid w:val="57054F5B"/>
    <w:rsid w:val="58244F9B"/>
    <w:rsid w:val="585B1DD1"/>
    <w:rsid w:val="589526F6"/>
    <w:rsid w:val="5944158C"/>
    <w:rsid w:val="59B854D7"/>
    <w:rsid w:val="5A182065"/>
    <w:rsid w:val="5A8402DE"/>
    <w:rsid w:val="5AA24EE7"/>
    <w:rsid w:val="5AC7655B"/>
    <w:rsid w:val="5B5B74E5"/>
    <w:rsid w:val="5BA62F8B"/>
    <w:rsid w:val="5BEE0EA1"/>
    <w:rsid w:val="5C4C1AC2"/>
    <w:rsid w:val="5C777493"/>
    <w:rsid w:val="5DB01D21"/>
    <w:rsid w:val="5DDA2B85"/>
    <w:rsid w:val="5DE6435D"/>
    <w:rsid w:val="5E192D1D"/>
    <w:rsid w:val="6154452E"/>
    <w:rsid w:val="616B745A"/>
    <w:rsid w:val="617A77EB"/>
    <w:rsid w:val="62115E78"/>
    <w:rsid w:val="63342348"/>
    <w:rsid w:val="6348167D"/>
    <w:rsid w:val="635A62ED"/>
    <w:rsid w:val="640B3B2F"/>
    <w:rsid w:val="64D73AB8"/>
    <w:rsid w:val="65051911"/>
    <w:rsid w:val="656E3D8E"/>
    <w:rsid w:val="663A291B"/>
    <w:rsid w:val="664E1CD4"/>
    <w:rsid w:val="66A62538"/>
    <w:rsid w:val="6743034B"/>
    <w:rsid w:val="678E30B9"/>
    <w:rsid w:val="67BB0E8D"/>
    <w:rsid w:val="67E34008"/>
    <w:rsid w:val="67E86E3C"/>
    <w:rsid w:val="6831386E"/>
    <w:rsid w:val="687443E5"/>
    <w:rsid w:val="6934181E"/>
    <w:rsid w:val="69CC1A6F"/>
    <w:rsid w:val="69D225D7"/>
    <w:rsid w:val="69EA2A1E"/>
    <w:rsid w:val="6BB32BEB"/>
    <w:rsid w:val="6C1808E6"/>
    <w:rsid w:val="6C201FD9"/>
    <w:rsid w:val="6CCD28D7"/>
    <w:rsid w:val="6CD95428"/>
    <w:rsid w:val="6CDD437B"/>
    <w:rsid w:val="6CF7373B"/>
    <w:rsid w:val="6D440C1E"/>
    <w:rsid w:val="6DAD1C9E"/>
    <w:rsid w:val="6DBE2B5D"/>
    <w:rsid w:val="6E100CB1"/>
    <w:rsid w:val="6E125109"/>
    <w:rsid w:val="6F204B88"/>
    <w:rsid w:val="6F4E67C0"/>
    <w:rsid w:val="71462D58"/>
    <w:rsid w:val="714A10C5"/>
    <w:rsid w:val="71520871"/>
    <w:rsid w:val="72734D90"/>
    <w:rsid w:val="72C31A56"/>
    <w:rsid w:val="7431200C"/>
    <w:rsid w:val="74EE24D5"/>
    <w:rsid w:val="75814334"/>
    <w:rsid w:val="763008AF"/>
    <w:rsid w:val="76460FE0"/>
    <w:rsid w:val="765013BB"/>
    <w:rsid w:val="766856E5"/>
    <w:rsid w:val="787C3237"/>
    <w:rsid w:val="79E72E14"/>
    <w:rsid w:val="7AC202DC"/>
    <w:rsid w:val="7ACE0FA6"/>
    <w:rsid w:val="7B6725F5"/>
    <w:rsid w:val="7BEA348D"/>
    <w:rsid w:val="7BF66062"/>
    <w:rsid w:val="7D2B5BEB"/>
    <w:rsid w:val="7D471703"/>
    <w:rsid w:val="7DAB1B13"/>
    <w:rsid w:val="7DC37239"/>
    <w:rsid w:val="7E6F67BF"/>
    <w:rsid w:val="7E901AC6"/>
    <w:rsid w:val="7F722206"/>
    <w:rsid w:val="7FA0145B"/>
    <w:rsid w:val="7FD02E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0"/>
    <w:unhideWhenUsed/>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u w:val="single"/>
    </w:rPr>
  </w:style>
  <w:style w:type="paragraph" w:customStyle="1" w:styleId="1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7">
    <w:name w:val="TOC Heading"/>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styleId="18">
    <w:name w:val="List Paragraph"/>
    <w:basedOn w:val="1"/>
    <w:qFormat/>
    <w:uiPriority w:val="34"/>
    <w:pPr>
      <w:ind w:firstLine="420" w:firstLineChars="200"/>
    </w:pPr>
  </w:style>
  <w:style w:type="paragraph" w:customStyle="1" w:styleId="19">
    <w:name w:val="TOC 标题1"/>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character" w:customStyle="1" w:styleId="20">
    <w:name w:val="批注框文本 Char"/>
    <w:basedOn w:val="13"/>
    <w:link w:val="7"/>
    <w:semiHidden/>
    <w:qFormat/>
    <w:uiPriority w:val="99"/>
    <w:rPr>
      <w:rFonts w:ascii="Times New Roman" w:hAnsi="Times New Roman"/>
      <w:kern w:val="2"/>
      <w:sz w:val="18"/>
      <w:szCs w:val="18"/>
    </w:rPr>
  </w:style>
  <w:style w:type="character" w:customStyle="1" w:styleId="21">
    <w:name w:val="正文文本 Char"/>
    <w:link w:val="5"/>
    <w:qFormat/>
    <w:locked/>
    <w:uiPriority w:val="99"/>
    <w:rPr>
      <w:rFonts w:ascii="仿宋_GB2312" w:hAnsi="Times New Roman" w:eastAsia="仿宋_GB2312"/>
      <w:sz w:val="24"/>
    </w:rPr>
  </w:style>
  <w:style w:type="character" w:customStyle="1" w:styleId="22">
    <w:name w:val="标题 1 Char"/>
    <w:basedOn w:val="13"/>
    <w:link w:val="2"/>
    <w:qFormat/>
    <w:uiPriority w:val="9"/>
    <w:rPr>
      <w:rFonts w:ascii="Times New Roman" w:hAnsi="Times New Roman"/>
      <w:b/>
      <w:bCs/>
      <w:kern w:val="44"/>
      <w:sz w:val="44"/>
      <w:szCs w:val="44"/>
    </w:rPr>
  </w:style>
  <w:style w:type="character" w:customStyle="1" w:styleId="23">
    <w:name w:val="Header Char"/>
    <w:basedOn w:val="13"/>
    <w:semiHidden/>
    <w:qFormat/>
    <w:uiPriority w:val="99"/>
    <w:rPr>
      <w:rFonts w:ascii="Times New Roman" w:hAnsi="Times New Roman"/>
      <w:sz w:val="18"/>
      <w:szCs w:val="18"/>
    </w:rPr>
  </w:style>
  <w:style w:type="character" w:customStyle="1" w:styleId="24">
    <w:name w:val="页眉 Char"/>
    <w:link w:val="9"/>
    <w:semiHidden/>
    <w:qFormat/>
    <w:locked/>
    <w:uiPriority w:val="99"/>
    <w:rPr>
      <w:sz w:val="18"/>
    </w:rPr>
  </w:style>
  <w:style w:type="character" w:customStyle="1" w:styleId="25">
    <w:name w:val="Footer Char"/>
    <w:basedOn w:val="13"/>
    <w:semiHidden/>
    <w:qFormat/>
    <w:uiPriority w:val="99"/>
    <w:rPr>
      <w:rFonts w:ascii="Times New Roman" w:hAnsi="Times New Roman"/>
      <w:sz w:val="18"/>
      <w:szCs w:val="18"/>
    </w:rPr>
  </w:style>
  <w:style w:type="character" w:customStyle="1" w:styleId="26">
    <w:name w:val="页脚 Char"/>
    <w:link w:val="8"/>
    <w:qFormat/>
    <w:locked/>
    <w:uiPriority w:val="99"/>
    <w:rPr>
      <w:sz w:val="18"/>
    </w:rPr>
  </w:style>
  <w:style w:type="character" w:customStyle="1" w:styleId="27">
    <w:name w:val="Body Text Char"/>
    <w:basedOn w:val="13"/>
    <w:semiHidden/>
    <w:qFormat/>
    <w:uiPriority w:val="99"/>
    <w:rPr>
      <w:rFonts w:ascii="Times New Roman" w:hAnsi="Times New Roman"/>
      <w:szCs w:val="24"/>
    </w:rPr>
  </w:style>
  <w:style w:type="character" w:customStyle="1" w:styleId="28">
    <w:name w:val="标题 2 Char"/>
    <w:basedOn w:val="13"/>
    <w:link w:val="3"/>
    <w:qFormat/>
    <w:uiPriority w:val="9"/>
    <w:rPr>
      <w:rFonts w:ascii="Cambria" w:hAnsi="Cambria" w:eastAsia="宋体" w:cs="Times New Roman"/>
      <w:b/>
      <w:bCs/>
      <w:kern w:val="2"/>
      <w:sz w:val="32"/>
      <w:szCs w:val="32"/>
    </w:rPr>
  </w:style>
  <w:style w:type="character" w:customStyle="1" w:styleId="29">
    <w:name w:val="标题 3 Char"/>
    <w:basedOn w:val="13"/>
    <w:link w:val="4"/>
    <w:qFormat/>
    <w:uiPriority w:val="9"/>
    <w:rPr>
      <w:rFonts w:ascii="Times New Roman" w:hAnsi="Times New Roman"/>
      <w:b/>
      <w:bCs/>
      <w:kern w:val="2"/>
      <w:sz w:val="32"/>
      <w:szCs w:val="32"/>
    </w:rPr>
  </w:style>
  <w:style w:type="paragraph" w:customStyle="1" w:styleId="30">
    <w:name w:val="p0"/>
    <w:basedOn w:val="1"/>
    <w:qFormat/>
    <w:uiPriority w:val="0"/>
    <w:pPr>
      <w:widowControl/>
    </w:pPr>
    <w:rPr>
      <w:kern w:val="0"/>
      <w:szCs w:val="21"/>
    </w:rPr>
  </w:style>
  <w:style w:type="character" w:customStyle="1" w:styleId="31">
    <w:name w:val="ca-3"/>
    <w:basedOn w:val="13"/>
    <w:qFormat/>
    <w:uiPriority w:val="0"/>
    <w:rPr>
      <w:rFonts w:hint="default" w:ascii="Times New Roman"/>
    </w:rPr>
  </w:style>
  <w:style w:type="paragraph" w:customStyle="1" w:styleId="32">
    <w:name w:val="〖B02〗二级标题"/>
    <w:next w:val="1"/>
    <w:qFormat/>
    <w:uiPriority w:val="0"/>
    <w:pPr>
      <w:widowControl w:val="0"/>
      <w:numPr>
        <w:ilvl w:val="0"/>
        <w:numId w:val="1"/>
      </w:numPr>
      <w:spacing w:line="600" w:lineRule="exact"/>
      <w:outlineLvl w:val="1"/>
    </w:pPr>
    <w:rPr>
      <w:rFonts w:ascii="楷体_GB2312" w:hAnsi="Calibri" w:eastAsia="楷体_GB2312" w:cs="Times New Roman"/>
      <w:kern w:val="2"/>
      <w:sz w:val="32"/>
      <w:szCs w:val="21"/>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Desktop\&#38468;&#20214;2&#65306;2020&#24180;&#37096;&#38376;&#20915;&#31639;&#32534;&#21046;&#35828;&#26126;&#33539;&#26412;.dot"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627.05</c:v>
                </c:pt>
                <c:pt idx="1">
                  <c:v>591.35</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619.09</c:v>
                </c:pt>
                <c:pt idx="1">
                  <c:v>592.49</c:v>
                </c:pt>
              </c:numCache>
            </c:numRef>
          </c:val>
        </c:ser>
        <c:dLbls>
          <c:showLegendKey val="0"/>
          <c:showVal val="1"/>
          <c:showCatName val="0"/>
          <c:showSerName val="0"/>
          <c:showPercent val="0"/>
          <c:showBubbleSize val="0"/>
        </c:dLbls>
        <c:gapWidth val="219"/>
        <c:overlap val="-27"/>
        <c:axId val="793017797"/>
        <c:axId val="15274082"/>
      </c:barChart>
      <c:catAx>
        <c:axId val="7930177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274082"/>
        <c:crosses val="autoZero"/>
        <c:auto val="1"/>
        <c:lblAlgn val="ctr"/>
        <c:lblOffset val="100"/>
        <c:noMultiLvlLbl val="0"/>
      </c:catAx>
      <c:valAx>
        <c:axId val="1527408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30177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0"/>
              <c:showSerName val="0"/>
              <c:showPercent val="1"/>
              <c:showBubbleSize val="0"/>
              <c:extLst>
                <c:ext xmlns:c15="http://schemas.microsoft.com/office/drawing/2012/chart" uri="{CE6537A1-D6FC-4f65-9D91-7224C49458BB}"/>
              </c:extLst>
            </c:dLbl>
            <c:dLbl>
              <c:idx val="1"/>
              <c:layout>
                <c:manualLayout>
                  <c:x val="-0.0279283905114857"/>
                  <c:y val="0.011866558233476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0.03, 0.0</a:t>
                    </a:r>
                    <a:r>
                      <a:rPr lang="en-US" altLang="zh-CN"/>
                      <a:t>1</a:t>
                    </a:r>
                    <a:r>
                      <a:t>%</a:t>
                    </a:r>
                  </a:p>
                </c:rich>
              </c:tx>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0"/>
              <c:showSerName val="0"/>
              <c:showPercent val="1"/>
              <c:showBubbleSize val="0"/>
              <c:extLst>
                <c:ext xmlns:c15="http://schemas.microsoft.com/office/drawing/2012/chart" uri="{CE6537A1-D6FC-4f65-9D91-7224C49458BB}">
                  <c15:layout/>
                </c:ext>
              </c:extLst>
            </c:dLbl>
            <c:dLbl>
              <c:idx val="2"/>
              <c:layout>
                <c:manualLayout>
                  <c:x val="0.0721522723615243"/>
                  <c:y val="-0.00061195598432311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其他收入</c:v>
                </c:pt>
                <c:pt idx="2">
                  <c:v>年初结转和结余</c:v>
                </c:pt>
              </c:strCache>
            </c:strRef>
          </c:cat>
          <c:val>
            <c:numRef>
              <c:f>Sheet1!$B$2:$B$5</c:f>
              <c:numCache>
                <c:formatCode>General</c:formatCode>
                <c:ptCount val="4"/>
                <c:pt idx="0">
                  <c:v>601.59</c:v>
                </c:pt>
                <c:pt idx="1">
                  <c:v>0.03</c:v>
                </c:pt>
                <c:pt idx="2">
                  <c:v>17.47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0"/>
              <c:showSerName val="0"/>
              <c:showPercent val="1"/>
              <c:showBubbleSize val="0"/>
              <c:extLst>
                <c:ext xmlns:c15="http://schemas.microsoft.com/office/drawing/2012/chart" uri="{CE6537A1-D6FC-4f65-9D91-7224C49458BB}"/>
              </c:extLst>
            </c:dLbl>
            <c:dLbl>
              <c:idx val="1"/>
              <c:layout>
                <c:manualLayout>
                  <c:x val="-0.0279283905114857"/>
                  <c:y val="0.011866558233476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373.82</a:t>
                    </a:r>
                    <a:r>
                      <a:t>, </a:t>
                    </a:r>
                    <a:r>
                      <a:rPr lang="en-US" altLang="zh-CN"/>
                      <a:t>63.09</a:t>
                    </a:r>
                    <a:r>
                      <a:t>%</a:t>
                    </a:r>
                  </a:p>
                </c:rich>
              </c:tx>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218.67</c:v>
                </c:pt>
                <c:pt idx="1">
                  <c:v>373.82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354.94</c:v>
                </c:pt>
                <c:pt idx="1">
                  <c:v>591.35</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601.59</c:v>
                </c:pt>
                <c:pt idx="1">
                  <c:v>592.49</c:v>
                </c:pt>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Sheet1!$D$2:$D$3</c:f>
              <c:numCache>
                <c:formatCode>General</c:formatCode>
                <c:ptCount val="2"/>
              </c:numCache>
            </c:numRef>
          </c:val>
        </c:ser>
        <c:dLbls>
          <c:showLegendKey val="0"/>
          <c:showVal val="1"/>
          <c:showCatName val="0"/>
          <c:showSerName val="0"/>
          <c:showPercent val="0"/>
          <c:showBubbleSize val="0"/>
        </c:dLbls>
        <c:gapWidth val="219"/>
        <c:overlap val="-27"/>
        <c:axId val="417514804"/>
        <c:axId val="558226040"/>
      </c:barChart>
      <c:catAx>
        <c:axId val="4175148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226040"/>
        <c:crosses val="autoZero"/>
        <c:auto val="1"/>
        <c:lblAlgn val="ctr"/>
        <c:lblOffset val="100"/>
        <c:noMultiLvlLbl val="0"/>
      </c:catAx>
      <c:valAx>
        <c:axId val="558226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7514804"/>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421.75</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583.69</c:v>
                </c:pt>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numCache>
            </c:numRef>
          </c:val>
        </c:ser>
        <c:dLbls>
          <c:showLegendKey val="0"/>
          <c:showVal val="1"/>
          <c:showCatName val="0"/>
          <c:showSerName val="0"/>
          <c:showPercent val="0"/>
          <c:showBubbleSize val="0"/>
        </c:dLbls>
        <c:gapWidth val="219"/>
        <c:overlap val="-27"/>
        <c:axId val="332138752"/>
        <c:axId val="499754790"/>
      </c:barChart>
      <c:catAx>
        <c:axId val="3321387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9754790"/>
        <c:crosses val="autoZero"/>
        <c:auto val="1"/>
        <c:lblAlgn val="ctr"/>
        <c:lblOffset val="100"/>
        <c:noMultiLvlLbl val="0"/>
      </c:catAx>
      <c:valAx>
        <c:axId val="49975479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138752"/>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689374962588278"/>
                  <c:y val="0.113885424111311"/>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219027510943956"/>
                  <c:y val="0.00350976992176815"/>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28055362582714"/>
                  <c:y val="0.0243034978097293"/>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15160562808259"/>
                  <c:y val="0.08037274868329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540.24, 91.1</a:t>
                    </a:r>
                    <a:r>
                      <a:rPr lang="en-US" altLang="zh-CN"/>
                      <a:t>8</a:t>
                    </a:r>
                    <a:r>
                      <a:t>%</a:t>
                    </a:r>
                  </a:p>
                </c:rich>
              </c:tx>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社会保障和就业支出</c:v>
                </c:pt>
                <c:pt idx="1">
                  <c:v>卫生健康支出</c:v>
                </c:pt>
                <c:pt idx="2">
                  <c:v>城乡社区支出</c:v>
                </c:pt>
                <c:pt idx="3">
                  <c:v>住房保障支出</c:v>
                </c:pt>
                <c:pt idx="4">
                  <c:v>粮油物资储备支出</c:v>
                </c:pt>
              </c:strCache>
            </c:strRef>
          </c:cat>
          <c:val>
            <c:numRef>
              <c:f>Sheet1!$B$2:$B$6</c:f>
              <c:numCache>
                <c:formatCode>General</c:formatCode>
                <c:ptCount val="5"/>
                <c:pt idx="0">
                  <c:v>19.54</c:v>
                </c:pt>
                <c:pt idx="1">
                  <c:v>6.1</c:v>
                </c:pt>
                <c:pt idx="2">
                  <c:v>8.77</c:v>
                </c:pt>
                <c:pt idx="3">
                  <c:v>17.81</c:v>
                </c:pt>
                <c:pt idx="4">
                  <c:v>540.24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Lbls>
            <c:dLbl>
              <c:idx val="0"/>
              <c:layout>
                <c:manualLayout>
                  <c:x val="0.00162402805694848"/>
                  <c:y val="-0.202411853416871"/>
                </c:manualLayout>
              </c:layout>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公务接待费</c:v>
                </c:pt>
              </c:strCache>
            </c:strRef>
          </c:cat>
          <c:val>
            <c:numRef>
              <c:f>Sheet1!$B$2</c:f>
              <c:numCache>
                <c:formatCode>General</c:formatCode>
                <c:ptCount val="1"/>
                <c:pt idx="0">
                  <c:v>1.04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附件2：2020年部门决算编制说明范本.dot</Template>
  <Pages>24</Pages>
  <Words>7613</Words>
  <Characters>8131</Characters>
  <Lines>7</Lines>
  <Paragraphs>17</Paragraphs>
  <TotalTime>8</TotalTime>
  <ScaleCrop>false</ScaleCrop>
  <LinksUpToDate>false</LinksUpToDate>
  <CharactersWithSpaces>8161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2021-09-07T07:51:00Z</dcterms:created>
  <dc:creator>PK</dc:creator>
  <cp:lastModifiedBy>［左］</cp:lastModifiedBy>
  <dcterms:modified xsi:type="dcterms:W3CDTF">2021-09-26T06:03:01Z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