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shd w:val="clear" w:color="auto" w:fill="FFFFFF"/>
        </w:rPr>
      </w:pPr>
      <w:r>
        <w:rPr>
          <w:rFonts w:hint="eastAsia"/>
          <w:shd w:val="clear" w:color="auto" w:fill="FFFFFF"/>
        </w:rPr>
        <w:t>井研县发展和改革局</w:t>
      </w:r>
    </w:p>
    <w:p>
      <w:pPr>
        <w:pStyle w:val="20"/>
        <w:rPr>
          <w:shd w:val="clear" w:color="auto" w:fill="FFFFFF"/>
        </w:rPr>
      </w:pPr>
      <w:r>
        <w:rPr>
          <w:rFonts w:hint="eastAsia"/>
          <w:shd w:val="clear" w:color="auto" w:fill="FFFFFF"/>
          <w:lang w:val="en-US" w:eastAsia="zh-CN"/>
        </w:rPr>
        <w:t>2019年部门</w:t>
      </w:r>
      <w:r>
        <w:rPr>
          <w:rFonts w:hint="eastAsia"/>
          <w:shd w:val="clear" w:color="auto" w:fill="FFFFFF"/>
        </w:rPr>
        <w:t>整体支出绩效报告</w:t>
      </w:r>
    </w:p>
    <w:p>
      <w:pPr>
        <w:widowControl/>
        <w:adjustRightInd w:val="0"/>
        <w:snapToGrid w:val="0"/>
        <w:spacing w:line="540" w:lineRule="exact"/>
        <w:ind w:firstLine="720"/>
        <w:jc w:val="left"/>
        <w:rPr>
          <w:rFonts w:ascii="黑体" w:hAnsi="宋体" w:eastAsia="黑体" w:cs="宋体"/>
          <w:color w:val="000000"/>
          <w:kern w:val="0"/>
          <w:sz w:val="24"/>
          <w:szCs w:val="32"/>
          <w:shd w:val="clear" w:color="auto" w:fill="FFFFFF"/>
        </w:rPr>
      </w:pPr>
    </w:p>
    <w:p>
      <w:pPr>
        <w:pStyle w:val="25"/>
        <w:keepNext w:val="0"/>
        <w:keepLines w:val="0"/>
        <w:pageBreakBefore w:val="0"/>
        <w:numPr>
          <w:ilvl w:val="0"/>
          <w:numId w:val="0"/>
        </w:numPr>
        <w:kinsoku/>
        <w:wordWrap/>
        <w:overflowPunct/>
        <w:autoSpaceDE/>
        <w:autoSpaceDN/>
        <w:bidi w:val="0"/>
        <w:adjustRightInd/>
        <w:snapToGrid/>
        <w:spacing w:line="560" w:lineRule="exact"/>
        <w:ind w:left="637"/>
        <w:textAlignment w:val="auto"/>
        <w:rPr>
          <w:shd w:val="clear" w:color="auto" w:fill="FFFFFF"/>
          <w:lang w:val="zh-CN"/>
        </w:rPr>
      </w:pPr>
      <w:r>
        <w:rPr>
          <w:rFonts w:hint="eastAsia"/>
          <w:shd w:val="clear" w:color="auto" w:fill="FFFFFF"/>
          <w:lang w:val="zh-CN"/>
        </w:rPr>
        <w:t>一、部门（单位）概况</w:t>
      </w:r>
    </w:p>
    <w:p>
      <w:pPr>
        <w:pStyle w:val="32"/>
        <w:keepNext w:val="0"/>
        <w:keepLines w:val="0"/>
        <w:pageBreakBefore w:val="0"/>
        <w:kinsoku/>
        <w:wordWrap/>
        <w:overflowPunct/>
        <w:autoSpaceDE/>
        <w:autoSpaceDN/>
        <w:bidi w:val="0"/>
        <w:adjustRightInd/>
        <w:snapToGrid/>
        <w:spacing w:line="560" w:lineRule="exact"/>
        <w:ind w:firstLine="640"/>
        <w:textAlignment w:val="auto"/>
        <w:rPr>
          <w:shd w:val="clear" w:color="auto" w:fill="FFFFFF"/>
        </w:rPr>
      </w:pPr>
      <w:r>
        <w:rPr>
          <w:rFonts w:hint="eastAsia"/>
          <w:shd w:val="clear" w:color="auto" w:fill="FFFFFF"/>
        </w:rPr>
        <w:t>（一）基本职能。</w:t>
      </w:r>
    </w:p>
    <w:p>
      <w:pPr>
        <w:pStyle w:val="32"/>
        <w:keepNext w:val="0"/>
        <w:keepLines w:val="0"/>
        <w:pageBreakBefore w:val="0"/>
        <w:kinsoku/>
        <w:wordWrap/>
        <w:overflowPunct/>
        <w:autoSpaceDE/>
        <w:autoSpaceDN/>
        <w:bidi w:val="0"/>
        <w:adjustRightInd/>
        <w:snapToGrid/>
        <w:spacing w:line="560" w:lineRule="exact"/>
        <w:ind w:right="429" w:firstLine="640"/>
        <w:textAlignment w:val="auto"/>
        <w:rPr>
          <w:rFonts w:ascii="仿宋" w:hAnsi="仿宋" w:eastAsia="仿宋" w:cs="宋体"/>
          <w:kern w:val="0"/>
        </w:rPr>
      </w:pPr>
      <w:r>
        <w:rPr>
          <w:rFonts w:hint="eastAsia" w:ascii="仿宋" w:hAnsi="仿宋" w:eastAsia="仿宋" w:cs="宋体"/>
          <w:kern w:val="0"/>
        </w:rPr>
        <w:t>1.贯彻实施国家、省、市有关国民经济和社会发展、经济体制改革的方针、政策和法律、法规。</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2.拟订并组织实施全县国民经济和社会发展、中长期规划和年度计划；提出国民经济发展和优化重大经济结构的目标和政策建议；受县人民政府委托向县人大常委会提交国民经济和社会发展计划报告。</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3.负责监测宏观经济和社会发展态势，承担预测预警和信息引导的责任，研究宏观调控重大问题并提出政策建议。</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 xml:space="preserve">4.研究经济体制改革和对外开放的重大问题，组织拟订综合性经济体制改革方案，协调有关专项经济体制改革工作，提出完善经济体制建议，指导和推进全县经济体制改革。     </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5.研究提出全县固定资产投资的宏观调控政策、投资体制改革建议方案并组织实施，引导社会资金投资方向；组织全县重大项目稽查工作。</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6.研究制定全县社会发展战略，做好科学技术、教育、文化、卫生等社会事业与整个国民经济的衔接平衡，协调各项社会事业发展中的重大问题。</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7.组织指导、协调全县各乡镇、各部门、各行业的发展规划和计划工作，对国民经济和社会发展年度计划、中长期规划执行情况进行检查并提出调整意见。</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8.指导、协调并综合管理全县招标投标工作，对工程建设项目建设过程中的工程招标投标活动实施监督检查。</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9.贯彻落实党和国家有关科技发展的方针政策、法律法规，制定全县科技工作实施意见并组织实施和监督检查；研究提出全县科技发展战略和科技促进经济与社会发展的政策措施；统筹协调全县科技工作，实施创新驱动发展战略，推动全县自主创新能力建设；负责应用技术研究与开发资金、科技普及经费、科技进行奖励经费、科学技术事业经费及其他科技专项经费的预决算、使用安排和监督检查；推进全县科技创新体系建设，提升科技创新能力，促进科技成果应用转化；负责科技普及、科技合作交流工作；负责全县科技成果的鉴定、登记、奖励、保密、交易和科技人才资源配置工作；负责全县科技宣传、科技信息、科技统计、科技咨询论证工作；负责协调部门、指导乡镇科技工作；负责畜科园管委会办公室日常工作；负责粮食等重要物质以及应急储备物资收储、轮换和日常管理职责；负责国（境）人才、智力引进的管理职责等。</w:t>
      </w:r>
    </w:p>
    <w:p>
      <w:pPr>
        <w:pStyle w:val="32"/>
        <w:keepNext w:val="0"/>
        <w:keepLines w:val="0"/>
        <w:pageBreakBefore w:val="0"/>
        <w:kinsoku/>
        <w:wordWrap/>
        <w:overflowPunct/>
        <w:autoSpaceDE/>
        <w:autoSpaceDN/>
        <w:bidi w:val="0"/>
        <w:adjustRightInd/>
        <w:snapToGrid/>
        <w:spacing w:line="560" w:lineRule="exact"/>
        <w:ind w:firstLine="480" w:firstLineChars="150"/>
        <w:textAlignment w:val="auto"/>
        <w:rPr>
          <w:rFonts w:ascii="仿宋" w:hAnsi="仿宋" w:eastAsia="仿宋" w:cs="宋体"/>
          <w:kern w:val="0"/>
        </w:rPr>
      </w:pPr>
      <w:r>
        <w:rPr>
          <w:rFonts w:hint="eastAsia" w:ascii="仿宋" w:hAnsi="仿宋" w:eastAsia="仿宋" w:cs="宋体"/>
          <w:kern w:val="0"/>
        </w:rPr>
        <w:t xml:space="preserve"> 10.贯彻实施国家、省和市价格法律、法规和方针、政策，编制和执行价格调整改革规划，提出年度价格总水平调控目标及价格调控措施并组织实施，管理国家、省列名管理的商品和服务价格，监管实行市场调节价的商品和服务价格，承担行政事业性收费管理工作，负责全县价格成本调查监审、价格监测、价格认证等工作。</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11.负责组织编制全县国民经济和装备动员规划、计划，研究国民经济动员和国民经济、国防建设的关系，协调相关重大问题，组织实施国民经济和装备动员有关工作。</w:t>
      </w:r>
    </w:p>
    <w:p>
      <w:pPr>
        <w:pStyle w:val="32"/>
        <w:keepNext w:val="0"/>
        <w:keepLines w:val="0"/>
        <w:pageBreakBefore w:val="0"/>
        <w:kinsoku/>
        <w:wordWrap/>
        <w:overflowPunct/>
        <w:autoSpaceDE/>
        <w:autoSpaceDN/>
        <w:bidi w:val="0"/>
        <w:adjustRightInd/>
        <w:snapToGrid/>
        <w:spacing w:line="560" w:lineRule="exact"/>
        <w:ind w:right="429" w:firstLine="640"/>
        <w:textAlignment w:val="auto"/>
        <w:rPr>
          <w:rFonts w:ascii="仿宋" w:hAnsi="仿宋" w:eastAsia="仿宋" w:cs="宋体"/>
          <w:kern w:val="0"/>
        </w:rPr>
      </w:pPr>
      <w:r>
        <w:rPr>
          <w:rFonts w:hint="eastAsia" w:ascii="仿宋" w:hAnsi="仿宋" w:eastAsia="仿宋" w:cs="宋体"/>
          <w:kern w:val="0"/>
        </w:rPr>
        <w:t>12.承办县政府交办的其他工作事项。</w:t>
      </w:r>
    </w:p>
    <w:p>
      <w:pPr>
        <w:pStyle w:val="32"/>
        <w:keepNext w:val="0"/>
        <w:keepLines w:val="0"/>
        <w:pageBreakBefore w:val="0"/>
        <w:kinsoku/>
        <w:wordWrap/>
        <w:overflowPunct/>
        <w:autoSpaceDE/>
        <w:autoSpaceDN/>
        <w:bidi w:val="0"/>
        <w:adjustRightInd/>
        <w:snapToGrid/>
        <w:spacing w:line="560" w:lineRule="exact"/>
        <w:ind w:firstLine="640"/>
        <w:textAlignment w:val="auto"/>
        <w:rPr>
          <w:shd w:val="clear" w:color="auto" w:fill="FFFFFF"/>
        </w:rPr>
      </w:pPr>
      <w:r>
        <w:rPr>
          <w:rFonts w:hint="eastAsia"/>
          <w:shd w:val="clear" w:color="auto" w:fill="FFFFFF"/>
        </w:rPr>
        <w:t>（二）机构及编制人员情况</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bookmarkStart w:id="0" w:name="OLE_LINK2"/>
      <w:bookmarkStart w:id="1" w:name="OLE_LINK1"/>
      <w:r>
        <w:rPr>
          <w:rFonts w:hint="eastAsia" w:ascii="仿宋" w:hAnsi="仿宋" w:eastAsia="仿宋" w:cs="宋体"/>
          <w:kern w:val="0"/>
        </w:rPr>
        <w:t>井研县发展和改革局</w:t>
      </w:r>
      <w:bookmarkEnd w:id="0"/>
      <w:bookmarkEnd w:id="1"/>
      <w:r>
        <w:rPr>
          <w:rFonts w:hint="eastAsia" w:ascii="仿宋" w:hAnsi="仿宋" w:eastAsia="仿宋" w:cs="宋体"/>
          <w:kern w:val="0"/>
        </w:rPr>
        <w:t>部门预算单位1个，其中：行政单位1个。井研县发展和改革局总编制28人，其中：行政编制13人，工勤编制2人，事业编制13人。</w:t>
      </w:r>
    </w:p>
    <w:p>
      <w:pPr>
        <w:pStyle w:val="25"/>
        <w:keepNext w:val="0"/>
        <w:keepLines w:val="0"/>
        <w:pageBreakBefore w:val="0"/>
        <w:numPr>
          <w:ilvl w:val="0"/>
          <w:numId w:val="5"/>
        </w:numPr>
        <w:kinsoku/>
        <w:wordWrap/>
        <w:overflowPunct/>
        <w:autoSpaceDE/>
        <w:autoSpaceDN/>
        <w:bidi w:val="0"/>
        <w:adjustRightInd/>
        <w:snapToGrid/>
        <w:spacing w:line="560" w:lineRule="exact"/>
        <w:textAlignment w:val="auto"/>
        <w:rPr>
          <w:shd w:val="clear" w:color="auto" w:fill="FFFFFF"/>
        </w:rPr>
      </w:pPr>
      <w:r>
        <w:rPr>
          <w:rFonts w:hint="eastAsia"/>
          <w:shd w:val="clear" w:color="auto" w:fill="FFFFFF"/>
        </w:rPr>
        <w:t>部门财政资金收支情况</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按照综合预算的原则，县发展和改革局所有收入和支出均纳入部门预算收支应相。</w:t>
      </w:r>
    </w:p>
    <w:p>
      <w:pPr>
        <w:pStyle w:val="32"/>
        <w:keepNext w:val="0"/>
        <w:keepLines w:val="0"/>
        <w:pageBreakBefore w:val="0"/>
        <w:kinsoku/>
        <w:wordWrap/>
        <w:overflowPunct/>
        <w:autoSpaceDE/>
        <w:autoSpaceDN/>
        <w:bidi w:val="0"/>
        <w:adjustRightInd/>
        <w:snapToGrid/>
        <w:spacing w:line="560" w:lineRule="exact"/>
        <w:ind w:firstLine="640"/>
        <w:textAlignment w:val="auto"/>
        <w:rPr>
          <w:shd w:val="clear" w:color="auto" w:fill="FFFFFF"/>
        </w:rPr>
      </w:pPr>
      <w:r>
        <w:rPr>
          <w:rFonts w:hint="eastAsia"/>
          <w:shd w:val="clear" w:color="auto" w:fill="FFFFFF"/>
        </w:rPr>
        <w:t>（一）部门财政资金收入情况。</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2019年县发展和改革局收入（支出）年初预算安排576.15万元，比2018年536.23万元，增加39.92万元，预算增加原因为项目增加。2019年度执行中预算调整数为1142.43万元，比年初预算增加566.28万元，增加的主要原因是人员的变化及县级追加项目等。</w:t>
      </w:r>
    </w:p>
    <w:p>
      <w:pPr>
        <w:pStyle w:val="32"/>
        <w:keepNext w:val="0"/>
        <w:keepLines w:val="0"/>
        <w:pageBreakBefore w:val="0"/>
        <w:kinsoku/>
        <w:wordWrap/>
        <w:overflowPunct/>
        <w:autoSpaceDE/>
        <w:autoSpaceDN/>
        <w:bidi w:val="0"/>
        <w:adjustRightInd/>
        <w:snapToGrid/>
        <w:spacing w:line="560" w:lineRule="exact"/>
        <w:ind w:firstLine="640"/>
        <w:textAlignment w:val="auto"/>
        <w:rPr>
          <w:shd w:val="clear" w:color="auto" w:fill="FFFFFF"/>
        </w:rPr>
      </w:pPr>
      <w:r>
        <w:rPr>
          <w:rFonts w:hint="eastAsia"/>
          <w:shd w:val="clear" w:color="auto" w:fill="FFFFFF"/>
        </w:rPr>
        <w:t>（二）部门财政资金支出情况。</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2019年井研县发展和改革局收入（支出）执行数为1142.43万元，比2018年3913.42万元，减少2770.99万元，减少70.8%，预算减少原因为项目减少。差异原因是2019年年初预算安排576.15万元，决算数为1142.43万元，比预算增加566.28万元，增加的原因是人员的变化及县级追加项目等。主要原因是农林水支出年初预算为0万元，年未支出50万元，主要是对企业科技项目资金增加，资源勘探信息等支出年初预算为0万元，年未支出73万元，主要是对中小企业发展专项资金增加，灾害防治及应急管理支出年初预算为0万元，年未支出5.4万元，主要是应急物资代储经费增加。</w:t>
      </w:r>
    </w:p>
    <w:p>
      <w:pPr>
        <w:pStyle w:val="25"/>
        <w:keepNext w:val="0"/>
        <w:keepLines w:val="0"/>
        <w:pageBreakBefore w:val="0"/>
        <w:numPr>
          <w:ilvl w:val="0"/>
          <w:numId w:val="0"/>
        </w:numPr>
        <w:kinsoku/>
        <w:wordWrap/>
        <w:overflowPunct/>
        <w:autoSpaceDE/>
        <w:autoSpaceDN/>
        <w:bidi w:val="0"/>
        <w:adjustRightInd/>
        <w:snapToGrid/>
        <w:spacing w:line="560" w:lineRule="exact"/>
        <w:ind w:firstLine="640" w:firstLineChars="200"/>
        <w:textAlignment w:val="auto"/>
        <w:rPr>
          <w:shd w:val="clear" w:color="auto" w:fill="FFFFFF"/>
        </w:rPr>
      </w:pPr>
      <w:r>
        <w:rPr>
          <w:rFonts w:hint="eastAsia"/>
          <w:shd w:val="clear" w:color="auto" w:fill="FFFFFF"/>
        </w:rPr>
        <w:t>三、部门财政支出管理情况</w:t>
      </w:r>
    </w:p>
    <w:p>
      <w:pPr>
        <w:pStyle w:val="32"/>
        <w:keepNext w:val="0"/>
        <w:keepLines w:val="0"/>
        <w:pageBreakBefore w:val="0"/>
        <w:kinsoku/>
        <w:wordWrap/>
        <w:overflowPunct/>
        <w:autoSpaceDE/>
        <w:autoSpaceDN/>
        <w:bidi w:val="0"/>
        <w:adjustRightInd/>
        <w:snapToGrid/>
        <w:spacing w:line="560" w:lineRule="exact"/>
        <w:ind w:firstLine="640"/>
        <w:textAlignment w:val="auto"/>
        <w:rPr>
          <w:shd w:val="clear" w:color="auto" w:fill="FFFFFF"/>
        </w:rPr>
      </w:pPr>
      <w:r>
        <w:rPr>
          <w:rFonts w:hint="eastAsia"/>
          <w:shd w:val="clear" w:color="auto" w:fill="FFFFFF"/>
        </w:rPr>
        <w:t>（一）预决算编制情况。</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按照预算编制的通知和有关要求，按时完成基础、项目库报送工作，厉行节约，严格控制“三公”经费预算，严格执行节能降耗，每月编制固定资产报表，每季度编报能耗报表。</w:t>
      </w:r>
    </w:p>
    <w:p>
      <w:pPr>
        <w:pStyle w:val="32"/>
        <w:keepNext w:val="0"/>
        <w:keepLines w:val="0"/>
        <w:pageBreakBefore w:val="0"/>
        <w:kinsoku/>
        <w:wordWrap/>
        <w:overflowPunct/>
        <w:autoSpaceDE/>
        <w:autoSpaceDN/>
        <w:bidi w:val="0"/>
        <w:adjustRightInd/>
        <w:snapToGrid/>
        <w:spacing w:line="560" w:lineRule="exact"/>
        <w:ind w:firstLine="640"/>
        <w:textAlignment w:val="auto"/>
        <w:rPr>
          <w:shd w:val="clear" w:color="auto" w:fill="FFFFFF"/>
        </w:rPr>
      </w:pPr>
      <w:r>
        <w:rPr>
          <w:rFonts w:hint="eastAsia"/>
          <w:shd w:val="clear" w:color="auto" w:fill="FFFFFF"/>
        </w:rPr>
        <w:t>（二）综合管理情况。</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国有资产落实专人负责管理，部门资产全部纳入资产信息系统管理，及时更新资产管理系统，每月折旧，为国有资产报表数据的真实性、准确性、全面性提供保障；内部控制制度健全完整并执行良好，在本年度内没有因内控制度不健全或执行不到位，造成单位出现廉政风险或发生重大责任事故；按要求及时公开预决算、部门整体绩效自评报告及其它按要求公开的信息，严格执行政府采购实施计划，依法接受财政监督。</w:t>
      </w:r>
    </w:p>
    <w:p>
      <w:pPr>
        <w:pStyle w:val="32"/>
        <w:keepNext w:val="0"/>
        <w:keepLines w:val="0"/>
        <w:pageBreakBefore w:val="0"/>
        <w:kinsoku/>
        <w:wordWrap/>
        <w:overflowPunct/>
        <w:autoSpaceDE/>
        <w:autoSpaceDN/>
        <w:bidi w:val="0"/>
        <w:adjustRightInd/>
        <w:snapToGrid/>
        <w:spacing w:line="560" w:lineRule="exact"/>
        <w:ind w:firstLine="640"/>
        <w:textAlignment w:val="auto"/>
        <w:rPr>
          <w:shd w:val="clear" w:color="auto" w:fill="FFFFFF"/>
        </w:rPr>
      </w:pPr>
      <w:r>
        <w:rPr>
          <w:rFonts w:hint="eastAsia"/>
          <w:shd w:val="clear" w:color="auto" w:fill="FFFFFF"/>
        </w:rPr>
        <w:t>（三）整体绩效。</w:t>
      </w:r>
    </w:p>
    <w:p>
      <w:pPr>
        <w:pStyle w:val="32"/>
        <w:keepNext w:val="0"/>
        <w:keepLines w:val="0"/>
        <w:pageBreakBefore w:val="0"/>
        <w:kinsoku/>
        <w:wordWrap/>
        <w:overflowPunct/>
        <w:autoSpaceDE/>
        <w:autoSpaceDN/>
        <w:bidi w:val="0"/>
        <w:adjustRightInd/>
        <w:snapToGrid/>
        <w:spacing w:line="560" w:lineRule="exact"/>
        <w:ind w:firstLine="640"/>
        <w:textAlignment w:val="auto"/>
        <w:rPr>
          <w:rFonts w:ascii="仿宋" w:hAnsi="仿宋" w:eastAsia="仿宋" w:cs="宋体"/>
          <w:kern w:val="0"/>
        </w:rPr>
      </w:pPr>
      <w:r>
        <w:rPr>
          <w:rFonts w:hint="eastAsia" w:ascii="仿宋" w:hAnsi="仿宋" w:eastAsia="仿宋" w:cs="宋体"/>
          <w:kern w:val="0"/>
        </w:rPr>
        <w:t>2019年县发展和改革局积极履职，强化管理，较好的完成了工作目标，通过加强预算收支管理，不断建立健全内部管理制度，梳理内部管理流程，部门整体支出绩效评价体系，自评得分为100分，在完成县委、县政府决策部署和重大工作任务的同时，密切联系群众，服务群众，服务对象满意度百分百。</w:t>
      </w:r>
    </w:p>
    <w:p>
      <w:pPr>
        <w:pStyle w:val="25"/>
        <w:keepNext w:val="0"/>
        <w:keepLines w:val="0"/>
        <w:pageBreakBefore w:val="0"/>
        <w:numPr>
          <w:ilvl w:val="0"/>
          <w:numId w:val="0"/>
        </w:numPr>
        <w:kinsoku/>
        <w:wordWrap/>
        <w:overflowPunct/>
        <w:autoSpaceDE/>
        <w:autoSpaceDN/>
        <w:bidi w:val="0"/>
        <w:adjustRightInd/>
        <w:snapToGrid/>
        <w:spacing w:line="560" w:lineRule="exact"/>
        <w:ind w:left="851"/>
        <w:textAlignment w:val="auto"/>
        <w:rPr>
          <w:shd w:val="clear" w:color="auto" w:fill="FFFFFF"/>
        </w:rPr>
      </w:pPr>
      <w:r>
        <w:rPr>
          <w:rFonts w:hint="eastAsia"/>
          <w:shd w:val="clear" w:color="auto" w:fill="FFFFFF"/>
        </w:rPr>
        <w:t>四、评价结论及建议</w:t>
      </w:r>
    </w:p>
    <w:p>
      <w:pPr>
        <w:pStyle w:val="26"/>
        <w:keepNext w:val="0"/>
        <w:keepLines w:val="0"/>
        <w:pageBreakBefore w:val="0"/>
        <w:numPr>
          <w:ilvl w:val="0"/>
          <w:numId w:val="6"/>
        </w:numPr>
        <w:kinsoku/>
        <w:wordWrap/>
        <w:overflowPunct/>
        <w:autoSpaceDE/>
        <w:autoSpaceDN/>
        <w:bidi w:val="0"/>
        <w:adjustRightInd/>
        <w:snapToGrid/>
        <w:spacing w:line="560" w:lineRule="exact"/>
        <w:textAlignment w:val="auto"/>
        <w:rPr>
          <w:rFonts w:ascii="仿宋" w:hAnsi="仿宋" w:eastAsia="仿宋" w:cs="宋体"/>
          <w:kern w:val="0"/>
          <w:szCs w:val="32"/>
          <w:lang w:val="en-US"/>
        </w:rPr>
      </w:pPr>
      <w:r>
        <w:rPr>
          <w:rFonts w:hint="eastAsia" w:ascii="仿宋_GB2312" w:eastAsia="仿宋_GB2312"/>
          <w:szCs w:val="32"/>
          <w:shd w:val="clear" w:color="auto" w:fill="FFFFFF"/>
          <w:lang w:val="en-US"/>
        </w:rPr>
        <w:t>评价结论</w:t>
      </w:r>
      <w:r>
        <w:rPr>
          <w:rFonts w:hint="eastAsia" w:ascii="仿宋" w:hAnsi="仿宋" w:eastAsia="仿宋" w:cs="宋体"/>
          <w:kern w:val="0"/>
          <w:szCs w:val="32"/>
          <w:lang w:val="en-US"/>
        </w:rPr>
        <w:t>。我单位无转移支付，无债务管理，非税收入。</w:t>
      </w:r>
    </w:p>
    <w:p>
      <w:pPr>
        <w:pStyle w:val="26"/>
        <w:keepNext w:val="0"/>
        <w:keepLines w:val="0"/>
        <w:pageBreakBefore w:val="0"/>
        <w:numPr>
          <w:ilvl w:val="0"/>
          <w:numId w:val="0"/>
        </w:numPr>
        <w:kinsoku/>
        <w:wordWrap/>
        <w:overflowPunct/>
        <w:autoSpaceDE/>
        <w:autoSpaceDN/>
        <w:bidi w:val="0"/>
        <w:adjustRightInd/>
        <w:snapToGrid/>
        <w:spacing w:line="560" w:lineRule="exact"/>
        <w:ind w:left="993"/>
        <w:textAlignment w:val="auto"/>
        <w:rPr>
          <w:rFonts w:ascii="仿宋" w:hAnsi="仿宋" w:eastAsia="仿宋" w:cs="宋体"/>
          <w:kern w:val="0"/>
          <w:szCs w:val="32"/>
          <w:lang w:val="en-US"/>
        </w:rPr>
      </w:pPr>
      <w:r>
        <w:rPr>
          <w:rFonts w:hint="eastAsia" w:ascii="仿宋_GB2312" w:eastAsia="仿宋_GB2312"/>
          <w:szCs w:val="32"/>
          <w:shd w:val="clear" w:color="auto" w:fill="FFFFFF"/>
          <w:lang w:val="en-US"/>
        </w:rPr>
        <w:t>（二）存在问题。</w:t>
      </w:r>
      <w:r>
        <w:rPr>
          <w:rFonts w:hint="eastAsia" w:ascii="仿宋" w:hAnsi="仿宋" w:eastAsia="仿宋" w:cs="宋体"/>
          <w:kern w:val="0"/>
          <w:szCs w:val="32"/>
          <w:lang w:val="en-US"/>
        </w:rPr>
        <w:t>无</w:t>
      </w:r>
    </w:p>
    <w:p>
      <w:pPr>
        <w:pStyle w:val="26"/>
        <w:keepNext w:val="0"/>
        <w:keepLines w:val="0"/>
        <w:pageBreakBefore w:val="0"/>
        <w:numPr>
          <w:ilvl w:val="0"/>
          <w:numId w:val="0"/>
        </w:numPr>
        <w:kinsoku/>
        <w:wordWrap/>
        <w:overflowPunct/>
        <w:autoSpaceDE/>
        <w:autoSpaceDN/>
        <w:bidi w:val="0"/>
        <w:adjustRightInd/>
        <w:snapToGrid/>
        <w:spacing w:line="560" w:lineRule="exact"/>
        <w:ind w:left="993"/>
        <w:textAlignment w:val="auto"/>
        <w:rPr>
          <w:rFonts w:ascii="仿宋" w:hAnsi="仿宋" w:eastAsia="仿宋" w:cs="宋体"/>
          <w:kern w:val="0"/>
          <w:szCs w:val="32"/>
          <w:lang w:val="en-US"/>
        </w:rPr>
      </w:pPr>
      <w:r>
        <w:rPr>
          <w:rFonts w:hint="eastAsia" w:ascii="仿宋_GB2312" w:eastAsia="仿宋_GB2312"/>
          <w:szCs w:val="32"/>
          <w:shd w:val="clear" w:color="auto" w:fill="FFFFFF"/>
          <w:lang w:val="en-US"/>
        </w:rPr>
        <w:t>（三）改进建议。</w:t>
      </w:r>
      <w:r>
        <w:rPr>
          <w:rFonts w:hint="eastAsia" w:ascii="仿宋" w:hAnsi="仿宋" w:eastAsia="仿宋" w:cs="宋体"/>
          <w:kern w:val="0"/>
          <w:szCs w:val="32"/>
          <w:lang w:val="en-US"/>
        </w:rPr>
        <w:t>无</w:t>
      </w:r>
    </w:p>
    <w:p>
      <w:pPr>
        <w:keepNext w:val="0"/>
        <w:keepLines w:val="0"/>
        <w:pageBreakBefore w:val="0"/>
        <w:kinsoku/>
        <w:wordWrap/>
        <w:overflowPunct/>
        <w:autoSpaceDE/>
        <w:autoSpaceDN/>
        <w:bidi w:val="0"/>
        <w:adjustRightInd/>
        <w:snapToGrid/>
        <w:spacing w:line="560" w:lineRule="exact"/>
        <w:textAlignment w:val="auto"/>
        <w:rPr>
          <w:lang w:val="zh-CN"/>
        </w:rPr>
      </w:pPr>
    </w:p>
    <w:p>
      <w:pPr>
        <w:rPr>
          <w:lang w:val="zh-CN"/>
        </w:rPr>
      </w:pPr>
    </w:p>
    <w:p>
      <w:pPr>
        <w:ind w:right="640"/>
        <w:jc w:val="center"/>
        <w:rPr>
          <w:rFonts w:ascii="仿宋" w:hAnsi="仿宋" w:eastAsia="仿宋" w:cs="宋体"/>
          <w:kern w:val="0"/>
          <w:szCs w:val="32"/>
        </w:rPr>
      </w:pPr>
      <w:r>
        <w:rPr>
          <w:rFonts w:hint="eastAsia" w:ascii="仿宋" w:hAnsi="仿宋" w:eastAsia="仿宋" w:cs="宋体"/>
          <w:kern w:val="0"/>
          <w:szCs w:val="32"/>
        </w:rPr>
        <w:t xml:space="preserve">                           井研县发展和改革局</w:t>
      </w:r>
    </w:p>
    <w:p>
      <w:pPr>
        <w:ind w:right="640" w:firstLine="5280" w:firstLineChars="1650"/>
        <w:rPr>
          <w:rFonts w:ascii="仿宋" w:hAnsi="仿宋" w:eastAsia="仿宋" w:cs="宋体"/>
          <w:kern w:val="0"/>
          <w:szCs w:val="32"/>
        </w:rPr>
      </w:pPr>
      <w:r>
        <w:rPr>
          <w:rFonts w:hint="eastAsia" w:ascii="仿宋" w:hAnsi="仿宋" w:eastAsia="仿宋" w:cs="宋体"/>
          <w:kern w:val="0"/>
          <w:szCs w:val="32"/>
        </w:rPr>
        <w:t>2020年8月25日</w:t>
      </w:r>
    </w:p>
    <w:sectPr>
      <w:headerReference r:id="rId3" w:type="default"/>
      <w:footerReference r:id="rId4" w:type="default"/>
      <w:footerReference r:id="rId5" w:type="even"/>
      <w:pgSz w:w="11906" w:h="16838"/>
      <w:pgMar w:top="907" w:right="1361" w:bottom="851" w:left="1361" w:header="851" w:footer="992"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moder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w:r>
    <w:r>
      <w:rPr>
        <w:kern w:val="0"/>
        <w:szCs w:val="21"/>
      </w:rPr>
      <w:t xml:space="preserve"> </w:t>
    </w:r>
    <w:bookmarkStart w:id="2" w:name="_GoBack"/>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9</w: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50FE"/>
    <w:multiLevelType w:val="multilevel"/>
    <w:tmpl w:val="081550FE"/>
    <w:lvl w:ilvl="0" w:tentative="0">
      <w:start w:val="1"/>
      <w:numFmt w:val="japaneseCounting"/>
      <w:lvlText w:val="（%1）"/>
      <w:lvlJc w:val="left"/>
      <w:pPr>
        <w:ind w:left="2073" w:hanging="1080"/>
      </w:pPr>
      <w:rPr>
        <w:rFonts w:hint="default" w:ascii="仿宋_GB2312" w:hAnsi="Calibri" w:eastAsia="仿宋_GB2312" w:cs="Times New Roman"/>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
    <w:nsid w:val="2B5226B4"/>
    <w:multiLevelType w:val="multilevel"/>
    <w:tmpl w:val="2B5226B4"/>
    <w:lvl w:ilvl="0" w:tentative="0">
      <w:start w:val="1"/>
      <w:numFmt w:val="decimal"/>
      <w:pStyle w:val="28"/>
      <w:suff w:val="nothing"/>
      <w:lvlText w:val="(%1)"/>
      <w:lvlJc w:val="left"/>
      <w:pPr>
        <w:ind w:left="0" w:firstLine="635"/>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34F85EAF"/>
    <w:multiLevelType w:val="multilevel"/>
    <w:tmpl w:val="34F85EAF"/>
    <w:lvl w:ilvl="0" w:tentative="0">
      <w:start w:val="1"/>
      <w:numFmt w:val="chineseCountingThousand"/>
      <w:pStyle w:val="25"/>
      <w:suff w:val="nothing"/>
      <w:lvlText w:val="%1、"/>
      <w:lvlJc w:val="left"/>
      <w:pPr>
        <w:ind w:left="0" w:firstLine="637"/>
      </w:pPr>
      <w:rPr>
        <w:rFonts w:hint="eastAsia"/>
      </w:rPr>
    </w:lvl>
    <w:lvl w:ilvl="1" w:tentative="0">
      <w:start w:val="1"/>
      <w:numFmt w:val="lowerLetter"/>
      <w:lvlText w:val="%2)"/>
      <w:lvlJc w:val="left"/>
      <w:pPr>
        <w:ind w:left="1477" w:hanging="420"/>
      </w:pPr>
    </w:lvl>
    <w:lvl w:ilvl="2" w:tentative="0">
      <w:start w:val="1"/>
      <w:numFmt w:val="lowerRoman"/>
      <w:lvlText w:val="%3."/>
      <w:lvlJc w:val="right"/>
      <w:pPr>
        <w:ind w:left="1897" w:hanging="420"/>
      </w:pPr>
    </w:lvl>
    <w:lvl w:ilvl="3" w:tentative="0">
      <w:start w:val="1"/>
      <w:numFmt w:val="decimal"/>
      <w:lvlText w:val="%4."/>
      <w:lvlJc w:val="left"/>
      <w:pPr>
        <w:ind w:left="2317" w:hanging="420"/>
      </w:pPr>
    </w:lvl>
    <w:lvl w:ilvl="4" w:tentative="0">
      <w:start w:val="1"/>
      <w:numFmt w:val="lowerLetter"/>
      <w:lvlText w:val="%5)"/>
      <w:lvlJc w:val="left"/>
      <w:pPr>
        <w:ind w:left="2737" w:hanging="420"/>
      </w:pPr>
    </w:lvl>
    <w:lvl w:ilvl="5" w:tentative="0">
      <w:start w:val="1"/>
      <w:numFmt w:val="lowerRoman"/>
      <w:lvlText w:val="%6."/>
      <w:lvlJc w:val="right"/>
      <w:pPr>
        <w:ind w:left="3157" w:hanging="420"/>
      </w:pPr>
    </w:lvl>
    <w:lvl w:ilvl="6" w:tentative="0">
      <w:start w:val="1"/>
      <w:numFmt w:val="decimal"/>
      <w:lvlText w:val="%7."/>
      <w:lvlJc w:val="left"/>
      <w:pPr>
        <w:ind w:left="3577" w:hanging="420"/>
      </w:pPr>
    </w:lvl>
    <w:lvl w:ilvl="7" w:tentative="0">
      <w:start w:val="1"/>
      <w:numFmt w:val="lowerLetter"/>
      <w:lvlText w:val="%8)"/>
      <w:lvlJc w:val="left"/>
      <w:pPr>
        <w:ind w:left="3997" w:hanging="420"/>
      </w:pPr>
    </w:lvl>
    <w:lvl w:ilvl="8" w:tentative="0">
      <w:start w:val="1"/>
      <w:numFmt w:val="lowerRoman"/>
      <w:lvlText w:val="%9."/>
      <w:lvlJc w:val="right"/>
      <w:pPr>
        <w:ind w:left="4417" w:hanging="420"/>
      </w:pPr>
    </w:lvl>
  </w:abstractNum>
  <w:abstractNum w:abstractNumId="3">
    <w:nsid w:val="5B63281F"/>
    <w:multiLevelType w:val="multilevel"/>
    <w:tmpl w:val="5B63281F"/>
    <w:lvl w:ilvl="0" w:tentative="0">
      <w:start w:val="1"/>
      <w:numFmt w:val="decimal"/>
      <w:pStyle w:val="27"/>
      <w:suff w:val="nothing"/>
      <w:lvlText w:val="%1."/>
      <w:lvlJc w:val="left"/>
      <w:pPr>
        <w:ind w:left="0" w:firstLine="635"/>
      </w:pPr>
      <w:rPr>
        <w:rFonts w:hint="eastAsia"/>
      </w:rPr>
    </w:lvl>
    <w:lvl w:ilvl="1" w:tentative="0">
      <w:start w:val="1"/>
      <w:numFmt w:val="lowerLetter"/>
      <w:lvlText w:val="%2)"/>
      <w:lvlJc w:val="left"/>
      <w:pPr>
        <w:ind w:left="1475" w:hanging="420"/>
      </w:pPr>
    </w:lvl>
    <w:lvl w:ilvl="2" w:tentative="0">
      <w:start w:val="1"/>
      <w:numFmt w:val="lowerRoman"/>
      <w:lvlText w:val="%3."/>
      <w:lvlJc w:val="right"/>
      <w:pPr>
        <w:ind w:left="1895" w:hanging="420"/>
      </w:pPr>
    </w:lvl>
    <w:lvl w:ilvl="3" w:tentative="0">
      <w:start w:val="1"/>
      <w:numFmt w:val="decimal"/>
      <w:lvlText w:val="%4."/>
      <w:lvlJc w:val="left"/>
      <w:pPr>
        <w:ind w:left="2315" w:hanging="420"/>
      </w:pPr>
    </w:lvl>
    <w:lvl w:ilvl="4" w:tentative="0">
      <w:start w:val="1"/>
      <w:numFmt w:val="lowerLetter"/>
      <w:lvlText w:val="%5)"/>
      <w:lvlJc w:val="left"/>
      <w:pPr>
        <w:ind w:left="2735" w:hanging="420"/>
      </w:pPr>
    </w:lvl>
    <w:lvl w:ilvl="5" w:tentative="0">
      <w:start w:val="1"/>
      <w:numFmt w:val="lowerRoman"/>
      <w:lvlText w:val="%6."/>
      <w:lvlJc w:val="right"/>
      <w:pPr>
        <w:ind w:left="3155" w:hanging="420"/>
      </w:pPr>
    </w:lvl>
    <w:lvl w:ilvl="6" w:tentative="0">
      <w:start w:val="1"/>
      <w:numFmt w:val="decimal"/>
      <w:lvlText w:val="%7."/>
      <w:lvlJc w:val="left"/>
      <w:pPr>
        <w:ind w:left="3575" w:hanging="420"/>
      </w:pPr>
    </w:lvl>
    <w:lvl w:ilvl="7" w:tentative="0">
      <w:start w:val="1"/>
      <w:numFmt w:val="lowerLetter"/>
      <w:lvlText w:val="%8)"/>
      <w:lvlJc w:val="left"/>
      <w:pPr>
        <w:ind w:left="3995" w:hanging="420"/>
      </w:pPr>
    </w:lvl>
    <w:lvl w:ilvl="8" w:tentative="0">
      <w:start w:val="1"/>
      <w:numFmt w:val="lowerRoman"/>
      <w:lvlText w:val="%9."/>
      <w:lvlJc w:val="right"/>
      <w:pPr>
        <w:ind w:left="4415" w:hanging="420"/>
      </w:pPr>
    </w:lvl>
  </w:abstractNum>
  <w:abstractNum w:abstractNumId="4">
    <w:nsid w:val="611063A7"/>
    <w:multiLevelType w:val="multilevel"/>
    <w:tmpl w:val="611063A7"/>
    <w:lvl w:ilvl="0" w:tentative="0">
      <w:start w:val="2"/>
      <w:numFmt w:val="japaneseCounting"/>
      <w:lvlText w:val="%1、"/>
      <w:lvlJc w:val="left"/>
      <w:pPr>
        <w:ind w:left="1571" w:hanging="720"/>
      </w:pPr>
      <w:rPr>
        <w:rFonts w:hint="default"/>
      </w:rPr>
    </w:lvl>
    <w:lvl w:ilvl="1" w:tentative="0">
      <w:start w:val="1"/>
      <w:numFmt w:val="lowerLetter"/>
      <w:lvlText w:val="%2)"/>
      <w:lvlJc w:val="left"/>
      <w:pPr>
        <w:ind w:left="1477" w:hanging="420"/>
      </w:pPr>
    </w:lvl>
    <w:lvl w:ilvl="2" w:tentative="0">
      <w:start w:val="1"/>
      <w:numFmt w:val="lowerRoman"/>
      <w:lvlText w:val="%3."/>
      <w:lvlJc w:val="right"/>
      <w:pPr>
        <w:ind w:left="1897" w:hanging="420"/>
      </w:pPr>
    </w:lvl>
    <w:lvl w:ilvl="3" w:tentative="0">
      <w:start w:val="1"/>
      <w:numFmt w:val="decimal"/>
      <w:lvlText w:val="%4."/>
      <w:lvlJc w:val="left"/>
      <w:pPr>
        <w:ind w:left="2317" w:hanging="420"/>
      </w:pPr>
    </w:lvl>
    <w:lvl w:ilvl="4" w:tentative="0">
      <w:start w:val="1"/>
      <w:numFmt w:val="lowerLetter"/>
      <w:lvlText w:val="%5)"/>
      <w:lvlJc w:val="left"/>
      <w:pPr>
        <w:ind w:left="2737" w:hanging="420"/>
      </w:pPr>
    </w:lvl>
    <w:lvl w:ilvl="5" w:tentative="0">
      <w:start w:val="1"/>
      <w:numFmt w:val="lowerRoman"/>
      <w:lvlText w:val="%6."/>
      <w:lvlJc w:val="right"/>
      <w:pPr>
        <w:ind w:left="3157" w:hanging="420"/>
      </w:pPr>
    </w:lvl>
    <w:lvl w:ilvl="6" w:tentative="0">
      <w:start w:val="1"/>
      <w:numFmt w:val="decimal"/>
      <w:lvlText w:val="%7."/>
      <w:lvlJc w:val="left"/>
      <w:pPr>
        <w:ind w:left="3577" w:hanging="420"/>
      </w:pPr>
    </w:lvl>
    <w:lvl w:ilvl="7" w:tentative="0">
      <w:start w:val="1"/>
      <w:numFmt w:val="lowerLetter"/>
      <w:lvlText w:val="%8)"/>
      <w:lvlJc w:val="left"/>
      <w:pPr>
        <w:ind w:left="3997" w:hanging="420"/>
      </w:pPr>
    </w:lvl>
    <w:lvl w:ilvl="8" w:tentative="0">
      <w:start w:val="1"/>
      <w:numFmt w:val="lowerRoman"/>
      <w:lvlText w:val="%9."/>
      <w:lvlJc w:val="right"/>
      <w:pPr>
        <w:ind w:left="4417" w:hanging="420"/>
      </w:pPr>
    </w:lvl>
  </w:abstractNum>
  <w:abstractNum w:abstractNumId="5">
    <w:nsid w:val="7EE55BF3"/>
    <w:multiLevelType w:val="multilevel"/>
    <w:tmpl w:val="7EE55BF3"/>
    <w:lvl w:ilvl="0" w:tentative="0">
      <w:start w:val="1"/>
      <w:numFmt w:val="chineseCountingThousand"/>
      <w:pStyle w:val="26"/>
      <w:suff w:val="nothing"/>
      <w:lvlText w:val="（%1）"/>
      <w:lvlJc w:val="left"/>
      <w:pPr>
        <w:ind w:left="358" w:firstLine="635"/>
      </w:pPr>
      <w:rPr>
        <w:rFonts w:hint="eastAsia"/>
        <w:lang w:val="en-US"/>
      </w:rPr>
    </w:lvl>
    <w:lvl w:ilvl="1" w:tentative="0">
      <w:start w:val="1"/>
      <w:numFmt w:val="decimal"/>
      <w:lvlText w:val="%2."/>
      <w:lvlJc w:val="left"/>
      <w:pPr>
        <w:ind w:left="1338" w:hanging="360"/>
      </w:pPr>
      <w:rPr>
        <w:rFonts w:hint="default"/>
      </w:rPr>
    </w:lvl>
    <w:lvl w:ilvl="2" w:tentative="0">
      <w:start w:val="1"/>
      <w:numFmt w:val="lowerRoman"/>
      <w:lvlText w:val="%3."/>
      <w:lvlJc w:val="right"/>
      <w:pPr>
        <w:ind w:left="1818" w:hanging="420"/>
      </w:pPr>
    </w:lvl>
    <w:lvl w:ilvl="3" w:tentative="0">
      <w:start w:val="1"/>
      <w:numFmt w:val="decimal"/>
      <w:lvlText w:val="%4."/>
      <w:lvlJc w:val="left"/>
      <w:pPr>
        <w:ind w:left="2238" w:hanging="420"/>
      </w:pPr>
    </w:lvl>
    <w:lvl w:ilvl="4" w:tentative="0">
      <w:start w:val="1"/>
      <w:numFmt w:val="lowerLetter"/>
      <w:lvlText w:val="%5)"/>
      <w:lvlJc w:val="left"/>
      <w:pPr>
        <w:ind w:left="2658" w:hanging="420"/>
      </w:pPr>
    </w:lvl>
    <w:lvl w:ilvl="5" w:tentative="0">
      <w:start w:val="1"/>
      <w:numFmt w:val="lowerRoman"/>
      <w:lvlText w:val="%6."/>
      <w:lvlJc w:val="right"/>
      <w:pPr>
        <w:ind w:left="3078" w:hanging="420"/>
      </w:pPr>
    </w:lvl>
    <w:lvl w:ilvl="6" w:tentative="0">
      <w:start w:val="1"/>
      <w:numFmt w:val="decimal"/>
      <w:lvlText w:val="%7."/>
      <w:lvlJc w:val="left"/>
      <w:pPr>
        <w:ind w:left="3498" w:hanging="420"/>
      </w:pPr>
    </w:lvl>
    <w:lvl w:ilvl="7" w:tentative="0">
      <w:start w:val="1"/>
      <w:numFmt w:val="lowerLetter"/>
      <w:lvlText w:val="%8)"/>
      <w:lvlJc w:val="left"/>
      <w:pPr>
        <w:ind w:left="3918" w:hanging="420"/>
      </w:pPr>
    </w:lvl>
    <w:lvl w:ilvl="8" w:tentative="0">
      <w:start w:val="1"/>
      <w:numFmt w:val="lowerRoman"/>
      <w:lvlText w:val="%9."/>
      <w:lvlJc w:val="right"/>
      <w:pPr>
        <w:ind w:left="4338" w:hanging="42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C0174"/>
    <w:rsid w:val="00001664"/>
    <w:rsid w:val="00006E4D"/>
    <w:rsid w:val="00021652"/>
    <w:rsid w:val="0006102A"/>
    <w:rsid w:val="00064F42"/>
    <w:rsid w:val="00065B0F"/>
    <w:rsid w:val="00065E7E"/>
    <w:rsid w:val="000820BB"/>
    <w:rsid w:val="000868D2"/>
    <w:rsid w:val="00092280"/>
    <w:rsid w:val="00097FAE"/>
    <w:rsid w:val="000A3233"/>
    <w:rsid w:val="000A7CE3"/>
    <w:rsid w:val="000B04D6"/>
    <w:rsid w:val="000B15CE"/>
    <w:rsid w:val="000C40C6"/>
    <w:rsid w:val="000C79C1"/>
    <w:rsid w:val="000D208A"/>
    <w:rsid w:val="000E037E"/>
    <w:rsid w:val="000E2D8C"/>
    <w:rsid w:val="000F659A"/>
    <w:rsid w:val="000F77B0"/>
    <w:rsid w:val="0010235D"/>
    <w:rsid w:val="00103A47"/>
    <w:rsid w:val="00106D4D"/>
    <w:rsid w:val="001119A2"/>
    <w:rsid w:val="001162DE"/>
    <w:rsid w:val="001221D6"/>
    <w:rsid w:val="0012510A"/>
    <w:rsid w:val="00125F67"/>
    <w:rsid w:val="001261AE"/>
    <w:rsid w:val="00132949"/>
    <w:rsid w:val="001348A4"/>
    <w:rsid w:val="00137F06"/>
    <w:rsid w:val="0014117C"/>
    <w:rsid w:val="001464D5"/>
    <w:rsid w:val="00146FE8"/>
    <w:rsid w:val="0014767B"/>
    <w:rsid w:val="00147AED"/>
    <w:rsid w:val="00177AAF"/>
    <w:rsid w:val="00183850"/>
    <w:rsid w:val="00184D9F"/>
    <w:rsid w:val="001A4749"/>
    <w:rsid w:val="001A4842"/>
    <w:rsid w:val="001A5833"/>
    <w:rsid w:val="001C0882"/>
    <w:rsid w:val="001C2158"/>
    <w:rsid w:val="001C73AB"/>
    <w:rsid w:val="001D2EA4"/>
    <w:rsid w:val="001F0D07"/>
    <w:rsid w:val="001F47CE"/>
    <w:rsid w:val="001F5776"/>
    <w:rsid w:val="0020620D"/>
    <w:rsid w:val="002069BC"/>
    <w:rsid w:val="002069EB"/>
    <w:rsid w:val="002201B0"/>
    <w:rsid w:val="00220900"/>
    <w:rsid w:val="0022307E"/>
    <w:rsid w:val="00224D05"/>
    <w:rsid w:val="00224E06"/>
    <w:rsid w:val="002323A3"/>
    <w:rsid w:val="00236EF7"/>
    <w:rsid w:val="0024058A"/>
    <w:rsid w:val="002410C0"/>
    <w:rsid w:val="00252894"/>
    <w:rsid w:val="00253FA6"/>
    <w:rsid w:val="00254728"/>
    <w:rsid w:val="002558D4"/>
    <w:rsid w:val="002560E2"/>
    <w:rsid w:val="002563DF"/>
    <w:rsid w:val="00256F2A"/>
    <w:rsid w:val="00264CFA"/>
    <w:rsid w:val="00270DD7"/>
    <w:rsid w:val="00280BFB"/>
    <w:rsid w:val="00280C88"/>
    <w:rsid w:val="00282866"/>
    <w:rsid w:val="00295908"/>
    <w:rsid w:val="002973A4"/>
    <w:rsid w:val="002A0195"/>
    <w:rsid w:val="002A55BD"/>
    <w:rsid w:val="002B229D"/>
    <w:rsid w:val="002B2F11"/>
    <w:rsid w:val="002B5B34"/>
    <w:rsid w:val="002B7215"/>
    <w:rsid w:val="002C0AFD"/>
    <w:rsid w:val="002C59D0"/>
    <w:rsid w:val="002D1A18"/>
    <w:rsid w:val="002E1104"/>
    <w:rsid w:val="002E409F"/>
    <w:rsid w:val="00301353"/>
    <w:rsid w:val="0030233F"/>
    <w:rsid w:val="00305FF6"/>
    <w:rsid w:val="00307568"/>
    <w:rsid w:val="00311506"/>
    <w:rsid w:val="00316ADB"/>
    <w:rsid w:val="00317623"/>
    <w:rsid w:val="00335F67"/>
    <w:rsid w:val="003361E9"/>
    <w:rsid w:val="00350A65"/>
    <w:rsid w:val="00361C85"/>
    <w:rsid w:val="00371352"/>
    <w:rsid w:val="00376753"/>
    <w:rsid w:val="0038541D"/>
    <w:rsid w:val="00387818"/>
    <w:rsid w:val="00391A13"/>
    <w:rsid w:val="00391FD0"/>
    <w:rsid w:val="003A44FC"/>
    <w:rsid w:val="003B3299"/>
    <w:rsid w:val="003D10A2"/>
    <w:rsid w:val="003D33B8"/>
    <w:rsid w:val="003D4A9D"/>
    <w:rsid w:val="003D624D"/>
    <w:rsid w:val="003D719A"/>
    <w:rsid w:val="003D7996"/>
    <w:rsid w:val="003F5EB7"/>
    <w:rsid w:val="003F6AFC"/>
    <w:rsid w:val="003F7FE2"/>
    <w:rsid w:val="004004E7"/>
    <w:rsid w:val="00416E1A"/>
    <w:rsid w:val="00417F18"/>
    <w:rsid w:val="00426A3F"/>
    <w:rsid w:val="004277D4"/>
    <w:rsid w:val="00461638"/>
    <w:rsid w:val="004706FA"/>
    <w:rsid w:val="00474D8D"/>
    <w:rsid w:val="00475CCD"/>
    <w:rsid w:val="00486492"/>
    <w:rsid w:val="00487F26"/>
    <w:rsid w:val="00492A42"/>
    <w:rsid w:val="00492CF6"/>
    <w:rsid w:val="004A294D"/>
    <w:rsid w:val="004A4C9D"/>
    <w:rsid w:val="004C2078"/>
    <w:rsid w:val="004C3077"/>
    <w:rsid w:val="004E35F2"/>
    <w:rsid w:val="004E752F"/>
    <w:rsid w:val="004F1E37"/>
    <w:rsid w:val="00515198"/>
    <w:rsid w:val="00521C44"/>
    <w:rsid w:val="005243E2"/>
    <w:rsid w:val="005274E1"/>
    <w:rsid w:val="00531DDF"/>
    <w:rsid w:val="00535FA6"/>
    <w:rsid w:val="00551315"/>
    <w:rsid w:val="0055358D"/>
    <w:rsid w:val="005540C8"/>
    <w:rsid w:val="00555809"/>
    <w:rsid w:val="00556345"/>
    <w:rsid w:val="00562165"/>
    <w:rsid w:val="005756AF"/>
    <w:rsid w:val="00575A4A"/>
    <w:rsid w:val="005A1DAF"/>
    <w:rsid w:val="005C17C8"/>
    <w:rsid w:val="005C2098"/>
    <w:rsid w:val="005D0CCF"/>
    <w:rsid w:val="005E297D"/>
    <w:rsid w:val="005F06A3"/>
    <w:rsid w:val="005F627E"/>
    <w:rsid w:val="00606F24"/>
    <w:rsid w:val="0061652E"/>
    <w:rsid w:val="006205E9"/>
    <w:rsid w:val="00622D0B"/>
    <w:rsid w:val="006270DA"/>
    <w:rsid w:val="00630B75"/>
    <w:rsid w:val="00634DFF"/>
    <w:rsid w:val="00635337"/>
    <w:rsid w:val="0064265B"/>
    <w:rsid w:val="0064519C"/>
    <w:rsid w:val="0065082E"/>
    <w:rsid w:val="006512D0"/>
    <w:rsid w:val="006560A3"/>
    <w:rsid w:val="00656301"/>
    <w:rsid w:val="006600C9"/>
    <w:rsid w:val="006701CC"/>
    <w:rsid w:val="00671F58"/>
    <w:rsid w:val="006900E7"/>
    <w:rsid w:val="006946AF"/>
    <w:rsid w:val="006A00A8"/>
    <w:rsid w:val="006A4B7E"/>
    <w:rsid w:val="006B11E0"/>
    <w:rsid w:val="006B386A"/>
    <w:rsid w:val="006B7CB4"/>
    <w:rsid w:val="006C24D3"/>
    <w:rsid w:val="006C2B15"/>
    <w:rsid w:val="006C7917"/>
    <w:rsid w:val="006E51AE"/>
    <w:rsid w:val="006E712D"/>
    <w:rsid w:val="0070081F"/>
    <w:rsid w:val="007018F5"/>
    <w:rsid w:val="00710897"/>
    <w:rsid w:val="00712F45"/>
    <w:rsid w:val="00716EDC"/>
    <w:rsid w:val="00734305"/>
    <w:rsid w:val="00734B64"/>
    <w:rsid w:val="007370E1"/>
    <w:rsid w:val="00771159"/>
    <w:rsid w:val="007732A1"/>
    <w:rsid w:val="00774C4A"/>
    <w:rsid w:val="0078422B"/>
    <w:rsid w:val="007A0690"/>
    <w:rsid w:val="007A078F"/>
    <w:rsid w:val="007B34D4"/>
    <w:rsid w:val="007C0633"/>
    <w:rsid w:val="007D086C"/>
    <w:rsid w:val="007F0676"/>
    <w:rsid w:val="007F1BE1"/>
    <w:rsid w:val="007F4094"/>
    <w:rsid w:val="007F707F"/>
    <w:rsid w:val="007F794C"/>
    <w:rsid w:val="007F7AC9"/>
    <w:rsid w:val="00803B42"/>
    <w:rsid w:val="0081095C"/>
    <w:rsid w:val="00810C41"/>
    <w:rsid w:val="008212FF"/>
    <w:rsid w:val="0082593B"/>
    <w:rsid w:val="00827537"/>
    <w:rsid w:val="008468EA"/>
    <w:rsid w:val="008502BC"/>
    <w:rsid w:val="00850C50"/>
    <w:rsid w:val="00867140"/>
    <w:rsid w:val="00881134"/>
    <w:rsid w:val="008904F0"/>
    <w:rsid w:val="008918C5"/>
    <w:rsid w:val="00891DC4"/>
    <w:rsid w:val="00895605"/>
    <w:rsid w:val="008B2F27"/>
    <w:rsid w:val="008B4A72"/>
    <w:rsid w:val="008B585E"/>
    <w:rsid w:val="008E6C0C"/>
    <w:rsid w:val="008F2579"/>
    <w:rsid w:val="008F3052"/>
    <w:rsid w:val="00901E19"/>
    <w:rsid w:val="009214F7"/>
    <w:rsid w:val="00921CD7"/>
    <w:rsid w:val="009315F2"/>
    <w:rsid w:val="00934F1E"/>
    <w:rsid w:val="00940EB6"/>
    <w:rsid w:val="00944771"/>
    <w:rsid w:val="00952DF8"/>
    <w:rsid w:val="00953362"/>
    <w:rsid w:val="009601FC"/>
    <w:rsid w:val="00965426"/>
    <w:rsid w:val="0096654A"/>
    <w:rsid w:val="009711E4"/>
    <w:rsid w:val="00971572"/>
    <w:rsid w:val="00981E55"/>
    <w:rsid w:val="00986CEF"/>
    <w:rsid w:val="009A0E5F"/>
    <w:rsid w:val="009A18CA"/>
    <w:rsid w:val="009D542D"/>
    <w:rsid w:val="009F233E"/>
    <w:rsid w:val="009F42E5"/>
    <w:rsid w:val="00A024AB"/>
    <w:rsid w:val="00A050A5"/>
    <w:rsid w:val="00A05B8B"/>
    <w:rsid w:val="00A1372F"/>
    <w:rsid w:val="00A170EC"/>
    <w:rsid w:val="00A217B3"/>
    <w:rsid w:val="00A23D04"/>
    <w:rsid w:val="00A277D9"/>
    <w:rsid w:val="00A30CEB"/>
    <w:rsid w:val="00A9670E"/>
    <w:rsid w:val="00AA1423"/>
    <w:rsid w:val="00AA1664"/>
    <w:rsid w:val="00AB7996"/>
    <w:rsid w:val="00AC43C3"/>
    <w:rsid w:val="00AF77BE"/>
    <w:rsid w:val="00B11CEE"/>
    <w:rsid w:val="00B23428"/>
    <w:rsid w:val="00B264BF"/>
    <w:rsid w:val="00B42E74"/>
    <w:rsid w:val="00B46874"/>
    <w:rsid w:val="00B51151"/>
    <w:rsid w:val="00B523E4"/>
    <w:rsid w:val="00B52B4F"/>
    <w:rsid w:val="00B6108C"/>
    <w:rsid w:val="00B649AD"/>
    <w:rsid w:val="00B64B9C"/>
    <w:rsid w:val="00B735CC"/>
    <w:rsid w:val="00B82C95"/>
    <w:rsid w:val="00B83F87"/>
    <w:rsid w:val="00B84DFD"/>
    <w:rsid w:val="00BA0152"/>
    <w:rsid w:val="00BB4E38"/>
    <w:rsid w:val="00BC3879"/>
    <w:rsid w:val="00BC3CF5"/>
    <w:rsid w:val="00BD0E0D"/>
    <w:rsid w:val="00BD41BC"/>
    <w:rsid w:val="00BD55AD"/>
    <w:rsid w:val="00BE0305"/>
    <w:rsid w:val="00BF15F0"/>
    <w:rsid w:val="00BF5C37"/>
    <w:rsid w:val="00C02CA2"/>
    <w:rsid w:val="00C03559"/>
    <w:rsid w:val="00C05395"/>
    <w:rsid w:val="00C22AD7"/>
    <w:rsid w:val="00C23EB2"/>
    <w:rsid w:val="00C272C1"/>
    <w:rsid w:val="00C32A68"/>
    <w:rsid w:val="00C34282"/>
    <w:rsid w:val="00C35350"/>
    <w:rsid w:val="00C3564B"/>
    <w:rsid w:val="00C53721"/>
    <w:rsid w:val="00C64D2E"/>
    <w:rsid w:val="00C7497C"/>
    <w:rsid w:val="00C75966"/>
    <w:rsid w:val="00C76577"/>
    <w:rsid w:val="00C80225"/>
    <w:rsid w:val="00C81349"/>
    <w:rsid w:val="00C83B4F"/>
    <w:rsid w:val="00CA08A0"/>
    <w:rsid w:val="00CA32D2"/>
    <w:rsid w:val="00CA4E07"/>
    <w:rsid w:val="00CA737D"/>
    <w:rsid w:val="00CB1EF5"/>
    <w:rsid w:val="00CC3D55"/>
    <w:rsid w:val="00CC7166"/>
    <w:rsid w:val="00CD0D7A"/>
    <w:rsid w:val="00CF5275"/>
    <w:rsid w:val="00CF6136"/>
    <w:rsid w:val="00D0023D"/>
    <w:rsid w:val="00D006C6"/>
    <w:rsid w:val="00D14A65"/>
    <w:rsid w:val="00D162B9"/>
    <w:rsid w:val="00D251E2"/>
    <w:rsid w:val="00D254F4"/>
    <w:rsid w:val="00D263A7"/>
    <w:rsid w:val="00D26B5D"/>
    <w:rsid w:val="00D33159"/>
    <w:rsid w:val="00D33A19"/>
    <w:rsid w:val="00D51791"/>
    <w:rsid w:val="00D5281E"/>
    <w:rsid w:val="00D6531B"/>
    <w:rsid w:val="00D6612D"/>
    <w:rsid w:val="00D71AD9"/>
    <w:rsid w:val="00D73C02"/>
    <w:rsid w:val="00D872ED"/>
    <w:rsid w:val="00D913C6"/>
    <w:rsid w:val="00DA0236"/>
    <w:rsid w:val="00DA5D51"/>
    <w:rsid w:val="00DA5E29"/>
    <w:rsid w:val="00DA61CA"/>
    <w:rsid w:val="00DB1424"/>
    <w:rsid w:val="00DB66BB"/>
    <w:rsid w:val="00DB73AF"/>
    <w:rsid w:val="00DC2865"/>
    <w:rsid w:val="00DD0894"/>
    <w:rsid w:val="00DD1E8C"/>
    <w:rsid w:val="00DE1888"/>
    <w:rsid w:val="00DE3217"/>
    <w:rsid w:val="00DF1250"/>
    <w:rsid w:val="00DF6EF7"/>
    <w:rsid w:val="00DF78CE"/>
    <w:rsid w:val="00E05454"/>
    <w:rsid w:val="00E074C3"/>
    <w:rsid w:val="00E22EAE"/>
    <w:rsid w:val="00E23329"/>
    <w:rsid w:val="00E24D6D"/>
    <w:rsid w:val="00E341B2"/>
    <w:rsid w:val="00E42633"/>
    <w:rsid w:val="00E5699E"/>
    <w:rsid w:val="00E570E1"/>
    <w:rsid w:val="00E72773"/>
    <w:rsid w:val="00E76739"/>
    <w:rsid w:val="00E81946"/>
    <w:rsid w:val="00E82BB7"/>
    <w:rsid w:val="00E86D13"/>
    <w:rsid w:val="00E936C2"/>
    <w:rsid w:val="00E95346"/>
    <w:rsid w:val="00EA0CEF"/>
    <w:rsid w:val="00EA2633"/>
    <w:rsid w:val="00EA2E2A"/>
    <w:rsid w:val="00EB2B46"/>
    <w:rsid w:val="00EB79D2"/>
    <w:rsid w:val="00EC0174"/>
    <w:rsid w:val="00ED3EEB"/>
    <w:rsid w:val="00ED5749"/>
    <w:rsid w:val="00ED5FA3"/>
    <w:rsid w:val="00ED6A4E"/>
    <w:rsid w:val="00ED6F57"/>
    <w:rsid w:val="00ED72EA"/>
    <w:rsid w:val="00EE3A4F"/>
    <w:rsid w:val="00EF10C3"/>
    <w:rsid w:val="00EF3BD2"/>
    <w:rsid w:val="00F02712"/>
    <w:rsid w:val="00F12D95"/>
    <w:rsid w:val="00F16BCE"/>
    <w:rsid w:val="00F224DD"/>
    <w:rsid w:val="00F45DA1"/>
    <w:rsid w:val="00F5267B"/>
    <w:rsid w:val="00F53E8B"/>
    <w:rsid w:val="00F54E6A"/>
    <w:rsid w:val="00F663FD"/>
    <w:rsid w:val="00F743B0"/>
    <w:rsid w:val="00F84580"/>
    <w:rsid w:val="00F84DA8"/>
    <w:rsid w:val="00F86EDB"/>
    <w:rsid w:val="00F873DA"/>
    <w:rsid w:val="00F95982"/>
    <w:rsid w:val="00FA190E"/>
    <w:rsid w:val="00FA288B"/>
    <w:rsid w:val="00FA2997"/>
    <w:rsid w:val="00FA2C71"/>
    <w:rsid w:val="00FA6E77"/>
    <w:rsid w:val="00FB3345"/>
    <w:rsid w:val="00FD0228"/>
    <w:rsid w:val="00FD3BB7"/>
    <w:rsid w:val="00FE0D93"/>
    <w:rsid w:val="00FF2572"/>
    <w:rsid w:val="00FF32AD"/>
    <w:rsid w:val="189066CB"/>
    <w:rsid w:val="2C921E88"/>
    <w:rsid w:val="43CA23A4"/>
    <w:rsid w:val="62693A9A"/>
    <w:rsid w:val="71BE5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qFormat/>
    <w:uiPriority w:val="0"/>
    <w:rPr>
      <w:rFonts w:ascii="宋体" w:eastAsia="宋体"/>
      <w:sz w:val="18"/>
      <w:szCs w:val="18"/>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rFonts w:eastAsia="宋体"/>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eastAsia="宋体"/>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paragraph" w:customStyle="1" w:styleId="10">
    <w:name w:val="四号正文"/>
    <w:basedOn w:val="1"/>
    <w:link w:val="11"/>
    <w:uiPriority w:val="0"/>
    <w:pPr>
      <w:spacing w:line="360" w:lineRule="auto"/>
    </w:pPr>
    <w:rPr>
      <w:rFonts w:ascii="??" w:hAnsi="??" w:eastAsia="宋体" w:cs="宋体"/>
      <w:color w:val="000000"/>
      <w:kern w:val="0"/>
      <w:sz w:val="28"/>
      <w:szCs w:val="21"/>
    </w:rPr>
  </w:style>
  <w:style w:type="character" w:customStyle="1" w:styleId="11">
    <w:name w:val="四号正文 Char"/>
    <w:link w:val="10"/>
    <w:qFormat/>
    <w:uiPriority w:val="0"/>
    <w:rPr>
      <w:rFonts w:ascii="??" w:hAnsi="??" w:eastAsia="宋体" w:cs="宋体"/>
      <w:color w:val="000000"/>
      <w:sz w:val="28"/>
      <w:szCs w:val="21"/>
      <w:lang w:val="en-US" w:eastAsia="zh-CN" w:bidi="ar-SA"/>
    </w:rPr>
  </w:style>
  <w:style w:type="character" w:customStyle="1" w:styleId="12">
    <w:name w:val="文档结构图 Char"/>
    <w:link w:val="2"/>
    <w:qFormat/>
    <w:uiPriority w:val="0"/>
    <w:rPr>
      <w:rFonts w:ascii="宋体"/>
      <w:kern w:val="2"/>
      <w:sz w:val="18"/>
      <w:szCs w:val="18"/>
    </w:rPr>
  </w:style>
  <w:style w:type="paragraph" w:customStyle="1" w:styleId="13">
    <w:name w:val="a"/>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4">
    <w:name w:val="〖A01〗密级、紧急及附件"/>
    <w:next w:val="1"/>
    <w:qFormat/>
    <w:uiPriority w:val="0"/>
    <w:pPr>
      <w:spacing w:line="600" w:lineRule="exact"/>
    </w:pPr>
    <w:rPr>
      <w:rFonts w:ascii="黑体" w:hAnsi="Calibri" w:eastAsia="黑体" w:cs="Times New Roman"/>
      <w:kern w:val="2"/>
      <w:sz w:val="32"/>
      <w:szCs w:val="21"/>
      <w:lang w:val="en-US" w:eastAsia="zh-CN" w:bidi="ar-SA"/>
    </w:rPr>
  </w:style>
  <w:style w:type="paragraph" w:customStyle="1" w:styleId="15">
    <w:name w:val="〖A02〗签发人姓名"/>
    <w:next w:val="1"/>
    <w:link w:val="16"/>
    <w:qFormat/>
    <w:uiPriority w:val="0"/>
    <w:pPr>
      <w:tabs>
        <w:tab w:val="right" w:pos="8626"/>
      </w:tabs>
      <w:spacing w:line="600" w:lineRule="exact"/>
    </w:pPr>
    <w:rPr>
      <w:rFonts w:ascii="楷体_GB2312" w:hAnsi="Calibri" w:eastAsia="楷体_GB2312" w:cs="Times New Roman"/>
      <w:kern w:val="2"/>
      <w:sz w:val="32"/>
      <w:szCs w:val="21"/>
      <w:lang w:val="en-US" w:eastAsia="zh-CN" w:bidi="ar-SA"/>
    </w:rPr>
  </w:style>
  <w:style w:type="character" w:customStyle="1" w:styleId="16">
    <w:name w:val="〖A02〗签发人姓名 Char"/>
    <w:link w:val="15"/>
    <w:qFormat/>
    <w:uiPriority w:val="0"/>
    <w:rPr>
      <w:rFonts w:ascii="楷体_GB2312" w:hAnsi="Calibri" w:eastAsia="楷体_GB2312"/>
      <w:kern w:val="2"/>
      <w:sz w:val="32"/>
      <w:szCs w:val="21"/>
      <w:lang w:bidi="ar-SA"/>
    </w:rPr>
  </w:style>
  <w:style w:type="paragraph" w:customStyle="1" w:styleId="17">
    <w:name w:val="〖A02〗上行文文号"/>
    <w:next w:val="1"/>
    <w:qFormat/>
    <w:uiPriority w:val="0"/>
    <w:pPr>
      <w:tabs>
        <w:tab w:val="left" w:pos="318"/>
        <w:tab w:val="right" w:pos="8626"/>
      </w:tabs>
      <w:topLinePunct/>
      <w:spacing w:line="600" w:lineRule="exact"/>
      <w:ind w:left="318" w:right="318"/>
    </w:pPr>
    <w:rPr>
      <w:rFonts w:ascii="仿宋_GB2312" w:hAnsi="Calibri" w:eastAsia="仿宋_GB2312" w:cs="Times New Roman"/>
      <w:kern w:val="2"/>
      <w:sz w:val="32"/>
      <w:szCs w:val="21"/>
      <w:lang w:val="en-US" w:eastAsia="zh-CN" w:bidi="ar-SA"/>
    </w:rPr>
  </w:style>
  <w:style w:type="paragraph" w:customStyle="1" w:styleId="18">
    <w:name w:val="〖A03〗下行文文号"/>
    <w:next w:val="1"/>
    <w:qFormat/>
    <w:uiPriority w:val="0"/>
    <w:pPr>
      <w:topLinePunct/>
      <w:spacing w:line="600" w:lineRule="exact"/>
      <w:jc w:val="center"/>
    </w:pPr>
    <w:rPr>
      <w:rFonts w:ascii="仿宋_GB2312" w:hAnsi="Calibri" w:eastAsia="仿宋_GB2312" w:cs="Times New Roman"/>
      <w:kern w:val="2"/>
      <w:sz w:val="32"/>
      <w:szCs w:val="21"/>
      <w:lang w:val="en-US" w:eastAsia="zh-CN" w:bidi="ar-SA"/>
    </w:rPr>
  </w:style>
  <w:style w:type="paragraph" w:customStyle="1" w:styleId="19">
    <w:name w:val="〖A04〗函件文号"/>
    <w:next w:val="1"/>
    <w:qFormat/>
    <w:uiPriority w:val="0"/>
    <w:pPr>
      <w:spacing w:line="600" w:lineRule="exact"/>
      <w:ind w:left="318" w:right="318"/>
      <w:jc w:val="right"/>
    </w:pPr>
    <w:rPr>
      <w:rFonts w:ascii="仿宋_GB2312" w:hAnsi="Calibri" w:eastAsia="仿宋_GB2312" w:cs="Times New Roman"/>
      <w:kern w:val="2"/>
      <w:sz w:val="32"/>
      <w:szCs w:val="32"/>
      <w:lang w:val="en-US" w:eastAsia="zh-CN" w:bidi="ar-SA"/>
    </w:rPr>
  </w:style>
  <w:style w:type="paragraph" w:customStyle="1" w:styleId="20">
    <w:name w:val="〖A08〗公文标题"/>
    <w:next w:val="1"/>
    <w:qFormat/>
    <w:uiPriority w:val="0"/>
    <w:pPr>
      <w:widowControl w:val="0"/>
      <w:topLinePunct/>
      <w:spacing w:line="700" w:lineRule="exact"/>
      <w:jc w:val="center"/>
    </w:pPr>
    <w:rPr>
      <w:rFonts w:ascii="方正小标宋简体" w:hAnsi="Calibri" w:eastAsia="方正小标宋简体" w:cs="Times New Roman"/>
      <w:kern w:val="2"/>
      <w:sz w:val="44"/>
      <w:szCs w:val="21"/>
      <w:lang w:val="en-US" w:eastAsia="zh-CN" w:bidi="ar-SA"/>
    </w:rPr>
  </w:style>
  <w:style w:type="paragraph" w:customStyle="1" w:styleId="21">
    <w:name w:val="〖A09〗主送机关"/>
    <w:next w:val="1"/>
    <w:qFormat/>
    <w:uiPriority w:val="0"/>
    <w:pPr>
      <w:widowControl w:val="0"/>
      <w:topLinePunct/>
      <w:spacing w:line="600" w:lineRule="exact"/>
    </w:pPr>
    <w:rPr>
      <w:rFonts w:ascii="仿宋_GB2312" w:hAnsi="Calibri" w:eastAsia="仿宋_GB2312" w:cs="Times New Roman"/>
      <w:kern w:val="2"/>
      <w:sz w:val="32"/>
      <w:szCs w:val="32"/>
      <w:lang w:val="en-US" w:eastAsia="zh-CN" w:bidi="ar-SA"/>
    </w:rPr>
  </w:style>
  <w:style w:type="paragraph" w:customStyle="1" w:styleId="22">
    <w:name w:val="〖A10〗版记"/>
    <w:qFormat/>
    <w:uiPriority w:val="0"/>
    <w:pPr>
      <w:widowControl w:val="0"/>
      <w:pBdr>
        <w:top w:val="single" w:color="auto" w:sz="4" w:space="1"/>
        <w:bottom w:val="single" w:color="auto" w:sz="4" w:space="1"/>
        <w:between w:val="single" w:color="auto" w:sz="4" w:space="1"/>
      </w:pBdr>
      <w:tabs>
        <w:tab w:val="left" w:pos="278"/>
        <w:tab w:val="right" w:pos="8665"/>
      </w:tabs>
      <w:topLinePunct/>
      <w:spacing w:line="600" w:lineRule="exact"/>
      <w:ind w:left="1105" w:hanging="1105" w:hangingChars="397"/>
    </w:pPr>
    <w:rPr>
      <w:rFonts w:ascii="仿宋_GB2312" w:hAnsi="Calibri" w:eastAsia="仿宋_GB2312" w:cs="Times New Roman"/>
      <w:kern w:val="2"/>
      <w:sz w:val="28"/>
      <w:szCs w:val="28"/>
      <w:lang w:val="en-US" w:eastAsia="zh-CN" w:bidi="ar-SA"/>
    </w:rPr>
  </w:style>
  <w:style w:type="paragraph" w:customStyle="1" w:styleId="23">
    <w:name w:val="〖A11〗偶数页码，4页以上"/>
    <w:basedOn w:val="4"/>
    <w:qFormat/>
    <w:uiPriority w:val="0"/>
    <w:pPr>
      <w:topLinePunct/>
      <w:ind w:left="134" w:leftChars="134"/>
    </w:pPr>
    <w:rPr>
      <w:rFonts w:ascii="宋体"/>
      <w:kern w:val="0"/>
      <w:sz w:val="28"/>
      <w:szCs w:val="28"/>
    </w:rPr>
  </w:style>
  <w:style w:type="paragraph" w:customStyle="1" w:styleId="24">
    <w:name w:val="〖A11〗奇数页码，4页以上"/>
    <w:basedOn w:val="4"/>
    <w:qFormat/>
    <w:uiPriority w:val="0"/>
    <w:pPr>
      <w:topLinePunct/>
      <w:ind w:right="134" w:rightChars="134"/>
      <w:jc w:val="right"/>
    </w:pPr>
    <w:rPr>
      <w:rFonts w:ascii="宋体"/>
      <w:kern w:val="0"/>
      <w:sz w:val="28"/>
      <w:szCs w:val="28"/>
    </w:rPr>
  </w:style>
  <w:style w:type="paragraph" w:customStyle="1" w:styleId="25">
    <w:name w:val="〖B01〗一级标题"/>
    <w:next w:val="1"/>
    <w:qFormat/>
    <w:uiPriority w:val="0"/>
    <w:pPr>
      <w:numPr>
        <w:ilvl w:val="0"/>
        <w:numId w:val="1"/>
      </w:numPr>
      <w:topLinePunct/>
      <w:spacing w:line="600" w:lineRule="exact"/>
      <w:outlineLvl w:val="0"/>
    </w:pPr>
    <w:rPr>
      <w:rFonts w:ascii="黑体" w:hAnsi="Calibri" w:eastAsia="黑体" w:cs="Times New Roman"/>
      <w:kern w:val="2"/>
      <w:sz w:val="32"/>
      <w:szCs w:val="32"/>
      <w:lang w:val="en-US" w:eastAsia="zh-CN" w:bidi="ar-SA"/>
    </w:rPr>
  </w:style>
  <w:style w:type="paragraph" w:customStyle="1" w:styleId="26">
    <w:name w:val="〖B02〗二级标题"/>
    <w:next w:val="1"/>
    <w:qFormat/>
    <w:uiPriority w:val="0"/>
    <w:pPr>
      <w:widowControl w:val="0"/>
      <w:numPr>
        <w:ilvl w:val="0"/>
        <w:numId w:val="2"/>
      </w:numPr>
      <w:spacing w:line="600" w:lineRule="exact"/>
      <w:outlineLvl w:val="1"/>
    </w:pPr>
    <w:rPr>
      <w:rFonts w:ascii="楷体_GB2312" w:hAnsi="Calibri" w:eastAsia="楷体_GB2312" w:cs="Times New Roman"/>
      <w:kern w:val="2"/>
      <w:sz w:val="32"/>
      <w:szCs w:val="21"/>
      <w:lang w:val="zh-CN" w:eastAsia="zh-CN" w:bidi="ar-SA"/>
    </w:rPr>
  </w:style>
  <w:style w:type="paragraph" w:customStyle="1" w:styleId="27">
    <w:name w:val="〖B03〗三级标题"/>
    <w:qFormat/>
    <w:uiPriority w:val="0"/>
    <w:pPr>
      <w:numPr>
        <w:ilvl w:val="0"/>
        <w:numId w:val="3"/>
      </w:numPr>
      <w:topLinePunct/>
      <w:spacing w:line="600" w:lineRule="exact"/>
      <w:outlineLvl w:val="2"/>
    </w:pPr>
    <w:rPr>
      <w:rFonts w:ascii="仿宋_GB2312" w:hAnsi="Calibri" w:eastAsia="仿宋_GB2312" w:cs="Times New Roman"/>
      <w:kern w:val="2"/>
      <w:sz w:val="32"/>
      <w:szCs w:val="32"/>
      <w:lang w:val="en-US" w:eastAsia="zh-CN" w:bidi="ar-SA"/>
    </w:rPr>
  </w:style>
  <w:style w:type="paragraph" w:customStyle="1" w:styleId="28">
    <w:name w:val="〖B04〗四级标题"/>
    <w:next w:val="1"/>
    <w:qFormat/>
    <w:uiPriority w:val="0"/>
    <w:pPr>
      <w:widowControl w:val="0"/>
      <w:numPr>
        <w:ilvl w:val="0"/>
        <w:numId w:val="4"/>
      </w:numPr>
      <w:spacing w:line="600" w:lineRule="exact"/>
      <w:outlineLvl w:val="3"/>
    </w:pPr>
    <w:rPr>
      <w:rFonts w:ascii="仿宋_GB2312" w:hAnsi="Calibri" w:eastAsia="仿宋_GB2312" w:cs="Times New Roman"/>
      <w:kern w:val="2"/>
      <w:sz w:val="32"/>
      <w:szCs w:val="32"/>
      <w:lang w:val="en-US" w:eastAsia="zh-CN" w:bidi="ar-SA"/>
    </w:rPr>
  </w:style>
  <w:style w:type="paragraph" w:customStyle="1" w:styleId="29">
    <w:name w:val="〖B09〗附件说明（无顺序号）"/>
    <w:next w:val="1"/>
    <w:qFormat/>
    <w:uiPriority w:val="0"/>
    <w:pPr>
      <w:widowControl w:val="0"/>
      <w:topLinePunct/>
      <w:spacing w:line="600" w:lineRule="exact"/>
      <w:ind w:left="1588" w:hanging="953"/>
    </w:pPr>
    <w:rPr>
      <w:rFonts w:ascii="仿宋_GB2312" w:hAnsi="Calibri" w:eastAsia="仿宋_GB2312" w:cs="Times New Roman"/>
      <w:kern w:val="2"/>
      <w:sz w:val="32"/>
      <w:szCs w:val="32"/>
      <w:lang w:val="en-US" w:eastAsia="zh-CN" w:bidi="ar-SA"/>
    </w:rPr>
  </w:style>
  <w:style w:type="paragraph" w:customStyle="1" w:styleId="30">
    <w:name w:val="〖B10〗附件说明（1）"/>
    <w:next w:val="1"/>
    <w:qFormat/>
    <w:uiPriority w:val="0"/>
    <w:pPr>
      <w:widowControl w:val="0"/>
      <w:spacing w:line="600" w:lineRule="exact"/>
      <w:ind w:left="1905" w:hanging="1270"/>
    </w:pPr>
    <w:rPr>
      <w:rFonts w:ascii="仿宋_GB2312" w:hAnsi="Calibri" w:eastAsia="仿宋_GB2312" w:cs="Times New Roman"/>
      <w:kern w:val="2"/>
      <w:sz w:val="32"/>
      <w:szCs w:val="21"/>
      <w:lang w:val="en-US" w:eastAsia="zh-CN" w:bidi="ar-SA"/>
    </w:rPr>
  </w:style>
  <w:style w:type="paragraph" w:customStyle="1" w:styleId="31">
    <w:name w:val="〖B10〗附件说明（234...）"/>
    <w:next w:val="1"/>
    <w:qFormat/>
    <w:uiPriority w:val="0"/>
    <w:pPr>
      <w:widowControl w:val="0"/>
      <w:spacing w:line="600" w:lineRule="exact"/>
      <w:ind w:left="1906" w:hanging="318"/>
    </w:pPr>
    <w:rPr>
      <w:rFonts w:ascii="仿宋_GB2312" w:hAnsi="Calibri" w:eastAsia="仿宋_GB2312" w:cs="Times New Roman"/>
      <w:kern w:val="2"/>
      <w:sz w:val="32"/>
      <w:szCs w:val="21"/>
      <w:lang w:val="en-US" w:eastAsia="zh-CN" w:bidi="ar-SA"/>
    </w:rPr>
  </w:style>
  <w:style w:type="paragraph" w:customStyle="1" w:styleId="32">
    <w:name w:val="〖C01〗正文"/>
    <w:qFormat/>
    <w:uiPriority w:val="0"/>
    <w:pPr>
      <w:widowControl w:val="0"/>
      <w:topLinePunct/>
      <w:spacing w:line="600" w:lineRule="exact"/>
      <w:ind w:firstLine="637" w:firstLineChars="200"/>
    </w:pPr>
    <w:rPr>
      <w:rFonts w:ascii="仿宋_GB2312" w:hAnsi="Calibri" w:eastAsia="仿宋_GB2312" w:cs="Times New Roman"/>
      <w:kern w:val="2"/>
      <w:sz w:val="32"/>
      <w:szCs w:val="32"/>
      <w:lang w:val="en-US" w:eastAsia="zh-CN" w:bidi="ar-SA"/>
    </w:rPr>
  </w:style>
  <w:style w:type="paragraph" w:customStyle="1" w:styleId="33">
    <w:name w:val="〖C02〗发文单位及日期"/>
    <w:next w:val="32"/>
    <w:qFormat/>
    <w:uiPriority w:val="0"/>
    <w:pPr>
      <w:tabs>
        <w:tab w:val="center" w:pos="6656"/>
      </w:tabs>
      <w:topLinePunct/>
      <w:spacing w:line="600" w:lineRule="exact"/>
      <w:ind w:firstLine="637" w:firstLineChars="200"/>
    </w:pPr>
    <w:rPr>
      <w:rFonts w:ascii="仿宋_GB2312" w:hAnsi="Calibri" w:eastAsia="仿宋_GB2312" w:cs="Times New Roman"/>
      <w:kern w:val="2"/>
      <w:sz w:val="32"/>
      <w:szCs w:val="32"/>
      <w:lang w:val="en-US" w:eastAsia="zh-CN" w:bidi="ar-SA"/>
    </w:rPr>
  </w:style>
  <w:style w:type="paragraph" w:customStyle="1" w:styleId="34">
    <w:name w:val="〖C11〗图片格式"/>
    <w:next w:val="32"/>
    <w:qFormat/>
    <w:uiPriority w:val="0"/>
    <w:pPr>
      <w:widowControl w:val="0"/>
      <w:jc w:val="center"/>
    </w:pPr>
    <w:rPr>
      <w:rFonts w:ascii="仿宋_GB2312" w:hAnsi="Calibri" w:eastAsia="仿宋_GB2312" w:cs="宋体"/>
      <w:kern w:val="2"/>
      <w:sz w:val="32"/>
      <w:lang w:val="en-US" w:eastAsia="zh-CN" w:bidi="ar-SA"/>
    </w:rPr>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6B3F9-71E5-4682-A065-FBC30F5906B1}">
  <ds:schemaRefs/>
</ds:datastoreItem>
</file>

<file path=docProps/app.xml><?xml version="1.0" encoding="utf-8"?>
<Properties xmlns="http://schemas.openxmlformats.org/officeDocument/2006/extended-properties" xmlns:vt="http://schemas.openxmlformats.org/officeDocument/2006/docPropsVTypes">
  <Template>Normal</Template>
  <Company>PSZX</Company>
  <Pages>5</Pages>
  <Words>349</Words>
  <Characters>1993</Characters>
  <Lines>16</Lines>
  <Paragraphs>4</Paragraphs>
  <TotalTime>42</TotalTime>
  <ScaleCrop>false</ScaleCrop>
  <LinksUpToDate>false</LinksUpToDate>
  <CharactersWithSpaces>2338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2020-11-25T01:58:00Z</dcterms:created>
  <dc:creator>陈萍</dc:creator>
  <cp:lastModifiedBy>杨扬</cp:lastModifiedBy>
  <cp:lastPrinted>2019-08-14T02:43:00Z</cp:lastPrinted>
  <dcterms:modified xsi:type="dcterms:W3CDTF">2020-11-27T03:56:10Z</dcterms:modified>
  <dc:title>区域性就业培训基地建设项目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