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2E9E4">
      <w:pPr>
        <w:pStyle w:val="3"/>
      </w:pPr>
    </w:p>
    <w:p w14:paraId="47485326">
      <w:pPr>
        <w:jc w:val="center"/>
        <w:rPr>
          <w:rFonts w:hint="eastAsia" w:ascii="宋体"/>
          <w:b/>
          <w:color w:val="000000"/>
          <w:sz w:val="52"/>
          <w:szCs w:val="52"/>
        </w:rPr>
      </w:pPr>
      <w:r>
        <w:rPr>
          <w:rFonts w:hint="eastAsia" w:ascii="宋体"/>
          <w:b/>
          <w:color w:val="000000"/>
          <w:sz w:val="52"/>
          <w:szCs w:val="52"/>
          <w:lang w:eastAsia="zh-CN"/>
        </w:rPr>
        <w:t>井研县农业农村</w:t>
      </w:r>
      <w:r>
        <w:rPr>
          <w:rFonts w:hint="eastAsia" w:ascii="宋体"/>
          <w:b/>
          <w:color w:val="000000"/>
          <w:sz w:val="52"/>
          <w:szCs w:val="52"/>
        </w:rPr>
        <w:t>局采购项目</w:t>
      </w:r>
    </w:p>
    <w:p w14:paraId="0E36E7C1">
      <w:pPr>
        <w:rPr>
          <w:rFonts w:hint="eastAsia"/>
          <w:b/>
          <w:color w:val="000000"/>
          <w:sz w:val="52"/>
          <w:szCs w:val="52"/>
        </w:rPr>
      </w:pPr>
    </w:p>
    <w:p w14:paraId="5341CC64">
      <w:pPr>
        <w:jc w:val="center"/>
        <w:rPr>
          <w:rFonts w:hint="eastAsia" w:ascii="宋体"/>
          <w:b/>
          <w:color w:val="000000"/>
          <w:sz w:val="52"/>
          <w:szCs w:val="52"/>
        </w:rPr>
      </w:pPr>
      <w:r>
        <w:rPr>
          <w:rFonts w:hint="eastAsia" w:ascii="宋体"/>
          <w:b/>
          <w:color w:val="000000"/>
          <w:sz w:val="52"/>
          <w:szCs w:val="52"/>
        </w:rPr>
        <w:t>竞</w:t>
      </w:r>
    </w:p>
    <w:p w14:paraId="2859F84D">
      <w:pPr>
        <w:jc w:val="center"/>
        <w:rPr>
          <w:rFonts w:hint="eastAsia" w:ascii="宋体"/>
          <w:b/>
          <w:color w:val="000000"/>
          <w:sz w:val="52"/>
          <w:szCs w:val="52"/>
        </w:rPr>
      </w:pPr>
      <w:r>
        <w:rPr>
          <w:rFonts w:hint="eastAsia" w:ascii="宋体"/>
          <w:b/>
          <w:color w:val="000000"/>
          <w:sz w:val="52"/>
          <w:szCs w:val="52"/>
        </w:rPr>
        <w:t>争</w:t>
      </w:r>
    </w:p>
    <w:p w14:paraId="7A9BECED">
      <w:pPr>
        <w:jc w:val="center"/>
        <w:rPr>
          <w:rFonts w:hint="eastAsia" w:ascii="宋体" w:eastAsiaTheme="minorEastAsia"/>
          <w:b/>
          <w:color w:val="000000"/>
          <w:sz w:val="52"/>
          <w:szCs w:val="52"/>
          <w:lang w:eastAsia="zh-CN"/>
        </w:rPr>
      </w:pPr>
      <w:r>
        <w:rPr>
          <w:rFonts w:hint="eastAsia" w:ascii="宋体"/>
          <w:b/>
          <w:color w:val="000000"/>
          <w:sz w:val="52"/>
          <w:szCs w:val="52"/>
        </w:rPr>
        <w:t>性</w:t>
      </w:r>
    </w:p>
    <w:p w14:paraId="714AD1AB">
      <w:pPr>
        <w:jc w:val="center"/>
        <w:rPr>
          <w:rFonts w:hint="eastAsia" w:ascii="宋体"/>
          <w:b/>
          <w:color w:val="000000"/>
          <w:sz w:val="52"/>
          <w:szCs w:val="52"/>
        </w:rPr>
      </w:pPr>
      <w:r>
        <w:rPr>
          <w:rFonts w:hint="eastAsia" w:ascii="宋体"/>
          <w:b/>
          <w:color w:val="000000"/>
          <w:sz w:val="52"/>
          <w:szCs w:val="52"/>
        </w:rPr>
        <w:t>谈</w:t>
      </w:r>
    </w:p>
    <w:p w14:paraId="6D694DDF">
      <w:pPr>
        <w:jc w:val="center"/>
        <w:rPr>
          <w:rFonts w:hint="eastAsia"/>
          <w:b/>
          <w:color w:val="000000"/>
          <w:sz w:val="52"/>
          <w:szCs w:val="52"/>
        </w:rPr>
      </w:pPr>
      <w:r>
        <w:rPr>
          <w:rFonts w:hint="eastAsia" w:ascii="宋体"/>
          <w:b/>
          <w:color w:val="000000"/>
          <w:sz w:val="52"/>
          <w:szCs w:val="52"/>
        </w:rPr>
        <w:t>判</w:t>
      </w:r>
    </w:p>
    <w:p w14:paraId="4333AF65">
      <w:pPr>
        <w:jc w:val="center"/>
        <w:rPr>
          <w:rFonts w:hint="eastAsia"/>
          <w:b/>
          <w:color w:val="000000"/>
          <w:sz w:val="52"/>
          <w:szCs w:val="52"/>
        </w:rPr>
      </w:pPr>
      <w:r>
        <w:rPr>
          <w:rFonts w:hint="eastAsia"/>
          <w:b/>
          <w:color w:val="000000"/>
          <w:sz w:val="52"/>
          <w:szCs w:val="52"/>
        </w:rPr>
        <w:t>文</w:t>
      </w:r>
    </w:p>
    <w:p w14:paraId="05046152">
      <w:pPr>
        <w:jc w:val="center"/>
        <w:rPr>
          <w:rFonts w:hint="eastAsia"/>
          <w:b/>
          <w:color w:val="000000"/>
          <w:sz w:val="52"/>
          <w:szCs w:val="52"/>
        </w:rPr>
      </w:pPr>
      <w:r>
        <w:rPr>
          <w:rFonts w:hint="eastAsia"/>
          <w:b/>
          <w:color w:val="000000"/>
          <w:sz w:val="52"/>
          <w:szCs w:val="52"/>
        </w:rPr>
        <w:t>件</w:t>
      </w:r>
    </w:p>
    <w:p w14:paraId="0504BDA2">
      <w:pPr>
        <w:spacing w:line="500" w:lineRule="exact"/>
        <w:rPr>
          <w:rFonts w:hint="eastAsia"/>
          <w:b/>
          <w:color w:val="auto"/>
          <w:sz w:val="32"/>
          <w:szCs w:val="32"/>
        </w:rPr>
      </w:pPr>
    </w:p>
    <w:p w14:paraId="5B19CDBA">
      <w:pPr>
        <w:pStyle w:val="18"/>
        <w:pageBreakBefore w:val="0"/>
        <w:kinsoku/>
        <w:wordWrap/>
        <w:overflowPunct/>
        <w:topLinePunct w:val="0"/>
        <w:autoSpaceDE/>
        <w:autoSpaceDN/>
        <w:bidi w:val="0"/>
        <w:adjustRightInd/>
        <w:snapToGrid/>
        <w:spacing w:line="560" w:lineRule="exact"/>
        <w:ind w:left="0"/>
        <w:textAlignment w:val="auto"/>
        <w:rPr>
          <w:rFonts w:hint="eastAsia"/>
        </w:rPr>
      </w:pPr>
    </w:p>
    <w:p w14:paraId="423458AB">
      <w:pPr>
        <w:keepNext w:val="0"/>
        <w:keepLines w:val="0"/>
        <w:pageBreakBefore w:val="0"/>
        <w:widowControl w:val="0"/>
        <w:kinsoku/>
        <w:wordWrap/>
        <w:overflowPunct/>
        <w:topLinePunct w:val="0"/>
        <w:autoSpaceDE/>
        <w:autoSpaceDN/>
        <w:bidi w:val="0"/>
        <w:adjustRightInd/>
        <w:snapToGrid/>
        <w:spacing w:line="560" w:lineRule="exact"/>
        <w:ind w:left="0" w:hanging="1606" w:hangingChars="500"/>
        <w:textAlignment w:val="auto"/>
        <w:rPr>
          <w:rFonts w:hint="eastAsia" w:ascii="宋体" w:hAnsi="宋体" w:eastAsia="宋体" w:cs="宋体"/>
          <w:b/>
          <w:bCs/>
          <w:color w:val="auto"/>
          <w:sz w:val="32"/>
          <w:szCs w:val="32"/>
          <w:lang w:eastAsia="zh-CN"/>
        </w:rPr>
      </w:pPr>
      <w:r>
        <w:rPr>
          <w:rFonts w:hint="eastAsia" w:ascii="宋体"/>
          <w:b/>
          <w:color w:val="auto"/>
          <w:sz w:val="32"/>
          <w:szCs w:val="32"/>
        </w:rPr>
        <w:t>项目</w:t>
      </w:r>
      <w:r>
        <w:rPr>
          <w:rFonts w:ascii="宋体"/>
          <w:b/>
          <w:color w:val="auto"/>
          <w:sz w:val="32"/>
          <w:szCs w:val="32"/>
        </w:rPr>
        <w:t>名称</w:t>
      </w:r>
      <w:r>
        <w:rPr>
          <w:rFonts w:hint="eastAsia" w:ascii="宋体"/>
          <w:b/>
          <w:color w:val="auto"/>
          <w:sz w:val="32"/>
          <w:szCs w:val="32"/>
        </w:rPr>
        <w:t>：</w:t>
      </w:r>
      <w:r>
        <w:rPr>
          <w:rFonts w:hint="eastAsia" w:ascii="宋体"/>
          <w:b/>
          <w:color w:val="auto"/>
          <w:sz w:val="32"/>
          <w:szCs w:val="32"/>
          <w:lang w:eastAsia="zh-CN"/>
        </w:rPr>
        <w:t>2026年高标准农田建设底数核查服务采购项目</w:t>
      </w:r>
    </w:p>
    <w:p w14:paraId="3861CA73">
      <w:pPr>
        <w:pStyle w:val="19"/>
        <w:pageBreakBefore w:val="0"/>
        <w:widowControl w:val="0"/>
        <w:kinsoku/>
        <w:wordWrap/>
        <w:overflowPunct/>
        <w:topLinePunct w:val="0"/>
        <w:autoSpaceDE/>
        <w:autoSpaceDN/>
        <w:bidi w:val="0"/>
        <w:adjustRightInd/>
        <w:snapToGrid/>
        <w:spacing w:before="0" w:after="0" w:line="560" w:lineRule="exact"/>
        <w:ind w:left="0"/>
        <w:textAlignment w:val="auto"/>
        <w:rPr>
          <w:rFonts w:hint="eastAsia"/>
        </w:rPr>
      </w:pPr>
    </w:p>
    <w:p w14:paraId="1711DBE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eastAsiaTheme="minorEastAsia"/>
          <w:b/>
          <w:color w:val="auto"/>
          <w:sz w:val="32"/>
          <w:szCs w:val="32"/>
          <w:lang w:eastAsia="zh-CN"/>
        </w:rPr>
      </w:pPr>
      <w:r>
        <w:rPr>
          <w:rFonts w:hint="eastAsia"/>
          <w:b/>
          <w:color w:val="auto"/>
          <w:sz w:val="32"/>
          <w:szCs w:val="32"/>
        </w:rPr>
        <w:t>采</w:t>
      </w:r>
      <w:r>
        <w:rPr>
          <w:rFonts w:hint="eastAsia"/>
          <w:b/>
          <w:color w:val="auto"/>
          <w:sz w:val="32"/>
          <w:szCs w:val="32"/>
          <w:lang w:val="en-US" w:eastAsia="zh-CN"/>
        </w:rPr>
        <w:t xml:space="preserve"> </w:t>
      </w:r>
      <w:r>
        <w:rPr>
          <w:rFonts w:hint="eastAsia"/>
          <w:b/>
          <w:color w:val="auto"/>
          <w:sz w:val="32"/>
          <w:szCs w:val="32"/>
        </w:rPr>
        <w:t>购</w:t>
      </w:r>
      <w:r>
        <w:rPr>
          <w:rFonts w:hint="eastAsia"/>
          <w:b/>
          <w:color w:val="auto"/>
          <w:sz w:val="32"/>
          <w:szCs w:val="32"/>
          <w:lang w:val="en-US" w:eastAsia="zh-CN"/>
        </w:rPr>
        <w:t xml:space="preserve"> </w:t>
      </w:r>
      <w:r>
        <w:rPr>
          <w:rFonts w:hint="eastAsia"/>
          <w:b/>
          <w:color w:val="auto"/>
          <w:sz w:val="32"/>
          <w:szCs w:val="32"/>
        </w:rPr>
        <w:t>人</w:t>
      </w:r>
      <w:r>
        <w:rPr>
          <w:b/>
          <w:color w:val="auto"/>
          <w:sz w:val="32"/>
          <w:szCs w:val="32"/>
        </w:rPr>
        <w:t>：</w:t>
      </w:r>
      <w:r>
        <w:rPr>
          <w:rFonts w:hint="eastAsia" w:ascii="宋体"/>
          <w:b/>
          <w:color w:val="auto"/>
          <w:sz w:val="32"/>
          <w:szCs w:val="32"/>
        </w:rPr>
        <w:t>井研县</w:t>
      </w:r>
      <w:r>
        <w:rPr>
          <w:rFonts w:hint="eastAsia" w:ascii="宋体"/>
          <w:b/>
          <w:color w:val="auto"/>
          <w:sz w:val="32"/>
          <w:szCs w:val="32"/>
          <w:lang w:eastAsia="zh-CN"/>
        </w:rPr>
        <w:t>农业农村局</w:t>
      </w:r>
    </w:p>
    <w:p w14:paraId="269C08F1">
      <w:pPr>
        <w:pStyle w:val="19"/>
        <w:rPr>
          <w:rFonts w:hint="eastAsia"/>
          <w:lang w:val="en-US" w:eastAsia="zh-CN"/>
        </w:rPr>
      </w:pPr>
    </w:p>
    <w:p w14:paraId="357814F5">
      <w:pPr>
        <w:ind w:firstLine="3213" w:firstLineChars="1000"/>
        <w:rPr>
          <w:rFonts w:hint="eastAsia" w:ascii="宋体" w:hAnsi="宋体"/>
          <w:bCs/>
          <w:color w:val="auto"/>
          <w:sz w:val="30"/>
          <w:szCs w:val="30"/>
        </w:rPr>
      </w:pPr>
      <w:r>
        <w:rPr>
          <w:rFonts w:hint="eastAsia" w:ascii="仿宋" w:hAnsi="仿宋" w:eastAsia="仿宋" w:cs="宋体"/>
          <w:b/>
          <w:bCs/>
          <w:color w:val="auto"/>
          <w:sz w:val="32"/>
          <w:szCs w:val="32"/>
          <w:lang w:val="en-US" w:eastAsia="zh-CN"/>
        </w:rPr>
        <w:t>2026年</w:t>
      </w:r>
      <w:r>
        <w:rPr>
          <w:rFonts w:hint="eastAsia" w:ascii="仿宋" w:hAnsi="仿宋" w:eastAsia="仿宋" w:cs="宋体"/>
          <w:b/>
          <w:bCs/>
          <w:color w:val="auto"/>
          <w:sz w:val="32"/>
          <w:szCs w:val="32"/>
          <w:highlight w:val="none"/>
          <w:lang w:val="en-US" w:eastAsia="zh-CN"/>
        </w:rPr>
        <w:t>3</w:t>
      </w:r>
      <w:r>
        <w:rPr>
          <w:rFonts w:hint="eastAsia" w:ascii="仿宋" w:hAnsi="仿宋" w:eastAsia="仿宋" w:cs="宋体"/>
          <w:b/>
          <w:bCs/>
          <w:color w:val="auto"/>
          <w:sz w:val="32"/>
          <w:szCs w:val="32"/>
        </w:rPr>
        <w:t>月</w:t>
      </w:r>
      <w:r>
        <w:rPr>
          <w:rFonts w:ascii="宋体"/>
          <w:bCs/>
          <w:color w:val="auto"/>
          <w:sz w:val="36"/>
        </w:rPr>
        <w:br w:type="page"/>
      </w:r>
    </w:p>
    <w:p w14:paraId="506FE1DD">
      <w:pPr>
        <w:ind w:firstLine="3000" w:firstLineChars="1000"/>
        <w:rPr>
          <w:rFonts w:hint="eastAsia" w:ascii="宋体" w:hAnsi="宋体"/>
          <w:bCs/>
          <w:color w:val="auto"/>
          <w:sz w:val="30"/>
          <w:szCs w:val="30"/>
        </w:rPr>
      </w:pPr>
    </w:p>
    <w:p w14:paraId="16F9FE15">
      <w:pPr>
        <w:keepNext/>
        <w:keepLines w:val="0"/>
        <w:pageBreakBefore w:val="0"/>
        <w:widowControl w:val="0"/>
        <w:tabs>
          <w:tab w:val="left" w:pos="285"/>
          <w:tab w:val="center" w:pos="4153"/>
        </w:tabs>
        <w:kinsoku/>
        <w:wordWrap/>
        <w:overflowPunct/>
        <w:topLinePunct w:val="0"/>
        <w:autoSpaceDE/>
        <w:autoSpaceDN/>
        <w:bidi w:val="0"/>
        <w:adjustRightInd/>
        <w:snapToGrid/>
        <w:spacing w:before="260" w:after="260" w:line="600" w:lineRule="exact"/>
        <w:jc w:val="left"/>
        <w:textAlignment w:val="auto"/>
        <w:outlineLvl w:val="1"/>
        <w:rPr>
          <w:rFonts w:ascii="Arial" w:hAnsi="Arial" w:eastAsia="黑体" w:cs="Arial"/>
          <w:b/>
          <w:bCs/>
          <w:color w:val="auto"/>
          <w:sz w:val="32"/>
          <w:szCs w:val="32"/>
        </w:rPr>
      </w:pPr>
      <w:r>
        <w:rPr>
          <w:rFonts w:ascii="宋体" w:hAnsi="宋体" w:cs="Arial"/>
          <w:b/>
          <w:color w:val="auto"/>
          <w:sz w:val="36"/>
          <w:szCs w:val="36"/>
        </w:rPr>
        <w:tab/>
      </w:r>
      <w:r>
        <w:rPr>
          <w:rFonts w:ascii="宋体" w:hAnsi="宋体" w:cs="Arial"/>
          <w:b/>
          <w:color w:val="auto"/>
          <w:sz w:val="36"/>
          <w:szCs w:val="36"/>
        </w:rPr>
        <w:tab/>
      </w:r>
      <w:r>
        <w:rPr>
          <w:rFonts w:hint="eastAsia" w:ascii="宋体" w:hAnsi="宋体" w:cs="Arial"/>
          <w:b/>
          <w:color w:val="auto"/>
          <w:sz w:val="36"/>
          <w:szCs w:val="36"/>
        </w:rPr>
        <w:t>第一章</w:t>
      </w:r>
      <w:r>
        <w:rPr>
          <w:rFonts w:hint="eastAsia" w:ascii="宋体" w:hAnsi="Arial" w:cs="Arial"/>
          <w:b/>
          <w:color w:val="auto"/>
          <w:sz w:val="36"/>
          <w:szCs w:val="36"/>
        </w:rPr>
        <w:t xml:space="preserve">  </w:t>
      </w:r>
      <w:r>
        <w:rPr>
          <w:rFonts w:hint="eastAsia" w:ascii="宋体" w:hAnsi="宋体" w:cs="Arial"/>
          <w:b/>
          <w:color w:val="auto"/>
          <w:sz w:val="36"/>
          <w:szCs w:val="36"/>
          <w:lang w:eastAsia="zh-CN"/>
        </w:rPr>
        <w:t>谈判</w:t>
      </w:r>
      <w:r>
        <w:rPr>
          <w:rFonts w:hint="eastAsia" w:ascii="宋体" w:hAnsi="宋体" w:cs="Arial"/>
          <w:b/>
          <w:color w:val="auto"/>
          <w:sz w:val="36"/>
          <w:szCs w:val="36"/>
        </w:rPr>
        <w:t>邀请</w:t>
      </w:r>
    </w:p>
    <w:p w14:paraId="70071A62">
      <w:pPr>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olor w:val="auto"/>
          <w:sz w:val="24"/>
          <w:szCs w:val="24"/>
        </w:rPr>
      </w:pPr>
      <w:r>
        <w:rPr>
          <w:rFonts w:hint="eastAsia" w:ascii="宋体" w:hAnsi="宋体"/>
          <w:color w:val="auto"/>
          <w:sz w:val="24"/>
          <w:szCs w:val="24"/>
        </w:rPr>
        <w:t xml:space="preserve">    井研县农业农村局（采购人）拟对</w:t>
      </w:r>
      <w:r>
        <w:rPr>
          <w:rFonts w:hint="eastAsia" w:ascii="宋体" w:hAnsi="宋体"/>
          <w:color w:val="auto"/>
          <w:sz w:val="24"/>
          <w:szCs w:val="24"/>
          <w:lang w:eastAsia="zh-CN"/>
        </w:rPr>
        <w:t>2026年</w:t>
      </w:r>
      <w:r>
        <w:rPr>
          <w:rFonts w:hint="eastAsia" w:ascii="宋体" w:hAnsi="宋体"/>
          <w:color w:val="auto"/>
          <w:sz w:val="24"/>
          <w:szCs w:val="24"/>
        </w:rPr>
        <w:t>高标准农田建设技术服务进行</w:t>
      </w:r>
      <w:r>
        <w:rPr>
          <w:rFonts w:hint="eastAsia" w:ascii="宋体" w:hAnsi="宋体"/>
          <w:color w:val="auto"/>
          <w:sz w:val="24"/>
          <w:szCs w:val="24"/>
          <w:lang w:eastAsia="zh-CN"/>
        </w:rPr>
        <w:t>竞争性谈判</w:t>
      </w:r>
      <w:r>
        <w:rPr>
          <w:rFonts w:hint="eastAsia" w:ascii="宋体" w:hAnsi="宋体"/>
          <w:color w:val="auto"/>
          <w:sz w:val="24"/>
          <w:szCs w:val="24"/>
        </w:rPr>
        <w:t>采购，兹邀请符合本次</w:t>
      </w:r>
      <w:r>
        <w:rPr>
          <w:rFonts w:hint="eastAsia" w:ascii="宋体" w:hAnsi="宋体"/>
          <w:color w:val="auto"/>
          <w:sz w:val="24"/>
          <w:szCs w:val="24"/>
          <w:lang w:eastAsia="zh-CN"/>
        </w:rPr>
        <w:t>采购</w:t>
      </w:r>
      <w:r>
        <w:rPr>
          <w:rFonts w:hint="eastAsia" w:ascii="宋体" w:hAnsi="宋体"/>
          <w:color w:val="auto"/>
          <w:sz w:val="24"/>
          <w:szCs w:val="24"/>
        </w:rPr>
        <w:t>要求的供应商参加</w:t>
      </w:r>
      <w:r>
        <w:rPr>
          <w:rFonts w:hint="eastAsia" w:ascii="宋体" w:hAnsi="宋体"/>
          <w:color w:val="auto"/>
          <w:sz w:val="24"/>
          <w:szCs w:val="24"/>
          <w:lang w:eastAsia="zh-CN"/>
        </w:rPr>
        <w:t>谈判</w:t>
      </w:r>
      <w:r>
        <w:rPr>
          <w:rFonts w:hint="eastAsia" w:ascii="宋体" w:hAnsi="宋体"/>
          <w:color w:val="auto"/>
          <w:sz w:val="24"/>
          <w:szCs w:val="24"/>
        </w:rPr>
        <w:t>。</w:t>
      </w:r>
    </w:p>
    <w:p w14:paraId="6812C612">
      <w:pPr>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一、</w:t>
      </w:r>
      <w:r>
        <w:rPr>
          <w:rFonts w:hint="eastAsia" w:ascii="宋体" w:hAnsi="宋体"/>
          <w:color w:val="auto"/>
          <w:sz w:val="24"/>
          <w:szCs w:val="24"/>
        </w:rPr>
        <w:t>采购项目名称：</w:t>
      </w:r>
      <w:r>
        <w:rPr>
          <w:rFonts w:hint="eastAsia" w:ascii="宋体" w:hAnsi="宋体"/>
          <w:color w:val="auto"/>
          <w:sz w:val="24"/>
          <w:szCs w:val="24"/>
          <w:lang w:eastAsia="zh-CN"/>
        </w:rPr>
        <w:t>2026年</w:t>
      </w:r>
      <w:r>
        <w:rPr>
          <w:rFonts w:hint="eastAsia" w:ascii="宋体" w:hAnsi="宋体"/>
          <w:color w:val="auto"/>
          <w:sz w:val="24"/>
          <w:szCs w:val="24"/>
        </w:rPr>
        <w:t>高标准农田建设</w:t>
      </w:r>
      <w:r>
        <w:rPr>
          <w:rFonts w:hint="eastAsia" w:ascii="宋体" w:hAnsi="宋体"/>
          <w:color w:val="auto"/>
          <w:sz w:val="24"/>
          <w:szCs w:val="24"/>
          <w:lang w:eastAsia="zh-CN"/>
        </w:rPr>
        <w:t>底数核查</w:t>
      </w:r>
      <w:r>
        <w:rPr>
          <w:rFonts w:hint="eastAsia" w:ascii="宋体" w:hAnsi="宋体"/>
          <w:color w:val="auto"/>
          <w:sz w:val="24"/>
          <w:szCs w:val="24"/>
        </w:rPr>
        <w:t>服务采购项目</w:t>
      </w:r>
    </w:p>
    <w:p w14:paraId="345B5F3C">
      <w:pPr>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二、</w:t>
      </w:r>
      <w:r>
        <w:rPr>
          <w:rFonts w:hint="eastAsia" w:ascii="宋体" w:hAnsi="宋体"/>
          <w:color w:val="auto"/>
          <w:sz w:val="24"/>
          <w:szCs w:val="24"/>
        </w:rPr>
        <w:t>采购人：井研县农业农村局。</w:t>
      </w:r>
    </w:p>
    <w:p w14:paraId="4694FB9B">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三、项目属性：服务。</w:t>
      </w:r>
    </w:p>
    <w:p w14:paraId="1705020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四、采购内容：</w:t>
      </w:r>
      <w:r>
        <w:rPr>
          <w:rFonts w:hint="eastAsia" w:ascii="宋体" w:hAnsi="宋体"/>
          <w:color w:val="auto"/>
          <w:sz w:val="24"/>
          <w:szCs w:val="24"/>
          <w:lang w:eastAsia="zh-CN"/>
        </w:rPr>
        <w:t>2026年</w:t>
      </w:r>
      <w:r>
        <w:rPr>
          <w:rFonts w:hint="eastAsia" w:ascii="宋体" w:hAnsi="宋体"/>
          <w:color w:val="auto"/>
          <w:sz w:val="24"/>
          <w:szCs w:val="24"/>
        </w:rPr>
        <w:t>高标准农田建设</w:t>
      </w:r>
      <w:r>
        <w:rPr>
          <w:rFonts w:hint="eastAsia" w:ascii="宋体" w:hAnsi="宋体"/>
          <w:color w:val="auto"/>
          <w:sz w:val="24"/>
          <w:szCs w:val="24"/>
          <w:lang w:eastAsia="zh-CN"/>
        </w:rPr>
        <w:t>底数核查</w:t>
      </w:r>
      <w:r>
        <w:rPr>
          <w:rFonts w:hint="eastAsia" w:ascii="宋体" w:hAnsi="宋体"/>
          <w:color w:val="auto"/>
          <w:sz w:val="24"/>
          <w:szCs w:val="24"/>
        </w:rPr>
        <w:t>服务</w:t>
      </w:r>
    </w:p>
    <w:p w14:paraId="2ABD1D1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五、资金来源及金额：财政性资金</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万元。</w:t>
      </w:r>
    </w:p>
    <w:p w14:paraId="1979F19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六、采购项目简介：详见</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文件第四章。</w:t>
      </w:r>
    </w:p>
    <w:p w14:paraId="2673A58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七、供应商</w:t>
      </w:r>
      <w:r>
        <w:rPr>
          <w:rFonts w:hint="eastAsia" w:ascii="宋体" w:hAnsi="宋体" w:eastAsia="宋体" w:cs="宋体"/>
          <w:color w:val="auto"/>
          <w:sz w:val="24"/>
          <w:szCs w:val="24"/>
          <w:lang w:val="en-US" w:eastAsia="zh-CN"/>
        </w:rPr>
        <w:t>产生</w:t>
      </w:r>
      <w:r>
        <w:rPr>
          <w:rFonts w:hint="eastAsia" w:ascii="宋体" w:hAnsi="宋体" w:eastAsia="宋体" w:cs="宋体"/>
          <w:color w:val="auto"/>
          <w:sz w:val="24"/>
          <w:szCs w:val="24"/>
        </w:rPr>
        <w:t>方式：</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w:t>
      </w:r>
    </w:p>
    <w:p w14:paraId="135CCD2A">
      <w:pPr>
        <w:keepNext w:val="0"/>
        <w:keepLines w:val="0"/>
        <w:pageBreakBefore w:val="0"/>
        <w:widowControl w:val="0"/>
        <w:kinsoku/>
        <w:wordWrap/>
        <w:overflowPunct/>
        <w:topLinePunct w:val="0"/>
        <w:autoSpaceDE/>
        <w:autoSpaceDN/>
        <w:bidi w:val="0"/>
        <w:adjustRightInd/>
        <w:snapToGrid/>
        <w:spacing w:after="120"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八、供应商参加本次政府采购活动应具备下列条件：</w:t>
      </w:r>
    </w:p>
    <w:p w14:paraId="7083242E">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1.具有独立承担民事责任的能力；</w:t>
      </w:r>
    </w:p>
    <w:p w14:paraId="5B9C67E6">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2.具有良好的商业信誉和健全的财务会计制度；</w:t>
      </w:r>
    </w:p>
    <w:p w14:paraId="42C8E412">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3.具备测绘行政主管部门颁发的测绘</w:t>
      </w:r>
      <w:r>
        <w:rPr>
          <w:rFonts w:hint="eastAsia" w:ascii="宋体" w:hAnsi="宋体"/>
          <w:color w:val="auto"/>
          <w:sz w:val="24"/>
          <w:szCs w:val="24"/>
          <w:lang w:eastAsia="zh-CN"/>
        </w:rPr>
        <w:t>（</w:t>
      </w:r>
      <w:r>
        <w:rPr>
          <w:rFonts w:hint="eastAsia" w:ascii="宋体" w:hAnsi="宋体"/>
          <w:color w:val="auto"/>
          <w:sz w:val="24"/>
          <w:szCs w:val="24"/>
        </w:rPr>
        <w:t>业务范围包括水利工程测量、工程测量和地形测量等</w:t>
      </w:r>
      <w:r>
        <w:rPr>
          <w:rFonts w:hint="eastAsia" w:ascii="宋体" w:hAnsi="宋体"/>
          <w:color w:val="auto"/>
          <w:sz w:val="24"/>
          <w:szCs w:val="24"/>
          <w:lang w:eastAsia="zh-CN"/>
        </w:rPr>
        <w:t>）</w:t>
      </w:r>
      <w:r>
        <w:rPr>
          <w:rFonts w:hint="eastAsia" w:ascii="宋体" w:hAnsi="宋体"/>
          <w:color w:val="auto"/>
          <w:sz w:val="24"/>
          <w:szCs w:val="24"/>
        </w:rPr>
        <w:t>丙级及以上资质；近三年来已完成</w:t>
      </w:r>
      <w:r>
        <w:rPr>
          <w:rFonts w:hint="eastAsia" w:ascii="宋体" w:hAnsi="宋体"/>
          <w:color w:val="auto"/>
          <w:sz w:val="24"/>
          <w:szCs w:val="24"/>
          <w:lang w:val="en-US" w:eastAsia="zh-CN"/>
        </w:rPr>
        <w:t>1</w:t>
      </w:r>
      <w:r>
        <w:rPr>
          <w:rFonts w:hint="eastAsia" w:ascii="宋体" w:hAnsi="宋体"/>
          <w:color w:val="auto"/>
          <w:sz w:val="24"/>
          <w:szCs w:val="24"/>
        </w:rPr>
        <w:t>个类似项目业绩，并在人员、设备、资金等方面具有相应的技术能力</w:t>
      </w:r>
      <w:r>
        <w:rPr>
          <w:rFonts w:hint="eastAsia" w:ascii="宋体" w:hAnsi="宋体"/>
          <w:color w:val="auto"/>
          <w:sz w:val="24"/>
          <w:szCs w:val="24"/>
          <w:lang w:eastAsia="zh-CN"/>
        </w:rPr>
        <w:t>；</w:t>
      </w:r>
    </w:p>
    <w:p w14:paraId="14768DF1">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.具有履行合同所</w:t>
      </w:r>
      <w:r>
        <w:rPr>
          <w:rFonts w:hint="eastAsia" w:ascii="宋体" w:hAnsi="宋体"/>
          <w:color w:val="auto"/>
          <w:sz w:val="24"/>
          <w:szCs w:val="24"/>
          <w:lang w:val="en-US" w:eastAsia="zh-CN"/>
        </w:rPr>
        <w:t>必需</w:t>
      </w:r>
      <w:r>
        <w:rPr>
          <w:rFonts w:hint="eastAsia" w:ascii="宋体" w:hAnsi="宋体"/>
          <w:color w:val="auto"/>
          <w:sz w:val="24"/>
          <w:szCs w:val="24"/>
        </w:rPr>
        <w:t>的设备和专业技术能力；</w:t>
      </w:r>
    </w:p>
    <w:p w14:paraId="45F0DD5F">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.具有依法缴纳税收和社会保障资金的良好记录；</w:t>
      </w:r>
    </w:p>
    <w:p w14:paraId="69B2DA0D">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.参加本次政府采购活动前三年内，在经营活动中没有重大违法记录；</w:t>
      </w:r>
    </w:p>
    <w:p w14:paraId="642066CF">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.不存在与单位负责人为同一人或者存在直接控股、管理关系的其他供应商参与同一合同项下的政府采购活动的行为；</w:t>
      </w:r>
    </w:p>
    <w:p w14:paraId="49748E22">
      <w:pPr>
        <w:pStyle w:val="3"/>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8</w:t>
      </w:r>
      <w:r>
        <w:rPr>
          <w:rFonts w:hint="eastAsia" w:ascii="宋体" w:hAnsi="宋体" w:eastAsia="宋体" w:cs="Times New Roman"/>
          <w:color w:val="auto"/>
          <w:kern w:val="2"/>
          <w:sz w:val="24"/>
          <w:szCs w:val="24"/>
          <w:lang w:val="en-US" w:eastAsia="zh-CN" w:bidi="ar-SA"/>
        </w:rPr>
        <w:t>.</w:t>
      </w:r>
      <w:r>
        <w:rPr>
          <w:rFonts w:hint="default" w:ascii="宋体" w:hAnsi="宋体" w:eastAsia="宋体" w:cs="Times New Roman"/>
          <w:color w:val="auto"/>
          <w:kern w:val="2"/>
          <w:sz w:val="24"/>
          <w:szCs w:val="24"/>
          <w:lang w:val="en-US" w:eastAsia="zh-CN" w:bidi="ar-SA"/>
        </w:rPr>
        <w:t>截至投标截止日未被列入失信被执行人、重大税收违法案件当事人名单、政府采购严重违法失信行为记录名单</w:t>
      </w:r>
      <w:r>
        <w:rPr>
          <w:rFonts w:hint="eastAsia" w:ascii="宋体" w:hAnsi="宋体" w:cs="Times New Roman"/>
          <w:color w:val="auto"/>
          <w:kern w:val="2"/>
          <w:sz w:val="24"/>
          <w:szCs w:val="24"/>
          <w:lang w:val="en-US" w:eastAsia="zh-CN" w:bidi="ar-SA"/>
        </w:rPr>
        <w:t>。</w:t>
      </w:r>
    </w:p>
    <w:p w14:paraId="3F664FB9">
      <w:pPr>
        <w:keepLines w:val="0"/>
        <w:pageBreakBefore w:val="0"/>
        <w:widowControl w:val="0"/>
        <w:kinsoku/>
        <w:wordWrap/>
        <w:overflowPunct/>
        <w:topLinePunct w:val="0"/>
        <w:autoSpaceDE/>
        <w:autoSpaceDN/>
        <w:bidi w:val="0"/>
        <w:adjustRightInd/>
        <w:snapToGrid/>
        <w:spacing w:afterLines="50" w:line="600" w:lineRule="exact"/>
        <w:ind w:firstLine="480" w:firstLineChars="200"/>
        <w:textAlignment w:val="auto"/>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9</w:t>
      </w:r>
      <w:r>
        <w:rPr>
          <w:rFonts w:hint="eastAsia" w:ascii="宋体" w:hAnsi="宋体" w:cs="Times New Roman"/>
          <w:color w:val="auto"/>
          <w:sz w:val="24"/>
          <w:szCs w:val="24"/>
        </w:rPr>
        <w:t>.采购人根据采购项目提出的特殊条件：</w:t>
      </w:r>
      <w:r>
        <w:rPr>
          <w:rFonts w:hint="eastAsia" w:ascii="宋体" w:hAnsi="宋体" w:cs="Times New Roman"/>
          <w:color w:val="auto"/>
          <w:sz w:val="24"/>
          <w:szCs w:val="24"/>
          <w:lang w:val="en-US" w:eastAsia="zh-CN"/>
        </w:rPr>
        <w:t>无。</w:t>
      </w:r>
    </w:p>
    <w:p w14:paraId="1ECF6E73">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九、本项目采购人不接受联合体参加。</w:t>
      </w:r>
    </w:p>
    <w:p w14:paraId="1EB165D9">
      <w:pPr>
        <w:keepLines w:val="0"/>
        <w:pageBreakBefore w:val="0"/>
        <w:widowControl w:val="0"/>
        <w:kinsoku/>
        <w:wordWrap/>
        <w:overflowPunct/>
        <w:topLinePunct w:val="0"/>
        <w:autoSpaceDE/>
        <w:autoSpaceDN/>
        <w:bidi w:val="0"/>
        <w:adjustRightInd/>
        <w:snapToGrid/>
        <w:spacing w:afterLines="50" w:line="6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十、递交响应文件截止时间：</w:t>
      </w:r>
      <w:r>
        <w:rPr>
          <w:rFonts w:hint="eastAsia" w:ascii="宋体" w:hAnsi="宋体"/>
          <w:color w:val="auto"/>
          <w:sz w:val="24"/>
          <w:szCs w:val="24"/>
          <w:u w:val="single"/>
          <w:lang w:eastAsia="zh-CN"/>
        </w:rPr>
        <w:t>2026年</w:t>
      </w:r>
      <w:r>
        <w:rPr>
          <w:rFonts w:hint="eastAsia" w:ascii="宋体" w:hAnsi="宋体"/>
          <w:color w:val="auto"/>
          <w:sz w:val="24"/>
          <w:szCs w:val="24"/>
          <w:u w:val="single"/>
          <w:lang w:val="en-US" w:eastAsia="zh-CN"/>
        </w:rPr>
        <w:t>3</w:t>
      </w:r>
      <w:r>
        <w:rPr>
          <w:rFonts w:hint="eastAsia" w:ascii="宋体" w:hAnsi="宋体"/>
          <w:color w:val="auto"/>
          <w:sz w:val="24"/>
          <w:szCs w:val="24"/>
          <w:u w:val="single"/>
        </w:rPr>
        <w:t>月</w:t>
      </w:r>
      <w:r>
        <w:rPr>
          <w:rFonts w:hint="eastAsia" w:ascii="宋体" w:hAnsi="宋体"/>
          <w:color w:val="auto"/>
          <w:sz w:val="24"/>
          <w:szCs w:val="24"/>
          <w:u w:val="single"/>
          <w:lang w:val="en-US" w:eastAsia="zh-CN"/>
        </w:rPr>
        <w:t>31</w:t>
      </w:r>
      <w:r>
        <w:rPr>
          <w:rFonts w:hint="eastAsia" w:ascii="宋体" w:hAnsi="宋体"/>
          <w:color w:val="auto"/>
          <w:sz w:val="24"/>
          <w:szCs w:val="24"/>
          <w:u w:val="single"/>
        </w:rPr>
        <w:t>日</w:t>
      </w:r>
      <w:r>
        <w:rPr>
          <w:rFonts w:hint="eastAsia" w:ascii="宋体" w:hAnsi="宋体"/>
          <w:color w:val="auto"/>
          <w:sz w:val="24"/>
          <w:szCs w:val="24"/>
          <w:u w:val="single"/>
          <w:lang w:val="en-US" w:eastAsia="zh-CN"/>
        </w:rPr>
        <w:t>10</w:t>
      </w:r>
      <w:r>
        <w:rPr>
          <w:rFonts w:hint="eastAsia" w:ascii="宋体" w:hAnsi="宋体"/>
          <w:color w:val="auto"/>
          <w:sz w:val="24"/>
          <w:szCs w:val="24"/>
          <w:u w:val="single"/>
        </w:rPr>
        <w:t>:</w:t>
      </w:r>
      <w:r>
        <w:rPr>
          <w:rFonts w:hint="eastAsia" w:ascii="宋体" w:hAnsi="宋体"/>
          <w:color w:val="auto"/>
          <w:sz w:val="24"/>
          <w:szCs w:val="24"/>
          <w:u w:val="single"/>
          <w:lang w:val="en-US" w:eastAsia="zh-CN"/>
        </w:rPr>
        <w:t>0</w:t>
      </w:r>
      <w:r>
        <w:rPr>
          <w:rFonts w:hint="eastAsia" w:ascii="宋体" w:hAnsi="宋体"/>
          <w:color w:val="auto"/>
          <w:sz w:val="24"/>
          <w:szCs w:val="24"/>
          <w:u w:val="single"/>
        </w:rPr>
        <w:t>0</w:t>
      </w:r>
      <w:r>
        <w:rPr>
          <w:rFonts w:hint="eastAsia" w:ascii="宋体" w:hAnsi="宋体"/>
          <w:color w:val="auto"/>
          <w:sz w:val="24"/>
          <w:szCs w:val="24"/>
        </w:rPr>
        <w:t>（北京时间）。逾期递交的响应文件视为无效响应文件。</w:t>
      </w:r>
      <w:r>
        <w:rPr>
          <w:rFonts w:hint="eastAsia" w:ascii="宋体" w:hAnsi="宋体"/>
          <w:color w:val="auto"/>
          <w:sz w:val="24"/>
          <w:szCs w:val="24"/>
          <w:lang w:val="en-US" w:eastAsia="zh-CN"/>
        </w:rPr>
        <w:t>响应文件必须胶装、密封并加盖供应商公章。</w:t>
      </w:r>
    </w:p>
    <w:p w14:paraId="7F97BD48">
      <w:pPr>
        <w:keepLines w:val="0"/>
        <w:pageBreakBefore w:val="0"/>
        <w:widowControl w:val="0"/>
        <w:kinsoku/>
        <w:wordWrap/>
        <w:overflowPunct/>
        <w:topLinePunct w:val="0"/>
        <w:autoSpaceDE/>
        <w:autoSpaceDN/>
        <w:bidi w:val="0"/>
        <w:adjustRightInd/>
        <w:snapToGrid/>
        <w:spacing w:after="120"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十一、递交响应文件地点：井研县农业农村局（地址：乐山市井研县研城街道</w:t>
      </w:r>
      <w:r>
        <w:rPr>
          <w:rFonts w:hint="eastAsia" w:ascii="宋体" w:hAnsi="宋体"/>
          <w:color w:val="auto"/>
          <w:sz w:val="24"/>
          <w:szCs w:val="24"/>
          <w:lang w:eastAsia="zh-CN"/>
        </w:rPr>
        <w:t>希望大道</w:t>
      </w:r>
      <w:r>
        <w:rPr>
          <w:rFonts w:hint="eastAsia" w:ascii="宋体" w:hAnsi="宋体"/>
          <w:color w:val="auto"/>
          <w:sz w:val="24"/>
          <w:szCs w:val="24"/>
          <w:lang w:val="en-US" w:eastAsia="zh-CN"/>
        </w:rPr>
        <w:t>82号</w:t>
      </w:r>
      <w:r>
        <w:rPr>
          <w:rFonts w:hint="eastAsia" w:ascii="宋体" w:hAnsi="宋体"/>
          <w:color w:val="auto"/>
          <w:sz w:val="24"/>
          <w:szCs w:val="24"/>
        </w:rPr>
        <w:t>）。</w:t>
      </w:r>
    </w:p>
    <w:p w14:paraId="484708E0">
      <w:pPr>
        <w:keepLines w:val="0"/>
        <w:pageBreakBefore w:val="0"/>
        <w:widowControl w:val="0"/>
        <w:kinsoku/>
        <w:wordWrap/>
        <w:overflowPunct/>
        <w:topLinePunct w:val="0"/>
        <w:autoSpaceDE/>
        <w:autoSpaceDN/>
        <w:bidi w:val="0"/>
        <w:adjustRightInd/>
        <w:snapToGrid/>
        <w:spacing w:after="120"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十二、联系方式</w:t>
      </w:r>
    </w:p>
    <w:p w14:paraId="67190C2E">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u w:val="single"/>
        </w:rPr>
      </w:pPr>
      <w:r>
        <w:rPr>
          <w:rFonts w:hint="eastAsia" w:ascii="宋体" w:hAnsi="宋体"/>
          <w:color w:val="auto"/>
          <w:sz w:val="24"/>
          <w:szCs w:val="24"/>
        </w:rPr>
        <w:t>采购人：井研县农业农村局</w:t>
      </w:r>
    </w:p>
    <w:p w14:paraId="775F57DC">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u w:val="single"/>
        </w:rPr>
      </w:pPr>
      <w:r>
        <w:rPr>
          <w:rFonts w:hint="eastAsia" w:ascii="宋体" w:hAnsi="宋体"/>
          <w:color w:val="auto"/>
          <w:sz w:val="24"/>
          <w:szCs w:val="24"/>
        </w:rPr>
        <w:t>联 系 人：</w:t>
      </w:r>
      <w:r>
        <w:rPr>
          <w:rFonts w:hint="eastAsia" w:ascii="宋体" w:hAnsi="宋体"/>
          <w:color w:val="auto"/>
          <w:sz w:val="24"/>
          <w:szCs w:val="24"/>
          <w:lang w:eastAsia="zh-CN"/>
        </w:rPr>
        <w:t>林</w:t>
      </w:r>
      <w:r>
        <w:rPr>
          <w:rFonts w:hint="eastAsia" w:ascii="宋体" w:hAnsi="宋体"/>
          <w:color w:val="auto"/>
          <w:sz w:val="24"/>
          <w:szCs w:val="24"/>
        </w:rPr>
        <w:t>先生</w:t>
      </w:r>
    </w:p>
    <w:p w14:paraId="37D38DE5">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rPr>
        <w:t>联系电话：0833-37</w:t>
      </w:r>
      <w:r>
        <w:rPr>
          <w:rFonts w:hint="eastAsia" w:ascii="宋体" w:hAnsi="宋体"/>
          <w:color w:val="auto"/>
          <w:sz w:val="24"/>
          <w:szCs w:val="24"/>
          <w:lang w:val="en-US" w:eastAsia="zh-CN"/>
        </w:rPr>
        <w:t>12239</w:t>
      </w:r>
    </w:p>
    <w:p w14:paraId="2E9B0B0C">
      <w:pPr>
        <w:keepNext/>
        <w:spacing w:before="340" w:after="330" w:line="240" w:lineRule="atLeast"/>
        <w:jc w:val="center"/>
        <w:outlineLvl w:val="0"/>
        <w:rPr>
          <w:rFonts w:hint="eastAsia" w:ascii="宋体" w:hAnsi="宋体"/>
          <w:b/>
          <w:bCs/>
          <w:color w:val="auto"/>
          <w:kern w:val="44"/>
          <w:sz w:val="36"/>
          <w:szCs w:val="36"/>
        </w:rPr>
      </w:pPr>
      <w:r>
        <w:rPr>
          <w:rFonts w:hint="eastAsia" w:ascii="宋体" w:hAnsi="宋体"/>
          <w:color w:val="auto"/>
          <w:kern w:val="44"/>
          <w:sz w:val="24"/>
          <w:szCs w:val="24"/>
        </w:rPr>
        <w:br w:type="page"/>
      </w:r>
      <w:r>
        <w:rPr>
          <w:rFonts w:hint="eastAsia" w:ascii="宋体" w:hAnsi="宋体"/>
          <w:b/>
          <w:bCs/>
          <w:color w:val="auto"/>
          <w:kern w:val="44"/>
          <w:sz w:val="36"/>
          <w:szCs w:val="36"/>
        </w:rPr>
        <w:t xml:space="preserve">第二章  </w:t>
      </w:r>
      <w:r>
        <w:rPr>
          <w:rFonts w:hint="eastAsia" w:ascii="宋体" w:hAnsi="宋体"/>
          <w:b/>
          <w:bCs/>
          <w:color w:val="auto"/>
          <w:kern w:val="44"/>
          <w:sz w:val="36"/>
          <w:szCs w:val="36"/>
          <w:lang w:eastAsia="zh-CN"/>
        </w:rPr>
        <w:t>谈判</w:t>
      </w:r>
      <w:r>
        <w:rPr>
          <w:rFonts w:hint="eastAsia" w:ascii="宋体" w:hAnsi="宋体"/>
          <w:b/>
          <w:bCs/>
          <w:color w:val="auto"/>
          <w:kern w:val="44"/>
          <w:sz w:val="36"/>
          <w:szCs w:val="36"/>
        </w:rPr>
        <w:t>须知</w:t>
      </w:r>
    </w:p>
    <w:tbl>
      <w:tblPr>
        <w:tblStyle w:val="10"/>
        <w:tblW w:w="10053"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03"/>
        <w:gridCol w:w="1709"/>
        <w:gridCol w:w="7841"/>
      </w:tblGrid>
      <w:tr w14:paraId="6D7DB5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0" w:type="auto"/>
            <w:tcBorders>
              <w:top w:val="single" w:color="auto" w:sz="18" w:space="0"/>
              <w:left w:val="single" w:color="auto" w:sz="18" w:space="0"/>
              <w:bottom w:val="single" w:color="auto" w:sz="8" w:space="0"/>
              <w:right w:val="single" w:color="auto" w:sz="8" w:space="0"/>
            </w:tcBorders>
            <w:vAlign w:val="center"/>
          </w:tcPr>
          <w:p w14:paraId="2139849C">
            <w:pPr>
              <w:autoSpaceDE w:val="0"/>
              <w:autoSpaceDN w:val="0"/>
              <w:adjustRightInd w:val="0"/>
              <w:ind w:left="9"/>
              <w:jc w:val="center"/>
              <w:rPr>
                <w:rFonts w:ascii="宋体" w:hAnsi="宋体"/>
                <w:color w:val="auto"/>
                <w:kern w:val="0"/>
                <w:sz w:val="24"/>
                <w:szCs w:val="24"/>
              </w:rPr>
            </w:pPr>
            <w:r>
              <w:rPr>
                <w:rFonts w:hint="eastAsia" w:ascii="宋体" w:hAnsi="宋体"/>
                <w:color w:val="auto"/>
                <w:kern w:val="0"/>
                <w:sz w:val="24"/>
                <w:szCs w:val="24"/>
              </w:rPr>
              <w:t xml:space="preserve">序号 </w:t>
            </w:r>
          </w:p>
        </w:tc>
        <w:tc>
          <w:tcPr>
            <w:tcW w:w="0" w:type="auto"/>
            <w:tcBorders>
              <w:top w:val="single" w:color="auto" w:sz="18" w:space="0"/>
              <w:left w:val="single" w:color="auto" w:sz="8" w:space="0"/>
              <w:bottom w:val="single" w:color="auto" w:sz="8" w:space="0"/>
              <w:right w:val="single" w:color="auto" w:sz="8" w:space="0"/>
            </w:tcBorders>
            <w:vAlign w:val="center"/>
          </w:tcPr>
          <w:p w14:paraId="376BF4DD">
            <w:pPr>
              <w:autoSpaceDE w:val="0"/>
              <w:autoSpaceDN w:val="0"/>
              <w:adjustRightInd w:val="0"/>
              <w:ind w:left="38"/>
              <w:jc w:val="center"/>
              <w:rPr>
                <w:rFonts w:ascii="宋体" w:hAnsi="宋体"/>
                <w:color w:val="auto"/>
                <w:kern w:val="0"/>
                <w:sz w:val="24"/>
                <w:szCs w:val="24"/>
              </w:rPr>
            </w:pPr>
            <w:r>
              <w:rPr>
                <w:rFonts w:hint="eastAsia" w:ascii="宋体" w:hAnsi="宋体"/>
                <w:color w:val="auto"/>
                <w:kern w:val="0"/>
                <w:sz w:val="24"/>
                <w:szCs w:val="24"/>
              </w:rPr>
              <w:t xml:space="preserve">应知事项 </w:t>
            </w:r>
          </w:p>
        </w:tc>
        <w:tc>
          <w:tcPr>
            <w:tcW w:w="0" w:type="auto"/>
            <w:tcBorders>
              <w:top w:val="single" w:color="auto" w:sz="18" w:space="0"/>
              <w:left w:val="single" w:color="auto" w:sz="8" w:space="0"/>
              <w:bottom w:val="single" w:color="auto" w:sz="8" w:space="0"/>
              <w:right w:val="single" w:color="auto" w:sz="18" w:space="0"/>
            </w:tcBorders>
            <w:vAlign w:val="center"/>
          </w:tcPr>
          <w:p w14:paraId="232B66A3">
            <w:pPr>
              <w:autoSpaceDE w:val="0"/>
              <w:autoSpaceDN w:val="0"/>
              <w:adjustRightInd w:val="0"/>
              <w:jc w:val="center"/>
              <w:rPr>
                <w:rFonts w:ascii="宋体" w:hAnsi="宋体"/>
                <w:color w:val="auto"/>
                <w:kern w:val="0"/>
                <w:sz w:val="24"/>
                <w:szCs w:val="24"/>
              </w:rPr>
            </w:pPr>
            <w:r>
              <w:rPr>
                <w:rFonts w:hint="eastAsia" w:ascii="宋体" w:hAnsi="宋体"/>
                <w:color w:val="auto"/>
                <w:kern w:val="0"/>
                <w:sz w:val="24"/>
                <w:szCs w:val="24"/>
              </w:rPr>
              <w:t>说明和要求</w:t>
            </w:r>
          </w:p>
        </w:tc>
      </w:tr>
      <w:tr w14:paraId="47F0EA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5DA87323">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1</w:t>
            </w:r>
          </w:p>
        </w:tc>
        <w:tc>
          <w:tcPr>
            <w:tcW w:w="0" w:type="auto"/>
            <w:tcBorders>
              <w:top w:val="single" w:color="auto" w:sz="8" w:space="0"/>
              <w:left w:val="single" w:color="auto" w:sz="8" w:space="0"/>
              <w:bottom w:val="single" w:color="auto" w:sz="8" w:space="0"/>
              <w:right w:val="single" w:color="auto" w:sz="8" w:space="0"/>
            </w:tcBorders>
            <w:vAlign w:val="center"/>
          </w:tcPr>
          <w:p w14:paraId="744D0F58">
            <w:pPr>
              <w:autoSpaceDE w:val="0"/>
              <w:autoSpaceDN w:val="0"/>
              <w:adjustRightInd w:val="0"/>
              <w:ind w:left="38"/>
              <w:jc w:val="center"/>
              <w:rPr>
                <w:rFonts w:ascii="宋体" w:hAnsi="宋体"/>
                <w:color w:val="auto"/>
                <w:kern w:val="0"/>
                <w:sz w:val="24"/>
                <w:szCs w:val="24"/>
              </w:rPr>
            </w:pPr>
            <w:r>
              <w:rPr>
                <w:rFonts w:hint="eastAsia" w:ascii="宋体" w:hAnsi="宋体"/>
                <w:color w:val="auto"/>
                <w:kern w:val="0"/>
                <w:sz w:val="24"/>
                <w:szCs w:val="24"/>
              </w:rPr>
              <w:t>邀请</w:t>
            </w:r>
            <w:r>
              <w:rPr>
                <w:rFonts w:hint="eastAsia" w:ascii="宋体" w:hAnsi="宋体"/>
                <w:color w:val="auto"/>
                <w:kern w:val="0"/>
                <w:sz w:val="24"/>
                <w:szCs w:val="24"/>
                <w:lang w:eastAsia="zh-CN"/>
              </w:rPr>
              <w:t>谈判</w:t>
            </w:r>
            <w:r>
              <w:rPr>
                <w:rFonts w:hint="eastAsia" w:ascii="宋体" w:hAnsi="宋体"/>
                <w:color w:val="auto"/>
                <w:kern w:val="0"/>
                <w:sz w:val="24"/>
                <w:szCs w:val="24"/>
              </w:rPr>
              <w:t>的供应商数量</w:t>
            </w:r>
          </w:p>
        </w:tc>
        <w:tc>
          <w:tcPr>
            <w:tcW w:w="0" w:type="auto"/>
            <w:tcBorders>
              <w:top w:val="single" w:color="auto" w:sz="8" w:space="0"/>
              <w:left w:val="single" w:color="auto" w:sz="8" w:space="0"/>
              <w:bottom w:val="single" w:color="auto" w:sz="8" w:space="0"/>
              <w:right w:val="single" w:color="auto" w:sz="18" w:space="0"/>
            </w:tcBorders>
            <w:vAlign w:val="center"/>
          </w:tcPr>
          <w:p w14:paraId="67EF39C5">
            <w:pPr>
              <w:autoSpaceDE w:val="0"/>
              <w:autoSpaceDN w:val="0"/>
              <w:adjustRightInd w:val="0"/>
              <w:ind w:firstLine="240" w:firstLineChars="100"/>
              <w:rPr>
                <w:rFonts w:ascii="宋体" w:hAnsi="宋体"/>
                <w:color w:val="auto"/>
                <w:kern w:val="0"/>
                <w:sz w:val="24"/>
                <w:szCs w:val="24"/>
              </w:rPr>
            </w:pPr>
            <w:r>
              <w:rPr>
                <w:rFonts w:hint="eastAsia" w:ascii="宋体" w:hAnsi="宋体"/>
                <w:color w:val="auto"/>
                <w:kern w:val="0"/>
                <w:sz w:val="24"/>
                <w:szCs w:val="24"/>
              </w:rPr>
              <w:t>本次</w:t>
            </w:r>
            <w:r>
              <w:rPr>
                <w:rFonts w:hint="eastAsia" w:ascii="宋体" w:hAnsi="宋体"/>
                <w:color w:val="auto"/>
                <w:kern w:val="0"/>
                <w:sz w:val="24"/>
                <w:szCs w:val="24"/>
                <w:lang w:eastAsia="zh-CN"/>
              </w:rPr>
              <w:t>谈判</w:t>
            </w:r>
            <w:r>
              <w:rPr>
                <w:rFonts w:hint="eastAsia" w:ascii="宋体" w:hAnsi="宋体"/>
                <w:color w:val="auto"/>
                <w:kern w:val="0"/>
                <w:sz w:val="24"/>
                <w:szCs w:val="24"/>
              </w:rPr>
              <w:t>邀请的供应商数量：</w:t>
            </w:r>
            <w:r>
              <w:rPr>
                <w:rFonts w:hint="eastAsia" w:ascii="宋体" w:hAnsi="宋体"/>
                <w:color w:val="auto"/>
                <w:kern w:val="0"/>
                <w:sz w:val="24"/>
                <w:szCs w:val="24"/>
                <w:lang w:val="en-US" w:eastAsia="zh-CN"/>
              </w:rPr>
              <w:t>不少于3</w:t>
            </w:r>
            <w:r>
              <w:rPr>
                <w:rFonts w:hint="eastAsia" w:ascii="宋体" w:hAnsi="宋体"/>
                <w:color w:val="auto"/>
                <w:kern w:val="0"/>
                <w:sz w:val="24"/>
                <w:szCs w:val="24"/>
              </w:rPr>
              <w:t>家。</w:t>
            </w:r>
          </w:p>
          <w:p w14:paraId="05769E80">
            <w:pPr>
              <w:autoSpaceDE w:val="0"/>
              <w:autoSpaceDN w:val="0"/>
              <w:adjustRightInd w:val="0"/>
              <w:ind w:firstLine="240" w:firstLineChars="100"/>
              <w:rPr>
                <w:rFonts w:ascii="宋体" w:hAnsi="宋体"/>
                <w:color w:val="auto"/>
                <w:kern w:val="0"/>
                <w:sz w:val="24"/>
                <w:szCs w:val="24"/>
              </w:rPr>
            </w:pPr>
          </w:p>
        </w:tc>
      </w:tr>
      <w:tr w14:paraId="0FA9FF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3AFD8C64">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2</w:t>
            </w:r>
          </w:p>
        </w:tc>
        <w:tc>
          <w:tcPr>
            <w:tcW w:w="0" w:type="auto"/>
            <w:tcBorders>
              <w:top w:val="single" w:color="auto" w:sz="8" w:space="0"/>
              <w:left w:val="single" w:color="auto" w:sz="8" w:space="0"/>
              <w:bottom w:val="single" w:color="auto" w:sz="8" w:space="0"/>
              <w:right w:val="single" w:color="auto" w:sz="8" w:space="0"/>
            </w:tcBorders>
            <w:vAlign w:val="center"/>
          </w:tcPr>
          <w:p w14:paraId="510FF1B2">
            <w:pPr>
              <w:autoSpaceDE w:val="0"/>
              <w:autoSpaceDN w:val="0"/>
              <w:adjustRightInd w:val="0"/>
              <w:ind w:left="38"/>
              <w:jc w:val="center"/>
              <w:rPr>
                <w:rFonts w:hint="eastAsia" w:ascii="宋体" w:hAnsi="宋体"/>
                <w:color w:val="auto"/>
                <w:kern w:val="0"/>
                <w:sz w:val="24"/>
                <w:szCs w:val="24"/>
              </w:rPr>
            </w:pPr>
          </w:p>
          <w:p w14:paraId="6324300A">
            <w:pPr>
              <w:autoSpaceDE w:val="0"/>
              <w:autoSpaceDN w:val="0"/>
              <w:adjustRightInd w:val="0"/>
              <w:ind w:left="38"/>
              <w:jc w:val="center"/>
              <w:rPr>
                <w:rFonts w:ascii="宋体" w:hAnsi="宋体"/>
                <w:color w:val="auto"/>
                <w:kern w:val="0"/>
                <w:sz w:val="24"/>
                <w:szCs w:val="24"/>
              </w:rPr>
            </w:pPr>
            <w:r>
              <w:rPr>
                <w:rFonts w:hint="eastAsia" w:ascii="宋体" w:hAnsi="宋体"/>
                <w:color w:val="auto"/>
                <w:kern w:val="0"/>
                <w:sz w:val="24"/>
                <w:szCs w:val="24"/>
              </w:rPr>
              <w:t>采购预算</w:t>
            </w:r>
          </w:p>
          <w:p w14:paraId="4C90D2AA">
            <w:pPr>
              <w:autoSpaceDE w:val="0"/>
              <w:autoSpaceDN w:val="0"/>
              <w:adjustRightInd w:val="0"/>
              <w:ind w:left="38"/>
              <w:jc w:val="center"/>
              <w:rPr>
                <w:rFonts w:ascii="宋体" w:hAnsi="宋体"/>
                <w:color w:val="auto"/>
                <w:kern w:val="0"/>
                <w:sz w:val="24"/>
                <w:szCs w:val="24"/>
              </w:rPr>
            </w:pPr>
          </w:p>
        </w:tc>
        <w:tc>
          <w:tcPr>
            <w:tcW w:w="0" w:type="auto"/>
            <w:tcBorders>
              <w:top w:val="single" w:color="auto" w:sz="8" w:space="0"/>
              <w:left w:val="single" w:color="auto" w:sz="8" w:space="0"/>
              <w:bottom w:val="single" w:color="auto" w:sz="8" w:space="0"/>
              <w:right w:val="single" w:color="auto" w:sz="18" w:space="0"/>
            </w:tcBorders>
          </w:tcPr>
          <w:p w14:paraId="30A5FE6E">
            <w:pPr>
              <w:autoSpaceDE w:val="0"/>
              <w:autoSpaceDN w:val="0"/>
              <w:adjustRightInd w:val="0"/>
              <w:ind w:firstLine="240" w:firstLineChars="100"/>
              <w:rPr>
                <w:rFonts w:ascii="宋体" w:hAnsi="宋体"/>
                <w:color w:val="auto"/>
                <w:kern w:val="0"/>
                <w:sz w:val="24"/>
                <w:szCs w:val="24"/>
              </w:rPr>
            </w:pPr>
          </w:p>
          <w:p w14:paraId="517BD05C">
            <w:pPr>
              <w:autoSpaceDE w:val="0"/>
              <w:autoSpaceDN w:val="0"/>
              <w:adjustRightInd w:val="0"/>
              <w:ind w:firstLine="240" w:firstLineChars="100"/>
              <w:rPr>
                <w:rFonts w:hint="eastAsia" w:ascii="宋体" w:hAnsi="宋体"/>
                <w:color w:val="auto"/>
                <w:kern w:val="0"/>
                <w:sz w:val="24"/>
                <w:szCs w:val="24"/>
              </w:rPr>
            </w:pPr>
            <w:r>
              <w:rPr>
                <w:rFonts w:hint="eastAsia" w:ascii="宋体" w:hAnsi="宋体"/>
                <w:color w:val="auto"/>
                <w:kern w:val="0"/>
                <w:sz w:val="24"/>
                <w:szCs w:val="24"/>
              </w:rPr>
              <w:t>采购预算：</w:t>
            </w:r>
            <w:r>
              <w:rPr>
                <w:rFonts w:hint="eastAsia" w:ascii="宋体" w:hAnsi="宋体"/>
                <w:color w:val="auto"/>
                <w:kern w:val="0"/>
                <w:sz w:val="24"/>
                <w:szCs w:val="24"/>
                <w:lang w:val="en-US" w:eastAsia="zh-CN"/>
              </w:rPr>
              <w:t>20</w:t>
            </w:r>
            <w:r>
              <w:rPr>
                <w:rFonts w:hint="eastAsia" w:ascii="宋体" w:hAnsi="宋体"/>
                <w:color w:val="auto"/>
                <w:kern w:val="0"/>
                <w:sz w:val="24"/>
                <w:szCs w:val="24"/>
              </w:rPr>
              <w:t>万元。</w:t>
            </w:r>
          </w:p>
          <w:p w14:paraId="68D7DCB5">
            <w:pPr>
              <w:autoSpaceDE w:val="0"/>
              <w:autoSpaceDN w:val="0"/>
              <w:adjustRightInd w:val="0"/>
              <w:ind w:firstLine="240" w:firstLineChars="100"/>
              <w:rPr>
                <w:rFonts w:ascii="宋体" w:hAnsi="宋体"/>
                <w:color w:val="auto"/>
                <w:kern w:val="0"/>
                <w:sz w:val="24"/>
                <w:szCs w:val="24"/>
              </w:rPr>
            </w:pPr>
          </w:p>
        </w:tc>
      </w:tr>
      <w:tr w14:paraId="1F98D6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3"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22C44DC5">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3</w:t>
            </w:r>
          </w:p>
        </w:tc>
        <w:tc>
          <w:tcPr>
            <w:tcW w:w="0" w:type="auto"/>
            <w:tcBorders>
              <w:top w:val="single" w:color="auto" w:sz="8" w:space="0"/>
              <w:left w:val="single" w:color="auto" w:sz="8" w:space="0"/>
              <w:bottom w:val="single" w:color="auto" w:sz="8" w:space="0"/>
              <w:right w:val="single" w:color="auto" w:sz="8" w:space="0"/>
            </w:tcBorders>
            <w:vAlign w:val="center"/>
          </w:tcPr>
          <w:p w14:paraId="1F25E389">
            <w:pPr>
              <w:autoSpaceDE w:val="0"/>
              <w:autoSpaceDN w:val="0"/>
              <w:adjustRightInd w:val="0"/>
              <w:ind w:left="38"/>
              <w:jc w:val="center"/>
              <w:rPr>
                <w:rFonts w:hint="eastAsia" w:ascii="宋体" w:hAnsi="宋体"/>
                <w:color w:val="auto"/>
                <w:kern w:val="0"/>
                <w:sz w:val="24"/>
                <w:szCs w:val="24"/>
              </w:rPr>
            </w:pPr>
          </w:p>
          <w:p w14:paraId="41CB4AFD">
            <w:pPr>
              <w:autoSpaceDE w:val="0"/>
              <w:autoSpaceDN w:val="0"/>
              <w:adjustRightInd w:val="0"/>
              <w:ind w:left="38"/>
              <w:jc w:val="center"/>
              <w:rPr>
                <w:rFonts w:ascii="宋体" w:hAnsi="宋体"/>
                <w:color w:val="auto"/>
                <w:kern w:val="0"/>
                <w:sz w:val="24"/>
                <w:szCs w:val="24"/>
              </w:rPr>
            </w:pPr>
            <w:r>
              <w:rPr>
                <w:rFonts w:hint="eastAsia" w:ascii="宋体" w:hAnsi="宋体"/>
                <w:color w:val="auto"/>
                <w:kern w:val="0"/>
                <w:sz w:val="24"/>
                <w:szCs w:val="24"/>
              </w:rPr>
              <w:t>最高限价</w:t>
            </w:r>
          </w:p>
          <w:p w14:paraId="2E900874">
            <w:pPr>
              <w:autoSpaceDE w:val="0"/>
              <w:autoSpaceDN w:val="0"/>
              <w:adjustRightInd w:val="0"/>
              <w:ind w:left="38"/>
              <w:jc w:val="center"/>
              <w:rPr>
                <w:rFonts w:ascii="宋体" w:hAnsi="宋体"/>
                <w:color w:val="auto"/>
                <w:kern w:val="0"/>
                <w:sz w:val="24"/>
                <w:szCs w:val="24"/>
              </w:rPr>
            </w:pPr>
          </w:p>
        </w:tc>
        <w:tc>
          <w:tcPr>
            <w:tcW w:w="0" w:type="auto"/>
            <w:tcBorders>
              <w:top w:val="single" w:color="auto" w:sz="8" w:space="0"/>
              <w:left w:val="single" w:color="auto" w:sz="8" w:space="0"/>
              <w:bottom w:val="single" w:color="auto" w:sz="8" w:space="0"/>
              <w:right w:val="single" w:color="auto" w:sz="18" w:space="0"/>
            </w:tcBorders>
            <w:vAlign w:val="center"/>
          </w:tcPr>
          <w:p w14:paraId="67B97C16">
            <w:pPr>
              <w:autoSpaceDE w:val="0"/>
              <w:autoSpaceDN w:val="0"/>
              <w:adjustRightInd w:val="0"/>
              <w:ind w:firstLine="240" w:firstLineChars="100"/>
              <w:rPr>
                <w:rFonts w:hint="eastAsia" w:ascii="宋体" w:hAnsi="宋体"/>
                <w:color w:val="auto"/>
                <w:kern w:val="0"/>
                <w:sz w:val="24"/>
                <w:szCs w:val="24"/>
              </w:rPr>
            </w:pPr>
          </w:p>
          <w:p w14:paraId="2D645D98">
            <w:pPr>
              <w:autoSpaceDE w:val="0"/>
              <w:autoSpaceDN w:val="0"/>
              <w:adjustRightInd w:val="0"/>
              <w:ind w:firstLine="240" w:firstLineChars="100"/>
              <w:rPr>
                <w:rFonts w:ascii="宋体" w:hAnsi="宋体"/>
                <w:color w:val="auto"/>
                <w:kern w:val="0"/>
                <w:sz w:val="24"/>
                <w:szCs w:val="24"/>
              </w:rPr>
            </w:pPr>
            <w:r>
              <w:rPr>
                <w:rFonts w:hint="eastAsia" w:ascii="宋体" w:hAnsi="宋体"/>
                <w:color w:val="auto"/>
                <w:kern w:val="0"/>
                <w:sz w:val="24"/>
                <w:szCs w:val="24"/>
              </w:rPr>
              <w:t>最高限价：</w:t>
            </w:r>
            <w:r>
              <w:rPr>
                <w:rFonts w:hint="eastAsia" w:ascii="宋体" w:hAnsi="宋体"/>
                <w:color w:val="auto"/>
                <w:kern w:val="0"/>
                <w:sz w:val="24"/>
                <w:szCs w:val="24"/>
                <w:lang w:val="en-US" w:eastAsia="zh-CN"/>
              </w:rPr>
              <w:t>20</w:t>
            </w:r>
            <w:r>
              <w:rPr>
                <w:rFonts w:hint="eastAsia" w:ascii="宋体" w:hAnsi="宋体"/>
                <w:color w:val="auto"/>
                <w:kern w:val="0"/>
                <w:sz w:val="24"/>
                <w:szCs w:val="24"/>
              </w:rPr>
              <w:t>万元。超过最高限价的报价无效。</w:t>
            </w:r>
          </w:p>
          <w:p w14:paraId="3DCC0A9B">
            <w:pPr>
              <w:autoSpaceDE w:val="0"/>
              <w:autoSpaceDN w:val="0"/>
              <w:adjustRightInd w:val="0"/>
              <w:ind w:firstLine="240" w:firstLineChars="100"/>
              <w:rPr>
                <w:rFonts w:ascii="宋体" w:hAnsi="宋体"/>
                <w:color w:val="auto"/>
                <w:kern w:val="0"/>
                <w:sz w:val="24"/>
                <w:szCs w:val="24"/>
              </w:rPr>
            </w:pPr>
          </w:p>
        </w:tc>
      </w:tr>
      <w:tr w14:paraId="47F1B4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1BA8A34B">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4</w:t>
            </w:r>
          </w:p>
        </w:tc>
        <w:tc>
          <w:tcPr>
            <w:tcW w:w="0" w:type="auto"/>
            <w:tcBorders>
              <w:top w:val="single" w:color="auto" w:sz="8" w:space="0"/>
              <w:left w:val="single" w:color="auto" w:sz="8" w:space="0"/>
              <w:bottom w:val="single" w:color="auto" w:sz="8" w:space="0"/>
              <w:right w:val="single" w:color="auto" w:sz="8" w:space="0"/>
            </w:tcBorders>
            <w:vAlign w:val="center"/>
          </w:tcPr>
          <w:p w14:paraId="61543C50">
            <w:pPr>
              <w:autoSpaceDE w:val="0"/>
              <w:autoSpaceDN w:val="0"/>
              <w:adjustRightInd w:val="0"/>
              <w:ind w:left="38"/>
              <w:jc w:val="center"/>
              <w:rPr>
                <w:rFonts w:hint="eastAsia" w:ascii="宋体" w:hAnsi="宋体" w:eastAsia="宋体"/>
                <w:color w:val="auto"/>
                <w:kern w:val="0"/>
                <w:sz w:val="24"/>
                <w:szCs w:val="24"/>
                <w:lang w:eastAsia="zh-CN"/>
              </w:rPr>
            </w:pPr>
            <w:r>
              <w:rPr>
                <w:rFonts w:hint="eastAsia" w:ascii="宋体" w:hAnsi="宋体"/>
                <w:color w:val="auto"/>
                <w:kern w:val="0"/>
                <w:sz w:val="24"/>
                <w:szCs w:val="24"/>
              </w:rPr>
              <w:t>联合体</w:t>
            </w:r>
            <w:r>
              <w:rPr>
                <w:rFonts w:hint="eastAsia" w:ascii="宋体" w:hAnsi="宋体"/>
                <w:color w:val="auto"/>
                <w:kern w:val="0"/>
                <w:sz w:val="24"/>
                <w:szCs w:val="24"/>
                <w:lang w:eastAsia="zh-CN"/>
              </w:rPr>
              <w:t>参加</w:t>
            </w:r>
          </w:p>
        </w:tc>
        <w:tc>
          <w:tcPr>
            <w:tcW w:w="0" w:type="auto"/>
            <w:tcBorders>
              <w:top w:val="single" w:color="auto" w:sz="8" w:space="0"/>
              <w:left w:val="single" w:color="auto" w:sz="8" w:space="0"/>
              <w:bottom w:val="single" w:color="auto" w:sz="8" w:space="0"/>
              <w:right w:val="single" w:color="auto" w:sz="18" w:space="0"/>
            </w:tcBorders>
            <w:vAlign w:val="center"/>
          </w:tcPr>
          <w:p w14:paraId="0CCEB594">
            <w:pPr>
              <w:autoSpaceDE w:val="0"/>
              <w:autoSpaceDN w:val="0"/>
              <w:adjustRightInd w:val="0"/>
              <w:ind w:firstLine="240" w:firstLineChars="100"/>
              <w:rPr>
                <w:rFonts w:hint="eastAsia" w:ascii="宋体" w:hAnsi="宋体" w:eastAsia="宋体"/>
                <w:color w:val="auto"/>
                <w:kern w:val="0"/>
                <w:sz w:val="24"/>
                <w:szCs w:val="24"/>
                <w:lang w:eastAsia="zh-CN"/>
              </w:rPr>
            </w:pPr>
            <w:r>
              <w:rPr>
                <w:rFonts w:hint="eastAsia" w:ascii="宋体" w:hAnsi="宋体"/>
                <w:color w:val="auto"/>
                <w:kern w:val="0"/>
                <w:sz w:val="24"/>
                <w:szCs w:val="24"/>
              </w:rPr>
              <w:t>不允许联合体</w:t>
            </w:r>
            <w:r>
              <w:rPr>
                <w:rFonts w:hint="eastAsia" w:ascii="宋体" w:hAnsi="宋体"/>
                <w:color w:val="auto"/>
                <w:kern w:val="0"/>
                <w:sz w:val="24"/>
                <w:szCs w:val="24"/>
                <w:lang w:eastAsia="zh-CN"/>
              </w:rPr>
              <w:t>参加</w:t>
            </w:r>
          </w:p>
        </w:tc>
      </w:tr>
      <w:tr w14:paraId="00320C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7"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01DD752A">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5</w:t>
            </w:r>
          </w:p>
        </w:tc>
        <w:tc>
          <w:tcPr>
            <w:tcW w:w="0" w:type="auto"/>
            <w:tcBorders>
              <w:top w:val="single" w:color="auto" w:sz="8" w:space="0"/>
              <w:left w:val="single" w:color="auto" w:sz="8" w:space="0"/>
              <w:bottom w:val="single" w:color="auto" w:sz="8" w:space="0"/>
              <w:right w:val="single" w:color="auto" w:sz="8" w:space="0"/>
            </w:tcBorders>
            <w:vAlign w:val="center"/>
          </w:tcPr>
          <w:p w14:paraId="45A6183F">
            <w:pPr>
              <w:autoSpaceDE w:val="0"/>
              <w:autoSpaceDN w:val="0"/>
              <w:adjustRightInd w:val="0"/>
              <w:ind w:left="38"/>
              <w:jc w:val="center"/>
              <w:rPr>
                <w:rFonts w:ascii="宋体" w:hAnsi="宋体"/>
                <w:color w:val="auto"/>
                <w:kern w:val="0"/>
                <w:sz w:val="24"/>
                <w:szCs w:val="24"/>
              </w:rPr>
            </w:pPr>
            <w:r>
              <w:rPr>
                <w:rFonts w:hint="eastAsia" w:ascii="宋体" w:hAnsi="宋体"/>
                <w:color w:val="auto"/>
                <w:kern w:val="0"/>
                <w:sz w:val="24"/>
                <w:szCs w:val="24"/>
              </w:rPr>
              <w:t>低于成本价不正当竞争预防措施</w:t>
            </w:r>
          </w:p>
        </w:tc>
        <w:tc>
          <w:tcPr>
            <w:tcW w:w="0" w:type="auto"/>
            <w:tcBorders>
              <w:top w:val="single" w:color="auto" w:sz="8" w:space="0"/>
              <w:left w:val="single" w:color="auto" w:sz="8" w:space="0"/>
              <w:bottom w:val="single" w:color="auto" w:sz="8" w:space="0"/>
              <w:right w:val="single" w:color="auto" w:sz="18" w:space="0"/>
            </w:tcBorders>
          </w:tcPr>
          <w:p w14:paraId="08405DAD">
            <w:pPr>
              <w:numPr>
                <w:ilvl w:val="0"/>
                <w:numId w:val="0"/>
              </w:numPr>
              <w:autoSpaceDE w:val="0"/>
              <w:autoSpaceDN w:val="0"/>
              <w:adjustRightInd w:val="0"/>
              <w:ind w:firstLine="480" w:firstLineChars="200"/>
              <w:jc w:val="both"/>
              <w:rPr>
                <w:rFonts w:ascii="宋体" w:hAnsi="宋体"/>
                <w:color w:val="auto"/>
                <w:kern w:val="0"/>
                <w:sz w:val="24"/>
                <w:szCs w:val="24"/>
              </w:rPr>
            </w:pPr>
            <w:r>
              <w:rPr>
                <w:rFonts w:hint="eastAsia" w:ascii="宋体" w:hAnsi="宋体"/>
                <w:color w:val="auto"/>
                <w:kern w:val="0"/>
                <w:sz w:val="24"/>
                <w:szCs w:val="24"/>
                <w:lang w:val="en-US" w:eastAsia="zh-CN"/>
              </w:rPr>
              <w:t>1.</w:t>
            </w:r>
            <w:r>
              <w:rPr>
                <w:rFonts w:hint="eastAsia" w:ascii="宋体" w:hAnsi="宋体"/>
                <w:color w:val="auto"/>
                <w:kern w:val="0"/>
                <w:sz w:val="24"/>
                <w:szCs w:val="24"/>
              </w:rPr>
              <w:t>在评审过程中，供应商报价低于采购预算50%或者低于其他有效供应商报价算术平均价40%，有可能影响</w:t>
            </w:r>
            <w:r>
              <w:rPr>
                <w:rFonts w:hint="eastAsia" w:ascii="宋体" w:hAnsi="宋体"/>
                <w:color w:val="auto"/>
                <w:kern w:val="0"/>
                <w:sz w:val="24"/>
                <w:szCs w:val="24"/>
                <w:lang w:eastAsia="zh-CN"/>
              </w:rPr>
              <w:t>服务</w:t>
            </w:r>
            <w:r>
              <w:rPr>
                <w:rFonts w:hint="eastAsia" w:ascii="宋体" w:hAnsi="宋体"/>
                <w:color w:val="auto"/>
                <w:kern w:val="0"/>
                <w:sz w:val="24"/>
                <w:szCs w:val="24"/>
              </w:rPr>
              <w:t>质量或者不能诚信履约的，</w:t>
            </w:r>
            <w:r>
              <w:rPr>
                <w:rFonts w:hint="eastAsia" w:ascii="宋体" w:hAnsi="宋体"/>
                <w:color w:val="auto"/>
                <w:kern w:val="0"/>
                <w:sz w:val="24"/>
                <w:szCs w:val="24"/>
                <w:lang w:eastAsia="zh-CN"/>
              </w:rPr>
              <w:t>谈判</w:t>
            </w:r>
            <w:r>
              <w:rPr>
                <w:rFonts w:hint="eastAsia" w:ascii="宋体" w:hAnsi="宋体"/>
                <w:color w:val="auto"/>
                <w:kern w:val="0"/>
                <w:sz w:val="24"/>
                <w:szCs w:val="24"/>
              </w:rPr>
              <w:t>小组应当要求其在</w:t>
            </w:r>
            <w:r>
              <w:rPr>
                <w:rFonts w:hint="eastAsia" w:ascii="宋体" w:hAnsi="宋体"/>
                <w:color w:val="auto"/>
                <w:kern w:val="0"/>
                <w:sz w:val="24"/>
                <w:szCs w:val="24"/>
                <w:lang w:eastAsia="zh-CN"/>
              </w:rPr>
              <w:t>谈判</w:t>
            </w:r>
            <w:r>
              <w:rPr>
                <w:rFonts w:hint="eastAsia" w:ascii="宋体" w:hAnsi="宋体"/>
                <w:color w:val="auto"/>
                <w:kern w:val="0"/>
                <w:sz w:val="24"/>
                <w:szCs w:val="24"/>
              </w:rPr>
              <w:t>现场合理的时间内提供书面说明，并提交相关证明材料，供应商不能证明其报价合理性的，</w:t>
            </w:r>
            <w:r>
              <w:rPr>
                <w:rFonts w:hint="eastAsia" w:ascii="宋体" w:hAnsi="宋体"/>
                <w:color w:val="auto"/>
                <w:kern w:val="0"/>
                <w:sz w:val="24"/>
                <w:szCs w:val="24"/>
                <w:lang w:eastAsia="zh-CN"/>
              </w:rPr>
              <w:t>谈判</w:t>
            </w:r>
            <w:r>
              <w:rPr>
                <w:rFonts w:hint="eastAsia" w:ascii="宋体" w:hAnsi="宋体"/>
                <w:color w:val="auto"/>
                <w:kern w:val="0"/>
                <w:sz w:val="24"/>
                <w:szCs w:val="24"/>
              </w:rPr>
              <w:t>小组应当将其作为无效处理。（建议供应商提前做好书面说明）</w:t>
            </w:r>
          </w:p>
          <w:p w14:paraId="12157516">
            <w:pPr>
              <w:numPr>
                <w:ilvl w:val="0"/>
                <w:numId w:val="0"/>
              </w:numPr>
              <w:autoSpaceDE w:val="0"/>
              <w:autoSpaceDN w:val="0"/>
              <w:adjustRightInd w:val="0"/>
              <w:ind w:firstLine="480" w:firstLineChars="200"/>
              <w:jc w:val="both"/>
              <w:rPr>
                <w:rFonts w:hint="eastAsia" w:ascii="宋体" w:hAnsi="宋体"/>
                <w:color w:val="auto"/>
                <w:kern w:val="0"/>
                <w:sz w:val="24"/>
                <w:szCs w:val="24"/>
              </w:rPr>
            </w:pPr>
            <w:r>
              <w:rPr>
                <w:rFonts w:hint="eastAsia" w:ascii="宋体" w:hAnsi="宋体"/>
                <w:color w:val="auto"/>
                <w:kern w:val="0"/>
                <w:sz w:val="24"/>
                <w:szCs w:val="24"/>
                <w:lang w:val="en-US" w:eastAsia="zh-CN"/>
              </w:rPr>
              <w:t>2.</w:t>
            </w:r>
            <w:r>
              <w:rPr>
                <w:rFonts w:hint="eastAsia" w:ascii="宋体" w:hAnsi="宋体"/>
                <w:color w:val="auto"/>
                <w:kern w:val="0"/>
                <w:sz w:val="24"/>
                <w:szCs w:val="24"/>
              </w:rPr>
              <w:t>供应商的书面说明材料应当按照国家财务会计制度的规定要求，逐项就供应商提供的货物、工程和服务的主营业务成本、税金及附加、销售费用、管理费用、财务费用等成本构成事项详细陈述。</w:t>
            </w:r>
          </w:p>
          <w:p w14:paraId="5A750003">
            <w:pPr>
              <w:spacing w:line="320" w:lineRule="exact"/>
              <w:ind w:right="105" w:rightChars="50" w:firstLine="480" w:firstLineChars="200"/>
              <w:jc w:val="both"/>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供应商书面说明应当签字确认或者加盖公章，否则无效。书面说明的签字确认，由其法定代表人/主要负责人/本人或者其授权代表签字确认。</w:t>
            </w:r>
          </w:p>
          <w:p w14:paraId="060A8705">
            <w:pPr>
              <w:autoSpaceDE w:val="0"/>
              <w:autoSpaceDN w:val="0"/>
              <w:adjustRightInd w:val="0"/>
              <w:ind w:firstLine="480" w:firstLineChars="200"/>
              <w:jc w:val="both"/>
              <w:rPr>
                <w:rFonts w:ascii="宋体" w:hAnsi="宋体"/>
                <w:color w:val="auto"/>
                <w:kern w:val="0"/>
                <w:sz w:val="24"/>
                <w:szCs w:val="24"/>
              </w:rPr>
            </w:pPr>
            <w:r>
              <w:rPr>
                <w:rFonts w:hint="eastAsia" w:ascii="宋体" w:hAnsi="宋体"/>
                <w:color w:val="auto"/>
                <w:kern w:val="0"/>
                <w:sz w:val="24"/>
                <w:szCs w:val="24"/>
              </w:rPr>
              <w:t>4.供应商提供书面说明后，</w:t>
            </w:r>
            <w:r>
              <w:rPr>
                <w:rFonts w:hint="eastAsia" w:ascii="宋体" w:hAnsi="宋体"/>
                <w:color w:val="auto"/>
                <w:kern w:val="0"/>
                <w:sz w:val="24"/>
                <w:szCs w:val="24"/>
                <w:lang w:eastAsia="zh-CN"/>
              </w:rPr>
              <w:t>谈判</w:t>
            </w:r>
            <w:r>
              <w:rPr>
                <w:rFonts w:hint="eastAsia" w:ascii="宋体" w:hAnsi="宋体"/>
                <w:color w:val="auto"/>
                <w:kern w:val="0"/>
                <w:sz w:val="24"/>
                <w:szCs w:val="24"/>
              </w:rPr>
              <w:t>小组应当结合采购项目采购需求、专业实际情况、供应商财务状况报告、与其他供应商比较情况等就供应商书面说明进行审查评价。供应商拒绝或者变相拒绝提供有效书面说明</w:t>
            </w:r>
            <w:r>
              <w:rPr>
                <w:rFonts w:hint="eastAsia" w:ascii="宋体" w:hAnsi="宋体"/>
                <w:color w:val="auto"/>
                <w:kern w:val="0"/>
                <w:sz w:val="24"/>
                <w:szCs w:val="24"/>
                <w:lang w:eastAsia="zh-CN"/>
              </w:rPr>
              <w:t>，或者</w:t>
            </w:r>
            <w:r>
              <w:rPr>
                <w:rFonts w:hint="eastAsia" w:ascii="宋体" w:hAnsi="宋体"/>
                <w:color w:val="auto"/>
                <w:kern w:val="0"/>
                <w:sz w:val="24"/>
                <w:szCs w:val="24"/>
              </w:rPr>
              <w:t>书面说明不能证明其报价合理性的</w:t>
            </w:r>
            <w:r>
              <w:rPr>
                <w:rFonts w:hint="eastAsia" w:ascii="宋体" w:hAnsi="宋体"/>
                <w:color w:val="auto"/>
                <w:kern w:val="0"/>
                <w:sz w:val="24"/>
                <w:szCs w:val="24"/>
                <w:lang w:eastAsia="zh-CN"/>
              </w:rPr>
              <w:t>，或者</w:t>
            </w:r>
            <w:r>
              <w:rPr>
                <w:rFonts w:hint="eastAsia" w:ascii="宋体" w:hAnsi="宋体"/>
                <w:color w:val="auto"/>
                <w:kern w:val="0"/>
                <w:sz w:val="24"/>
                <w:szCs w:val="24"/>
              </w:rPr>
              <w:t>未在规定时间内递交有效书面说明书的，</w:t>
            </w:r>
            <w:r>
              <w:rPr>
                <w:rFonts w:hint="eastAsia" w:ascii="宋体" w:hAnsi="宋体"/>
                <w:color w:val="auto"/>
                <w:kern w:val="0"/>
                <w:sz w:val="24"/>
                <w:szCs w:val="24"/>
                <w:lang w:eastAsia="zh-CN"/>
              </w:rPr>
              <w:t>谈判</w:t>
            </w:r>
            <w:r>
              <w:rPr>
                <w:rFonts w:hint="eastAsia" w:ascii="宋体" w:hAnsi="宋体"/>
                <w:color w:val="auto"/>
                <w:kern w:val="0"/>
                <w:sz w:val="24"/>
                <w:szCs w:val="24"/>
              </w:rPr>
              <w:t>小组应当将其响应文件作为无效处理。</w:t>
            </w:r>
          </w:p>
        </w:tc>
      </w:tr>
      <w:tr w14:paraId="18E904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4E35248F">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6</w:t>
            </w:r>
          </w:p>
        </w:tc>
        <w:tc>
          <w:tcPr>
            <w:tcW w:w="0" w:type="auto"/>
            <w:tcBorders>
              <w:top w:val="single" w:color="auto" w:sz="8" w:space="0"/>
              <w:left w:val="single" w:color="auto" w:sz="8" w:space="0"/>
              <w:bottom w:val="single" w:color="auto" w:sz="8" w:space="0"/>
              <w:right w:val="single" w:color="auto" w:sz="8" w:space="0"/>
            </w:tcBorders>
            <w:vAlign w:val="center"/>
          </w:tcPr>
          <w:p w14:paraId="2312AB1C">
            <w:pPr>
              <w:autoSpaceDE w:val="0"/>
              <w:autoSpaceDN w:val="0"/>
              <w:adjustRightInd w:val="0"/>
              <w:spacing w:line="600" w:lineRule="exact"/>
              <w:jc w:val="left"/>
              <w:rPr>
                <w:rFonts w:ascii="宋体" w:hAnsi="宋体"/>
                <w:color w:val="auto"/>
                <w:kern w:val="0"/>
                <w:sz w:val="24"/>
                <w:szCs w:val="24"/>
              </w:rPr>
            </w:pPr>
            <w:r>
              <w:rPr>
                <w:rFonts w:hint="eastAsia" w:ascii="宋体" w:hAnsi="宋体"/>
                <w:color w:val="auto"/>
                <w:kern w:val="0"/>
                <w:sz w:val="24"/>
                <w:szCs w:val="24"/>
              </w:rPr>
              <w:t>评标方法</w:t>
            </w:r>
          </w:p>
        </w:tc>
        <w:tc>
          <w:tcPr>
            <w:tcW w:w="0" w:type="auto"/>
            <w:tcBorders>
              <w:top w:val="single" w:color="auto" w:sz="8" w:space="0"/>
              <w:left w:val="single" w:color="auto" w:sz="8" w:space="0"/>
              <w:bottom w:val="single" w:color="auto" w:sz="8" w:space="0"/>
              <w:right w:val="single" w:color="auto" w:sz="18" w:space="0"/>
            </w:tcBorders>
            <w:vAlign w:val="center"/>
          </w:tcPr>
          <w:p w14:paraId="0FBDD7E0">
            <w:pPr>
              <w:spacing w:line="600" w:lineRule="exact"/>
              <w:jc w:val="left"/>
              <w:rPr>
                <w:rFonts w:ascii="宋体" w:hAnsi="宋体"/>
                <w:color w:val="auto"/>
                <w:sz w:val="24"/>
                <w:szCs w:val="24"/>
              </w:rPr>
            </w:pPr>
            <w:r>
              <w:rPr>
                <w:rFonts w:hint="eastAsia" w:ascii="宋体" w:hAnsi="宋体"/>
                <w:color w:val="auto"/>
                <w:sz w:val="24"/>
                <w:szCs w:val="24"/>
              </w:rPr>
              <w:t>最低评标价法</w:t>
            </w:r>
          </w:p>
        </w:tc>
      </w:tr>
      <w:tr w14:paraId="75CD2C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75EE5AB0">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7</w:t>
            </w:r>
          </w:p>
        </w:tc>
        <w:tc>
          <w:tcPr>
            <w:tcW w:w="0" w:type="auto"/>
            <w:tcBorders>
              <w:top w:val="single" w:color="auto" w:sz="8" w:space="0"/>
              <w:left w:val="single" w:color="auto" w:sz="8" w:space="0"/>
              <w:bottom w:val="single" w:color="auto" w:sz="8" w:space="0"/>
              <w:right w:val="single" w:color="auto" w:sz="8" w:space="0"/>
            </w:tcBorders>
            <w:vAlign w:val="center"/>
          </w:tcPr>
          <w:p w14:paraId="14FBD736">
            <w:pPr>
              <w:autoSpaceDE w:val="0"/>
              <w:autoSpaceDN w:val="0"/>
              <w:adjustRightInd w:val="0"/>
              <w:ind w:left="38"/>
              <w:rPr>
                <w:rFonts w:ascii="宋体" w:hAnsi="宋体"/>
                <w:color w:val="auto"/>
                <w:kern w:val="0"/>
                <w:sz w:val="24"/>
                <w:szCs w:val="24"/>
              </w:rPr>
            </w:pPr>
            <w:r>
              <w:rPr>
                <w:rFonts w:hint="eastAsia" w:ascii="宋体" w:hAnsi="宋体"/>
                <w:color w:val="auto"/>
                <w:kern w:val="0"/>
                <w:sz w:val="24"/>
                <w:szCs w:val="24"/>
                <w:lang w:eastAsia="zh-CN"/>
              </w:rPr>
              <w:t>谈判</w:t>
            </w:r>
            <w:r>
              <w:rPr>
                <w:rFonts w:hint="eastAsia" w:ascii="宋体" w:hAnsi="宋体"/>
                <w:color w:val="auto"/>
                <w:kern w:val="0"/>
                <w:sz w:val="24"/>
                <w:szCs w:val="24"/>
              </w:rPr>
              <w:t>保证金</w:t>
            </w:r>
          </w:p>
        </w:tc>
        <w:tc>
          <w:tcPr>
            <w:tcW w:w="0" w:type="auto"/>
            <w:tcBorders>
              <w:top w:val="single" w:color="auto" w:sz="8" w:space="0"/>
              <w:left w:val="single" w:color="auto" w:sz="8" w:space="0"/>
              <w:bottom w:val="single" w:color="auto" w:sz="8" w:space="0"/>
              <w:right w:val="single" w:color="auto" w:sz="18" w:space="0"/>
            </w:tcBorders>
            <w:vAlign w:val="center"/>
          </w:tcPr>
          <w:p w14:paraId="5DBF3F9E">
            <w:pPr>
              <w:autoSpaceDE w:val="0"/>
              <w:autoSpaceDN w:val="0"/>
              <w:adjustRightInd w:val="0"/>
              <w:ind w:firstLine="240" w:firstLineChars="100"/>
              <w:rPr>
                <w:rFonts w:ascii="宋体" w:hAnsi="宋体"/>
                <w:color w:val="auto"/>
                <w:kern w:val="0"/>
                <w:sz w:val="24"/>
                <w:szCs w:val="24"/>
              </w:rPr>
            </w:pPr>
            <w:r>
              <w:rPr>
                <w:rFonts w:hint="eastAsia" w:ascii="宋体" w:hAnsi="宋体"/>
                <w:color w:val="auto"/>
                <w:kern w:val="0"/>
                <w:sz w:val="24"/>
                <w:szCs w:val="24"/>
              </w:rPr>
              <w:t>无</w:t>
            </w:r>
          </w:p>
        </w:tc>
      </w:tr>
      <w:tr w14:paraId="10F89F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0" w:type="auto"/>
            <w:tcBorders>
              <w:top w:val="single" w:color="auto" w:sz="8" w:space="0"/>
              <w:left w:val="single" w:color="auto" w:sz="18" w:space="0"/>
              <w:bottom w:val="single" w:color="auto" w:sz="8" w:space="0"/>
              <w:right w:val="single" w:color="auto" w:sz="8" w:space="0"/>
            </w:tcBorders>
            <w:vAlign w:val="center"/>
          </w:tcPr>
          <w:p w14:paraId="36C6264E">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8</w:t>
            </w:r>
          </w:p>
        </w:tc>
        <w:tc>
          <w:tcPr>
            <w:tcW w:w="0" w:type="auto"/>
            <w:tcBorders>
              <w:top w:val="single" w:color="auto" w:sz="8" w:space="0"/>
              <w:left w:val="single" w:color="auto" w:sz="8" w:space="0"/>
              <w:bottom w:val="single" w:color="auto" w:sz="8" w:space="0"/>
              <w:right w:val="single" w:color="auto" w:sz="8" w:space="0"/>
            </w:tcBorders>
            <w:vAlign w:val="center"/>
          </w:tcPr>
          <w:p w14:paraId="75555F1F">
            <w:pPr>
              <w:autoSpaceDE w:val="0"/>
              <w:autoSpaceDN w:val="0"/>
              <w:adjustRightInd w:val="0"/>
              <w:ind w:left="38"/>
              <w:rPr>
                <w:rFonts w:ascii="宋体" w:hAnsi="宋体"/>
                <w:color w:val="auto"/>
                <w:kern w:val="0"/>
                <w:sz w:val="24"/>
                <w:szCs w:val="24"/>
              </w:rPr>
            </w:pPr>
            <w:r>
              <w:rPr>
                <w:rFonts w:hint="eastAsia" w:ascii="宋体" w:hAnsi="宋体"/>
                <w:color w:val="auto"/>
                <w:kern w:val="0"/>
                <w:sz w:val="24"/>
                <w:szCs w:val="24"/>
              </w:rPr>
              <w:t>履约保证金</w:t>
            </w:r>
          </w:p>
        </w:tc>
        <w:tc>
          <w:tcPr>
            <w:tcW w:w="0" w:type="auto"/>
            <w:tcBorders>
              <w:top w:val="single" w:color="auto" w:sz="8" w:space="0"/>
              <w:left w:val="single" w:color="auto" w:sz="8" w:space="0"/>
              <w:bottom w:val="single" w:color="auto" w:sz="8" w:space="0"/>
              <w:right w:val="single" w:color="auto" w:sz="18" w:space="0"/>
            </w:tcBorders>
            <w:vAlign w:val="center"/>
          </w:tcPr>
          <w:p w14:paraId="57B43214">
            <w:pPr>
              <w:autoSpaceDE w:val="0"/>
              <w:autoSpaceDN w:val="0"/>
              <w:adjustRightInd w:val="0"/>
              <w:ind w:firstLine="240" w:firstLineChars="100"/>
              <w:rPr>
                <w:rFonts w:ascii="宋体" w:hAnsi="宋体"/>
                <w:color w:val="auto"/>
                <w:kern w:val="0"/>
                <w:sz w:val="24"/>
                <w:szCs w:val="24"/>
              </w:rPr>
            </w:pPr>
            <w:r>
              <w:rPr>
                <w:rFonts w:hint="eastAsia" w:ascii="宋体" w:hAnsi="宋体"/>
                <w:color w:val="auto"/>
                <w:kern w:val="0"/>
                <w:sz w:val="24"/>
                <w:szCs w:val="24"/>
              </w:rPr>
              <w:t>无</w:t>
            </w:r>
          </w:p>
        </w:tc>
      </w:tr>
      <w:tr w14:paraId="1BCA04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0" w:type="auto"/>
            <w:tcBorders>
              <w:top w:val="single" w:color="auto" w:sz="8" w:space="0"/>
              <w:left w:val="single" w:color="auto" w:sz="18" w:space="0"/>
              <w:bottom w:val="single" w:color="auto" w:sz="18" w:space="0"/>
              <w:right w:val="single" w:color="auto" w:sz="8" w:space="0"/>
            </w:tcBorders>
            <w:vAlign w:val="center"/>
          </w:tcPr>
          <w:p w14:paraId="7324C990">
            <w:pPr>
              <w:autoSpaceDE w:val="0"/>
              <w:autoSpaceDN w:val="0"/>
              <w:adjustRightInd w:val="0"/>
              <w:ind w:right="230"/>
              <w:jc w:val="center"/>
              <w:rPr>
                <w:rFonts w:ascii="宋体" w:hAnsi="宋体"/>
                <w:color w:val="auto"/>
                <w:kern w:val="0"/>
                <w:sz w:val="24"/>
                <w:szCs w:val="24"/>
              </w:rPr>
            </w:pPr>
            <w:r>
              <w:rPr>
                <w:rFonts w:hint="eastAsia" w:ascii="宋体" w:hAnsi="宋体"/>
                <w:color w:val="auto"/>
                <w:kern w:val="0"/>
                <w:sz w:val="24"/>
                <w:szCs w:val="24"/>
              </w:rPr>
              <w:t>9</w:t>
            </w:r>
          </w:p>
        </w:tc>
        <w:tc>
          <w:tcPr>
            <w:tcW w:w="1709" w:type="dxa"/>
            <w:tcBorders>
              <w:top w:val="single" w:color="auto" w:sz="8" w:space="0"/>
              <w:left w:val="single" w:color="auto" w:sz="8" w:space="0"/>
              <w:bottom w:val="single" w:color="auto" w:sz="18" w:space="0"/>
              <w:right w:val="single" w:color="auto" w:sz="8" w:space="0"/>
            </w:tcBorders>
            <w:vAlign w:val="center"/>
          </w:tcPr>
          <w:p w14:paraId="6A365718">
            <w:pPr>
              <w:autoSpaceDE w:val="0"/>
              <w:autoSpaceDN w:val="0"/>
              <w:adjustRightInd w:val="0"/>
              <w:ind w:left="38"/>
              <w:jc w:val="both"/>
              <w:rPr>
                <w:rFonts w:ascii="宋体" w:hAnsi="宋体"/>
                <w:color w:val="auto"/>
                <w:kern w:val="0"/>
                <w:sz w:val="24"/>
                <w:szCs w:val="24"/>
              </w:rPr>
            </w:pPr>
            <w:r>
              <w:rPr>
                <w:rFonts w:hint="eastAsia" w:ascii="宋体" w:hAnsi="宋体"/>
                <w:color w:val="auto"/>
                <w:kern w:val="0"/>
                <w:sz w:val="24"/>
                <w:szCs w:val="24"/>
              </w:rPr>
              <w:t>成交通知书领取</w:t>
            </w:r>
          </w:p>
        </w:tc>
        <w:tc>
          <w:tcPr>
            <w:tcW w:w="7841" w:type="dxa"/>
            <w:tcBorders>
              <w:top w:val="single" w:color="auto" w:sz="8" w:space="0"/>
              <w:left w:val="single" w:color="auto" w:sz="8" w:space="0"/>
              <w:bottom w:val="single" w:color="auto" w:sz="18" w:space="0"/>
              <w:right w:val="single" w:color="auto" w:sz="18" w:space="0"/>
            </w:tcBorders>
            <w:vAlign w:val="center"/>
          </w:tcPr>
          <w:p w14:paraId="2CC0DA73">
            <w:pPr>
              <w:autoSpaceDE w:val="0"/>
              <w:autoSpaceDN w:val="0"/>
              <w:adjustRightInd w:val="0"/>
              <w:rPr>
                <w:rFonts w:ascii="宋体" w:hAnsi="宋体"/>
                <w:color w:val="auto"/>
                <w:kern w:val="0"/>
                <w:sz w:val="24"/>
                <w:szCs w:val="24"/>
              </w:rPr>
            </w:pPr>
            <w:r>
              <w:rPr>
                <w:rFonts w:hint="eastAsia" w:ascii="宋体" w:hAnsi="宋体"/>
                <w:color w:val="auto"/>
                <w:kern w:val="0"/>
                <w:sz w:val="24"/>
                <w:szCs w:val="24"/>
              </w:rPr>
              <w:t>成交供应商自行到井研县农业农村局领取成交通知书。</w:t>
            </w:r>
          </w:p>
          <w:p w14:paraId="6E8BE2B5">
            <w:pPr>
              <w:autoSpaceDE w:val="0"/>
              <w:autoSpaceDN w:val="0"/>
              <w:adjustRightInd w:val="0"/>
              <w:ind w:firstLine="240" w:firstLineChars="100"/>
              <w:rPr>
                <w:rFonts w:ascii="宋体" w:hAnsi="宋体"/>
                <w:color w:val="auto"/>
                <w:kern w:val="0"/>
                <w:sz w:val="24"/>
                <w:szCs w:val="24"/>
              </w:rPr>
            </w:pPr>
          </w:p>
        </w:tc>
      </w:tr>
    </w:tbl>
    <w:p w14:paraId="0BF07D60">
      <w:pPr>
        <w:jc w:val="center"/>
        <w:rPr>
          <w:rFonts w:hint="eastAsia" w:ascii="宋体" w:hAnsi="宋体"/>
          <w:b/>
          <w:color w:val="auto"/>
          <w:sz w:val="28"/>
          <w:szCs w:val="28"/>
        </w:rPr>
      </w:pPr>
      <w:r>
        <w:rPr>
          <w:rFonts w:hint="eastAsia" w:ascii="宋体" w:hAnsi="宋体"/>
          <w:color w:val="auto"/>
          <w:sz w:val="24"/>
          <w:szCs w:val="24"/>
        </w:rPr>
        <w:br w:type="page"/>
      </w:r>
      <w:r>
        <w:rPr>
          <w:rFonts w:hint="eastAsia" w:ascii="黑体" w:hAnsi="黑体" w:eastAsia="黑体"/>
          <w:b/>
          <w:color w:val="auto"/>
          <w:sz w:val="32"/>
          <w:szCs w:val="32"/>
        </w:rPr>
        <w:t>第三章 供应商资格证明材料</w:t>
      </w:r>
    </w:p>
    <w:p w14:paraId="02157012">
      <w:pPr>
        <w:rPr>
          <w:rFonts w:hint="eastAsia" w:ascii="宋体" w:hAnsi="宋体"/>
          <w:b/>
          <w:color w:val="auto"/>
          <w:sz w:val="28"/>
          <w:szCs w:val="28"/>
        </w:rPr>
      </w:pPr>
      <w:r>
        <w:rPr>
          <w:rFonts w:hint="eastAsia" w:ascii="宋体" w:hAnsi="宋体"/>
          <w:b/>
          <w:color w:val="auto"/>
          <w:sz w:val="28"/>
          <w:szCs w:val="28"/>
        </w:rPr>
        <w:t xml:space="preserve"> </w:t>
      </w:r>
    </w:p>
    <w:p w14:paraId="1F87535F">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r>
        <w:rPr>
          <w:rFonts w:hint="eastAsia" w:ascii="宋体" w:hAnsi="宋体"/>
          <w:color w:val="auto"/>
          <w:sz w:val="24"/>
          <w:szCs w:val="24"/>
          <w:lang w:eastAsia="zh-CN"/>
        </w:rPr>
        <w:t>。</w:t>
      </w:r>
      <w:r>
        <w:rPr>
          <w:rFonts w:hint="eastAsia" w:ascii="宋体" w:hAnsi="宋体"/>
          <w:color w:val="auto"/>
          <w:sz w:val="24"/>
          <w:szCs w:val="24"/>
        </w:rPr>
        <w:t>（以上均提供复印件）</w:t>
      </w:r>
    </w:p>
    <w:p w14:paraId="3076F0AE">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具备良好商业信誉的证明材料。（提供承诺函，格式详见采购文件）</w:t>
      </w:r>
    </w:p>
    <w:p w14:paraId="3C19BC6F">
      <w:pPr>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olor w:val="auto"/>
          <w:sz w:val="24"/>
          <w:szCs w:val="24"/>
          <w:lang w:val="en-US" w:eastAsia="zh-CN"/>
        </w:rPr>
      </w:pPr>
      <w:r>
        <w:rPr>
          <w:rFonts w:hint="eastAsia" w:ascii="宋体" w:hAnsi="宋体"/>
          <w:color w:val="auto"/>
          <w:sz w:val="24"/>
          <w:szCs w:val="24"/>
          <w:lang w:eastAsia="zh-CN"/>
        </w:rPr>
        <w:t>3.</w:t>
      </w:r>
      <w:r>
        <w:rPr>
          <w:rFonts w:hint="eastAsia" w:ascii="宋体" w:hAnsi="宋体"/>
          <w:color w:val="auto"/>
          <w:sz w:val="24"/>
          <w:szCs w:val="24"/>
        </w:rPr>
        <w:t>具备测绘行政主管部门颁发的测绘</w:t>
      </w:r>
      <w:r>
        <w:rPr>
          <w:rFonts w:hint="eastAsia" w:ascii="宋体" w:hAnsi="宋体"/>
          <w:color w:val="auto"/>
          <w:sz w:val="24"/>
          <w:szCs w:val="24"/>
          <w:lang w:eastAsia="zh-CN"/>
        </w:rPr>
        <w:t>（</w:t>
      </w:r>
      <w:r>
        <w:rPr>
          <w:rFonts w:hint="eastAsia" w:ascii="宋体" w:hAnsi="宋体"/>
          <w:color w:val="auto"/>
          <w:sz w:val="24"/>
          <w:szCs w:val="24"/>
        </w:rPr>
        <w:t>业务范围包括水利工程测量、工程测量和地形测量等</w:t>
      </w:r>
      <w:r>
        <w:rPr>
          <w:rFonts w:hint="eastAsia" w:ascii="宋体" w:hAnsi="宋体"/>
          <w:color w:val="auto"/>
          <w:sz w:val="24"/>
          <w:szCs w:val="24"/>
          <w:lang w:eastAsia="zh-CN"/>
        </w:rPr>
        <w:t>）</w:t>
      </w:r>
      <w:r>
        <w:rPr>
          <w:rFonts w:hint="eastAsia" w:ascii="宋体" w:hAnsi="宋体"/>
          <w:color w:val="auto"/>
          <w:sz w:val="24"/>
          <w:szCs w:val="24"/>
        </w:rPr>
        <w:t>丙级及以上资质</w:t>
      </w:r>
      <w:r>
        <w:rPr>
          <w:rFonts w:hint="eastAsia" w:ascii="宋体" w:hAnsi="宋体"/>
          <w:color w:val="auto"/>
          <w:sz w:val="24"/>
          <w:szCs w:val="24"/>
          <w:lang w:eastAsia="zh-CN"/>
        </w:rPr>
        <w:t>，</w:t>
      </w:r>
      <w:r>
        <w:rPr>
          <w:rFonts w:hint="eastAsia" w:ascii="宋体" w:hAnsi="宋体"/>
          <w:color w:val="auto"/>
          <w:sz w:val="24"/>
          <w:szCs w:val="24"/>
        </w:rPr>
        <w:t>近三年来已完成</w:t>
      </w:r>
      <w:r>
        <w:rPr>
          <w:rFonts w:hint="eastAsia" w:ascii="宋体" w:hAnsi="宋体"/>
          <w:color w:val="auto"/>
          <w:sz w:val="24"/>
          <w:szCs w:val="24"/>
          <w:lang w:val="en-US" w:eastAsia="zh-CN"/>
        </w:rPr>
        <w:t>1</w:t>
      </w:r>
      <w:r>
        <w:rPr>
          <w:rFonts w:hint="eastAsia" w:ascii="宋体" w:hAnsi="宋体"/>
          <w:color w:val="auto"/>
          <w:sz w:val="24"/>
          <w:szCs w:val="24"/>
        </w:rPr>
        <w:t>个类似项目业绩，并在人员、设备、资金等方面具有相应的技术能力</w:t>
      </w:r>
      <w:r>
        <w:rPr>
          <w:rFonts w:hint="eastAsia" w:ascii="宋体" w:hAnsi="宋体"/>
          <w:color w:val="auto"/>
          <w:sz w:val="24"/>
          <w:szCs w:val="24"/>
          <w:lang w:eastAsia="zh-CN"/>
        </w:rPr>
        <w:t>的证明材料。</w:t>
      </w:r>
    </w:p>
    <w:p w14:paraId="7B15749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具备健全的财务会计制度的证明材料。（提供承诺函，格式详见采购文件）</w:t>
      </w:r>
    </w:p>
    <w:p w14:paraId="5843F86D">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具有依法缴纳税收和社会保障资金的良好记录。（提供承诺函，格式详见采购文件）</w:t>
      </w:r>
    </w:p>
    <w:p w14:paraId="7EF82D5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具备履行合同所必需的设备和专业技术能力的证明材料</w:t>
      </w:r>
      <w:r>
        <w:rPr>
          <w:rFonts w:hint="eastAsia" w:ascii="宋体" w:hAnsi="宋体"/>
          <w:color w:val="auto"/>
          <w:sz w:val="24"/>
          <w:szCs w:val="24"/>
          <w:lang w:eastAsia="zh-CN"/>
        </w:rPr>
        <w:t>。</w:t>
      </w:r>
      <w:r>
        <w:rPr>
          <w:rFonts w:hint="eastAsia" w:ascii="宋体" w:hAnsi="宋体"/>
          <w:color w:val="auto"/>
          <w:sz w:val="24"/>
          <w:szCs w:val="24"/>
        </w:rPr>
        <w:t>（提供承诺函，格式详见采购文件）</w:t>
      </w:r>
    </w:p>
    <w:p w14:paraId="3CC23861">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参加政府采购活动前3年内在经营活动中没有重大违法记录的承诺函</w:t>
      </w:r>
      <w:r>
        <w:rPr>
          <w:rFonts w:hint="eastAsia" w:ascii="宋体" w:hAnsi="宋体"/>
          <w:color w:val="auto"/>
          <w:sz w:val="24"/>
          <w:szCs w:val="24"/>
          <w:lang w:eastAsia="zh-CN"/>
        </w:rPr>
        <w:t>。</w:t>
      </w:r>
      <w:r>
        <w:rPr>
          <w:rFonts w:hint="eastAsia" w:ascii="宋体" w:hAnsi="宋体"/>
          <w:color w:val="auto"/>
          <w:sz w:val="24"/>
          <w:szCs w:val="24"/>
        </w:rPr>
        <w:t>（格式详见采购文件）</w:t>
      </w:r>
    </w:p>
    <w:p w14:paraId="5E09D723">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不存在与单位负责人为同一人或者存在直接控股、管理关系的其他供应商参与同一合同项下的政府采购活动的行为的承诺函</w:t>
      </w:r>
      <w:r>
        <w:rPr>
          <w:rFonts w:hint="eastAsia" w:ascii="宋体" w:hAnsi="宋体"/>
          <w:color w:val="auto"/>
          <w:sz w:val="24"/>
          <w:szCs w:val="24"/>
          <w:lang w:eastAsia="zh-CN"/>
        </w:rPr>
        <w:t>。</w:t>
      </w:r>
      <w:r>
        <w:rPr>
          <w:rFonts w:hint="eastAsia" w:ascii="宋体" w:hAnsi="宋体"/>
          <w:color w:val="auto"/>
          <w:sz w:val="24"/>
          <w:szCs w:val="24"/>
        </w:rPr>
        <w:t>（提供承诺函，格式详见采购文件）</w:t>
      </w:r>
    </w:p>
    <w:p w14:paraId="366763C0">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9.不属于为本项目提供整体设计、规范编制或者项目管理、监理、检测等服务的供应商</w:t>
      </w:r>
      <w:r>
        <w:rPr>
          <w:rFonts w:hint="eastAsia" w:ascii="宋体" w:hAnsi="宋体"/>
          <w:color w:val="auto"/>
          <w:sz w:val="24"/>
          <w:szCs w:val="24"/>
        </w:rPr>
        <w:t>的承诺函</w:t>
      </w:r>
      <w:r>
        <w:rPr>
          <w:rFonts w:hint="eastAsia" w:ascii="宋体" w:hAnsi="宋体"/>
          <w:color w:val="auto"/>
          <w:sz w:val="24"/>
          <w:szCs w:val="24"/>
          <w:lang w:val="en-US" w:eastAsia="zh-CN"/>
        </w:rPr>
        <w:t>。</w:t>
      </w:r>
      <w:r>
        <w:rPr>
          <w:rFonts w:hint="eastAsia" w:ascii="宋体" w:hAnsi="宋体"/>
          <w:color w:val="auto"/>
          <w:sz w:val="24"/>
          <w:szCs w:val="24"/>
        </w:rPr>
        <w:t>（提供承诺函，格式详见采购文件）</w:t>
      </w:r>
    </w:p>
    <w:p w14:paraId="5CC99A4A">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s="Times New Roman"/>
          <w:color w:val="auto"/>
          <w:kern w:val="2"/>
          <w:sz w:val="24"/>
          <w:szCs w:val="24"/>
          <w:lang w:val="en-US" w:eastAsia="zh-CN" w:bidi="ar-SA"/>
        </w:rPr>
        <w:t>10</w:t>
      </w:r>
      <w:r>
        <w:rPr>
          <w:rFonts w:hint="eastAsia" w:ascii="宋体" w:hAnsi="宋体" w:eastAsia="宋体" w:cs="Times New Roman"/>
          <w:color w:val="auto"/>
          <w:kern w:val="2"/>
          <w:sz w:val="24"/>
          <w:szCs w:val="24"/>
          <w:lang w:val="en-US" w:eastAsia="zh-CN" w:bidi="ar-SA"/>
        </w:rPr>
        <w:t>.</w:t>
      </w:r>
      <w:r>
        <w:rPr>
          <w:rFonts w:hint="default" w:ascii="宋体" w:hAnsi="宋体" w:eastAsia="宋体" w:cs="Times New Roman"/>
          <w:color w:val="auto"/>
          <w:kern w:val="2"/>
          <w:sz w:val="24"/>
          <w:szCs w:val="24"/>
          <w:lang w:val="en-US" w:eastAsia="zh-CN" w:bidi="ar-SA"/>
        </w:rPr>
        <w:t>截至投标截止日未被列入失信被执行人、重大税收违法案件当事人名单、政府采购严重违法失信行为记录名单</w:t>
      </w:r>
      <w:r>
        <w:rPr>
          <w:rFonts w:hint="eastAsia" w:ascii="宋体" w:hAnsi="宋体"/>
          <w:color w:val="auto"/>
          <w:sz w:val="24"/>
          <w:szCs w:val="24"/>
        </w:rPr>
        <w:t>的承诺函</w:t>
      </w:r>
      <w:r>
        <w:rPr>
          <w:rFonts w:hint="eastAsia" w:ascii="宋体" w:hAnsi="宋体"/>
          <w:color w:val="auto"/>
          <w:sz w:val="24"/>
          <w:szCs w:val="24"/>
          <w:lang w:eastAsia="zh-CN"/>
        </w:rPr>
        <w:t>。</w:t>
      </w:r>
      <w:r>
        <w:rPr>
          <w:rFonts w:hint="eastAsia" w:ascii="宋体" w:hAnsi="宋体"/>
          <w:color w:val="auto"/>
          <w:sz w:val="24"/>
          <w:szCs w:val="24"/>
        </w:rPr>
        <w:t>（格式详见采购文件）</w:t>
      </w:r>
    </w:p>
    <w:p w14:paraId="596B69A7">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11.</w:t>
      </w:r>
      <w:r>
        <w:rPr>
          <w:rFonts w:hint="eastAsia" w:ascii="宋体" w:hAnsi="宋体"/>
          <w:color w:val="auto"/>
          <w:sz w:val="24"/>
          <w:szCs w:val="24"/>
        </w:rPr>
        <w:t>具备法律、行政法规规定的其他条件的证明材料</w:t>
      </w:r>
      <w:r>
        <w:rPr>
          <w:rFonts w:hint="eastAsia" w:ascii="宋体" w:hAnsi="宋体"/>
          <w:color w:val="auto"/>
          <w:sz w:val="24"/>
          <w:szCs w:val="24"/>
          <w:lang w:eastAsia="zh-CN"/>
        </w:rPr>
        <w:t>。</w:t>
      </w:r>
      <w:r>
        <w:rPr>
          <w:rFonts w:hint="eastAsia" w:ascii="宋体" w:hAnsi="宋体"/>
          <w:color w:val="auto"/>
          <w:sz w:val="24"/>
          <w:szCs w:val="24"/>
        </w:rPr>
        <w:t>（提供承诺函，格式详见采购文件）</w:t>
      </w:r>
    </w:p>
    <w:p w14:paraId="5D4A3130">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12.</w:t>
      </w:r>
      <w:r>
        <w:rPr>
          <w:rFonts w:hint="eastAsia" w:ascii="宋体" w:hAnsi="宋体"/>
          <w:color w:val="auto"/>
          <w:sz w:val="24"/>
          <w:szCs w:val="24"/>
        </w:rPr>
        <w:t>法定代表人/单位负责人身份证明材料</w:t>
      </w:r>
      <w:r>
        <w:rPr>
          <w:rFonts w:hint="eastAsia" w:ascii="宋体" w:hAnsi="宋体"/>
          <w:color w:val="auto"/>
          <w:sz w:val="24"/>
          <w:szCs w:val="24"/>
          <w:lang w:eastAsia="zh-CN"/>
        </w:rPr>
        <w:t>。</w:t>
      </w:r>
      <w:r>
        <w:rPr>
          <w:rFonts w:hint="eastAsia" w:ascii="宋体" w:hAnsi="宋体"/>
          <w:color w:val="auto"/>
          <w:sz w:val="24"/>
          <w:szCs w:val="24"/>
        </w:rPr>
        <w:t>（复印件加盖供应商公章）</w:t>
      </w:r>
    </w:p>
    <w:p w14:paraId="074360F6">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13.</w:t>
      </w:r>
      <w:r>
        <w:rPr>
          <w:rFonts w:hint="eastAsia" w:ascii="宋体" w:hAnsi="宋体"/>
          <w:color w:val="auto"/>
          <w:sz w:val="24"/>
          <w:szCs w:val="24"/>
        </w:rPr>
        <w:t>法定代表人/单位负责人授权代理书原件及代理人身份证明材料复印件</w:t>
      </w:r>
      <w:r>
        <w:rPr>
          <w:rFonts w:hint="eastAsia" w:ascii="宋体" w:hAnsi="宋体"/>
          <w:color w:val="auto"/>
          <w:sz w:val="24"/>
          <w:szCs w:val="24"/>
          <w:lang w:eastAsia="zh-CN"/>
        </w:rPr>
        <w:t>。</w:t>
      </w:r>
      <w:r>
        <w:rPr>
          <w:rFonts w:hint="eastAsia" w:ascii="宋体" w:hAnsi="宋体"/>
          <w:color w:val="auto"/>
          <w:sz w:val="24"/>
          <w:szCs w:val="24"/>
        </w:rPr>
        <w:t>（注：①法定代表人/单位负责人授权代理书原件需加盖供应商公章；②如响应文件均由供应商法定代表人/单位负责人</w:t>
      </w:r>
      <w:r>
        <w:rPr>
          <w:rFonts w:hint="eastAsia" w:ascii="宋体" w:hAnsi="宋体"/>
          <w:color w:val="auto"/>
          <w:sz w:val="24"/>
          <w:szCs w:val="24"/>
          <w:lang w:eastAsia="zh-CN"/>
        </w:rPr>
        <w:t>签字</w:t>
      </w:r>
      <w:r>
        <w:rPr>
          <w:rFonts w:hint="eastAsia" w:ascii="宋体" w:hAnsi="宋体"/>
          <w:color w:val="auto"/>
          <w:sz w:val="24"/>
          <w:szCs w:val="24"/>
        </w:rPr>
        <w:t>且法定代表人/单位负责人本人参与的，则可不提供）</w:t>
      </w:r>
    </w:p>
    <w:p w14:paraId="0ECE05F2">
      <w:pPr>
        <w:keepNext w:val="0"/>
        <w:keepLines w:val="0"/>
        <w:pageBreakBefore w:val="0"/>
        <w:widowControl w:val="0"/>
        <w:kinsoku/>
        <w:wordWrap/>
        <w:overflowPunct/>
        <w:topLinePunct w:val="0"/>
        <w:autoSpaceDE/>
        <w:autoSpaceDN/>
        <w:bidi w:val="0"/>
        <w:adjustRightInd/>
        <w:snapToGrid/>
        <w:spacing w:line="600" w:lineRule="exact"/>
        <w:ind w:firstLine="600" w:firstLineChars="250"/>
        <w:textAlignment w:val="auto"/>
        <w:rPr>
          <w:rFonts w:hint="eastAsia" w:ascii="宋体" w:hAnsi="宋体"/>
          <w:color w:val="auto"/>
          <w:sz w:val="24"/>
          <w:szCs w:val="24"/>
          <w:lang w:val="en-US" w:eastAsia="zh-CN"/>
        </w:rPr>
      </w:pPr>
      <w:r>
        <w:rPr>
          <w:rFonts w:hint="eastAsia" w:ascii="宋体" w:hAnsi="宋体"/>
          <w:color w:val="auto"/>
          <w:sz w:val="24"/>
          <w:szCs w:val="24"/>
          <w:lang w:eastAsia="zh-CN"/>
        </w:rPr>
        <w:t>14.</w:t>
      </w:r>
      <w:r>
        <w:rPr>
          <w:rFonts w:hint="eastAsia" w:ascii="宋体" w:hAnsi="宋体"/>
          <w:color w:val="auto"/>
          <w:sz w:val="24"/>
          <w:szCs w:val="24"/>
        </w:rPr>
        <w:t>根据</w:t>
      </w:r>
      <w:r>
        <w:rPr>
          <w:rFonts w:hint="eastAsia" w:ascii="宋体" w:hAnsi="宋体"/>
          <w:color w:val="auto"/>
          <w:sz w:val="24"/>
          <w:szCs w:val="24"/>
          <w:lang w:val="en-US" w:eastAsia="zh-CN"/>
        </w:rPr>
        <w:t>本</w:t>
      </w:r>
      <w:r>
        <w:rPr>
          <w:rFonts w:hint="eastAsia" w:ascii="宋体" w:hAnsi="宋体"/>
          <w:color w:val="auto"/>
          <w:sz w:val="24"/>
          <w:szCs w:val="24"/>
        </w:rPr>
        <w:t>采购项目提出的特殊条件：</w:t>
      </w:r>
      <w:r>
        <w:rPr>
          <w:rFonts w:hint="eastAsia" w:ascii="宋体" w:hAnsi="宋体" w:cs="Times New Roman"/>
          <w:color w:val="auto"/>
          <w:sz w:val="24"/>
          <w:szCs w:val="24"/>
          <w:lang w:val="en-US" w:eastAsia="zh-CN"/>
        </w:rPr>
        <w:t>无。</w:t>
      </w:r>
    </w:p>
    <w:p w14:paraId="6F9EA2F8">
      <w:pPr>
        <w:keepNext w:val="0"/>
        <w:keepLines w:val="0"/>
        <w:pageBreakBefore w:val="0"/>
        <w:widowControl w:val="0"/>
        <w:kinsoku/>
        <w:wordWrap/>
        <w:overflowPunct/>
        <w:topLinePunct w:val="0"/>
        <w:autoSpaceDE/>
        <w:autoSpaceDN/>
        <w:bidi w:val="0"/>
        <w:adjustRightInd/>
        <w:spacing w:line="600" w:lineRule="exact"/>
        <w:ind w:left="479" w:leftChars="228"/>
        <w:textAlignment w:val="auto"/>
        <w:rPr>
          <w:rFonts w:hint="eastAsia" w:ascii="宋体" w:hAnsi="宋体"/>
          <w:color w:val="auto"/>
          <w:sz w:val="24"/>
          <w:szCs w:val="24"/>
        </w:rPr>
      </w:pPr>
      <w:r>
        <w:rPr>
          <w:rFonts w:hint="eastAsia" w:ascii="宋体" w:hAnsi="宋体"/>
          <w:color w:val="auto"/>
          <w:sz w:val="24"/>
          <w:szCs w:val="24"/>
        </w:rPr>
        <w:t>注：以上要求供应商提供的资格证明材料须加盖供应商印章。</w:t>
      </w:r>
    </w:p>
    <w:p w14:paraId="175DB050">
      <w:pPr>
        <w:spacing w:line="400" w:lineRule="exact"/>
        <w:jc w:val="center"/>
        <w:rPr>
          <w:rFonts w:hint="eastAsia" w:ascii="黑体" w:hAnsi="宋体" w:eastAsia="黑体"/>
          <w:b/>
          <w:color w:val="auto"/>
          <w:sz w:val="32"/>
          <w:szCs w:val="32"/>
        </w:rPr>
      </w:pPr>
      <w:r>
        <w:rPr>
          <w:rFonts w:hint="eastAsia" w:ascii="黑体" w:hAnsi="宋体" w:eastAsia="黑体"/>
          <w:b/>
          <w:color w:val="auto"/>
          <w:sz w:val="24"/>
          <w:szCs w:val="24"/>
        </w:rPr>
        <w:br w:type="page"/>
      </w:r>
      <w:r>
        <w:rPr>
          <w:rFonts w:hint="eastAsia" w:ascii="黑体" w:hAnsi="黑体" w:eastAsia="黑体"/>
          <w:b/>
          <w:color w:val="auto"/>
          <w:sz w:val="32"/>
          <w:szCs w:val="32"/>
        </w:rPr>
        <w:t>第四章</w:t>
      </w:r>
      <w:r>
        <w:rPr>
          <w:rFonts w:hint="eastAsia" w:ascii="黑体" w:hAnsi="宋体" w:eastAsia="黑体"/>
          <w:b/>
          <w:color w:val="auto"/>
          <w:sz w:val="32"/>
          <w:szCs w:val="32"/>
        </w:rPr>
        <w:t xml:space="preserve">  </w:t>
      </w:r>
      <w:r>
        <w:rPr>
          <w:rFonts w:hint="eastAsia" w:ascii="黑体" w:hAnsi="黑体" w:eastAsia="黑体"/>
          <w:b/>
          <w:color w:val="auto"/>
          <w:sz w:val="32"/>
          <w:szCs w:val="32"/>
        </w:rPr>
        <w:t>采购项目技术及商务要求</w:t>
      </w:r>
    </w:p>
    <w:p w14:paraId="66125415">
      <w:pPr>
        <w:ind w:firstLine="480" w:firstLineChars="200"/>
        <w:rPr>
          <w:rFonts w:hint="eastAsia" w:ascii="宋体" w:hAnsi="宋体"/>
          <w:bCs/>
          <w:color w:val="auto"/>
          <w:sz w:val="24"/>
          <w:szCs w:val="24"/>
        </w:rPr>
      </w:pPr>
      <w:r>
        <w:rPr>
          <w:rFonts w:hint="eastAsia" w:ascii="宋体" w:hAnsi="宋体"/>
          <w:bCs/>
          <w:color w:val="auto"/>
          <w:sz w:val="24"/>
          <w:szCs w:val="24"/>
        </w:rPr>
        <w:t xml:space="preserve"> </w:t>
      </w:r>
    </w:p>
    <w:p w14:paraId="20B0FC45">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一</w:t>
      </w:r>
      <w:r>
        <w:rPr>
          <w:rFonts w:hint="eastAsia" w:ascii="宋体" w:hAnsi="宋体"/>
          <w:color w:val="auto"/>
          <w:sz w:val="24"/>
          <w:szCs w:val="24"/>
        </w:rPr>
        <w:t>、服务内容及质量要求</w:t>
      </w:r>
    </w:p>
    <w:p w14:paraId="1B0E60CC">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服务</w:t>
      </w:r>
      <w:r>
        <w:rPr>
          <w:rFonts w:hint="eastAsia" w:ascii="宋体" w:hAnsi="宋体"/>
          <w:color w:val="auto"/>
          <w:sz w:val="24"/>
          <w:szCs w:val="24"/>
          <w:lang w:val="en-US" w:eastAsia="zh-CN"/>
        </w:rPr>
        <w:t>具体</w:t>
      </w:r>
      <w:r>
        <w:rPr>
          <w:rFonts w:hint="eastAsia" w:ascii="宋体" w:hAnsi="宋体"/>
          <w:color w:val="auto"/>
          <w:sz w:val="24"/>
          <w:szCs w:val="24"/>
        </w:rPr>
        <w:t>内容：</w:t>
      </w:r>
    </w:p>
    <w:p w14:paraId="08A1F57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lang w:eastAsia="zh-CN"/>
        </w:rPr>
        <w:t>核实建设底数。全面核对高标准农田项目清单、属性信息及矢量数据，通过数据套合分析，摸清全省高标准农田建成面积、保有底数及待建规模，明确项目数量、建成面积、空间分布、坡度等基础信息；查清已建高标准农田项目在生态保护红线、大中型灌区、25°以上陡坡地、河道管理界线内的分布情况，以及耕地与非耕地构成现状。</w:t>
      </w:r>
    </w:p>
    <w:p w14:paraId="0A973E2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整改面积不实问题。针对审计、财政监督等反映的数据不实问题，建立清单化管理机制，逐项闭环整改，并根据套合分析结果开展实地核验。对数据套合分析结果与实际情况差异较大的区域，排查误差原因，校正完善上图入库数据。</w:t>
      </w:r>
    </w:p>
    <w:p w14:paraId="512840A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核查“图、数、地”一致性。对上图入库数据与实地情况不符、套合结果存疑的项目，开展全面实地核验，确保上图入库数据与竣工图、实际地块空间位置、实际利用状况完全一致。</w:t>
      </w:r>
    </w:p>
    <w:p w14:paraId="315C3D9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lang w:eastAsia="zh-CN"/>
        </w:rPr>
        <w:t>摸清永久基本农田建设潜力。结合上一轮永久基本农田清查成果，按照“先易后难、分步推进，建一亩、成一亩”原则，查清永久基本农田分布现状、核实待建空间、明确“不具备建设条件”的地块范围，为后续将具备条件的永久基本农田建成高标准农田提供数据支撑。</w:t>
      </w:r>
    </w:p>
    <w:p w14:paraId="44F91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二</w:t>
      </w:r>
      <w:r>
        <w:rPr>
          <w:rFonts w:hint="eastAsia" w:ascii="宋体" w:hAnsi="宋体"/>
          <w:color w:val="auto"/>
          <w:sz w:val="24"/>
          <w:szCs w:val="24"/>
          <w:lang w:eastAsia="zh-CN"/>
        </w:rPr>
        <w:t>）</w:t>
      </w:r>
      <w:r>
        <w:rPr>
          <w:rFonts w:hint="eastAsia" w:ascii="宋体" w:hAnsi="宋体"/>
          <w:color w:val="auto"/>
          <w:sz w:val="24"/>
          <w:szCs w:val="24"/>
          <w:lang w:val="en-US" w:eastAsia="zh-CN"/>
        </w:rPr>
        <w:t>服务</w:t>
      </w:r>
      <w:r>
        <w:rPr>
          <w:rFonts w:hint="eastAsia" w:ascii="宋体" w:hAnsi="宋体"/>
          <w:color w:val="auto"/>
          <w:sz w:val="24"/>
          <w:szCs w:val="24"/>
        </w:rPr>
        <w:t>质量要求：符合</w:t>
      </w:r>
      <w:r>
        <w:rPr>
          <w:rFonts w:hint="eastAsia" w:ascii="宋体" w:hAnsi="宋体"/>
          <w:color w:val="auto"/>
          <w:sz w:val="24"/>
          <w:szCs w:val="24"/>
          <w:lang w:val="en-US" w:eastAsia="zh-CN"/>
        </w:rPr>
        <w:t>甲方</w:t>
      </w:r>
      <w:r>
        <w:rPr>
          <w:rFonts w:hint="eastAsia" w:ascii="宋体" w:hAnsi="宋体"/>
          <w:color w:val="auto"/>
          <w:sz w:val="24"/>
          <w:szCs w:val="24"/>
        </w:rPr>
        <w:t>要求。</w:t>
      </w:r>
    </w:p>
    <w:p w14:paraId="75373CC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服务时间</w:t>
      </w:r>
    </w:p>
    <w:p w14:paraId="384646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Times New Roman"/>
          <w:color w:val="auto"/>
          <w:sz w:val="24"/>
          <w:szCs w:val="24"/>
          <w:lang w:val="en-US" w:eastAsia="zh-CN"/>
        </w:rPr>
        <w:t>2026年4月1日至2026年4月30日</w:t>
      </w:r>
      <w:r>
        <w:rPr>
          <w:rFonts w:hint="eastAsia" w:ascii="宋体" w:hAnsi="宋体" w:eastAsia="宋体" w:cs="宋体"/>
          <w:color w:val="auto"/>
          <w:sz w:val="24"/>
          <w:szCs w:val="24"/>
          <w:lang w:val="en-US" w:eastAsia="zh-CN"/>
        </w:rPr>
        <w:t>。</w:t>
      </w:r>
    </w:p>
    <w:p w14:paraId="2221EAA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、其他要求</w:t>
      </w:r>
    </w:p>
    <w:p w14:paraId="3B4D996B">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服务期间安全由</w:t>
      </w:r>
      <w:r>
        <w:rPr>
          <w:rFonts w:hint="eastAsia" w:ascii="宋体" w:hAnsi="宋体"/>
          <w:color w:val="auto"/>
          <w:sz w:val="24"/>
          <w:szCs w:val="24"/>
          <w:lang w:val="en-US" w:eastAsia="zh-CN"/>
        </w:rPr>
        <w:t>乙方</w:t>
      </w:r>
      <w:r>
        <w:rPr>
          <w:rFonts w:hint="eastAsia" w:ascii="宋体" w:hAnsi="宋体"/>
          <w:color w:val="auto"/>
          <w:sz w:val="24"/>
          <w:szCs w:val="24"/>
        </w:rPr>
        <w:t>自行负责。</w:t>
      </w:r>
    </w:p>
    <w:p w14:paraId="6890FAF9">
      <w:pPr>
        <w:keepNext w:val="0"/>
        <w:keepLines w:val="0"/>
        <w:pageBreakBefore w:val="0"/>
        <w:widowControl w:val="0"/>
        <w:kinsoku/>
        <w:wordWrap/>
        <w:overflowPunct/>
        <w:topLinePunct w:val="0"/>
        <w:autoSpaceDE/>
        <w:autoSpaceDN/>
        <w:bidi w:val="0"/>
        <w:adjustRightInd/>
        <w:snapToGrid w:val="0"/>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付款方式：</w:t>
      </w:r>
      <w:r>
        <w:rPr>
          <w:rFonts w:hint="eastAsia" w:ascii="宋体" w:hAnsi="宋体" w:cs="宋体"/>
          <w:sz w:val="24"/>
          <w:szCs w:val="24"/>
          <w:lang w:val="en-US" w:eastAsia="zh-CN"/>
        </w:rPr>
        <w:t>项目完成后，提交成果经上级审核通过一个月内，按合同金额通过银行转账一次性付清</w:t>
      </w:r>
      <w:r>
        <w:rPr>
          <w:rFonts w:hint="eastAsia" w:ascii="宋体" w:hAnsi="宋体"/>
          <w:color w:val="auto"/>
          <w:sz w:val="24"/>
          <w:szCs w:val="24"/>
        </w:rPr>
        <w:t>。</w:t>
      </w:r>
    </w:p>
    <w:p w14:paraId="6905D31D">
      <w:pPr>
        <w:autoSpaceDE w:val="0"/>
        <w:autoSpaceDN w:val="0"/>
        <w:adjustRightInd w:val="0"/>
        <w:snapToGrid w:val="0"/>
        <w:spacing w:line="360" w:lineRule="auto"/>
        <w:ind w:firstLine="240" w:firstLineChars="100"/>
        <w:jc w:val="left"/>
        <w:outlineLvl w:val="0"/>
        <w:rPr>
          <w:rFonts w:hint="eastAsia" w:ascii="宋体" w:hAnsi="宋体"/>
          <w:bCs/>
          <w:color w:val="auto"/>
          <w:sz w:val="24"/>
          <w:szCs w:val="24"/>
        </w:rPr>
      </w:pPr>
    </w:p>
    <w:p w14:paraId="36C02A6E">
      <w:pPr>
        <w:spacing w:line="400" w:lineRule="exact"/>
        <w:ind w:firstLine="480"/>
        <w:jc w:val="center"/>
        <w:rPr>
          <w:rFonts w:hint="eastAsia" w:ascii="黑体" w:hAnsi="黑体" w:eastAsia="黑体"/>
          <w:b/>
          <w:bCs/>
          <w:color w:val="auto"/>
          <w:sz w:val="32"/>
          <w:szCs w:val="32"/>
        </w:rPr>
      </w:pPr>
    </w:p>
    <w:p w14:paraId="02749B08">
      <w:pPr>
        <w:spacing w:line="400" w:lineRule="exact"/>
        <w:ind w:firstLine="480"/>
        <w:jc w:val="center"/>
        <w:rPr>
          <w:rFonts w:hint="eastAsia" w:ascii="黑体" w:hAnsi="宋体" w:eastAsia="黑体"/>
          <w:b/>
          <w:bCs/>
          <w:color w:val="auto"/>
          <w:sz w:val="32"/>
          <w:szCs w:val="32"/>
        </w:rPr>
      </w:pPr>
      <w:r>
        <w:rPr>
          <w:rFonts w:hint="eastAsia" w:ascii="黑体" w:hAnsi="黑体" w:eastAsia="黑体"/>
          <w:b/>
          <w:bCs/>
          <w:color w:val="auto"/>
          <w:sz w:val="32"/>
          <w:szCs w:val="32"/>
        </w:rPr>
        <w:t>第五章</w:t>
      </w:r>
      <w:r>
        <w:rPr>
          <w:rFonts w:hint="eastAsia" w:ascii="黑体" w:hAnsi="宋体" w:eastAsia="黑体"/>
          <w:b/>
          <w:bCs/>
          <w:color w:val="auto"/>
          <w:sz w:val="32"/>
          <w:szCs w:val="32"/>
        </w:rPr>
        <w:t xml:space="preserve"> </w:t>
      </w:r>
      <w:r>
        <w:rPr>
          <w:rFonts w:hint="eastAsia" w:ascii="黑体" w:hAnsi="黑体" w:eastAsia="黑体"/>
          <w:b/>
          <w:bCs/>
          <w:color w:val="auto"/>
          <w:sz w:val="32"/>
          <w:szCs w:val="32"/>
        </w:rPr>
        <w:t>响应文件格式</w:t>
      </w:r>
    </w:p>
    <w:p w14:paraId="6F639680">
      <w:pPr>
        <w:spacing w:line="400" w:lineRule="exact"/>
        <w:ind w:firstLine="480"/>
        <w:rPr>
          <w:rFonts w:hint="eastAsia" w:ascii="宋体" w:hAnsi="宋体"/>
          <w:bCs/>
          <w:color w:val="auto"/>
          <w:sz w:val="24"/>
          <w:szCs w:val="24"/>
        </w:rPr>
      </w:pPr>
      <w:r>
        <w:rPr>
          <w:rFonts w:hint="eastAsia" w:ascii="宋体" w:hAnsi="宋体"/>
          <w:bCs/>
          <w:color w:val="auto"/>
          <w:sz w:val="24"/>
          <w:szCs w:val="24"/>
        </w:rPr>
        <w:t xml:space="preserve"> </w:t>
      </w:r>
    </w:p>
    <w:p w14:paraId="6E5F541E">
      <w:pPr>
        <w:jc w:val="left"/>
        <w:rPr>
          <w:rFonts w:hint="eastAsia" w:ascii="宋体" w:hAnsi="宋体"/>
          <w:b/>
          <w:color w:val="auto"/>
          <w:sz w:val="32"/>
          <w:szCs w:val="32"/>
        </w:rPr>
      </w:pPr>
      <w:r>
        <w:rPr>
          <w:rFonts w:hint="eastAsia" w:ascii="宋体" w:hAnsi="宋体"/>
          <w:b/>
          <w:color w:val="auto"/>
          <w:sz w:val="32"/>
          <w:szCs w:val="32"/>
        </w:rPr>
        <w:t xml:space="preserve"> </w:t>
      </w:r>
    </w:p>
    <w:p w14:paraId="4BDA460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olor w:val="auto"/>
          <w:sz w:val="24"/>
          <w:szCs w:val="24"/>
        </w:rPr>
      </w:pPr>
      <w:r>
        <w:rPr>
          <w:rFonts w:hint="eastAsia" w:ascii="宋体" w:hAnsi="宋体"/>
          <w:color w:val="auto"/>
          <w:sz w:val="24"/>
          <w:szCs w:val="24"/>
        </w:rPr>
        <w:t xml:space="preserve">    一、本章所制响应文件格式，除格式中明确将该格式作为实质性要求的，一律不具有强制性。</w:t>
      </w:r>
    </w:p>
    <w:p w14:paraId="229C5D6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olor w:val="auto"/>
          <w:sz w:val="24"/>
          <w:szCs w:val="24"/>
        </w:rPr>
      </w:pPr>
      <w:r>
        <w:rPr>
          <w:rFonts w:hint="eastAsia" w:ascii="宋体" w:hAnsi="宋体"/>
          <w:color w:val="auto"/>
          <w:sz w:val="24"/>
          <w:szCs w:val="24"/>
        </w:rPr>
        <w:t xml:space="preserve">    二、本章所制响应文件格式有关表格中的备注栏，由供应商根据自身响应情况作解释性说明，不作为必填项。</w:t>
      </w:r>
    </w:p>
    <w:p w14:paraId="38643A6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三、本章所制响应文件格式中需要填写的相关内容事项，可能会与本采购项目无关，在不改变响应文件原义、不影响本项目采购需求的情况下，供应商可以不予填写。</w:t>
      </w:r>
    </w:p>
    <w:p w14:paraId="257D770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 xml:space="preserve"> </w:t>
      </w:r>
    </w:p>
    <w:p w14:paraId="6F19392B">
      <w:pPr>
        <w:jc w:val="center"/>
        <w:rPr>
          <w:rFonts w:hint="eastAsia" w:ascii="宋体" w:hAnsi="宋体"/>
          <w:b/>
          <w:color w:val="auto"/>
          <w:sz w:val="32"/>
          <w:szCs w:val="32"/>
        </w:rPr>
      </w:pPr>
      <w:r>
        <w:rPr>
          <w:rFonts w:hint="eastAsia" w:ascii="宋体" w:hAnsi="宋体"/>
          <w:b/>
          <w:color w:val="auto"/>
          <w:sz w:val="32"/>
          <w:szCs w:val="32"/>
        </w:rPr>
        <w:t xml:space="preserve"> </w:t>
      </w:r>
    </w:p>
    <w:p w14:paraId="485CC287">
      <w:pPr>
        <w:jc w:val="center"/>
        <w:rPr>
          <w:rFonts w:hint="eastAsia" w:ascii="宋体" w:hAnsi="宋体"/>
          <w:b/>
          <w:color w:val="auto"/>
          <w:sz w:val="32"/>
          <w:szCs w:val="32"/>
        </w:rPr>
      </w:pPr>
      <w:r>
        <w:rPr>
          <w:rFonts w:hint="eastAsia" w:ascii="宋体" w:hAnsi="宋体"/>
          <w:b/>
          <w:color w:val="auto"/>
          <w:sz w:val="32"/>
          <w:szCs w:val="32"/>
        </w:rPr>
        <w:t xml:space="preserve"> </w:t>
      </w:r>
    </w:p>
    <w:p w14:paraId="2E174AEC">
      <w:pPr>
        <w:jc w:val="center"/>
        <w:rPr>
          <w:rFonts w:hint="eastAsia" w:ascii="宋体" w:hAnsi="宋体"/>
          <w:b/>
          <w:color w:val="auto"/>
          <w:sz w:val="32"/>
          <w:szCs w:val="32"/>
        </w:rPr>
      </w:pPr>
      <w:r>
        <w:rPr>
          <w:rFonts w:hint="eastAsia" w:ascii="宋体" w:hAnsi="宋体"/>
          <w:b/>
          <w:color w:val="auto"/>
          <w:sz w:val="32"/>
          <w:szCs w:val="32"/>
        </w:rPr>
        <w:t xml:space="preserve"> </w:t>
      </w:r>
    </w:p>
    <w:p w14:paraId="0E416B14">
      <w:pPr>
        <w:jc w:val="center"/>
        <w:rPr>
          <w:rFonts w:hint="eastAsia" w:ascii="宋体" w:hAnsi="宋体"/>
          <w:b/>
          <w:color w:val="auto"/>
          <w:sz w:val="32"/>
          <w:szCs w:val="32"/>
        </w:rPr>
      </w:pPr>
      <w:r>
        <w:rPr>
          <w:rFonts w:hint="eastAsia" w:ascii="宋体" w:hAnsi="宋体"/>
          <w:b/>
          <w:color w:val="auto"/>
          <w:sz w:val="32"/>
          <w:szCs w:val="32"/>
        </w:rPr>
        <w:t xml:space="preserve"> </w:t>
      </w:r>
    </w:p>
    <w:p w14:paraId="0DE82813">
      <w:pPr>
        <w:jc w:val="center"/>
        <w:rPr>
          <w:rFonts w:hint="eastAsia" w:ascii="宋体" w:hAnsi="宋体"/>
          <w:b/>
          <w:color w:val="auto"/>
          <w:sz w:val="32"/>
          <w:szCs w:val="32"/>
        </w:rPr>
      </w:pPr>
      <w:r>
        <w:rPr>
          <w:rFonts w:hint="eastAsia" w:ascii="宋体" w:hAnsi="宋体"/>
          <w:b/>
          <w:color w:val="auto"/>
          <w:sz w:val="32"/>
          <w:szCs w:val="32"/>
        </w:rPr>
        <w:t xml:space="preserve"> </w:t>
      </w:r>
    </w:p>
    <w:p w14:paraId="13A09835">
      <w:pPr>
        <w:jc w:val="center"/>
        <w:rPr>
          <w:rFonts w:hint="eastAsia" w:ascii="宋体" w:hAnsi="宋体"/>
          <w:b/>
          <w:color w:val="auto"/>
          <w:sz w:val="32"/>
          <w:szCs w:val="32"/>
        </w:rPr>
      </w:pPr>
      <w:r>
        <w:rPr>
          <w:rFonts w:hint="eastAsia" w:ascii="宋体" w:hAnsi="宋体"/>
          <w:b/>
          <w:color w:val="auto"/>
          <w:sz w:val="32"/>
          <w:szCs w:val="32"/>
        </w:rPr>
        <w:t xml:space="preserve"> </w:t>
      </w:r>
    </w:p>
    <w:p w14:paraId="43F43639">
      <w:pPr>
        <w:spacing w:line="780" w:lineRule="exact"/>
        <w:jc w:val="center"/>
        <w:rPr>
          <w:rFonts w:hint="eastAsia" w:ascii="黑体" w:hAnsi="黑体" w:eastAsia="黑体"/>
          <w:b/>
          <w:color w:val="auto"/>
          <w:sz w:val="52"/>
          <w:szCs w:val="52"/>
        </w:rPr>
      </w:pPr>
    </w:p>
    <w:p w14:paraId="7959116B">
      <w:pPr>
        <w:spacing w:line="780" w:lineRule="exact"/>
        <w:jc w:val="center"/>
        <w:rPr>
          <w:rFonts w:hint="eastAsia" w:ascii="黑体" w:hAnsi="黑体" w:eastAsia="黑体"/>
          <w:b/>
          <w:color w:val="auto"/>
          <w:sz w:val="52"/>
          <w:szCs w:val="52"/>
        </w:rPr>
      </w:pPr>
    </w:p>
    <w:p w14:paraId="610280A5">
      <w:pPr>
        <w:spacing w:line="780" w:lineRule="exact"/>
        <w:jc w:val="center"/>
        <w:rPr>
          <w:rFonts w:hint="eastAsia" w:ascii="黑体" w:hAnsi="黑体" w:eastAsia="黑体"/>
          <w:b/>
          <w:color w:val="auto"/>
          <w:sz w:val="52"/>
          <w:szCs w:val="52"/>
        </w:rPr>
      </w:pPr>
    </w:p>
    <w:p w14:paraId="5259F4E1">
      <w:pPr>
        <w:spacing w:line="780" w:lineRule="exact"/>
        <w:jc w:val="center"/>
        <w:rPr>
          <w:rFonts w:hint="eastAsia" w:ascii="黑体" w:hAnsi="黑体" w:eastAsia="黑体"/>
          <w:b/>
          <w:color w:val="auto"/>
          <w:sz w:val="52"/>
          <w:szCs w:val="52"/>
        </w:rPr>
      </w:pPr>
    </w:p>
    <w:p w14:paraId="4505F55D">
      <w:pPr>
        <w:spacing w:line="780" w:lineRule="exact"/>
        <w:jc w:val="center"/>
        <w:rPr>
          <w:rFonts w:hint="eastAsia" w:ascii="黑体" w:hAnsi="黑体" w:eastAsia="黑体"/>
          <w:b/>
          <w:color w:val="auto"/>
          <w:sz w:val="52"/>
          <w:szCs w:val="52"/>
        </w:rPr>
      </w:pPr>
    </w:p>
    <w:p w14:paraId="7475DBD1">
      <w:pPr>
        <w:spacing w:line="780" w:lineRule="exact"/>
        <w:jc w:val="center"/>
        <w:rPr>
          <w:rFonts w:hint="eastAsia" w:ascii="黑体" w:hAnsi="黑体" w:eastAsia="黑体"/>
          <w:b/>
          <w:color w:val="auto"/>
          <w:sz w:val="52"/>
          <w:szCs w:val="52"/>
        </w:rPr>
      </w:pPr>
      <w:r>
        <w:rPr>
          <w:rFonts w:hint="eastAsia" w:ascii="黑体" w:hAnsi="黑体" w:eastAsia="黑体"/>
          <w:b/>
          <w:color w:val="auto"/>
          <w:sz w:val="52"/>
          <w:szCs w:val="52"/>
        </w:rPr>
        <w:t>井研县政府采购项目</w:t>
      </w:r>
    </w:p>
    <w:p w14:paraId="1223BA43">
      <w:pPr>
        <w:spacing w:line="780" w:lineRule="exact"/>
        <w:jc w:val="center"/>
        <w:rPr>
          <w:rFonts w:hint="eastAsia" w:ascii="黑体" w:hAnsi="黑体" w:eastAsia="黑体"/>
          <w:b/>
          <w:color w:val="auto"/>
          <w:sz w:val="52"/>
          <w:szCs w:val="52"/>
        </w:rPr>
      </w:pPr>
      <w:r>
        <w:rPr>
          <w:rFonts w:hint="eastAsia" w:ascii="黑体" w:hAnsi="黑体" w:eastAsia="黑体"/>
          <w:b/>
          <w:color w:val="auto"/>
          <w:sz w:val="52"/>
          <w:szCs w:val="52"/>
        </w:rPr>
        <w:t xml:space="preserve"> </w:t>
      </w:r>
    </w:p>
    <w:p w14:paraId="7E4D4B30">
      <w:pPr>
        <w:spacing w:line="780" w:lineRule="exact"/>
        <w:ind w:firstLine="1560" w:firstLineChars="300"/>
        <w:rPr>
          <w:rFonts w:hint="eastAsia" w:ascii="宋体" w:hAnsi="宋体"/>
          <w:color w:val="auto"/>
          <w:sz w:val="52"/>
          <w:szCs w:val="52"/>
        </w:rPr>
      </w:pPr>
      <w:r>
        <w:rPr>
          <w:rFonts w:hint="eastAsia" w:ascii="宋体" w:hAnsi="宋体"/>
          <w:color w:val="auto"/>
          <w:sz w:val="52"/>
          <w:szCs w:val="52"/>
        </w:rPr>
        <w:t xml:space="preserve"> </w:t>
      </w:r>
    </w:p>
    <w:p w14:paraId="581A2167">
      <w:pPr>
        <w:keepNext/>
        <w:keepLines/>
        <w:spacing w:before="340" w:after="330" w:line="576" w:lineRule="auto"/>
        <w:jc w:val="center"/>
        <w:outlineLvl w:val="0"/>
        <w:rPr>
          <w:rFonts w:hint="eastAsia" w:ascii="黑体" w:hAnsi="黑体" w:eastAsia="黑体"/>
          <w:bCs/>
          <w:color w:val="auto"/>
          <w:kern w:val="44"/>
          <w:sz w:val="52"/>
          <w:szCs w:val="52"/>
        </w:rPr>
      </w:pPr>
      <w:r>
        <w:rPr>
          <w:rFonts w:hint="eastAsia" w:ascii="黑体" w:hAnsi="黑体" w:eastAsia="黑体"/>
          <w:b/>
          <w:bCs/>
          <w:color w:val="auto"/>
          <w:kern w:val="44"/>
          <w:sz w:val="52"/>
          <w:szCs w:val="52"/>
        </w:rPr>
        <w:t>响应文件</w:t>
      </w:r>
    </w:p>
    <w:p w14:paraId="004CF3CA">
      <w:pPr>
        <w:spacing w:line="500" w:lineRule="exact"/>
        <w:rPr>
          <w:rFonts w:hint="eastAsia" w:ascii="宋体" w:hAnsi="宋体"/>
          <w:color w:val="auto"/>
          <w:sz w:val="24"/>
          <w:szCs w:val="24"/>
        </w:rPr>
      </w:pPr>
      <w:r>
        <w:rPr>
          <w:rFonts w:hint="eastAsia" w:ascii="宋体" w:hAnsi="宋体"/>
          <w:color w:val="auto"/>
          <w:sz w:val="24"/>
          <w:szCs w:val="24"/>
        </w:rPr>
        <w:t xml:space="preserve"> </w:t>
      </w:r>
    </w:p>
    <w:p w14:paraId="41A4D190">
      <w:pPr>
        <w:spacing w:line="500" w:lineRule="exact"/>
        <w:rPr>
          <w:rFonts w:hint="eastAsia" w:ascii="宋体" w:hAnsi="宋体"/>
          <w:color w:val="auto"/>
          <w:sz w:val="24"/>
          <w:szCs w:val="24"/>
        </w:rPr>
      </w:pPr>
      <w:r>
        <w:rPr>
          <w:rFonts w:hint="eastAsia" w:ascii="宋体" w:hAnsi="宋体"/>
          <w:color w:val="auto"/>
          <w:sz w:val="24"/>
          <w:szCs w:val="24"/>
        </w:rPr>
        <w:t xml:space="preserve"> </w:t>
      </w:r>
    </w:p>
    <w:p w14:paraId="21F6EA5E">
      <w:pPr>
        <w:spacing w:line="500" w:lineRule="exact"/>
        <w:rPr>
          <w:rFonts w:hint="eastAsia" w:ascii="宋体" w:hAnsi="宋体"/>
          <w:color w:val="auto"/>
          <w:sz w:val="24"/>
          <w:szCs w:val="24"/>
        </w:rPr>
      </w:pPr>
      <w:r>
        <w:rPr>
          <w:rFonts w:hint="eastAsia" w:ascii="宋体" w:hAnsi="宋体"/>
          <w:color w:val="auto"/>
          <w:sz w:val="24"/>
          <w:szCs w:val="24"/>
        </w:rPr>
        <w:t xml:space="preserve"> </w:t>
      </w:r>
    </w:p>
    <w:p w14:paraId="4CE76545">
      <w:pPr>
        <w:spacing w:line="500" w:lineRule="exact"/>
        <w:rPr>
          <w:rFonts w:hint="default" w:ascii="宋体" w:hAnsi="宋体" w:eastAsia="宋体"/>
          <w:color w:val="auto"/>
          <w:sz w:val="24"/>
          <w:szCs w:val="24"/>
          <w:u w:val="single"/>
          <w:lang w:val="en-US" w:eastAsia="zh-CN"/>
        </w:rPr>
      </w:pPr>
      <w:r>
        <w:rPr>
          <w:rFonts w:hint="eastAsia" w:ascii="宋体" w:hAnsi="宋体"/>
          <w:color w:val="auto"/>
          <w:sz w:val="24"/>
          <w:szCs w:val="24"/>
        </w:rPr>
        <w:t>项目名称：</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lang w:eastAsia="zh-CN"/>
        </w:rPr>
        <w:t>2026年</w:t>
      </w:r>
      <w:r>
        <w:rPr>
          <w:rFonts w:hint="eastAsia" w:ascii="宋体" w:hAnsi="宋体"/>
          <w:color w:val="auto"/>
          <w:sz w:val="24"/>
          <w:szCs w:val="24"/>
          <w:u w:val="single"/>
        </w:rPr>
        <w:t>高标准农田建设</w:t>
      </w:r>
      <w:r>
        <w:rPr>
          <w:rFonts w:hint="eastAsia" w:ascii="宋体" w:hAnsi="宋体"/>
          <w:color w:val="auto"/>
          <w:sz w:val="24"/>
          <w:szCs w:val="24"/>
          <w:u w:val="single"/>
          <w:lang w:eastAsia="zh-CN"/>
        </w:rPr>
        <w:t>底数核查</w:t>
      </w:r>
      <w:r>
        <w:rPr>
          <w:rFonts w:hint="eastAsia" w:ascii="宋体" w:hAnsi="宋体"/>
          <w:color w:val="auto"/>
          <w:sz w:val="24"/>
          <w:szCs w:val="24"/>
          <w:u w:val="single"/>
        </w:rPr>
        <w:t>服务</w:t>
      </w:r>
      <w:r>
        <w:rPr>
          <w:rFonts w:hint="eastAsia" w:ascii="宋体" w:hAnsi="宋体"/>
          <w:color w:val="auto"/>
          <w:sz w:val="24"/>
          <w:szCs w:val="24"/>
          <w:u w:val="single"/>
          <w:lang w:eastAsia="zh-CN"/>
        </w:rPr>
        <w:t>采购项目</w:t>
      </w:r>
      <w:r>
        <w:rPr>
          <w:rFonts w:hint="eastAsia" w:ascii="宋体" w:hAnsi="宋体"/>
          <w:color w:val="auto"/>
          <w:sz w:val="24"/>
          <w:szCs w:val="24"/>
          <w:u w:val="single"/>
          <w:lang w:val="en-US" w:eastAsia="zh-CN"/>
        </w:rPr>
        <w:t xml:space="preserve">          </w:t>
      </w:r>
    </w:p>
    <w:p w14:paraId="1A27B859">
      <w:pPr>
        <w:spacing w:line="500" w:lineRule="exact"/>
        <w:rPr>
          <w:rFonts w:hint="eastAsia" w:ascii="宋体" w:hAnsi="宋体"/>
          <w:color w:val="auto"/>
          <w:sz w:val="24"/>
          <w:szCs w:val="24"/>
          <w:u w:val="single"/>
        </w:rPr>
      </w:pPr>
      <w:r>
        <w:rPr>
          <w:rFonts w:hint="eastAsia" w:ascii="宋体" w:hAnsi="宋体"/>
          <w:color w:val="auto"/>
          <w:sz w:val="24"/>
          <w:szCs w:val="24"/>
        </w:rPr>
        <w:t>采</w:t>
      </w:r>
      <w:r>
        <w:rPr>
          <w:rFonts w:hint="eastAsia" w:ascii="宋体" w:hAnsi="宋体"/>
          <w:color w:val="auto"/>
          <w:sz w:val="24"/>
          <w:szCs w:val="24"/>
          <w:lang w:val="en-US" w:eastAsia="zh-CN"/>
        </w:rPr>
        <w:t xml:space="preserve"> </w:t>
      </w:r>
      <w:r>
        <w:rPr>
          <w:rFonts w:hint="eastAsia" w:ascii="宋体" w:hAnsi="宋体"/>
          <w:color w:val="auto"/>
          <w:sz w:val="24"/>
          <w:szCs w:val="24"/>
        </w:rPr>
        <w:t>购</w:t>
      </w:r>
      <w:r>
        <w:rPr>
          <w:rFonts w:hint="eastAsia" w:ascii="宋体" w:hAnsi="宋体"/>
          <w:color w:val="auto"/>
          <w:sz w:val="24"/>
          <w:szCs w:val="24"/>
          <w:lang w:val="en-US" w:eastAsia="zh-CN"/>
        </w:rPr>
        <w:t xml:space="preserve"> </w:t>
      </w:r>
      <w:r>
        <w:rPr>
          <w:rFonts w:hint="eastAsia" w:ascii="宋体" w:hAnsi="宋体"/>
          <w:color w:val="auto"/>
          <w:sz w:val="24"/>
          <w:szCs w:val="24"/>
        </w:rPr>
        <w:t>人：</w:t>
      </w:r>
      <w:r>
        <w:rPr>
          <w:rFonts w:hint="eastAsia" w:ascii="宋体" w:hAnsi="宋体"/>
          <w:color w:val="auto"/>
          <w:sz w:val="24"/>
          <w:szCs w:val="24"/>
          <w:u w:val="single"/>
        </w:rPr>
        <w:t xml:space="preserve">  井研县农业农村局                              </w:t>
      </w:r>
    </w:p>
    <w:p w14:paraId="1C8515E7">
      <w:pPr>
        <w:spacing w:line="500" w:lineRule="exact"/>
        <w:rPr>
          <w:rFonts w:hint="eastAsia" w:ascii="宋体" w:hAnsi="宋体"/>
          <w:color w:val="auto"/>
          <w:sz w:val="24"/>
          <w:szCs w:val="24"/>
        </w:rPr>
      </w:pPr>
      <w:r>
        <w:rPr>
          <w:rFonts w:hint="eastAsia" w:ascii="宋体" w:hAnsi="宋体"/>
          <w:color w:val="auto"/>
          <w:sz w:val="24"/>
          <w:szCs w:val="24"/>
        </w:rPr>
        <w:t>供应商全称：</w:t>
      </w:r>
      <w:r>
        <w:rPr>
          <w:rFonts w:hint="eastAsia" w:ascii="宋体" w:hAnsi="宋体"/>
          <w:color w:val="auto"/>
          <w:sz w:val="24"/>
          <w:szCs w:val="24"/>
          <w:u w:val="single"/>
        </w:rPr>
        <w:t xml:space="preserve">                          （盖单位公章）      </w:t>
      </w:r>
    </w:p>
    <w:p w14:paraId="30F0EBB4">
      <w:pPr>
        <w:spacing w:line="500" w:lineRule="exact"/>
        <w:rPr>
          <w:rFonts w:hint="eastAsia" w:ascii="宋体" w:hAnsi="宋体"/>
          <w:color w:val="auto"/>
          <w:sz w:val="24"/>
          <w:szCs w:val="24"/>
        </w:rPr>
      </w:pPr>
      <w:r>
        <w:rPr>
          <w:rFonts w:hint="eastAsia" w:ascii="宋体" w:hAnsi="宋体"/>
          <w:color w:val="auto"/>
          <w:sz w:val="24"/>
          <w:szCs w:val="24"/>
        </w:rPr>
        <w:t>日</w:t>
      </w:r>
      <w:r>
        <w:rPr>
          <w:rFonts w:hint="eastAsia" w:ascii="宋体" w:hAnsi="宋体"/>
          <w:color w:val="auto"/>
          <w:sz w:val="24"/>
          <w:szCs w:val="24"/>
          <w:lang w:val="en-US" w:eastAsia="zh-CN"/>
        </w:rPr>
        <w:t xml:space="preserve">    </w:t>
      </w:r>
      <w:r>
        <w:rPr>
          <w:rFonts w:hint="eastAsia" w:ascii="宋体" w:hAnsi="宋体"/>
          <w:color w:val="auto"/>
          <w:sz w:val="24"/>
          <w:szCs w:val="24"/>
        </w:rPr>
        <w:t>期：</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年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月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日   </w:t>
      </w:r>
      <w:r>
        <w:rPr>
          <w:rFonts w:hint="eastAsia" w:ascii="宋体" w:hAnsi="宋体"/>
          <w:color w:val="auto"/>
          <w:sz w:val="24"/>
          <w:szCs w:val="24"/>
          <w:u w:val="single"/>
          <w:lang w:val="en-US" w:eastAsia="zh-CN"/>
        </w:rPr>
        <w:t xml:space="preserve">                      </w:t>
      </w:r>
    </w:p>
    <w:p w14:paraId="74B49852">
      <w:pPr>
        <w:jc w:val="center"/>
        <w:rPr>
          <w:rFonts w:hint="eastAsia" w:ascii="宋体" w:hAnsi="宋体"/>
          <w:b/>
          <w:color w:val="auto"/>
          <w:sz w:val="24"/>
          <w:szCs w:val="24"/>
        </w:rPr>
      </w:pPr>
      <w:r>
        <w:rPr>
          <w:rFonts w:hint="eastAsia" w:ascii="宋体" w:hAnsi="宋体"/>
          <w:b/>
          <w:color w:val="auto"/>
          <w:sz w:val="24"/>
          <w:szCs w:val="24"/>
        </w:rPr>
        <w:t xml:space="preserve"> </w:t>
      </w:r>
    </w:p>
    <w:p w14:paraId="2B7E26EA">
      <w:pPr>
        <w:jc w:val="center"/>
        <w:rPr>
          <w:rFonts w:hint="eastAsia" w:ascii="宋体" w:hAnsi="宋体"/>
          <w:b/>
          <w:color w:val="auto"/>
          <w:sz w:val="32"/>
          <w:szCs w:val="32"/>
        </w:rPr>
      </w:pPr>
      <w:r>
        <w:rPr>
          <w:rFonts w:hint="eastAsia" w:ascii="宋体" w:hAnsi="宋体"/>
          <w:b/>
          <w:color w:val="auto"/>
          <w:sz w:val="24"/>
          <w:szCs w:val="24"/>
        </w:rPr>
        <w:br w:type="page"/>
      </w:r>
      <w:r>
        <w:rPr>
          <w:rFonts w:hint="eastAsia" w:ascii="宋体" w:hAnsi="宋体"/>
          <w:b/>
          <w:color w:val="auto"/>
          <w:sz w:val="32"/>
          <w:szCs w:val="32"/>
        </w:rPr>
        <w:t>一、法定代表人授权书</w:t>
      </w:r>
    </w:p>
    <w:p w14:paraId="7B8F6B6A">
      <w:pPr>
        <w:spacing w:line="400" w:lineRule="exact"/>
        <w:rPr>
          <w:rFonts w:hint="eastAsia" w:ascii="宋体" w:hAnsi="宋体"/>
          <w:color w:val="auto"/>
          <w:sz w:val="24"/>
          <w:szCs w:val="24"/>
        </w:rPr>
      </w:pPr>
      <w:r>
        <w:rPr>
          <w:rFonts w:hint="eastAsia" w:ascii="宋体" w:hAnsi="宋体"/>
          <w:color w:val="auto"/>
          <w:sz w:val="24"/>
          <w:szCs w:val="24"/>
        </w:rPr>
        <w:t xml:space="preserve"> </w:t>
      </w:r>
    </w:p>
    <w:p w14:paraId="5C8B68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auto"/>
          <w:sz w:val="24"/>
          <w:szCs w:val="24"/>
        </w:rPr>
      </w:pPr>
      <w:r>
        <w:rPr>
          <w:rFonts w:hint="eastAsia" w:ascii="宋体" w:hAnsi="宋体"/>
          <w:color w:val="auto"/>
          <w:sz w:val="24"/>
          <w:szCs w:val="24"/>
        </w:rPr>
        <w:t>井研县农业农村局：</w:t>
      </w:r>
    </w:p>
    <w:p w14:paraId="3AD2357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本授权声明：XXX（单位名称）</w:t>
      </w:r>
      <w:r>
        <w:rPr>
          <w:rFonts w:hint="eastAsia" w:ascii="宋体" w:hAnsi="宋体"/>
          <w:color w:val="auto"/>
          <w:sz w:val="24"/>
          <w:szCs w:val="24"/>
          <w:lang w:eastAsia="zh-CN"/>
        </w:rPr>
        <w:t>，</w:t>
      </w:r>
      <w:r>
        <w:rPr>
          <w:rFonts w:hint="eastAsia" w:ascii="宋体" w:hAnsi="宋体"/>
          <w:color w:val="auto"/>
          <w:sz w:val="24"/>
          <w:szCs w:val="24"/>
        </w:rPr>
        <w:t>XXX（法定代表人姓名、职务）授权XXX</w:t>
      </w:r>
      <w:r>
        <w:rPr>
          <w:rFonts w:hint="eastAsia" w:ascii="宋体" w:hAnsi="宋体"/>
          <w:color w:val="auto"/>
          <w:sz w:val="24"/>
          <w:szCs w:val="24"/>
          <w:u w:val="single"/>
        </w:rPr>
        <w:t xml:space="preserve">                   </w:t>
      </w:r>
      <w:r>
        <w:rPr>
          <w:rFonts w:hint="eastAsia" w:ascii="宋体" w:hAnsi="宋体"/>
          <w:color w:val="auto"/>
          <w:sz w:val="24"/>
          <w:szCs w:val="24"/>
        </w:rPr>
        <w:t>（被授权人姓名、职务）为我方参加</w:t>
      </w:r>
      <w:r>
        <w:rPr>
          <w:rFonts w:hint="eastAsia" w:ascii="宋体" w:hAnsi="宋体"/>
          <w:color w:val="auto"/>
          <w:sz w:val="24"/>
          <w:szCs w:val="24"/>
          <w:u w:val="single"/>
          <w:lang w:eastAsia="zh-CN"/>
        </w:rPr>
        <w:t>2026年</w:t>
      </w:r>
      <w:r>
        <w:rPr>
          <w:rFonts w:hint="eastAsia" w:ascii="宋体" w:hAnsi="宋体"/>
          <w:color w:val="auto"/>
          <w:sz w:val="24"/>
          <w:szCs w:val="24"/>
          <w:u w:val="single"/>
        </w:rPr>
        <w:t>高标准农田建设技术服务</w:t>
      </w:r>
      <w:r>
        <w:rPr>
          <w:rFonts w:hint="eastAsia" w:ascii="宋体" w:hAnsi="宋体"/>
          <w:color w:val="auto"/>
          <w:sz w:val="24"/>
          <w:szCs w:val="24"/>
          <w:u w:val="single"/>
          <w:lang w:eastAsia="zh-CN"/>
        </w:rPr>
        <w:t>采购项目</w:t>
      </w:r>
      <w:r>
        <w:rPr>
          <w:rFonts w:hint="eastAsia" w:ascii="宋体" w:hAnsi="宋体"/>
          <w:color w:val="auto"/>
          <w:sz w:val="24"/>
          <w:szCs w:val="24"/>
          <w:u w:val="none"/>
          <w:lang w:eastAsia="zh-CN"/>
        </w:rPr>
        <w:t>竞争性谈判</w:t>
      </w:r>
      <w:r>
        <w:rPr>
          <w:rFonts w:hint="eastAsia" w:ascii="宋体" w:hAnsi="宋体"/>
          <w:color w:val="auto"/>
          <w:sz w:val="24"/>
          <w:szCs w:val="24"/>
        </w:rPr>
        <w:t>采购活动的合法代表，以我方名义全权处理该项目有关</w:t>
      </w:r>
      <w:r>
        <w:rPr>
          <w:rFonts w:hint="eastAsia" w:ascii="宋体" w:hAnsi="宋体"/>
          <w:color w:val="auto"/>
          <w:sz w:val="24"/>
          <w:szCs w:val="24"/>
          <w:lang w:eastAsia="zh-CN"/>
        </w:rPr>
        <w:t>谈判</w:t>
      </w:r>
      <w:r>
        <w:rPr>
          <w:rFonts w:hint="eastAsia" w:ascii="宋体" w:hAnsi="宋体"/>
          <w:color w:val="auto"/>
          <w:sz w:val="24"/>
          <w:szCs w:val="24"/>
        </w:rPr>
        <w:t>、报价、签订合同以及执行合同等一切事宜。</w:t>
      </w:r>
    </w:p>
    <w:p w14:paraId="34DE3CC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特此声明。</w:t>
      </w:r>
    </w:p>
    <w:p w14:paraId="638148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olor w:val="auto"/>
          <w:sz w:val="24"/>
          <w:szCs w:val="24"/>
        </w:rPr>
      </w:pPr>
      <w:r>
        <w:rPr>
          <w:rFonts w:hint="eastAsia" w:ascii="宋体" w:hAnsi="宋体"/>
          <w:color w:val="auto"/>
          <w:sz w:val="24"/>
          <w:szCs w:val="24"/>
        </w:rPr>
        <w:t xml:space="preserve"> </w:t>
      </w:r>
    </w:p>
    <w:p w14:paraId="513385E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供应商名称：XXX（盖单位公章）</w:t>
      </w:r>
    </w:p>
    <w:p w14:paraId="45F3534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法定代表人（负责人）：XXX（签字或盖章）</w:t>
      </w:r>
    </w:p>
    <w:p w14:paraId="0EB5A09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职    务：XXX</w:t>
      </w:r>
    </w:p>
    <w:p w14:paraId="23608F4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法定代表人（负责人）联系电话：</w:t>
      </w:r>
    </w:p>
    <w:p w14:paraId="135824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 </w:t>
      </w:r>
    </w:p>
    <w:p w14:paraId="4FA0CCD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授权代表签字：XXX</w:t>
      </w:r>
    </w:p>
    <w:p w14:paraId="3FBA407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职    务：XXX</w:t>
      </w:r>
    </w:p>
    <w:p w14:paraId="4C31E4D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授权代表联系电话：</w:t>
      </w:r>
    </w:p>
    <w:p w14:paraId="2A9E52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日    期：XXX年XXX月XXX日</w:t>
      </w:r>
    </w:p>
    <w:p w14:paraId="53D64DC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 xml:space="preserve"> </w:t>
      </w:r>
    </w:p>
    <w:p w14:paraId="026A57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auto"/>
          <w:sz w:val="24"/>
          <w:szCs w:val="24"/>
        </w:rPr>
      </w:pPr>
      <w:r>
        <w:rPr>
          <w:rFonts w:hint="eastAsia" w:ascii="宋体" w:hAnsi="宋体"/>
          <w:color w:val="auto"/>
          <w:sz w:val="24"/>
          <w:szCs w:val="24"/>
        </w:rPr>
        <w:t>附：法定代表人（负责人）和被授权人的身份证复印件。</w:t>
      </w:r>
    </w:p>
    <w:p w14:paraId="7B4B1AB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 xml:space="preserve"> </w:t>
      </w:r>
    </w:p>
    <w:p w14:paraId="535F0C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olor w:val="auto"/>
          <w:sz w:val="24"/>
          <w:szCs w:val="24"/>
        </w:rPr>
      </w:pPr>
      <w:r>
        <w:rPr>
          <w:rFonts w:hint="eastAsia" w:ascii="宋体" w:hAnsi="宋体"/>
          <w:color w:val="auto"/>
          <w:sz w:val="24"/>
          <w:szCs w:val="24"/>
        </w:rPr>
        <w:t xml:space="preserve"> </w:t>
      </w:r>
    </w:p>
    <w:p w14:paraId="18A099CB">
      <w:pPr>
        <w:jc w:val="center"/>
        <w:rPr>
          <w:rFonts w:hint="eastAsia" w:ascii="宋体" w:hAnsi="宋体"/>
          <w:color w:val="auto"/>
          <w:sz w:val="24"/>
          <w:szCs w:val="24"/>
        </w:rPr>
      </w:pPr>
      <w:r>
        <w:rPr>
          <w:rFonts w:hint="eastAsia" w:ascii="宋体" w:hAnsi="宋体"/>
          <w:color w:val="auto"/>
          <w:sz w:val="24"/>
          <w:szCs w:val="24"/>
        </w:rPr>
        <w:t xml:space="preserve"> </w:t>
      </w:r>
    </w:p>
    <w:p w14:paraId="4C6993EC">
      <w:pPr>
        <w:spacing w:line="400" w:lineRule="exact"/>
        <w:ind w:firstLine="643" w:firstLineChars="200"/>
        <w:jc w:val="center"/>
        <w:rPr>
          <w:rFonts w:hint="eastAsia" w:ascii="宋体" w:hAnsi="宋体"/>
          <w:b/>
          <w:color w:val="auto"/>
          <w:sz w:val="32"/>
          <w:szCs w:val="32"/>
        </w:rPr>
      </w:pPr>
      <w:r>
        <w:rPr>
          <w:rFonts w:hint="eastAsia" w:ascii="宋体" w:hAnsi="宋体"/>
          <w:b/>
          <w:color w:val="auto"/>
          <w:sz w:val="32"/>
          <w:szCs w:val="32"/>
        </w:rPr>
        <w:t xml:space="preserve"> </w:t>
      </w:r>
    </w:p>
    <w:p w14:paraId="78D0A257">
      <w:pPr>
        <w:spacing w:line="400" w:lineRule="exact"/>
        <w:jc w:val="center"/>
        <w:rPr>
          <w:rFonts w:hint="eastAsia" w:ascii="宋体" w:hAnsi="宋体"/>
          <w:b/>
          <w:color w:val="auto"/>
          <w:sz w:val="32"/>
          <w:szCs w:val="32"/>
        </w:rPr>
      </w:pPr>
      <w:r>
        <w:rPr>
          <w:rFonts w:hint="eastAsia" w:ascii="宋体" w:hAnsi="宋体"/>
          <w:b/>
          <w:color w:val="auto"/>
          <w:sz w:val="32"/>
          <w:szCs w:val="32"/>
        </w:rPr>
        <w:t>二、承诺函</w:t>
      </w:r>
    </w:p>
    <w:p w14:paraId="0526417F">
      <w:pPr>
        <w:spacing w:line="400" w:lineRule="exact"/>
        <w:ind w:firstLine="562" w:firstLineChars="200"/>
        <w:jc w:val="center"/>
        <w:rPr>
          <w:rFonts w:hint="eastAsia" w:ascii="宋体" w:hAnsi="宋体" w:eastAsia="黑体"/>
          <w:b/>
          <w:color w:val="auto"/>
          <w:sz w:val="28"/>
          <w:szCs w:val="28"/>
        </w:rPr>
      </w:pPr>
      <w:r>
        <w:rPr>
          <w:rFonts w:hint="eastAsia" w:ascii="宋体" w:hAnsi="宋体" w:eastAsia="黑体"/>
          <w:b/>
          <w:color w:val="auto"/>
          <w:sz w:val="28"/>
          <w:szCs w:val="28"/>
        </w:rPr>
        <w:t xml:space="preserve"> </w:t>
      </w:r>
    </w:p>
    <w:p w14:paraId="2B16CD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auto"/>
          <w:sz w:val="24"/>
          <w:szCs w:val="24"/>
        </w:rPr>
      </w:pPr>
      <w:r>
        <w:rPr>
          <w:rFonts w:hint="eastAsia" w:ascii="宋体" w:hAnsi="宋体"/>
          <w:color w:val="auto"/>
          <w:sz w:val="24"/>
          <w:szCs w:val="24"/>
        </w:rPr>
        <w:t>井研县农业农村局：</w:t>
      </w:r>
    </w:p>
    <w:p w14:paraId="49C7BDE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我公司</w:t>
      </w:r>
      <w:r>
        <w:rPr>
          <w:rFonts w:hint="eastAsia" w:ascii="宋体" w:hAnsi="宋体"/>
          <w:color w:val="auto"/>
          <w:sz w:val="24"/>
          <w:szCs w:val="24"/>
          <w:lang w:eastAsia="zh-CN"/>
        </w:rPr>
        <w:t>（</w:t>
      </w:r>
      <w:r>
        <w:rPr>
          <w:rFonts w:hint="eastAsia" w:ascii="宋体" w:hAnsi="宋体"/>
          <w:color w:val="auto"/>
          <w:sz w:val="24"/>
          <w:szCs w:val="24"/>
          <w:lang w:val="en-US" w:eastAsia="zh-CN"/>
        </w:rPr>
        <w:t>单位</w:t>
      </w:r>
      <w:r>
        <w:rPr>
          <w:rFonts w:hint="eastAsia" w:ascii="宋体" w:hAnsi="宋体"/>
          <w:color w:val="auto"/>
          <w:sz w:val="24"/>
          <w:szCs w:val="24"/>
          <w:lang w:eastAsia="zh-CN"/>
        </w:rPr>
        <w:t>）</w:t>
      </w:r>
      <w:r>
        <w:rPr>
          <w:rFonts w:hint="eastAsia" w:ascii="宋体" w:hAnsi="宋体"/>
          <w:color w:val="auto"/>
          <w:sz w:val="24"/>
          <w:szCs w:val="24"/>
        </w:rPr>
        <w:t>作为本次</w:t>
      </w:r>
      <w:r>
        <w:rPr>
          <w:rFonts w:hint="eastAsia" w:ascii="宋体" w:hAnsi="宋体"/>
          <w:color w:val="auto"/>
          <w:sz w:val="24"/>
          <w:szCs w:val="24"/>
          <w:lang w:eastAsia="zh-CN"/>
        </w:rPr>
        <w:t>采购</w:t>
      </w:r>
      <w:r>
        <w:rPr>
          <w:rFonts w:hint="eastAsia" w:ascii="宋体" w:hAnsi="宋体"/>
          <w:color w:val="auto"/>
          <w:sz w:val="24"/>
          <w:szCs w:val="24"/>
        </w:rPr>
        <w:t>项目的供应商，现郑重承诺如下：</w:t>
      </w:r>
    </w:p>
    <w:p w14:paraId="5F36186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一、具备《中华人民共和国政府采购法》第二十二条第一款和本项目规定的条件：</w:t>
      </w:r>
    </w:p>
    <w:p w14:paraId="714293D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（一）具有独立承担民事责任的能力；</w:t>
      </w:r>
    </w:p>
    <w:p w14:paraId="5588D4B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（二）具有良好的商业信誉和健全的财务会计制度；</w:t>
      </w:r>
    </w:p>
    <w:p w14:paraId="2F743D3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（三）具有履行合同所必需的设备和专业技术能力；</w:t>
      </w:r>
    </w:p>
    <w:p w14:paraId="7DE21B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（四）有依法缴纳税收和社会保障资金的良好记录；</w:t>
      </w:r>
    </w:p>
    <w:p w14:paraId="6831F53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（五）参加政府采购活动前三年内，在经营活动中没有重大违法记录；</w:t>
      </w:r>
    </w:p>
    <w:p w14:paraId="116ABB0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（六）法律、行政法规规定的其他条件；</w:t>
      </w:r>
    </w:p>
    <w:p w14:paraId="35CFC35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（七）根据采购项目提出的特殊条件。</w:t>
      </w:r>
    </w:p>
    <w:p w14:paraId="6F599FB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二、完全接受和满足本项目</w:t>
      </w:r>
      <w:r>
        <w:rPr>
          <w:rFonts w:hint="eastAsia" w:ascii="宋体" w:hAnsi="宋体"/>
          <w:color w:val="auto"/>
          <w:sz w:val="24"/>
          <w:szCs w:val="24"/>
          <w:lang w:val="en-US" w:eastAsia="zh-CN"/>
        </w:rPr>
        <w:t>采购文件</w:t>
      </w:r>
      <w:r>
        <w:rPr>
          <w:rFonts w:hint="eastAsia" w:ascii="宋体" w:hAnsi="宋体"/>
          <w:color w:val="auto"/>
          <w:sz w:val="24"/>
          <w:szCs w:val="24"/>
        </w:rPr>
        <w:t>中规定的格式、语言、计量单位、知识产权等实质性要求，如对</w:t>
      </w:r>
      <w:r>
        <w:rPr>
          <w:rFonts w:hint="eastAsia" w:ascii="宋体" w:hAnsi="宋体"/>
          <w:color w:val="auto"/>
          <w:sz w:val="24"/>
          <w:szCs w:val="24"/>
          <w:lang w:val="en-US" w:eastAsia="zh-CN"/>
        </w:rPr>
        <w:t>采购文件</w:t>
      </w:r>
      <w:r>
        <w:rPr>
          <w:rFonts w:hint="eastAsia" w:ascii="宋体" w:hAnsi="宋体"/>
          <w:color w:val="auto"/>
          <w:sz w:val="24"/>
          <w:szCs w:val="24"/>
        </w:rPr>
        <w:t>有异议，已经在递交响应文件截止时间届满前依法进行维权，不存在对</w:t>
      </w:r>
      <w:r>
        <w:rPr>
          <w:rFonts w:hint="eastAsia" w:ascii="宋体" w:hAnsi="宋体"/>
          <w:color w:val="auto"/>
          <w:sz w:val="24"/>
          <w:szCs w:val="24"/>
          <w:lang w:val="en-US" w:eastAsia="zh-CN"/>
        </w:rPr>
        <w:t>采购文件</w:t>
      </w:r>
      <w:r>
        <w:rPr>
          <w:rFonts w:hint="eastAsia" w:ascii="宋体" w:hAnsi="宋体"/>
          <w:color w:val="auto"/>
          <w:sz w:val="24"/>
          <w:szCs w:val="24"/>
        </w:rPr>
        <w:t>有异议的同时又参加</w:t>
      </w:r>
      <w:r>
        <w:rPr>
          <w:rFonts w:hint="eastAsia" w:ascii="宋体" w:hAnsi="宋体"/>
          <w:color w:val="auto"/>
          <w:sz w:val="24"/>
          <w:szCs w:val="24"/>
          <w:lang w:eastAsia="zh-CN"/>
        </w:rPr>
        <w:t>谈判</w:t>
      </w:r>
      <w:r>
        <w:rPr>
          <w:rFonts w:hint="eastAsia" w:ascii="宋体" w:hAnsi="宋体"/>
          <w:color w:val="auto"/>
          <w:sz w:val="24"/>
          <w:szCs w:val="24"/>
        </w:rPr>
        <w:t>以求侥幸成交或者为实现其他非法目的的行为。</w:t>
      </w:r>
    </w:p>
    <w:p w14:paraId="592A9F9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三、在参加本次采购活动中，不存在与单位负责人为同一人或者存在直接控股、管理关系的其他供应商参与同一合同项下的政府采购活动的行为。</w:t>
      </w:r>
    </w:p>
    <w:p w14:paraId="21C705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四、</w:t>
      </w:r>
      <w:r>
        <w:rPr>
          <w:rFonts w:hint="eastAsia" w:ascii="宋体" w:hAnsi="宋体"/>
          <w:color w:val="auto"/>
          <w:sz w:val="24"/>
          <w:szCs w:val="24"/>
        </w:rPr>
        <w:t>在参加本次采购活动中，不存在和其他供应商在同一合同项下的采购项目中，同时委托同一个自然人、同一家庭的人员、同一单位的人员作为代理人的行为。</w:t>
      </w:r>
    </w:p>
    <w:p w14:paraId="7571137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五</w:t>
      </w:r>
      <w:r>
        <w:rPr>
          <w:rFonts w:hint="eastAsia" w:ascii="宋体" w:hAnsi="宋体"/>
          <w:color w:val="auto"/>
          <w:sz w:val="24"/>
          <w:szCs w:val="24"/>
        </w:rPr>
        <w:t>、如果有法律法规规定的记入诚信档案的失信行为，将在响应文件中全面如实反映。</w:t>
      </w:r>
    </w:p>
    <w:p w14:paraId="6A61966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eastAsia="zh-CN"/>
        </w:rPr>
        <w:t>六</w:t>
      </w:r>
      <w:r>
        <w:rPr>
          <w:rFonts w:hint="eastAsia" w:ascii="宋体" w:hAnsi="宋体"/>
          <w:color w:val="auto"/>
          <w:sz w:val="24"/>
          <w:szCs w:val="24"/>
        </w:rPr>
        <w:t>、响应文件中提供的能够给予我公司</w:t>
      </w:r>
      <w:r>
        <w:rPr>
          <w:rFonts w:hint="eastAsia" w:ascii="宋体" w:hAnsi="宋体"/>
          <w:color w:val="auto"/>
          <w:sz w:val="24"/>
          <w:szCs w:val="24"/>
          <w:lang w:eastAsia="zh-CN"/>
        </w:rPr>
        <w:t>（</w:t>
      </w:r>
      <w:r>
        <w:rPr>
          <w:rFonts w:hint="eastAsia" w:ascii="宋体" w:hAnsi="宋体"/>
          <w:color w:val="auto"/>
          <w:sz w:val="24"/>
          <w:szCs w:val="24"/>
          <w:lang w:val="en-US" w:eastAsia="zh-CN"/>
        </w:rPr>
        <w:t>单位</w:t>
      </w:r>
      <w:r>
        <w:rPr>
          <w:rFonts w:hint="eastAsia" w:ascii="宋体" w:hAnsi="宋体"/>
          <w:color w:val="auto"/>
          <w:sz w:val="24"/>
          <w:szCs w:val="24"/>
          <w:lang w:eastAsia="zh-CN"/>
        </w:rPr>
        <w:t>）</w:t>
      </w:r>
      <w:r>
        <w:rPr>
          <w:rFonts w:hint="eastAsia" w:ascii="宋体" w:hAnsi="宋体"/>
          <w:color w:val="auto"/>
          <w:sz w:val="24"/>
          <w:szCs w:val="24"/>
        </w:rPr>
        <w:t>带来优惠、好处的任何资料和技术、服务、商务等响应承诺情况都是真实的、有效的、合法的。</w:t>
      </w:r>
    </w:p>
    <w:p w14:paraId="73383D9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七</w:t>
      </w:r>
      <w:r>
        <w:rPr>
          <w:rFonts w:hint="eastAsia" w:ascii="宋体" w:hAnsi="宋体"/>
          <w:color w:val="auto"/>
          <w:sz w:val="24"/>
          <w:szCs w:val="24"/>
        </w:rPr>
        <w:t>、如本项目采购过程中需要提供样品，则我公司</w:t>
      </w:r>
      <w:r>
        <w:rPr>
          <w:rFonts w:hint="eastAsia" w:ascii="宋体" w:hAnsi="宋体"/>
          <w:color w:val="auto"/>
          <w:sz w:val="24"/>
          <w:szCs w:val="24"/>
          <w:lang w:eastAsia="zh-CN"/>
        </w:rPr>
        <w:t>（</w:t>
      </w:r>
      <w:r>
        <w:rPr>
          <w:rFonts w:hint="eastAsia" w:ascii="宋体" w:hAnsi="宋体"/>
          <w:color w:val="auto"/>
          <w:sz w:val="24"/>
          <w:szCs w:val="24"/>
          <w:lang w:val="en-US" w:eastAsia="zh-CN"/>
        </w:rPr>
        <w:t>单位</w:t>
      </w:r>
      <w:r>
        <w:rPr>
          <w:rFonts w:hint="eastAsia" w:ascii="宋体" w:hAnsi="宋体"/>
          <w:color w:val="auto"/>
          <w:sz w:val="24"/>
          <w:szCs w:val="24"/>
          <w:lang w:eastAsia="zh-CN"/>
        </w:rPr>
        <w:t>）</w:t>
      </w:r>
      <w:r>
        <w:rPr>
          <w:rFonts w:hint="eastAsia" w:ascii="宋体" w:hAnsi="宋体"/>
          <w:color w:val="auto"/>
          <w:sz w:val="24"/>
          <w:szCs w:val="24"/>
        </w:rPr>
        <w:t>提供的样品即为成交后将要提供的成交产品，我公司</w:t>
      </w:r>
      <w:r>
        <w:rPr>
          <w:rFonts w:hint="eastAsia" w:ascii="宋体" w:hAnsi="宋体"/>
          <w:color w:val="auto"/>
          <w:sz w:val="24"/>
          <w:szCs w:val="24"/>
          <w:lang w:eastAsia="zh-CN"/>
        </w:rPr>
        <w:t>（</w:t>
      </w:r>
      <w:r>
        <w:rPr>
          <w:rFonts w:hint="eastAsia" w:ascii="宋体" w:hAnsi="宋体"/>
          <w:color w:val="auto"/>
          <w:sz w:val="24"/>
          <w:szCs w:val="24"/>
          <w:lang w:val="en-US" w:eastAsia="zh-CN"/>
        </w:rPr>
        <w:t>单位</w:t>
      </w:r>
      <w:r>
        <w:rPr>
          <w:rFonts w:hint="eastAsia" w:ascii="宋体" w:hAnsi="宋体"/>
          <w:color w:val="auto"/>
          <w:sz w:val="24"/>
          <w:szCs w:val="24"/>
          <w:lang w:eastAsia="zh-CN"/>
        </w:rPr>
        <w:t>）</w:t>
      </w:r>
      <w:r>
        <w:rPr>
          <w:rFonts w:hint="eastAsia" w:ascii="宋体" w:hAnsi="宋体"/>
          <w:color w:val="auto"/>
          <w:sz w:val="24"/>
          <w:szCs w:val="24"/>
        </w:rPr>
        <w:t>对提供样品的性能和质量负责，因样品存在缺陷或者不符合采购文件要求导致未能成交的，我公司</w:t>
      </w:r>
      <w:r>
        <w:rPr>
          <w:rFonts w:hint="eastAsia" w:ascii="宋体" w:hAnsi="宋体"/>
          <w:color w:val="auto"/>
          <w:sz w:val="24"/>
          <w:szCs w:val="24"/>
          <w:lang w:eastAsia="zh-CN"/>
        </w:rPr>
        <w:t>（</w:t>
      </w:r>
      <w:r>
        <w:rPr>
          <w:rFonts w:hint="eastAsia" w:ascii="宋体" w:hAnsi="宋体"/>
          <w:color w:val="auto"/>
          <w:sz w:val="24"/>
          <w:szCs w:val="24"/>
          <w:lang w:val="en-US" w:eastAsia="zh-CN"/>
        </w:rPr>
        <w:t>单位</w:t>
      </w:r>
      <w:r>
        <w:rPr>
          <w:rFonts w:hint="eastAsia" w:ascii="宋体" w:hAnsi="宋体"/>
          <w:color w:val="auto"/>
          <w:sz w:val="24"/>
          <w:szCs w:val="24"/>
          <w:lang w:eastAsia="zh-CN"/>
        </w:rPr>
        <w:t>）</w:t>
      </w:r>
      <w:r>
        <w:rPr>
          <w:rFonts w:hint="eastAsia" w:ascii="宋体" w:hAnsi="宋体"/>
          <w:color w:val="auto"/>
          <w:sz w:val="24"/>
          <w:szCs w:val="24"/>
        </w:rPr>
        <w:t>愿意承担相应不利后果。</w:t>
      </w:r>
    </w:p>
    <w:p w14:paraId="2C196BC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olor w:val="auto"/>
          <w:sz w:val="24"/>
          <w:szCs w:val="24"/>
        </w:rPr>
      </w:pPr>
      <w:r>
        <w:rPr>
          <w:rFonts w:hint="eastAsia" w:ascii="宋体" w:hAnsi="宋体"/>
          <w:color w:val="auto"/>
          <w:sz w:val="24"/>
          <w:szCs w:val="24"/>
          <w:lang w:val="en-US" w:eastAsia="zh-CN"/>
        </w:rPr>
        <w:t>八</w:t>
      </w:r>
      <w:r>
        <w:rPr>
          <w:rFonts w:hint="eastAsia" w:ascii="宋体" w:hAnsi="宋体"/>
          <w:color w:val="auto"/>
          <w:sz w:val="24"/>
          <w:szCs w:val="24"/>
        </w:rPr>
        <w:t>、截至投标截止日未被列入失信被执行人、重大税收违法案件当事人名单、政府采购严重违法失信行为记录名单。</w:t>
      </w:r>
    </w:p>
    <w:p w14:paraId="2974396D">
      <w:pPr>
        <w:keepNext w:val="0"/>
        <w:keepLines w:val="0"/>
        <w:pageBreakBefore w:val="0"/>
        <w:widowControl w:val="0"/>
        <w:kinsoku/>
        <w:wordWrap/>
        <w:overflowPunct/>
        <w:topLinePunct w:val="0"/>
        <w:autoSpaceDE/>
        <w:autoSpaceDN/>
        <w:bidi w:val="0"/>
        <w:adjustRightInd/>
        <w:snapToGrid/>
        <w:spacing w:before="100" w:beforeAutospacing="1" w:after="120" w:line="600" w:lineRule="exact"/>
        <w:textAlignment w:val="auto"/>
        <w:rPr>
          <w:rFonts w:hint="eastAsia" w:ascii="宋体" w:hAnsi="宋体"/>
          <w:color w:val="auto"/>
          <w:sz w:val="24"/>
          <w:szCs w:val="24"/>
        </w:rPr>
      </w:pPr>
      <w:r>
        <w:rPr>
          <w:rFonts w:hint="eastAsia" w:ascii="宋体" w:hAnsi="宋体"/>
          <w:color w:val="auto"/>
          <w:sz w:val="24"/>
          <w:szCs w:val="24"/>
        </w:rPr>
        <w:t xml:space="preserve"> </w:t>
      </w:r>
    </w:p>
    <w:p w14:paraId="03ACD15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本公司</w:t>
      </w:r>
      <w:r>
        <w:rPr>
          <w:rFonts w:hint="eastAsia" w:ascii="宋体" w:hAnsi="宋体"/>
          <w:color w:val="auto"/>
          <w:sz w:val="24"/>
          <w:szCs w:val="24"/>
          <w:lang w:eastAsia="zh-CN"/>
        </w:rPr>
        <w:t>（</w:t>
      </w:r>
      <w:r>
        <w:rPr>
          <w:rFonts w:hint="eastAsia" w:ascii="宋体" w:hAnsi="宋体"/>
          <w:color w:val="auto"/>
          <w:sz w:val="24"/>
          <w:szCs w:val="24"/>
          <w:lang w:val="en-US" w:eastAsia="zh-CN"/>
        </w:rPr>
        <w:t>单位</w:t>
      </w:r>
      <w:r>
        <w:rPr>
          <w:rFonts w:hint="eastAsia" w:ascii="宋体" w:hAnsi="宋体"/>
          <w:color w:val="auto"/>
          <w:sz w:val="24"/>
          <w:szCs w:val="24"/>
          <w:lang w:eastAsia="zh-CN"/>
        </w:rPr>
        <w:t>）</w:t>
      </w:r>
      <w:r>
        <w:rPr>
          <w:rFonts w:hint="eastAsia" w:ascii="宋体" w:hAnsi="宋体"/>
          <w:color w:val="auto"/>
          <w:sz w:val="24"/>
          <w:szCs w:val="24"/>
        </w:rPr>
        <w:t>对上述承诺的内容事项真实性负责。如经查实上述承诺的内容事项存在虚假，我公司</w:t>
      </w:r>
      <w:r>
        <w:rPr>
          <w:rFonts w:hint="eastAsia" w:ascii="宋体" w:hAnsi="宋体"/>
          <w:color w:val="auto"/>
          <w:sz w:val="24"/>
          <w:szCs w:val="24"/>
          <w:lang w:eastAsia="zh-CN"/>
        </w:rPr>
        <w:t>（</w:t>
      </w:r>
      <w:r>
        <w:rPr>
          <w:rFonts w:hint="eastAsia" w:ascii="宋体" w:hAnsi="宋体"/>
          <w:color w:val="auto"/>
          <w:sz w:val="24"/>
          <w:szCs w:val="24"/>
          <w:lang w:val="en-US" w:eastAsia="zh-CN"/>
        </w:rPr>
        <w:t>单位</w:t>
      </w:r>
      <w:r>
        <w:rPr>
          <w:rFonts w:hint="eastAsia" w:ascii="宋体" w:hAnsi="宋体"/>
          <w:color w:val="auto"/>
          <w:sz w:val="24"/>
          <w:szCs w:val="24"/>
          <w:lang w:eastAsia="zh-CN"/>
        </w:rPr>
        <w:t>）</w:t>
      </w:r>
      <w:r>
        <w:rPr>
          <w:rFonts w:hint="eastAsia" w:ascii="宋体" w:hAnsi="宋体"/>
          <w:color w:val="auto"/>
          <w:sz w:val="24"/>
          <w:szCs w:val="24"/>
        </w:rPr>
        <w:t>愿意接受以提供虚假材料谋取成交的法律责任。</w:t>
      </w:r>
    </w:p>
    <w:p w14:paraId="7C8863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auto"/>
          <w:sz w:val="24"/>
          <w:szCs w:val="24"/>
        </w:rPr>
      </w:pPr>
      <w:r>
        <w:rPr>
          <w:rFonts w:hint="eastAsia" w:ascii="宋体" w:hAnsi="宋体"/>
          <w:color w:val="auto"/>
          <w:sz w:val="24"/>
          <w:szCs w:val="24"/>
        </w:rPr>
        <w:t xml:space="preserve"> </w:t>
      </w:r>
    </w:p>
    <w:p w14:paraId="1BDDBA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olor w:val="auto"/>
          <w:sz w:val="24"/>
          <w:szCs w:val="24"/>
        </w:rPr>
      </w:pPr>
      <w:r>
        <w:rPr>
          <w:rFonts w:hint="eastAsia" w:ascii="宋体" w:hAnsi="宋体"/>
          <w:color w:val="auto"/>
          <w:sz w:val="24"/>
          <w:szCs w:val="24"/>
        </w:rPr>
        <w:t xml:space="preserve"> </w:t>
      </w:r>
    </w:p>
    <w:p w14:paraId="6C119A9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法定代表人签字或者加盖个人私章：XXXX</w:t>
      </w:r>
    </w:p>
    <w:p w14:paraId="1F920B2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授权代表签字：XXXX</w:t>
      </w:r>
    </w:p>
    <w:p w14:paraId="5C8105B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供应商名称：XXXX（盖章）</w:t>
      </w:r>
    </w:p>
    <w:p w14:paraId="40FBB31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日    期：XXX年XXX月XXX日</w:t>
      </w:r>
    </w:p>
    <w:p w14:paraId="76748A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Cs/>
          <w:color w:val="auto"/>
          <w:sz w:val="24"/>
          <w:szCs w:val="24"/>
        </w:rPr>
      </w:pPr>
      <w:r>
        <w:rPr>
          <w:rFonts w:hint="eastAsia" w:ascii="宋体" w:hAnsi="宋体"/>
          <w:bCs/>
          <w:color w:val="auto"/>
          <w:sz w:val="24"/>
          <w:szCs w:val="24"/>
        </w:rPr>
        <w:t xml:space="preserve"> </w:t>
      </w:r>
    </w:p>
    <w:p w14:paraId="7024A9E1">
      <w:pPr>
        <w:jc w:val="center"/>
        <w:rPr>
          <w:rFonts w:hint="eastAsia" w:ascii="宋体" w:hAnsi="宋体"/>
          <w:b/>
          <w:bCs/>
          <w:color w:val="auto"/>
          <w:sz w:val="32"/>
          <w:szCs w:val="32"/>
        </w:rPr>
      </w:pPr>
    </w:p>
    <w:p w14:paraId="0CB728B6">
      <w:pPr>
        <w:rPr>
          <w:rFonts w:hint="eastAsia" w:ascii="宋体" w:hAnsi="宋体"/>
          <w:b/>
          <w:bCs/>
          <w:color w:val="auto"/>
          <w:sz w:val="32"/>
          <w:szCs w:val="32"/>
        </w:rPr>
      </w:pPr>
      <w:r>
        <w:rPr>
          <w:rFonts w:hint="eastAsia" w:ascii="宋体" w:hAnsi="宋体"/>
          <w:b/>
          <w:bCs/>
          <w:color w:val="auto"/>
          <w:sz w:val="32"/>
          <w:szCs w:val="32"/>
        </w:rPr>
        <w:br w:type="page"/>
      </w:r>
    </w:p>
    <w:p w14:paraId="4DAB3F09">
      <w:pPr>
        <w:jc w:val="center"/>
        <w:rPr>
          <w:rFonts w:hint="eastAsia" w:ascii="宋体" w:hAnsi="宋体"/>
          <w:b/>
          <w:bCs/>
          <w:color w:val="auto"/>
          <w:sz w:val="32"/>
          <w:szCs w:val="32"/>
        </w:rPr>
      </w:pPr>
      <w:r>
        <w:rPr>
          <w:rFonts w:hint="eastAsia" w:ascii="宋体" w:hAnsi="宋体"/>
          <w:b/>
          <w:bCs/>
          <w:color w:val="auto"/>
          <w:sz w:val="32"/>
          <w:szCs w:val="32"/>
        </w:rPr>
        <w:t>三、技术、服务及商务要求应答表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4590"/>
        <w:gridCol w:w="3074"/>
      </w:tblGrid>
      <w:tr w14:paraId="47F4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09408143">
            <w:pPr>
              <w:pBdr>
                <w:bottom w:val="single" w:color="auto" w:sz="6" w:space="1"/>
              </w:pBdr>
              <w:snapToGrid w:val="0"/>
              <w:rPr>
                <w:rFonts w:hint="eastAsia" w:ascii="宋体" w:hAnsi="宋体" w:eastAsia="宋体" w:cs="宋体"/>
                <w:color w:val="auto"/>
                <w:sz w:val="24"/>
                <w:szCs w:val="24"/>
              </w:rPr>
            </w:pPr>
            <w:r>
              <w:rPr>
                <w:rFonts w:hint="eastAsia" w:ascii="宋体" w:hAnsi="宋体"/>
                <w:color w:val="auto"/>
                <w:sz w:val="24"/>
                <w:szCs w:val="24"/>
              </w:rPr>
              <w:t xml:space="preserve"> </w:t>
            </w:r>
            <w:r>
              <w:rPr>
                <w:rFonts w:hint="eastAsia" w:ascii="宋体" w:hAnsi="宋体" w:eastAsia="宋体" w:cs="宋体"/>
                <w:color w:val="auto"/>
                <w:sz w:val="24"/>
                <w:szCs w:val="24"/>
              </w:rPr>
              <w:t>序号</w:t>
            </w:r>
          </w:p>
        </w:tc>
        <w:tc>
          <w:tcPr>
            <w:tcW w:w="4590" w:type="dxa"/>
            <w:tcBorders>
              <w:top w:val="single" w:color="auto" w:sz="4" w:space="0"/>
              <w:left w:val="single" w:color="auto" w:sz="4" w:space="0"/>
              <w:bottom w:val="single" w:color="auto" w:sz="4" w:space="0"/>
              <w:right w:val="single" w:color="auto" w:sz="4" w:space="0"/>
            </w:tcBorders>
            <w:vAlign w:val="center"/>
          </w:tcPr>
          <w:p w14:paraId="11F03AB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采购文件要求</w:t>
            </w:r>
          </w:p>
        </w:tc>
        <w:tc>
          <w:tcPr>
            <w:tcW w:w="3074" w:type="dxa"/>
            <w:tcBorders>
              <w:top w:val="single" w:color="auto" w:sz="4" w:space="0"/>
              <w:left w:val="single" w:color="auto" w:sz="4" w:space="0"/>
              <w:bottom w:val="single" w:color="auto" w:sz="4" w:space="0"/>
              <w:right w:val="single" w:color="auto" w:sz="4" w:space="0"/>
            </w:tcBorders>
            <w:vAlign w:val="center"/>
          </w:tcPr>
          <w:p w14:paraId="70A65AA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响应文件响应</w:t>
            </w:r>
          </w:p>
        </w:tc>
      </w:tr>
      <w:tr w14:paraId="0091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41" w:type="dxa"/>
            <w:tcBorders>
              <w:top w:val="single" w:color="auto" w:sz="4" w:space="0"/>
              <w:left w:val="single" w:color="auto" w:sz="4" w:space="0"/>
              <w:bottom w:val="single" w:color="auto" w:sz="4" w:space="0"/>
              <w:right w:val="single" w:color="auto" w:sz="4" w:space="0"/>
            </w:tcBorders>
          </w:tcPr>
          <w:p w14:paraId="2C4CFC3B">
            <w:pPr>
              <w:jc w:val="center"/>
              <w:rPr>
                <w:rFonts w:hint="eastAsia" w:asciiTheme="minorEastAsia" w:hAnsiTheme="minorEastAsia" w:eastAsiaTheme="minorEastAsia" w:cstheme="minorEastAsia"/>
                <w:color w:val="auto"/>
                <w:sz w:val="24"/>
                <w:szCs w:val="24"/>
              </w:rPr>
            </w:pPr>
          </w:p>
          <w:p w14:paraId="7821365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4590" w:type="dxa"/>
            <w:tcBorders>
              <w:top w:val="single" w:color="auto" w:sz="4" w:space="0"/>
              <w:left w:val="single" w:color="auto" w:sz="4" w:space="0"/>
              <w:bottom w:val="single" w:color="auto" w:sz="4" w:space="0"/>
              <w:right w:val="single" w:color="auto" w:sz="4" w:space="0"/>
            </w:tcBorders>
          </w:tcPr>
          <w:p w14:paraId="653EFE29">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olor w:val="auto"/>
                <w:sz w:val="24"/>
                <w:szCs w:val="24"/>
              </w:rPr>
            </w:pPr>
            <w:r>
              <w:rPr>
                <w:rFonts w:hint="eastAsia" w:ascii="宋体" w:hAnsi="宋体"/>
                <w:color w:val="auto"/>
                <w:sz w:val="24"/>
                <w:szCs w:val="24"/>
              </w:rPr>
              <w:t>服务内容：</w:t>
            </w:r>
          </w:p>
          <w:p w14:paraId="4C70719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lang w:eastAsia="zh-CN"/>
              </w:rPr>
              <w:t>核实建设底数。全面核对高标准农田项目清单、属性信息及矢量数据，通过数据套合分析，摸清全省高标准农田建成面积、保有底数及待建规模，明确项目数量、建成面积、空间分布、坡度等基础信息；查清已建高标准农田项目在生态保护红线、大中型灌区、25°以上陡坡地、河道管理界线内的分布情况，以及耕地与非耕地构成现状。</w:t>
            </w:r>
          </w:p>
          <w:p w14:paraId="055E71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整改面积不实问题。针对审计、财政监督等反映的数据不实问题，建立清单化管理机制，逐项闭环整改，并根据套合分析结果开展实地核验。对数据套合分析结果与实际情况差异较大的区域，排查误差原因，校正完善上图入库数据。</w:t>
            </w:r>
          </w:p>
          <w:p w14:paraId="08026B9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核查“图、数、地”一致性。对上图入库数据与实地情况不符、套合结果存疑的项目，开展全面实地核验，确保上图入库数据与竣工图、实际地块空间位置、实际利用状况完全一致。</w:t>
            </w:r>
          </w:p>
          <w:p w14:paraId="61523E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lang w:eastAsia="zh-CN"/>
              </w:rPr>
              <w:t>摸清永久基本农田建设潜力。结合上一轮永久基本农田清查成果，按照“先易后难、分步推进，建一亩、成一亩”原则，查清永久基本农田分布现状、核实待建空间、明确“不具备建设条件”的地块范围，为后续将具备条件的永久基本农田建成高标准农田提供数据支撑。</w:t>
            </w:r>
          </w:p>
          <w:p w14:paraId="20D3252D">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color w:val="auto"/>
                <w:sz w:val="24"/>
                <w:szCs w:val="24"/>
              </w:rPr>
            </w:pPr>
          </w:p>
        </w:tc>
        <w:tc>
          <w:tcPr>
            <w:tcW w:w="3074" w:type="dxa"/>
            <w:tcBorders>
              <w:top w:val="single" w:color="auto" w:sz="4" w:space="0"/>
              <w:left w:val="single" w:color="auto" w:sz="4" w:space="0"/>
              <w:bottom w:val="single" w:color="auto" w:sz="4" w:space="0"/>
              <w:right w:val="single" w:color="auto" w:sz="4" w:space="0"/>
            </w:tcBorders>
          </w:tcPr>
          <w:p w14:paraId="1413C65A">
            <w:pPr>
              <w:jc w:val="center"/>
              <w:rPr>
                <w:rFonts w:hint="eastAsia" w:asciiTheme="minorEastAsia" w:hAnsiTheme="minorEastAsia" w:eastAsiaTheme="minorEastAsia" w:cstheme="minorEastAsia"/>
                <w:color w:val="auto"/>
                <w:sz w:val="24"/>
                <w:szCs w:val="24"/>
              </w:rPr>
            </w:pPr>
          </w:p>
        </w:tc>
      </w:tr>
      <w:tr w14:paraId="0FD2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F9D336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4590" w:type="dxa"/>
            <w:tcBorders>
              <w:top w:val="single" w:color="auto" w:sz="4" w:space="0"/>
              <w:left w:val="single" w:color="auto" w:sz="4" w:space="0"/>
              <w:bottom w:val="single" w:color="auto" w:sz="4" w:space="0"/>
              <w:right w:val="single" w:color="auto" w:sz="4" w:space="0"/>
            </w:tcBorders>
          </w:tcPr>
          <w:p w14:paraId="742059CB">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color w:val="auto"/>
                <w:sz w:val="24"/>
                <w:szCs w:val="24"/>
              </w:rPr>
            </w:pPr>
            <w:r>
              <w:rPr>
                <w:rFonts w:hint="eastAsia" w:ascii="宋体" w:hAnsi="宋体"/>
                <w:color w:val="auto"/>
                <w:sz w:val="24"/>
                <w:szCs w:val="24"/>
                <w:lang w:val="en-US" w:eastAsia="zh-CN"/>
              </w:rPr>
              <w:t>服务</w:t>
            </w:r>
            <w:r>
              <w:rPr>
                <w:rFonts w:hint="eastAsia" w:ascii="宋体" w:hAnsi="宋体"/>
                <w:color w:val="auto"/>
                <w:sz w:val="24"/>
                <w:szCs w:val="24"/>
              </w:rPr>
              <w:t>质量要求：符合</w:t>
            </w:r>
            <w:r>
              <w:rPr>
                <w:rFonts w:hint="eastAsia" w:ascii="宋体" w:hAnsi="宋体"/>
                <w:color w:val="auto"/>
                <w:sz w:val="24"/>
                <w:szCs w:val="24"/>
                <w:lang w:val="en-US" w:eastAsia="zh-CN"/>
              </w:rPr>
              <w:t>甲方</w:t>
            </w:r>
            <w:r>
              <w:rPr>
                <w:rFonts w:hint="eastAsia" w:ascii="宋体" w:hAnsi="宋体"/>
                <w:color w:val="auto"/>
                <w:sz w:val="24"/>
                <w:szCs w:val="24"/>
              </w:rPr>
              <w:t>要求。</w:t>
            </w:r>
          </w:p>
        </w:tc>
        <w:tc>
          <w:tcPr>
            <w:tcW w:w="3074" w:type="dxa"/>
            <w:tcBorders>
              <w:top w:val="single" w:color="auto" w:sz="4" w:space="0"/>
              <w:left w:val="single" w:color="auto" w:sz="4" w:space="0"/>
              <w:bottom w:val="single" w:color="auto" w:sz="4" w:space="0"/>
              <w:right w:val="single" w:color="auto" w:sz="4" w:space="0"/>
            </w:tcBorders>
          </w:tcPr>
          <w:p w14:paraId="78EE9141">
            <w:pPr>
              <w:jc w:val="center"/>
              <w:rPr>
                <w:rFonts w:hint="eastAsia" w:asciiTheme="minorEastAsia" w:hAnsiTheme="minorEastAsia" w:eastAsiaTheme="minorEastAsia" w:cstheme="minorEastAsia"/>
                <w:color w:val="auto"/>
                <w:sz w:val="24"/>
                <w:szCs w:val="24"/>
              </w:rPr>
            </w:pPr>
          </w:p>
        </w:tc>
      </w:tr>
      <w:tr w14:paraId="2178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1" w:type="dxa"/>
            <w:tcBorders>
              <w:top w:val="single" w:color="auto" w:sz="4" w:space="0"/>
              <w:left w:val="single" w:color="auto" w:sz="4" w:space="0"/>
              <w:bottom w:val="single" w:color="auto" w:sz="4" w:space="0"/>
              <w:right w:val="single" w:color="auto" w:sz="4" w:space="0"/>
            </w:tcBorders>
          </w:tcPr>
          <w:p w14:paraId="5ECC9B8B">
            <w:pPr>
              <w:ind w:firstLine="240" w:firstLineChars="100"/>
              <w:jc w:val="left"/>
              <w:rPr>
                <w:rFonts w:hint="eastAsia" w:asciiTheme="minorEastAsia" w:hAnsiTheme="minorEastAsia" w:eastAsiaTheme="minorEastAsia" w:cstheme="minorEastAsia"/>
                <w:color w:val="auto"/>
                <w:sz w:val="24"/>
                <w:szCs w:val="24"/>
              </w:rPr>
            </w:pPr>
          </w:p>
          <w:p w14:paraId="67118727">
            <w:pPr>
              <w:ind w:firstLine="240"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4590" w:type="dxa"/>
            <w:tcBorders>
              <w:top w:val="single" w:color="auto" w:sz="4" w:space="0"/>
              <w:left w:val="single" w:color="auto" w:sz="4" w:space="0"/>
              <w:bottom w:val="single" w:color="auto" w:sz="4" w:space="0"/>
              <w:right w:val="single" w:color="auto" w:sz="4" w:space="0"/>
            </w:tcBorders>
          </w:tcPr>
          <w:p w14:paraId="7984115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服务时间</w:t>
            </w:r>
            <w:r>
              <w:rPr>
                <w:rFonts w:hint="eastAsia" w:asciiTheme="minorEastAsia" w:hAnsiTheme="minorEastAsia" w:eastAsiaTheme="minorEastAsia" w:cstheme="minorEastAsia"/>
                <w:color w:val="auto"/>
                <w:sz w:val="24"/>
                <w:szCs w:val="24"/>
              </w:rPr>
              <w:t>：</w:t>
            </w:r>
            <w:r>
              <w:rPr>
                <w:rFonts w:hint="eastAsia" w:ascii="宋体" w:hAnsi="宋体" w:cs="Times New Roman"/>
                <w:color w:val="auto"/>
                <w:sz w:val="24"/>
                <w:szCs w:val="24"/>
                <w:lang w:val="en-US" w:eastAsia="zh-CN"/>
              </w:rPr>
              <w:t>2026年4月1日至2026年4月30日</w:t>
            </w:r>
            <w:r>
              <w:rPr>
                <w:rFonts w:hint="eastAsia" w:ascii="宋体" w:hAnsi="宋体" w:eastAsia="宋体" w:cs="宋体"/>
                <w:color w:val="auto"/>
                <w:sz w:val="24"/>
                <w:szCs w:val="24"/>
                <w:lang w:val="en-US" w:eastAsia="zh-CN"/>
              </w:rPr>
              <w:t>。</w:t>
            </w:r>
          </w:p>
        </w:tc>
        <w:tc>
          <w:tcPr>
            <w:tcW w:w="3074" w:type="dxa"/>
            <w:tcBorders>
              <w:top w:val="single" w:color="auto" w:sz="4" w:space="0"/>
              <w:left w:val="single" w:color="auto" w:sz="4" w:space="0"/>
              <w:bottom w:val="single" w:color="auto" w:sz="4" w:space="0"/>
              <w:right w:val="single" w:color="auto" w:sz="4" w:space="0"/>
            </w:tcBorders>
          </w:tcPr>
          <w:p w14:paraId="2580025F">
            <w:pPr>
              <w:jc w:val="center"/>
              <w:rPr>
                <w:rFonts w:hint="eastAsia" w:asciiTheme="minorEastAsia" w:hAnsiTheme="minorEastAsia" w:eastAsiaTheme="minorEastAsia" w:cstheme="minorEastAsia"/>
                <w:color w:val="auto"/>
                <w:sz w:val="24"/>
                <w:szCs w:val="24"/>
              </w:rPr>
            </w:pPr>
          </w:p>
        </w:tc>
      </w:tr>
      <w:tr w14:paraId="0110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tcPr>
          <w:p w14:paraId="32532D32">
            <w:pPr>
              <w:jc w:val="left"/>
              <w:rPr>
                <w:rFonts w:hint="eastAsia" w:asciiTheme="minorEastAsia" w:hAnsiTheme="minorEastAsia" w:eastAsiaTheme="minorEastAsia" w:cstheme="minorEastAsia"/>
                <w:color w:val="auto"/>
                <w:sz w:val="24"/>
                <w:szCs w:val="24"/>
              </w:rPr>
            </w:pPr>
          </w:p>
          <w:p w14:paraId="03F7CE20">
            <w:pPr>
              <w:ind w:firstLine="240"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4590" w:type="dxa"/>
            <w:tcBorders>
              <w:top w:val="single" w:color="auto" w:sz="4" w:space="0"/>
              <w:left w:val="single" w:color="auto" w:sz="4" w:space="0"/>
              <w:bottom w:val="single" w:color="auto" w:sz="4" w:space="0"/>
              <w:right w:val="single" w:color="auto" w:sz="4" w:space="0"/>
            </w:tcBorders>
          </w:tcPr>
          <w:p w14:paraId="76705AE8">
            <w:pPr>
              <w:jc w:val="left"/>
              <w:rPr>
                <w:rFonts w:hint="eastAsia" w:asciiTheme="minorEastAsia" w:hAnsiTheme="minorEastAsia" w:eastAsiaTheme="minorEastAsia" w:cstheme="minorEastAsia"/>
                <w:color w:val="auto"/>
                <w:sz w:val="24"/>
                <w:szCs w:val="24"/>
              </w:rPr>
            </w:pPr>
          </w:p>
          <w:p w14:paraId="7C5BE3EE">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服务期间安全由供应商自行负责。</w:t>
            </w:r>
          </w:p>
        </w:tc>
        <w:tc>
          <w:tcPr>
            <w:tcW w:w="3074" w:type="dxa"/>
            <w:tcBorders>
              <w:top w:val="single" w:color="auto" w:sz="4" w:space="0"/>
              <w:left w:val="single" w:color="auto" w:sz="4" w:space="0"/>
              <w:bottom w:val="single" w:color="auto" w:sz="4" w:space="0"/>
              <w:right w:val="single" w:color="auto" w:sz="4" w:space="0"/>
            </w:tcBorders>
          </w:tcPr>
          <w:p w14:paraId="7B8DAD9C">
            <w:pPr>
              <w:jc w:val="center"/>
              <w:rPr>
                <w:rFonts w:hint="eastAsia" w:asciiTheme="minorEastAsia" w:hAnsiTheme="minorEastAsia" w:eastAsiaTheme="minorEastAsia" w:cstheme="minorEastAsia"/>
                <w:color w:val="auto"/>
                <w:sz w:val="24"/>
                <w:szCs w:val="24"/>
              </w:rPr>
            </w:pPr>
          </w:p>
        </w:tc>
      </w:tr>
      <w:tr w14:paraId="06D5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tcPr>
          <w:p w14:paraId="374DB870">
            <w:pPr>
              <w:jc w:val="left"/>
              <w:rPr>
                <w:rFonts w:hint="eastAsia" w:asciiTheme="minorEastAsia" w:hAnsiTheme="minorEastAsia" w:eastAsiaTheme="minorEastAsia" w:cstheme="minorEastAsia"/>
                <w:color w:val="auto"/>
                <w:sz w:val="24"/>
                <w:szCs w:val="24"/>
              </w:rPr>
            </w:pPr>
          </w:p>
          <w:p w14:paraId="26832439">
            <w:pPr>
              <w:ind w:firstLine="240" w:firstLineChars="1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4590" w:type="dxa"/>
            <w:tcBorders>
              <w:top w:val="single" w:color="auto" w:sz="4" w:space="0"/>
              <w:left w:val="single" w:color="auto" w:sz="4" w:space="0"/>
              <w:bottom w:val="single" w:color="auto" w:sz="4" w:space="0"/>
              <w:right w:val="single" w:color="auto" w:sz="4" w:space="0"/>
            </w:tcBorders>
          </w:tcPr>
          <w:p w14:paraId="60BF183C">
            <w:pPr>
              <w:jc w:val="left"/>
              <w:rPr>
                <w:rFonts w:hint="eastAsia" w:asciiTheme="minorEastAsia" w:hAnsiTheme="minorEastAsia" w:eastAsiaTheme="minorEastAsia" w:cstheme="minorEastAsia"/>
                <w:color w:val="auto"/>
                <w:sz w:val="24"/>
                <w:szCs w:val="24"/>
              </w:rPr>
            </w:pPr>
          </w:p>
          <w:p w14:paraId="64B6CBCB">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宋体" w:hAnsi="宋体"/>
                <w:color w:val="auto"/>
                <w:sz w:val="24"/>
                <w:szCs w:val="24"/>
              </w:rPr>
            </w:pPr>
            <w:r>
              <w:rPr>
                <w:rFonts w:hint="eastAsia" w:ascii="宋体" w:hAnsi="宋体"/>
                <w:color w:val="auto"/>
                <w:sz w:val="24"/>
                <w:szCs w:val="24"/>
              </w:rPr>
              <w:t>付款方式：</w:t>
            </w:r>
            <w:r>
              <w:rPr>
                <w:rFonts w:hint="eastAsia" w:ascii="宋体" w:hAnsi="宋体" w:cs="宋体"/>
                <w:sz w:val="24"/>
                <w:szCs w:val="24"/>
                <w:lang w:val="en-US" w:eastAsia="zh-CN"/>
              </w:rPr>
              <w:t>项目完成后，提交成果经上级审核通过一个月内，按合同金额通过银行转账一次性付清</w:t>
            </w:r>
            <w:r>
              <w:rPr>
                <w:rFonts w:hint="eastAsia" w:ascii="宋体" w:hAnsi="宋体"/>
                <w:color w:val="auto"/>
                <w:sz w:val="24"/>
                <w:szCs w:val="24"/>
              </w:rPr>
              <w:t>。</w:t>
            </w:r>
          </w:p>
          <w:p w14:paraId="69AE6D9F">
            <w:pPr>
              <w:jc w:val="left"/>
              <w:rPr>
                <w:rFonts w:hint="eastAsia" w:asciiTheme="minorEastAsia" w:hAnsiTheme="minorEastAsia" w:eastAsiaTheme="minorEastAsia" w:cstheme="minorEastAsia"/>
                <w:color w:val="auto"/>
                <w:sz w:val="24"/>
                <w:szCs w:val="24"/>
              </w:rPr>
            </w:pPr>
          </w:p>
        </w:tc>
        <w:tc>
          <w:tcPr>
            <w:tcW w:w="3074" w:type="dxa"/>
            <w:tcBorders>
              <w:top w:val="single" w:color="auto" w:sz="4" w:space="0"/>
              <w:left w:val="single" w:color="auto" w:sz="4" w:space="0"/>
              <w:bottom w:val="single" w:color="auto" w:sz="4" w:space="0"/>
              <w:right w:val="single" w:color="auto" w:sz="4" w:space="0"/>
            </w:tcBorders>
          </w:tcPr>
          <w:p w14:paraId="4984A56B">
            <w:pPr>
              <w:jc w:val="center"/>
              <w:rPr>
                <w:rFonts w:hint="eastAsia" w:asciiTheme="minorEastAsia" w:hAnsiTheme="minorEastAsia" w:eastAsiaTheme="minorEastAsia" w:cstheme="minorEastAsia"/>
                <w:color w:val="auto"/>
                <w:sz w:val="24"/>
                <w:szCs w:val="24"/>
              </w:rPr>
            </w:pPr>
          </w:p>
        </w:tc>
      </w:tr>
    </w:tbl>
    <w:p w14:paraId="10531109">
      <w:pPr>
        <w:ind w:firstLine="482" w:firstLineChars="200"/>
        <w:rPr>
          <w:rFonts w:hint="eastAsia" w:ascii="宋体" w:hAnsi="宋体" w:eastAsia="宋体" w:cs="宋体"/>
          <w:b/>
          <w:color w:val="auto"/>
          <w:sz w:val="24"/>
          <w:szCs w:val="24"/>
        </w:rPr>
      </w:pPr>
      <w:r>
        <w:rPr>
          <w:rFonts w:hint="eastAsia" w:asciiTheme="minorEastAsia" w:hAnsiTheme="minorEastAsia" w:eastAsiaTheme="minorEastAsia" w:cstheme="minorEastAsia"/>
          <w:b/>
          <w:color w:val="auto"/>
          <w:sz w:val="24"/>
          <w:szCs w:val="24"/>
        </w:rPr>
        <w:t xml:space="preserve"> </w:t>
      </w:r>
    </w:p>
    <w:p w14:paraId="4C46FE0C">
      <w:pPr>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注：供应商必须根据</w:t>
      </w:r>
      <w:r>
        <w:rPr>
          <w:rFonts w:hint="eastAsia" w:ascii="宋体" w:hAnsi="宋体" w:cs="宋体"/>
          <w:color w:val="auto"/>
          <w:sz w:val="24"/>
          <w:szCs w:val="24"/>
          <w:lang w:val="en-US" w:eastAsia="zh-CN"/>
        </w:rPr>
        <w:t>采购文件</w:t>
      </w:r>
      <w:r>
        <w:rPr>
          <w:rFonts w:hint="eastAsia" w:ascii="宋体" w:hAnsi="宋体" w:eastAsia="宋体" w:cs="宋体"/>
          <w:color w:val="auto"/>
          <w:sz w:val="24"/>
          <w:szCs w:val="24"/>
        </w:rPr>
        <w:t>要求据实逐条填写，不得虚假响应，虚假响应的，其响应文件无效并按规定追究其相关责任。</w:t>
      </w:r>
    </w:p>
    <w:p w14:paraId="661691C7">
      <w:pPr>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供应商名称：XXX（盖单位公章）</w:t>
      </w:r>
    </w:p>
    <w:p w14:paraId="6F5ADEB3">
      <w:pPr>
        <w:adjustRightInd w:val="0"/>
        <w:spacing w:line="40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法定代表人或授权代表（签字或盖章）：XXX</w:t>
      </w:r>
    </w:p>
    <w:p w14:paraId="45587C3D">
      <w:pPr>
        <w:adjustRightInd w:val="0"/>
        <w:spacing w:line="400" w:lineRule="exact"/>
        <w:ind w:firstLine="540" w:firstLineChars="225"/>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日  期</w:t>
      </w:r>
      <w:r>
        <w:rPr>
          <w:rFonts w:hint="eastAsia" w:ascii="宋体" w:hAnsi="宋体" w:eastAsia="宋体" w:cs="宋体"/>
          <w:color w:val="auto"/>
          <w:sz w:val="24"/>
          <w:szCs w:val="24"/>
        </w:rPr>
        <w:t>：</w:t>
      </w:r>
      <w:r>
        <w:rPr>
          <w:rFonts w:hint="eastAsia" w:ascii="宋体" w:hAnsi="宋体" w:eastAsia="宋体" w:cs="宋体"/>
          <w:bCs/>
          <w:color w:val="auto"/>
          <w:sz w:val="24"/>
          <w:szCs w:val="24"/>
        </w:rPr>
        <w:t>XXX年XXX月XXX日</w:t>
      </w:r>
    </w:p>
    <w:p w14:paraId="4AC65DF0">
      <w:pPr>
        <w:spacing w:line="400" w:lineRule="exact"/>
        <w:rPr>
          <w:rFonts w:hint="eastAsia" w:ascii="宋体" w:hAnsi="宋体"/>
          <w:b/>
          <w:color w:val="auto"/>
          <w:sz w:val="32"/>
          <w:szCs w:val="32"/>
        </w:rPr>
      </w:pPr>
      <w:r>
        <w:rPr>
          <w:rFonts w:hint="eastAsia" w:ascii="宋体" w:hAnsi="宋体" w:eastAsia="宋体" w:cs="宋体"/>
          <w:color w:val="auto"/>
          <w:sz w:val="24"/>
          <w:szCs w:val="24"/>
        </w:rPr>
        <w:t xml:space="preserve"> </w:t>
      </w:r>
    </w:p>
    <w:p w14:paraId="35F6F01C">
      <w:pPr>
        <w:spacing w:line="400" w:lineRule="exact"/>
        <w:jc w:val="center"/>
        <w:rPr>
          <w:rFonts w:hint="eastAsia" w:ascii="宋体" w:hAnsi="宋体"/>
          <w:b/>
          <w:color w:val="auto"/>
          <w:sz w:val="32"/>
          <w:szCs w:val="32"/>
        </w:rPr>
      </w:pPr>
    </w:p>
    <w:p w14:paraId="68D83F73">
      <w:pPr>
        <w:spacing w:line="400" w:lineRule="exact"/>
        <w:jc w:val="center"/>
        <w:rPr>
          <w:rFonts w:hint="eastAsia" w:ascii="宋体" w:hAnsi="宋体"/>
          <w:b/>
          <w:color w:val="auto"/>
          <w:sz w:val="32"/>
          <w:szCs w:val="32"/>
        </w:rPr>
      </w:pPr>
    </w:p>
    <w:p w14:paraId="7454F53C">
      <w:pPr>
        <w:spacing w:line="400" w:lineRule="exact"/>
        <w:jc w:val="center"/>
        <w:rPr>
          <w:rFonts w:hint="eastAsia" w:ascii="宋体" w:hAnsi="宋体"/>
          <w:b/>
          <w:color w:val="auto"/>
          <w:sz w:val="32"/>
          <w:szCs w:val="32"/>
        </w:rPr>
      </w:pPr>
    </w:p>
    <w:p w14:paraId="22BD276F">
      <w:pPr>
        <w:rPr>
          <w:rFonts w:hint="eastAsia" w:ascii="宋体" w:hAnsi="宋体"/>
          <w:b/>
          <w:color w:val="auto"/>
          <w:sz w:val="32"/>
          <w:szCs w:val="32"/>
        </w:rPr>
      </w:pPr>
      <w:r>
        <w:rPr>
          <w:rFonts w:hint="eastAsia" w:ascii="宋体" w:hAnsi="宋体"/>
          <w:b/>
          <w:color w:val="auto"/>
          <w:sz w:val="32"/>
          <w:szCs w:val="32"/>
        </w:rPr>
        <w:br w:type="page"/>
      </w:r>
    </w:p>
    <w:p w14:paraId="3D6489D7">
      <w:pPr>
        <w:spacing w:line="400" w:lineRule="exact"/>
        <w:jc w:val="center"/>
        <w:rPr>
          <w:rFonts w:hint="eastAsia" w:ascii="宋体" w:hAnsi="宋体"/>
          <w:b/>
          <w:color w:val="auto"/>
          <w:sz w:val="32"/>
          <w:szCs w:val="32"/>
        </w:rPr>
      </w:pPr>
      <w:r>
        <w:rPr>
          <w:rFonts w:hint="eastAsia" w:ascii="宋体" w:hAnsi="宋体"/>
          <w:b/>
          <w:color w:val="auto"/>
          <w:sz w:val="32"/>
          <w:szCs w:val="32"/>
        </w:rPr>
        <w:t>四、报价函</w:t>
      </w:r>
    </w:p>
    <w:p w14:paraId="0B07FC2F">
      <w:pPr>
        <w:spacing w:line="360" w:lineRule="auto"/>
        <w:rPr>
          <w:rFonts w:hint="eastAsia" w:ascii="宋体" w:hAnsi="宋体"/>
          <w:color w:val="auto"/>
          <w:sz w:val="24"/>
          <w:szCs w:val="24"/>
        </w:rPr>
      </w:pPr>
      <w:r>
        <w:rPr>
          <w:rFonts w:hint="eastAsia" w:ascii="宋体" w:hAnsi="宋体"/>
          <w:color w:val="auto"/>
          <w:sz w:val="24"/>
          <w:szCs w:val="24"/>
        </w:rPr>
        <w:t xml:space="preserve"> </w:t>
      </w:r>
    </w:p>
    <w:p w14:paraId="6C987F1C">
      <w:pPr>
        <w:keepNext w:val="0"/>
        <w:keepLines w:val="0"/>
        <w:pageBreakBefore w:val="0"/>
        <w:widowControl w:val="0"/>
        <w:kinsoku/>
        <w:wordWrap/>
        <w:overflowPunct/>
        <w:topLinePunct w:val="0"/>
        <w:autoSpaceDE/>
        <w:autoSpaceDN/>
        <w:bidi w:val="0"/>
        <w:snapToGrid/>
        <w:spacing w:line="6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井研县农业农村局</w:t>
      </w:r>
      <w:r>
        <w:rPr>
          <w:rFonts w:hint="eastAsia" w:ascii="宋体" w:hAnsi="宋体" w:eastAsia="宋体" w:cs="宋体"/>
          <w:bCs/>
          <w:color w:val="auto"/>
          <w:sz w:val="24"/>
          <w:szCs w:val="24"/>
        </w:rPr>
        <w:t>：</w:t>
      </w:r>
    </w:p>
    <w:p w14:paraId="1D94C133">
      <w:pPr>
        <w:keepNext w:val="0"/>
        <w:keepLines w:val="0"/>
        <w:pageBreakBefore w:val="0"/>
        <w:widowControl w:val="0"/>
        <w:kinsoku/>
        <w:wordWrap/>
        <w:overflowPunct/>
        <w:topLinePunct w:val="0"/>
        <w:autoSpaceDE/>
        <w:autoSpaceDN/>
        <w:bidi w:val="0"/>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我方全面研究了“</w:t>
      </w:r>
      <w:r>
        <w:rPr>
          <w:rFonts w:hint="eastAsia" w:ascii="宋体" w:hAnsi="宋体" w:cs="宋体"/>
          <w:color w:val="auto"/>
          <w:sz w:val="24"/>
          <w:szCs w:val="24"/>
          <w:u w:val="single"/>
          <w:lang w:eastAsia="zh-CN"/>
        </w:rPr>
        <w:t>2026年</w:t>
      </w:r>
      <w:r>
        <w:rPr>
          <w:rFonts w:hint="eastAsia" w:ascii="宋体" w:hAnsi="宋体" w:eastAsia="宋体" w:cs="宋体"/>
          <w:color w:val="auto"/>
          <w:sz w:val="24"/>
          <w:szCs w:val="24"/>
          <w:u w:val="single"/>
        </w:rPr>
        <w:t>高标准农田建设</w:t>
      </w:r>
      <w:r>
        <w:rPr>
          <w:rFonts w:hint="eastAsia" w:ascii="宋体" w:hAnsi="宋体" w:cs="宋体"/>
          <w:color w:val="auto"/>
          <w:sz w:val="24"/>
          <w:szCs w:val="24"/>
          <w:u w:val="single"/>
          <w:lang w:eastAsia="zh-CN"/>
        </w:rPr>
        <w:t>底数核查</w:t>
      </w:r>
      <w:r>
        <w:rPr>
          <w:rFonts w:hint="eastAsia" w:ascii="宋体" w:hAnsi="宋体" w:eastAsia="宋体" w:cs="宋体"/>
          <w:color w:val="auto"/>
          <w:sz w:val="24"/>
          <w:szCs w:val="24"/>
          <w:u w:val="single"/>
        </w:rPr>
        <w:t>服务</w:t>
      </w:r>
      <w:r>
        <w:rPr>
          <w:rFonts w:hint="eastAsia" w:ascii="宋体" w:hAnsi="宋体" w:cs="宋体"/>
          <w:color w:val="auto"/>
          <w:sz w:val="24"/>
          <w:szCs w:val="24"/>
          <w:u w:val="single"/>
          <w:lang w:eastAsia="zh-CN"/>
        </w:rPr>
        <w:t>采购项目</w:t>
      </w:r>
      <w:r>
        <w:rPr>
          <w:rFonts w:hint="eastAsia" w:ascii="宋体" w:hAnsi="宋体" w:eastAsia="宋体" w:cs="宋体"/>
          <w:bCs/>
          <w:color w:val="auto"/>
          <w:sz w:val="24"/>
          <w:szCs w:val="24"/>
        </w:rPr>
        <w:t>（项目名称）</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文件，决定参加贵单位组织的本项目</w:t>
      </w:r>
      <w:r>
        <w:rPr>
          <w:rFonts w:hint="eastAsia" w:ascii="宋体" w:hAnsi="宋体" w:cs="宋体"/>
          <w:color w:val="auto"/>
          <w:sz w:val="24"/>
          <w:szCs w:val="24"/>
          <w:lang w:eastAsia="zh-CN"/>
        </w:rPr>
        <w:t>采购谈判</w:t>
      </w:r>
      <w:r>
        <w:rPr>
          <w:rFonts w:hint="eastAsia" w:ascii="宋体" w:hAnsi="宋体" w:eastAsia="宋体" w:cs="宋体"/>
          <w:color w:val="auto"/>
          <w:sz w:val="24"/>
          <w:szCs w:val="24"/>
        </w:rPr>
        <w:t>。</w:t>
      </w:r>
    </w:p>
    <w:p w14:paraId="4B49F840">
      <w:pPr>
        <w:keepNext w:val="0"/>
        <w:keepLines w:val="0"/>
        <w:pageBreakBefore w:val="0"/>
        <w:widowControl w:val="0"/>
        <w:kinsoku/>
        <w:wordWrap/>
        <w:overflowPunct/>
        <w:topLinePunct w:val="0"/>
        <w:autoSpaceDE/>
        <w:autoSpaceDN/>
        <w:bidi w:val="0"/>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我方愿以大写</w:t>
      </w:r>
      <w:r>
        <w:rPr>
          <w:rFonts w:hint="eastAsia" w:ascii="宋体" w:hAnsi="宋体" w:eastAsia="宋体" w:cs="宋体"/>
          <w:color w:val="auto"/>
          <w:sz w:val="24"/>
          <w:szCs w:val="24"/>
          <w:u w:val="single"/>
        </w:rPr>
        <w:t xml:space="preserve">      （报价总价）</w:t>
      </w:r>
      <w:r>
        <w:rPr>
          <w:rFonts w:hint="eastAsia" w:ascii="宋体" w:hAnsi="宋体" w:eastAsia="宋体" w:cs="宋体"/>
          <w:color w:val="auto"/>
          <w:sz w:val="24"/>
          <w:szCs w:val="24"/>
        </w:rPr>
        <w:t>元（小写¥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元）的总价，并按采购文件的条件要求完成该项目；</w:t>
      </w:r>
    </w:p>
    <w:p w14:paraId="4A9AE089">
      <w:pPr>
        <w:keepNext w:val="0"/>
        <w:keepLines w:val="0"/>
        <w:pageBreakBefore w:val="0"/>
        <w:widowControl w:val="0"/>
        <w:kinsoku/>
        <w:wordWrap/>
        <w:overflowPunct/>
        <w:topLinePunct w:val="0"/>
        <w:autoSpaceDE/>
        <w:autoSpaceDN/>
        <w:bidi w:val="0"/>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一旦我方成交，我方将严格履行合同规定的责任和义务，保证于合同签字生效后按照合同规定履行义务；</w:t>
      </w:r>
    </w:p>
    <w:p w14:paraId="3D22FA73">
      <w:pPr>
        <w:keepNext w:val="0"/>
        <w:keepLines w:val="0"/>
        <w:pageBreakBefore w:val="0"/>
        <w:widowControl w:val="0"/>
        <w:kinsoku/>
        <w:wordWrap/>
        <w:overflowPunct/>
        <w:topLinePunct w:val="0"/>
        <w:autoSpaceDE/>
        <w:autoSpaceDN/>
        <w:bidi w:val="0"/>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我方报价为本采购项目合同下所有费用，是采购人最终验收合格后的总价，包含运输、安装、材料、调试、检验、验收、人工、劳务、税金及供应商完成本项目采购要求所需的一切费用和采购文件规定</w:t>
      </w:r>
      <w:r>
        <w:rPr>
          <w:rFonts w:hint="eastAsia" w:ascii="宋体" w:hAnsi="宋体" w:cs="宋体"/>
          <w:color w:val="auto"/>
          <w:sz w:val="24"/>
          <w:szCs w:val="24"/>
          <w:lang w:eastAsia="zh-CN"/>
        </w:rPr>
        <w:t>的其他费用</w:t>
      </w:r>
      <w:r>
        <w:rPr>
          <w:rFonts w:hint="eastAsia" w:ascii="宋体" w:hAnsi="宋体" w:eastAsia="宋体" w:cs="宋体"/>
          <w:color w:val="auto"/>
          <w:sz w:val="24"/>
          <w:szCs w:val="24"/>
        </w:rPr>
        <w:t>。</w:t>
      </w:r>
    </w:p>
    <w:p w14:paraId="2D9B2A1F">
      <w:pPr>
        <w:keepNext w:val="0"/>
        <w:keepLines w:val="0"/>
        <w:pageBreakBefore w:val="0"/>
        <w:widowControl w:val="0"/>
        <w:kinsoku/>
        <w:wordWrap/>
        <w:overflowPunct/>
        <w:topLinePunct w:val="0"/>
        <w:autoSpaceDE/>
        <w:autoSpaceDN/>
        <w:bidi w:val="0"/>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我方报价均真实有效，不存在低于成本的不正当竞争行为，并且不存在以低价谋取成交后提供不良产品或者不诚信履约情况；</w:t>
      </w:r>
    </w:p>
    <w:p w14:paraId="3DF008E2">
      <w:pPr>
        <w:keepNext w:val="0"/>
        <w:keepLines w:val="0"/>
        <w:pageBreakBefore w:val="0"/>
        <w:widowControl w:val="0"/>
        <w:kinsoku/>
        <w:wordWrap/>
        <w:overflowPunct/>
        <w:topLinePunct w:val="0"/>
        <w:autoSpaceDE/>
        <w:autoSpaceDN/>
        <w:bidi w:val="0"/>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5.谈判</w:t>
      </w:r>
      <w:r>
        <w:rPr>
          <w:rFonts w:hint="eastAsia" w:ascii="宋体" w:hAnsi="宋体" w:eastAsia="宋体" w:cs="宋体"/>
          <w:color w:val="auto"/>
          <w:sz w:val="24"/>
          <w:szCs w:val="24"/>
        </w:rPr>
        <w:t>小组认为我方报价低于成本，我方将按照</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小组要求积极配合提供相关证明材料；并接受</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小组的评审认定。</w:t>
      </w:r>
    </w:p>
    <w:p w14:paraId="08A99208">
      <w:pPr>
        <w:keepNext w:val="0"/>
        <w:keepLines w:val="0"/>
        <w:pageBreakBefore w:val="0"/>
        <w:widowControl w:val="0"/>
        <w:kinsoku/>
        <w:wordWrap/>
        <w:overflowPunct/>
        <w:topLinePunct w:val="0"/>
        <w:autoSpaceDE/>
        <w:autoSpaceDN/>
        <w:bidi w:val="0"/>
        <w:snapToGrid/>
        <w:spacing w:before="100" w:beforeAutospacing="1" w:after="120"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29342206">
      <w:pPr>
        <w:keepNext w:val="0"/>
        <w:keepLines w:val="0"/>
        <w:pageBreakBefore w:val="0"/>
        <w:widowControl w:val="0"/>
        <w:kinsoku/>
        <w:wordWrap/>
        <w:overflowPunct/>
        <w:topLinePunct w:val="0"/>
        <w:autoSpaceDE/>
        <w:autoSpaceDN/>
        <w:bidi w:val="0"/>
        <w:adjustRightInd w:val="0"/>
        <w:snapToGrid/>
        <w:spacing w:line="6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供应商名称：XXX（盖单位公章）</w:t>
      </w:r>
    </w:p>
    <w:p w14:paraId="024485E1">
      <w:pPr>
        <w:keepNext w:val="0"/>
        <w:keepLines w:val="0"/>
        <w:pageBreakBefore w:val="0"/>
        <w:widowControl w:val="0"/>
        <w:kinsoku/>
        <w:wordWrap/>
        <w:overflowPunct/>
        <w:topLinePunct w:val="0"/>
        <w:autoSpaceDE/>
        <w:autoSpaceDN/>
        <w:bidi w:val="0"/>
        <w:snapToGrid/>
        <w:spacing w:line="60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法定代表人或授权代表（签字或盖章）：XXX</w:t>
      </w:r>
    </w:p>
    <w:p w14:paraId="02C8CAC0">
      <w:pPr>
        <w:keepNext w:val="0"/>
        <w:keepLines w:val="0"/>
        <w:pageBreakBefore w:val="0"/>
        <w:widowControl w:val="0"/>
        <w:kinsoku/>
        <w:wordWrap/>
        <w:overflowPunct/>
        <w:topLinePunct w:val="0"/>
        <w:autoSpaceDE/>
        <w:autoSpaceDN/>
        <w:bidi w:val="0"/>
        <w:snapToGrid/>
        <w:spacing w:line="60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期：XXX年XXX月XXX日</w:t>
      </w:r>
    </w:p>
    <w:p w14:paraId="6E44ED3A">
      <w:pPr>
        <w:spacing w:before="100" w:beforeAutospacing="1" w:after="120"/>
        <w:rPr>
          <w:rFonts w:hint="eastAsia" w:ascii="宋体" w:hAnsi="宋体"/>
          <w:b/>
          <w:bCs/>
          <w:color w:val="auto"/>
          <w:sz w:val="24"/>
          <w:szCs w:val="24"/>
        </w:rPr>
      </w:pPr>
      <w:r>
        <w:rPr>
          <w:rFonts w:hint="eastAsia" w:ascii="宋体" w:hAnsi="宋体" w:eastAsia="宋体" w:cs="宋体"/>
          <w:color w:val="auto"/>
          <w:sz w:val="24"/>
          <w:szCs w:val="24"/>
        </w:rPr>
        <w:t xml:space="preserve"> </w:t>
      </w:r>
    </w:p>
    <w:p w14:paraId="3B6F4A24">
      <w:pPr>
        <w:numPr>
          <w:ilvl w:val="0"/>
          <w:numId w:val="0"/>
        </w:numPr>
        <w:ind w:leftChars="0"/>
        <w:jc w:val="center"/>
        <w:rPr>
          <w:rFonts w:hint="eastAsia" w:ascii="宋体" w:hAnsi="宋体"/>
          <w:b/>
          <w:bCs/>
          <w:color w:val="auto"/>
          <w:sz w:val="32"/>
          <w:szCs w:val="32"/>
          <w:lang w:val="en-US" w:eastAsia="zh-CN"/>
        </w:rPr>
      </w:pPr>
    </w:p>
    <w:p w14:paraId="6DFA073A">
      <w:pPr>
        <w:numPr>
          <w:ilvl w:val="0"/>
          <w:numId w:val="0"/>
        </w:numPr>
        <w:ind w:leftChars="0"/>
        <w:jc w:val="center"/>
        <w:rPr>
          <w:rFonts w:hint="eastAsia" w:ascii="宋体" w:hAnsi="宋体"/>
          <w:b/>
          <w:bCs/>
          <w:color w:val="auto"/>
          <w:sz w:val="32"/>
          <w:szCs w:val="32"/>
          <w:lang w:val="en-US" w:eastAsia="zh-CN"/>
        </w:rPr>
      </w:pPr>
    </w:p>
    <w:p w14:paraId="6A289D35">
      <w:pPr>
        <w:numPr>
          <w:ilvl w:val="0"/>
          <w:numId w:val="0"/>
        </w:numPr>
        <w:ind w:leftChars="0"/>
        <w:jc w:val="center"/>
        <w:rPr>
          <w:rFonts w:hint="eastAsia" w:ascii="宋体" w:hAnsi="宋体"/>
          <w:b/>
          <w:bCs/>
          <w:color w:val="auto"/>
          <w:sz w:val="32"/>
          <w:szCs w:val="32"/>
        </w:rPr>
      </w:pPr>
      <w:r>
        <w:rPr>
          <w:rFonts w:hint="eastAsia" w:ascii="宋体" w:hAnsi="宋体"/>
          <w:b/>
          <w:bCs/>
          <w:color w:val="auto"/>
          <w:sz w:val="32"/>
          <w:szCs w:val="32"/>
          <w:lang w:val="en-US" w:eastAsia="zh-CN"/>
        </w:rPr>
        <w:t>五、</w:t>
      </w:r>
      <w:r>
        <w:rPr>
          <w:rFonts w:hint="eastAsia" w:ascii="宋体" w:hAnsi="宋体"/>
          <w:b/>
          <w:bCs/>
          <w:color w:val="auto"/>
          <w:sz w:val="32"/>
          <w:szCs w:val="32"/>
        </w:rPr>
        <w:t>其他相关证明材料</w:t>
      </w:r>
    </w:p>
    <w:p w14:paraId="3BDB393D">
      <w:pPr>
        <w:spacing w:before="100" w:beforeAutospacing="1" w:after="120"/>
        <w:rPr>
          <w:rFonts w:hint="eastAsia" w:ascii="宋体" w:hAnsi="宋体"/>
          <w:color w:val="auto"/>
        </w:rPr>
      </w:pPr>
      <w:r>
        <w:rPr>
          <w:rFonts w:hint="eastAsia" w:ascii="宋体" w:hAnsi="宋体"/>
          <w:color w:val="auto"/>
        </w:rPr>
        <w:t xml:space="preserve"> </w:t>
      </w:r>
    </w:p>
    <w:p w14:paraId="001DB7DB">
      <w:pPr>
        <w:rPr>
          <w:rFonts w:hint="eastAsia" w:ascii="宋体" w:hAnsi="宋体"/>
          <w:color w:val="auto"/>
        </w:rPr>
      </w:pPr>
      <w:r>
        <w:rPr>
          <w:rFonts w:hint="eastAsia" w:ascii="宋体" w:hAnsi="宋体"/>
          <w:color w:val="auto"/>
        </w:rPr>
        <w:t xml:space="preserve"> </w:t>
      </w:r>
    </w:p>
    <w:p w14:paraId="1A34084A">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50DB5E12">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7E101496">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3FD74EBC">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2049F0A7">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5E9A82E6">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35A18043">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163D3A9F">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37DC62D6">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01E4E1E3">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7A2B20F5">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4672273B">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464BAB00">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77FC00F1">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0FB59567">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78D13AC0">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4FA587CA">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3C4BE0F7">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54F13AAA">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324AA52E">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4B9A54E2">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2E1E7722">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463F40BE">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30BEDAC2">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65D7C004">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1400E3F5">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57274506">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04FB9972">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445D234D">
      <w:pPr>
        <w:spacing w:line="400" w:lineRule="exact"/>
        <w:jc w:val="center"/>
        <w:rPr>
          <w:rFonts w:hint="eastAsia" w:ascii="黑体" w:hAnsi="黑体" w:eastAsia="黑体"/>
          <w:b/>
          <w:bCs/>
          <w:color w:val="auto"/>
          <w:sz w:val="32"/>
          <w:szCs w:val="32"/>
        </w:rPr>
      </w:pPr>
    </w:p>
    <w:p w14:paraId="25C5B8EB">
      <w:pPr>
        <w:spacing w:line="400" w:lineRule="exact"/>
        <w:jc w:val="center"/>
        <w:rPr>
          <w:rFonts w:hint="eastAsia" w:ascii="黑体" w:hAnsi="黑体" w:eastAsia="黑体"/>
          <w:b/>
          <w:bCs/>
          <w:color w:val="auto"/>
          <w:sz w:val="32"/>
          <w:szCs w:val="32"/>
        </w:rPr>
      </w:pPr>
    </w:p>
    <w:p w14:paraId="50DA2506">
      <w:pPr>
        <w:spacing w:line="400" w:lineRule="exact"/>
        <w:jc w:val="center"/>
        <w:rPr>
          <w:rFonts w:hint="eastAsia" w:ascii="黑体" w:hAnsi="宋体" w:eastAsia="黑体"/>
          <w:b/>
          <w:bCs/>
          <w:color w:val="auto"/>
          <w:sz w:val="32"/>
          <w:szCs w:val="32"/>
        </w:rPr>
      </w:pPr>
      <w:r>
        <w:rPr>
          <w:rFonts w:hint="eastAsia" w:ascii="黑体" w:hAnsi="黑体" w:eastAsia="黑体"/>
          <w:b/>
          <w:bCs/>
          <w:color w:val="auto"/>
          <w:sz w:val="32"/>
          <w:szCs w:val="32"/>
        </w:rPr>
        <w:t>第六章</w:t>
      </w:r>
      <w:r>
        <w:rPr>
          <w:rFonts w:hint="eastAsia" w:ascii="黑体" w:hAnsi="宋体" w:eastAsia="黑体"/>
          <w:b/>
          <w:bCs/>
          <w:color w:val="auto"/>
          <w:sz w:val="32"/>
          <w:szCs w:val="32"/>
        </w:rPr>
        <w:t xml:space="preserve">      </w:t>
      </w:r>
      <w:r>
        <w:rPr>
          <w:rFonts w:hint="eastAsia" w:ascii="黑体" w:hAnsi="黑体" w:eastAsia="黑体"/>
          <w:b/>
          <w:bCs/>
          <w:color w:val="auto"/>
          <w:sz w:val="32"/>
          <w:szCs w:val="32"/>
        </w:rPr>
        <w:t>合同</w:t>
      </w:r>
      <w:r>
        <w:rPr>
          <w:rFonts w:hint="eastAsia" w:ascii="黑体" w:hAnsi="宋体" w:eastAsia="黑体"/>
          <w:b/>
          <w:bCs/>
          <w:color w:val="auto"/>
          <w:sz w:val="32"/>
          <w:szCs w:val="32"/>
        </w:rPr>
        <w:t xml:space="preserve"> </w:t>
      </w:r>
      <w:r>
        <w:rPr>
          <w:rFonts w:hint="eastAsia" w:ascii="黑体" w:hAnsi="黑体" w:eastAsia="黑体"/>
          <w:b/>
          <w:bCs/>
          <w:color w:val="auto"/>
          <w:sz w:val="32"/>
          <w:szCs w:val="32"/>
        </w:rPr>
        <w:t>（格式）</w:t>
      </w:r>
    </w:p>
    <w:p w14:paraId="3A15C106">
      <w:pPr>
        <w:spacing w:line="400" w:lineRule="exact"/>
        <w:rPr>
          <w:rFonts w:hint="eastAsia" w:ascii="黑体" w:hAnsi="宋体" w:eastAsia="黑体"/>
          <w:b/>
          <w:bCs/>
          <w:color w:val="auto"/>
          <w:sz w:val="32"/>
          <w:szCs w:val="32"/>
        </w:rPr>
      </w:pPr>
      <w:r>
        <w:rPr>
          <w:rFonts w:hint="eastAsia" w:ascii="黑体" w:hAnsi="宋体" w:eastAsia="黑体"/>
          <w:b/>
          <w:bCs/>
          <w:color w:val="auto"/>
          <w:sz w:val="32"/>
          <w:szCs w:val="32"/>
        </w:rPr>
        <w:t xml:space="preserve"> </w:t>
      </w:r>
    </w:p>
    <w:p w14:paraId="104A0483">
      <w:pPr>
        <w:kinsoku w:val="0"/>
        <w:overflowPunct w:val="0"/>
        <w:spacing w:line="580" w:lineRule="exact"/>
        <w:jc w:val="center"/>
        <w:rPr>
          <w:rFonts w:hint="eastAsia" w:ascii="宋体" w:cs="宋体"/>
          <w:b/>
          <w:bCs/>
          <w:color w:val="auto"/>
          <w:sz w:val="48"/>
          <w:szCs w:val="48"/>
        </w:rPr>
      </w:pPr>
      <w:r>
        <w:rPr>
          <w:rFonts w:hint="eastAsia" w:ascii="宋体" w:cs="宋体"/>
          <w:b/>
          <w:bCs/>
          <w:color w:val="auto"/>
          <w:spacing w:val="9"/>
          <w:sz w:val="36"/>
          <w:szCs w:val="36"/>
        </w:rPr>
        <w:t>政府采购合同（服务类</w:t>
      </w:r>
      <w:r>
        <w:rPr>
          <w:rFonts w:hint="eastAsia" w:ascii="宋体" w:cs="宋体"/>
          <w:b/>
          <w:bCs/>
          <w:color w:val="auto"/>
          <w:sz w:val="36"/>
          <w:szCs w:val="36"/>
        </w:rPr>
        <w:t>）</w:t>
      </w:r>
    </w:p>
    <w:p w14:paraId="12F16365">
      <w:pPr>
        <w:spacing w:line="600" w:lineRule="exact"/>
        <w:rPr>
          <w:rFonts w:hint="eastAsia" w:ascii="仿宋" w:hAnsi="仿宋" w:eastAsia="仿宋" w:cs="仿宋"/>
          <w:color w:val="auto"/>
          <w:sz w:val="30"/>
          <w:szCs w:val="30"/>
        </w:rPr>
      </w:pPr>
    </w:p>
    <w:p w14:paraId="27C06B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采购人（甲方）：井研县农业农村局 </w:t>
      </w:r>
    </w:p>
    <w:p w14:paraId="73F630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地址：乐山市井研县研城街道希望大道82号</w:t>
      </w:r>
    </w:p>
    <w:p w14:paraId="456B83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cs="宋体"/>
          <w:sz w:val="24"/>
          <w:szCs w:val="24"/>
          <w:lang w:eastAsia="zh-CN"/>
        </w:rPr>
        <w:t>（</w:t>
      </w:r>
      <w:r>
        <w:rPr>
          <w:rFonts w:hint="eastAsia" w:ascii="宋体" w:hAnsi="宋体" w:eastAsia="宋体" w:cs="宋体"/>
          <w:sz w:val="24"/>
          <w:szCs w:val="24"/>
        </w:rPr>
        <w:t>乙方</w:t>
      </w:r>
      <w:r>
        <w:rPr>
          <w:rFonts w:hint="eastAsia" w:ascii="宋体" w:hAnsi="宋体" w:cs="宋体"/>
          <w:sz w:val="24"/>
          <w:szCs w:val="24"/>
          <w:lang w:eastAsia="zh-CN"/>
        </w:rPr>
        <w:t>）</w:t>
      </w:r>
      <w:r>
        <w:rPr>
          <w:rFonts w:hint="eastAsia" w:ascii="宋体" w:hAnsi="宋体" w:eastAsia="宋体" w:cs="宋体"/>
          <w:sz w:val="24"/>
          <w:szCs w:val="24"/>
        </w:rPr>
        <w:t>：</w:t>
      </w:r>
    </w:p>
    <w:p w14:paraId="5CF6C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地址：</w:t>
      </w:r>
    </w:p>
    <w:p w14:paraId="13E785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履约地点：井研县</w:t>
      </w:r>
    </w:p>
    <w:p w14:paraId="393A44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5EA1AC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签订地点：井研县</w:t>
      </w:r>
    </w:p>
    <w:p w14:paraId="2AB925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cs="宋体"/>
          <w:sz w:val="24"/>
          <w:szCs w:val="24"/>
          <w:lang w:eastAsia="zh-CN"/>
        </w:rPr>
        <w:t>更好完成</w:t>
      </w:r>
      <w:r>
        <w:rPr>
          <w:rFonts w:hint="eastAsia" w:ascii="宋体" w:hAnsi="宋体" w:eastAsia="宋体" w:cs="宋体"/>
          <w:sz w:val="24"/>
          <w:szCs w:val="24"/>
        </w:rPr>
        <w:t>井研县</w:t>
      </w:r>
      <w:r>
        <w:rPr>
          <w:rFonts w:hint="eastAsia" w:ascii="宋体" w:hAnsi="宋体" w:cs="宋体"/>
          <w:sz w:val="24"/>
          <w:szCs w:val="24"/>
          <w:lang w:eastAsia="zh-CN"/>
        </w:rPr>
        <w:t>2026年</w:t>
      </w:r>
      <w:r>
        <w:rPr>
          <w:rFonts w:hint="eastAsia" w:ascii="宋体" w:hAnsi="宋体" w:eastAsia="宋体" w:cs="宋体"/>
          <w:sz w:val="24"/>
          <w:szCs w:val="24"/>
        </w:rPr>
        <w:t>高标准农田建设</w:t>
      </w:r>
      <w:r>
        <w:rPr>
          <w:rFonts w:hint="eastAsia" w:ascii="宋体" w:hAnsi="宋体" w:cs="宋体"/>
          <w:sz w:val="24"/>
          <w:szCs w:val="24"/>
          <w:lang w:eastAsia="zh-CN"/>
        </w:rPr>
        <w:t>底数核查任务</w:t>
      </w:r>
      <w:r>
        <w:rPr>
          <w:rFonts w:hint="eastAsia" w:ascii="宋体" w:hAnsi="宋体" w:eastAsia="宋体" w:cs="宋体"/>
          <w:sz w:val="24"/>
          <w:szCs w:val="24"/>
        </w:rPr>
        <w:t>，甲方委托乙方协助进行</w:t>
      </w:r>
      <w:r>
        <w:rPr>
          <w:rFonts w:hint="eastAsia" w:ascii="宋体" w:hAnsi="宋体" w:cs="宋体"/>
          <w:sz w:val="24"/>
          <w:szCs w:val="24"/>
          <w:lang w:eastAsia="zh-CN"/>
        </w:rPr>
        <w:t>2026年</w:t>
      </w:r>
      <w:r>
        <w:rPr>
          <w:rFonts w:hint="eastAsia" w:ascii="宋体" w:hAnsi="宋体" w:eastAsia="宋体" w:cs="宋体"/>
          <w:sz w:val="24"/>
          <w:szCs w:val="24"/>
        </w:rPr>
        <w:t>高标准农田建设</w:t>
      </w:r>
      <w:r>
        <w:rPr>
          <w:rFonts w:hint="eastAsia" w:ascii="宋体" w:hAnsi="宋体" w:cs="宋体"/>
          <w:sz w:val="24"/>
          <w:szCs w:val="24"/>
          <w:lang w:eastAsia="zh-CN"/>
        </w:rPr>
        <w:t>底数核查</w:t>
      </w:r>
      <w:r>
        <w:rPr>
          <w:rFonts w:hint="eastAsia" w:ascii="宋体" w:hAnsi="宋体" w:eastAsia="宋体" w:cs="宋体"/>
          <w:sz w:val="24"/>
          <w:szCs w:val="24"/>
        </w:rPr>
        <w:t>服务。依据《中华人民共和国民法典》《中华人民共和国政府采购法》与项目行业有关的法律法规，以及</w:t>
      </w:r>
      <w:r>
        <w:rPr>
          <w:rFonts w:hint="eastAsia" w:ascii="宋体" w:hAnsi="宋体" w:cs="宋体"/>
          <w:sz w:val="24"/>
          <w:szCs w:val="24"/>
          <w:lang w:eastAsia="zh-CN"/>
        </w:rPr>
        <w:t>2026年</w:t>
      </w:r>
      <w:r>
        <w:rPr>
          <w:rFonts w:hint="eastAsia" w:ascii="宋体" w:hAnsi="宋体" w:eastAsia="宋体" w:cs="宋体"/>
          <w:sz w:val="24"/>
          <w:szCs w:val="24"/>
        </w:rPr>
        <w:t>高标准农田建设</w:t>
      </w:r>
      <w:r>
        <w:rPr>
          <w:rFonts w:hint="eastAsia" w:ascii="宋体" w:hAnsi="宋体" w:cs="宋体"/>
          <w:sz w:val="24"/>
          <w:szCs w:val="24"/>
          <w:lang w:eastAsia="zh-CN"/>
        </w:rPr>
        <w:t>底数核查</w:t>
      </w:r>
      <w:r>
        <w:rPr>
          <w:rFonts w:hint="eastAsia" w:ascii="宋体" w:hAnsi="宋体" w:eastAsia="宋体" w:cs="宋体"/>
          <w:sz w:val="24"/>
          <w:szCs w:val="24"/>
        </w:rPr>
        <w:t>服务</w:t>
      </w:r>
      <w:r>
        <w:rPr>
          <w:rFonts w:hint="eastAsia" w:ascii="宋体" w:hAnsi="宋体" w:cs="宋体"/>
          <w:sz w:val="24"/>
          <w:szCs w:val="24"/>
          <w:lang w:eastAsia="zh-CN"/>
        </w:rPr>
        <w:t>采购项目</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文件》，乙方的《投标（响应）文件》及《中标（成交）通知书》，甲乙双方同意签订本合同。具体情况及要求如下：</w:t>
      </w:r>
    </w:p>
    <w:p w14:paraId="2A71006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一、标的信息</w:t>
      </w:r>
    </w:p>
    <w:p w14:paraId="05F5EC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服务内容：</w:t>
      </w:r>
    </w:p>
    <w:p w14:paraId="1CF3E50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2026年</w:t>
      </w:r>
      <w:r>
        <w:rPr>
          <w:rFonts w:hint="eastAsia" w:ascii="宋体" w:hAnsi="宋体" w:eastAsia="宋体" w:cs="宋体"/>
          <w:sz w:val="24"/>
          <w:szCs w:val="24"/>
        </w:rPr>
        <w:t>高标准农田建设技术服务</w:t>
      </w:r>
      <w:r>
        <w:rPr>
          <w:rFonts w:hint="eastAsia" w:ascii="宋体" w:hAnsi="宋体" w:eastAsia="宋体" w:cs="宋体"/>
          <w:sz w:val="24"/>
          <w:szCs w:val="24"/>
          <w:lang w:val="en-US" w:eastAsia="zh-CN"/>
        </w:rPr>
        <w:t>。具体为：</w:t>
      </w:r>
    </w:p>
    <w:p w14:paraId="734ADC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lang w:eastAsia="zh-CN"/>
        </w:rPr>
        <w:t>核实建设底数。全面核对高标准农田项目清单、属性信息及矢量数据，通过数据套合分析，摸清全省高标准农田建成面积、保有底数及待建规模，明确项目数量、建成面积、空间分布、坡度等基础信息；查清已建高标准农田项目在生态保护红线、大中型灌区、25°以上陡坡地、河道管理界线内的分布情况，以及耕地与非耕地构成现状。</w:t>
      </w:r>
    </w:p>
    <w:p w14:paraId="111B62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2.</w:t>
      </w:r>
      <w:r>
        <w:rPr>
          <w:rFonts w:hint="eastAsia" w:ascii="宋体" w:hAnsi="宋体"/>
          <w:color w:val="auto"/>
          <w:sz w:val="24"/>
          <w:szCs w:val="24"/>
          <w:lang w:eastAsia="zh-CN"/>
        </w:rPr>
        <w:t>整改面积不实问题。针对审计、财政监督等反映的数据不实问题，建立清单化管理机制，逐项闭环整改，并根据套合分析结果开展实地核验。对数据套合分析结果与实际情况差异较大的区域，排查误差原因，校正完善上图入库数据。</w:t>
      </w:r>
    </w:p>
    <w:p w14:paraId="1978474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lang w:eastAsia="zh-CN"/>
        </w:rPr>
        <w:t>核查“图、数、地”一致性。对上图入库数据与实地情况不符、套合结果存疑的项目，开展全面实地核验，确保上图入库数据与竣工图、实际地块空间位置、实际利用状况完全一致。</w:t>
      </w:r>
    </w:p>
    <w:p w14:paraId="1C22D4F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4.</w:t>
      </w:r>
      <w:r>
        <w:rPr>
          <w:rFonts w:hint="eastAsia" w:ascii="宋体" w:hAnsi="宋体"/>
          <w:color w:val="auto"/>
          <w:sz w:val="24"/>
          <w:szCs w:val="24"/>
          <w:lang w:eastAsia="zh-CN"/>
        </w:rPr>
        <w:t>摸清永久基本农田建设潜力。结合上一轮永久基本农田清查成果，按照“先易后难、分步推进，建一亩、成一亩”原则，查清永久基本农田分布现状、核实待建空间、明确“不具备建设条件”的地块范围，为后续将具备条件的永久基本农田建成高标准农田提供数据支撑。</w:t>
      </w:r>
    </w:p>
    <w:p w14:paraId="3179AB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（二）合同总价：</w:t>
      </w:r>
    </w:p>
    <w:p w14:paraId="366FB8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p>
    <w:p w14:paraId="02D7293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二、服务要求</w:t>
      </w:r>
    </w:p>
    <w:p w14:paraId="66837D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服务</w:t>
      </w:r>
      <w:r>
        <w:rPr>
          <w:rFonts w:hint="eastAsia" w:ascii="宋体" w:hAnsi="宋体" w:eastAsia="宋体" w:cs="宋体"/>
          <w:sz w:val="24"/>
          <w:szCs w:val="24"/>
        </w:rPr>
        <w:t>质量要求：符合</w:t>
      </w:r>
      <w:r>
        <w:rPr>
          <w:rFonts w:hint="eastAsia" w:ascii="宋体" w:hAnsi="宋体" w:eastAsia="宋体" w:cs="宋体"/>
          <w:sz w:val="24"/>
          <w:szCs w:val="24"/>
          <w:lang w:val="en-US" w:eastAsia="zh-CN"/>
        </w:rPr>
        <w:t>甲方</w:t>
      </w:r>
      <w:r>
        <w:rPr>
          <w:rFonts w:hint="eastAsia" w:ascii="宋体" w:hAnsi="宋体" w:eastAsia="宋体" w:cs="宋体"/>
          <w:sz w:val="24"/>
          <w:szCs w:val="24"/>
        </w:rPr>
        <w:t>要求。</w:t>
      </w:r>
    </w:p>
    <w:p w14:paraId="1531E5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服务时间</w:t>
      </w:r>
      <w:r>
        <w:rPr>
          <w:rFonts w:hint="eastAsia" w:ascii="宋体" w:hAnsi="宋体" w:eastAsia="宋体" w:cs="宋体"/>
          <w:sz w:val="24"/>
          <w:szCs w:val="24"/>
        </w:rPr>
        <w:t>：</w:t>
      </w:r>
      <w:r>
        <w:rPr>
          <w:rFonts w:hint="eastAsia" w:ascii="宋体" w:hAnsi="宋体" w:cs="宋体"/>
          <w:sz w:val="24"/>
          <w:szCs w:val="24"/>
          <w:lang w:val="en-US" w:eastAsia="zh-CN"/>
        </w:rPr>
        <w:t>2026年4</w:t>
      </w:r>
      <w:r>
        <w:rPr>
          <w:rFonts w:hint="eastAsia" w:ascii="宋体" w:hAnsi="宋体" w:eastAsia="宋体" w:cs="宋体"/>
          <w:sz w:val="24"/>
          <w:szCs w:val="24"/>
          <w:lang w:val="en-US" w:eastAsia="zh-CN"/>
        </w:rPr>
        <w:t>月1日至</w:t>
      </w:r>
      <w:r>
        <w:rPr>
          <w:rFonts w:hint="eastAsia" w:ascii="宋体" w:hAnsi="宋体" w:cs="宋体"/>
          <w:sz w:val="24"/>
          <w:szCs w:val="24"/>
          <w:lang w:val="en-US" w:eastAsia="zh-CN"/>
        </w:rPr>
        <w:t>2026年4</w:t>
      </w:r>
      <w:r>
        <w:rPr>
          <w:rFonts w:hint="eastAsia" w:ascii="宋体" w:hAnsi="宋体" w:eastAsia="宋体" w:cs="宋体"/>
          <w:sz w:val="24"/>
          <w:szCs w:val="24"/>
          <w:lang w:val="en-US" w:eastAsia="zh-CN"/>
        </w:rPr>
        <w:t>月3</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日。</w:t>
      </w:r>
    </w:p>
    <w:p w14:paraId="141FEED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三、合同定价方式、付款进度和支付方式</w:t>
      </w:r>
    </w:p>
    <w:p w14:paraId="3350FC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合同定价方式：固定总价</w:t>
      </w:r>
    </w:p>
    <w:p w14:paraId="4CFF00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付款进度：</w:t>
      </w:r>
      <w:r>
        <w:rPr>
          <w:rFonts w:hint="eastAsia" w:ascii="宋体" w:hAnsi="宋体" w:cs="宋体"/>
          <w:sz w:val="24"/>
          <w:szCs w:val="24"/>
          <w:lang w:val="en-US" w:eastAsia="zh-CN"/>
        </w:rPr>
        <w:t>项目完成后，提交成果经上级审核通过一个月内，按合同金额一次性付清</w:t>
      </w:r>
      <w:r>
        <w:rPr>
          <w:rFonts w:hint="eastAsia" w:ascii="宋体" w:hAnsi="宋体" w:eastAsia="宋体" w:cs="宋体"/>
          <w:sz w:val="24"/>
          <w:szCs w:val="24"/>
          <w:lang w:val="en-US" w:eastAsia="zh-CN"/>
        </w:rPr>
        <w:t>。</w:t>
      </w:r>
    </w:p>
    <w:p w14:paraId="6217044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（三）支付方式：银行转账。</w:t>
      </w:r>
      <w:bookmarkStart w:id="0" w:name="_GoBack"/>
      <w:bookmarkEnd w:id="0"/>
    </w:p>
    <w:p w14:paraId="3E17F56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、甲方的权利和义务</w:t>
      </w:r>
    </w:p>
    <w:p w14:paraId="1766F8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1.甲方有权对合同</w:t>
      </w:r>
      <w:r>
        <w:rPr>
          <w:rFonts w:hint="eastAsia" w:ascii="宋体" w:hAnsi="宋体" w:eastAsia="宋体" w:cs="宋体"/>
          <w:sz w:val="24"/>
          <w:szCs w:val="24"/>
          <w:lang w:val="en-US" w:eastAsia="zh-CN"/>
        </w:rPr>
        <w:t>约定</w:t>
      </w:r>
      <w:r>
        <w:rPr>
          <w:rFonts w:hint="eastAsia" w:ascii="宋体" w:hAnsi="宋体" w:eastAsia="宋体" w:cs="宋体"/>
          <w:sz w:val="24"/>
          <w:szCs w:val="24"/>
        </w:rPr>
        <w:t>范围内乙方的服务进行监督管理。</w:t>
      </w:r>
    </w:p>
    <w:p w14:paraId="539E81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2.根据本合同规定，按时向乙方支付应付服务费用。</w:t>
      </w:r>
    </w:p>
    <w:p w14:paraId="563F83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3.国家</w:t>
      </w:r>
      <w:r>
        <w:rPr>
          <w:rFonts w:hint="eastAsia" w:ascii="宋体" w:hAnsi="宋体" w:cs="宋体"/>
          <w:sz w:val="24"/>
          <w:szCs w:val="24"/>
          <w:lang w:eastAsia="zh-CN"/>
        </w:rPr>
        <w:t>法律法规</w:t>
      </w:r>
      <w:r>
        <w:rPr>
          <w:rFonts w:hint="eastAsia" w:ascii="宋体" w:hAnsi="宋体" w:eastAsia="宋体" w:cs="宋体"/>
          <w:sz w:val="24"/>
          <w:szCs w:val="24"/>
        </w:rPr>
        <w:t>所规定由甲方承担的</w:t>
      </w:r>
      <w:r>
        <w:rPr>
          <w:rFonts w:hint="eastAsia" w:ascii="宋体" w:hAnsi="宋体" w:cs="宋体"/>
          <w:sz w:val="24"/>
          <w:szCs w:val="24"/>
          <w:lang w:eastAsia="zh-CN"/>
        </w:rPr>
        <w:t>其他</w:t>
      </w:r>
      <w:r>
        <w:rPr>
          <w:rFonts w:hint="eastAsia" w:ascii="宋体" w:hAnsi="宋体" w:eastAsia="宋体" w:cs="宋体"/>
          <w:sz w:val="24"/>
          <w:szCs w:val="24"/>
        </w:rPr>
        <w:t>责任。</w:t>
      </w:r>
    </w:p>
    <w:p w14:paraId="0D29AB9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、乙方的权利和义务</w:t>
      </w:r>
    </w:p>
    <w:p w14:paraId="6F983A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1.根据本合同的约定向甲方收取相关服务费用。</w:t>
      </w:r>
    </w:p>
    <w:p w14:paraId="17C155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乙方应严格履行本协议约定的全部服务内容。</w:t>
      </w:r>
    </w:p>
    <w:p w14:paraId="555F40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乙方在提供服务过程中，应确保甲方财产安全。</w:t>
      </w:r>
    </w:p>
    <w:p w14:paraId="4FFBEB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.接受甲方的监督</w:t>
      </w:r>
      <w:r>
        <w:rPr>
          <w:rFonts w:hint="eastAsia" w:ascii="宋体" w:hAnsi="宋体" w:eastAsia="宋体" w:cs="宋体"/>
          <w:sz w:val="24"/>
          <w:szCs w:val="24"/>
          <w:lang w:val="en-US" w:eastAsia="zh-CN"/>
        </w:rPr>
        <w:t>管理</w:t>
      </w:r>
      <w:r>
        <w:rPr>
          <w:rFonts w:hint="eastAsia" w:ascii="宋体" w:hAnsi="宋体" w:eastAsia="宋体" w:cs="宋体"/>
          <w:sz w:val="24"/>
          <w:szCs w:val="24"/>
        </w:rPr>
        <w:t>。</w:t>
      </w:r>
    </w:p>
    <w:p w14:paraId="1EC788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实施过程中的一切安全责任由乙方自行负责。甲乙双方一致确认，甲乙双方建立的是技术服务承包法律关系，双方之间不存在劳动关系。乙方技术服务人员在提供服务过程中发生的一切安全意外事故，人身损害赔偿，财产损失赔偿等一切责任均由乙方承担。</w:t>
      </w:r>
    </w:p>
    <w:p w14:paraId="7F4989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6.乙方需对甲方所涉保密资料、文件，按保密要求进行保密，如泄露，甲方有权按国家相关法律法规追究乙方责任，视其情况移交相关部门处理。</w:t>
      </w:r>
    </w:p>
    <w:p w14:paraId="487699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乙方应严格遵守廉洁制度，不得违反国家相关法律法规及相关政策要求。</w:t>
      </w:r>
    </w:p>
    <w:p w14:paraId="07C685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.国家</w:t>
      </w:r>
      <w:r>
        <w:rPr>
          <w:rFonts w:hint="eastAsia" w:ascii="宋体" w:hAnsi="宋体" w:cs="宋体"/>
          <w:sz w:val="24"/>
          <w:szCs w:val="24"/>
          <w:lang w:eastAsia="zh-CN"/>
        </w:rPr>
        <w:t>法律法规</w:t>
      </w:r>
      <w:r>
        <w:rPr>
          <w:rFonts w:hint="eastAsia" w:ascii="宋体" w:hAnsi="宋体" w:eastAsia="宋体" w:cs="宋体"/>
          <w:sz w:val="24"/>
          <w:szCs w:val="24"/>
        </w:rPr>
        <w:t>所规定由乙方承担的</w:t>
      </w:r>
      <w:r>
        <w:rPr>
          <w:rFonts w:hint="eastAsia" w:ascii="宋体" w:hAnsi="宋体" w:cs="宋体"/>
          <w:sz w:val="24"/>
          <w:szCs w:val="24"/>
          <w:lang w:eastAsia="zh-CN"/>
        </w:rPr>
        <w:t>其他</w:t>
      </w:r>
      <w:r>
        <w:rPr>
          <w:rFonts w:hint="eastAsia" w:ascii="宋体" w:hAnsi="宋体" w:eastAsia="宋体" w:cs="宋体"/>
          <w:sz w:val="24"/>
          <w:szCs w:val="24"/>
        </w:rPr>
        <w:t>责任。</w:t>
      </w:r>
    </w:p>
    <w:p w14:paraId="4BF71A1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、不可抗事件处理</w:t>
      </w:r>
    </w:p>
    <w:p w14:paraId="417190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1.在合同有效期内，任何一方因不可抗事件导致不能履行合同</w:t>
      </w:r>
      <w:r>
        <w:rPr>
          <w:rFonts w:hint="eastAsia" w:ascii="宋体" w:hAnsi="宋体" w:eastAsia="宋体" w:cs="宋体"/>
          <w:sz w:val="24"/>
          <w:szCs w:val="24"/>
          <w:lang w:val="en-US" w:eastAsia="zh-CN"/>
        </w:rPr>
        <w:t>时</w:t>
      </w:r>
      <w:r>
        <w:rPr>
          <w:rFonts w:hint="eastAsia" w:ascii="宋体" w:hAnsi="宋体" w:eastAsia="宋体" w:cs="宋体"/>
          <w:sz w:val="24"/>
          <w:szCs w:val="24"/>
        </w:rPr>
        <w:t>，</w:t>
      </w:r>
      <w:r>
        <w:rPr>
          <w:rFonts w:hint="eastAsia" w:ascii="宋体" w:hAnsi="宋体" w:eastAsia="宋体" w:cs="宋体"/>
          <w:sz w:val="24"/>
          <w:szCs w:val="24"/>
          <w:lang w:val="en-US" w:eastAsia="zh-CN"/>
        </w:rPr>
        <w:t>双方协商解决</w:t>
      </w:r>
      <w:r>
        <w:rPr>
          <w:rFonts w:hint="eastAsia" w:ascii="宋体" w:hAnsi="宋体" w:eastAsia="宋体" w:cs="宋体"/>
          <w:sz w:val="24"/>
          <w:szCs w:val="24"/>
        </w:rPr>
        <w:t>。</w:t>
      </w:r>
    </w:p>
    <w:p w14:paraId="1E9B5E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2.受阻一方应在不可抗事件发生后尽快用电话通知对方并于事故发生后7天内将有关部门出具的证明文件等用特快专递或挂号信寄给对方审阅确认。</w:t>
      </w:r>
    </w:p>
    <w:p w14:paraId="1E377A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3.不可抗事件延30天以上，双方应通过友好协商，确定是否继续履行合同。</w:t>
      </w:r>
    </w:p>
    <w:p w14:paraId="2860642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、解决合同纠纷的方式</w:t>
      </w:r>
    </w:p>
    <w:p w14:paraId="0847D2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合同</w:t>
      </w:r>
      <w:r>
        <w:rPr>
          <w:rFonts w:hint="eastAsia" w:ascii="宋体" w:hAnsi="宋体" w:eastAsia="宋体" w:cs="宋体"/>
          <w:sz w:val="24"/>
          <w:szCs w:val="24"/>
        </w:rPr>
        <w:t>履行过程中发生争议，双方应当协商解决，也可以请求井研县劳动仲裁委员会进行调解。当事人不愿协商、调解解决或者协商、调解不成的，双方商定，向井研县人民法院</w:t>
      </w:r>
      <w:r>
        <w:rPr>
          <w:rFonts w:hint="eastAsia" w:ascii="宋体" w:hAnsi="宋体" w:eastAsia="宋体" w:cs="宋体"/>
          <w:sz w:val="24"/>
          <w:szCs w:val="24"/>
          <w:lang w:val="en-US" w:eastAsia="zh-CN"/>
        </w:rPr>
        <w:t>诉讼解决</w:t>
      </w:r>
      <w:r>
        <w:rPr>
          <w:rFonts w:hint="eastAsia" w:ascii="宋体" w:hAnsi="宋体" w:eastAsia="宋体" w:cs="宋体"/>
          <w:sz w:val="24"/>
          <w:szCs w:val="24"/>
        </w:rPr>
        <w:t>。</w:t>
      </w:r>
    </w:p>
    <w:p w14:paraId="5E7C902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、合同生效及其他</w:t>
      </w:r>
    </w:p>
    <w:p w14:paraId="0DA053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1.合同经双方法定代表人（或主要负责人）或授权委托代理人签字并加盖公章后生效。</w:t>
      </w:r>
    </w:p>
    <w:p w14:paraId="4A51AB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.本合同一式</w:t>
      </w:r>
      <w:r>
        <w:rPr>
          <w:rFonts w:hint="eastAsia" w:ascii="宋体" w:hAnsi="宋体" w:eastAsia="宋体" w:cs="宋体"/>
          <w:sz w:val="24"/>
          <w:szCs w:val="24"/>
          <w:lang w:val="en-US" w:eastAsia="zh-CN"/>
        </w:rPr>
        <w:t>2</w:t>
      </w:r>
      <w:r>
        <w:rPr>
          <w:rFonts w:hint="eastAsia" w:ascii="宋体" w:hAnsi="宋体" w:eastAsia="宋体" w:cs="宋体"/>
          <w:sz w:val="24"/>
          <w:szCs w:val="24"/>
        </w:rPr>
        <w:t>份，自双方签章之日起生效。甲方持有</w:t>
      </w:r>
      <w:r>
        <w:rPr>
          <w:rFonts w:hint="eastAsia" w:ascii="宋体" w:hAnsi="宋体" w:eastAsia="宋体" w:cs="宋体"/>
          <w:sz w:val="24"/>
          <w:szCs w:val="24"/>
          <w:lang w:val="en-US" w:eastAsia="zh-CN"/>
        </w:rPr>
        <w:t>1</w:t>
      </w:r>
      <w:r>
        <w:rPr>
          <w:rFonts w:hint="eastAsia" w:ascii="宋体" w:hAnsi="宋体" w:eastAsia="宋体" w:cs="宋体"/>
          <w:sz w:val="24"/>
          <w:szCs w:val="24"/>
        </w:rPr>
        <w:t>份，乙方持有</w:t>
      </w:r>
      <w:r>
        <w:rPr>
          <w:rFonts w:hint="eastAsia" w:ascii="宋体" w:hAnsi="宋体" w:eastAsia="宋体" w:cs="宋体"/>
          <w:sz w:val="24"/>
          <w:szCs w:val="24"/>
          <w:lang w:val="en-US" w:eastAsia="zh-CN"/>
        </w:rPr>
        <w:t>1</w:t>
      </w:r>
      <w:r>
        <w:rPr>
          <w:rFonts w:hint="eastAsia" w:ascii="宋体" w:hAnsi="宋体" w:eastAsia="宋体" w:cs="宋体"/>
          <w:sz w:val="24"/>
          <w:szCs w:val="24"/>
        </w:rPr>
        <w:t>份，具有同等法律效力。</w:t>
      </w:r>
    </w:p>
    <w:p w14:paraId="5DCCE7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1560CB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0AF39C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0D7A2D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3A916A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7E1FA0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w:t>
      </w:r>
    </w:p>
    <w:p w14:paraId="65FED5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法定代表人（授权代表）：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法定代表人（授权代表）：</w:t>
      </w:r>
    </w:p>
    <w:p w14:paraId="0A012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地址：</w:t>
      </w:r>
    </w:p>
    <w:p w14:paraId="2B96CF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844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账号：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账号：</w:t>
      </w:r>
    </w:p>
    <w:p w14:paraId="6266A5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电话：</w:t>
      </w:r>
    </w:p>
    <w:p w14:paraId="521949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传真：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传真：</w:t>
      </w:r>
    </w:p>
    <w:p w14:paraId="3187F4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月   日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329E70B7">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eastAsia"/>
          <w:color w:val="auto"/>
        </w:rPr>
      </w:pPr>
    </w:p>
    <w:p w14:paraId="5A259D8D">
      <w:pPr>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A85E">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84473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JhMTA0ZDlhYTgzMmQ3Zjg4NDBkODE1ODFhZTMzYmIifQ=="/>
    <w:docVar w:name="KSO_WPS_MARK_KEY" w:val="d047bdc8-33ce-44e1-882a-3dff8fac83a5"/>
  </w:docVars>
  <w:rsids>
    <w:rsidRoot w:val="000F129A"/>
    <w:rsid w:val="000F129A"/>
    <w:rsid w:val="005E591D"/>
    <w:rsid w:val="00AE5C70"/>
    <w:rsid w:val="00B547A0"/>
    <w:rsid w:val="00DF3269"/>
    <w:rsid w:val="00FA00A3"/>
    <w:rsid w:val="00FA4688"/>
    <w:rsid w:val="01B36BD0"/>
    <w:rsid w:val="01EA0118"/>
    <w:rsid w:val="020E4D8C"/>
    <w:rsid w:val="02B250DA"/>
    <w:rsid w:val="03581ED2"/>
    <w:rsid w:val="038F71C9"/>
    <w:rsid w:val="04003C23"/>
    <w:rsid w:val="04441D61"/>
    <w:rsid w:val="047F5F20"/>
    <w:rsid w:val="049F74E0"/>
    <w:rsid w:val="05123C0E"/>
    <w:rsid w:val="0517233F"/>
    <w:rsid w:val="059C6D2B"/>
    <w:rsid w:val="05F20D79"/>
    <w:rsid w:val="062A6F0A"/>
    <w:rsid w:val="06622973"/>
    <w:rsid w:val="06982F19"/>
    <w:rsid w:val="06C85390"/>
    <w:rsid w:val="07990616"/>
    <w:rsid w:val="07AD40C1"/>
    <w:rsid w:val="08047564"/>
    <w:rsid w:val="0817778D"/>
    <w:rsid w:val="08F16230"/>
    <w:rsid w:val="09502294"/>
    <w:rsid w:val="09561F84"/>
    <w:rsid w:val="09723964"/>
    <w:rsid w:val="09C556F2"/>
    <w:rsid w:val="0A283ED3"/>
    <w:rsid w:val="0AB75314"/>
    <w:rsid w:val="0ABF5336"/>
    <w:rsid w:val="0BD17DA5"/>
    <w:rsid w:val="0C37580D"/>
    <w:rsid w:val="0C6F1945"/>
    <w:rsid w:val="0CFF53BF"/>
    <w:rsid w:val="0E5C3683"/>
    <w:rsid w:val="0EE1242D"/>
    <w:rsid w:val="0F930041"/>
    <w:rsid w:val="10120F66"/>
    <w:rsid w:val="105672DE"/>
    <w:rsid w:val="10BF5988"/>
    <w:rsid w:val="10D45DE5"/>
    <w:rsid w:val="10F44B0F"/>
    <w:rsid w:val="11FC3056"/>
    <w:rsid w:val="121216F1"/>
    <w:rsid w:val="12772DE9"/>
    <w:rsid w:val="129171F7"/>
    <w:rsid w:val="12C50511"/>
    <w:rsid w:val="12E806A4"/>
    <w:rsid w:val="12FC7CAB"/>
    <w:rsid w:val="13160D6D"/>
    <w:rsid w:val="131D1A1B"/>
    <w:rsid w:val="133E408C"/>
    <w:rsid w:val="14531B4D"/>
    <w:rsid w:val="14D604D3"/>
    <w:rsid w:val="15601E59"/>
    <w:rsid w:val="163B3E82"/>
    <w:rsid w:val="16A347FF"/>
    <w:rsid w:val="172B58DE"/>
    <w:rsid w:val="172D2D53"/>
    <w:rsid w:val="173171A2"/>
    <w:rsid w:val="175005C5"/>
    <w:rsid w:val="177E0646"/>
    <w:rsid w:val="17CA54D6"/>
    <w:rsid w:val="17EE050A"/>
    <w:rsid w:val="18105659"/>
    <w:rsid w:val="188B1BF2"/>
    <w:rsid w:val="197904B5"/>
    <w:rsid w:val="19CB0FA7"/>
    <w:rsid w:val="19EA4D01"/>
    <w:rsid w:val="19F129A1"/>
    <w:rsid w:val="1A761A23"/>
    <w:rsid w:val="1AF20311"/>
    <w:rsid w:val="1B1738D4"/>
    <w:rsid w:val="1B2417FF"/>
    <w:rsid w:val="1B41388C"/>
    <w:rsid w:val="1C2573C4"/>
    <w:rsid w:val="1C7E41B1"/>
    <w:rsid w:val="1DD97567"/>
    <w:rsid w:val="1E262C95"/>
    <w:rsid w:val="1EAA1AE8"/>
    <w:rsid w:val="1F020394"/>
    <w:rsid w:val="1F171A53"/>
    <w:rsid w:val="1F1F71FB"/>
    <w:rsid w:val="1FD14BF1"/>
    <w:rsid w:val="20246147"/>
    <w:rsid w:val="204C3100"/>
    <w:rsid w:val="205729C5"/>
    <w:rsid w:val="2067586A"/>
    <w:rsid w:val="21472BEF"/>
    <w:rsid w:val="21E72907"/>
    <w:rsid w:val="21EA0BFF"/>
    <w:rsid w:val="22E855A7"/>
    <w:rsid w:val="22FE5261"/>
    <w:rsid w:val="23176536"/>
    <w:rsid w:val="23400260"/>
    <w:rsid w:val="23516362"/>
    <w:rsid w:val="23657F57"/>
    <w:rsid w:val="23F15571"/>
    <w:rsid w:val="23F24EDE"/>
    <w:rsid w:val="24815452"/>
    <w:rsid w:val="24C55418"/>
    <w:rsid w:val="24DC5DBE"/>
    <w:rsid w:val="250F1AC0"/>
    <w:rsid w:val="25381017"/>
    <w:rsid w:val="26C91106"/>
    <w:rsid w:val="26FB6356"/>
    <w:rsid w:val="27B150B0"/>
    <w:rsid w:val="27E556FD"/>
    <w:rsid w:val="27F356C9"/>
    <w:rsid w:val="28141778"/>
    <w:rsid w:val="28311D49"/>
    <w:rsid w:val="286B525F"/>
    <w:rsid w:val="28A8200F"/>
    <w:rsid w:val="28F806B5"/>
    <w:rsid w:val="295405C2"/>
    <w:rsid w:val="2A2009BC"/>
    <w:rsid w:val="2A4C4E63"/>
    <w:rsid w:val="2A8645D2"/>
    <w:rsid w:val="2A8C6F17"/>
    <w:rsid w:val="2AC73290"/>
    <w:rsid w:val="2ACA50A5"/>
    <w:rsid w:val="2B8255E2"/>
    <w:rsid w:val="2C0C4FAB"/>
    <w:rsid w:val="2CFF1F62"/>
    <w:rsid w:val="2D02355D"/>
    <w:rsid w:val="2D377E06"/>
    <w:rsid w:val="2D4D13D7"/>
    <w:rsid w:val="2D4E1CB8"/>
    <w:rsid w:val="2D60606D"/>
    <w:rsid w:val="2DD52CFE"/>
    <w:rsid w:val="2E8E614B"/>
    <w:rsid w:val="2EF5714B"/>
    <w:rsid w:val="2FA76BB7"/>
    <w:rsid w:val="304F7886"/>
    <w:rsid w:val="30744ECD"/>
    <w:rsid w:val="31562849"/>
    <w:rsid w:val="31B26788"/>
    <w:rsid w:val="31BA5A94"/>
    <w:rsid w:val="32166259"/>
    <w:rsid w:val="32757258"/>
    <w:rsid w:val="32C73894"/>
    <w:rsid w:val="32E12CEE"/>
    <w:rsid w:val="330D6E01"/>
    <w:rsid w:val="341D4848"/>
    <w:rsid w:val="34811EA8"/>
    <w:rsid w:val="34BC05EE"/>
    <w:rsid w:val="34D2569B"/>
    <w:rsid w:val="34EF1F97"/>
    <w:rsid w:val="357F2D68"/>
    <w:rsid w:val="358C3BA0"/>
    <w:rsid w:val="3599394C"/>
    <w:rsid w:val="35AC1077"/>
    <w:rsid w:val="36FD00FF"/>
    <w:rsid w:val="37022153"/>
    <w:rsid w:val="37D06B14"/>
    <w:rsid w:val="3805768D"/>
    <w:rsid w:val="393561B9"/>
    <w:rsid w:val="39934F1C"/>
    <w:rsid w:val="39D67C69"/>
    <w:rsid w:val="39FA6443"/>
    <w:rsid w:val="3A7E3875"/>
    <w:rsid w:val="3B8E04BB"/>
    <w:rsid w:val="3BB153EF"/>
    <w:rsid w:val="3D3305EA"/>
    <w:rsid w:val="3D7E738B"/>
    <w:rsid w:val="3DB159B2"/>
    <w:rsid w:val="3DBE5098"/>
    <w:rsid w:val="3E281C6C"/>
    <w:rsid w:val="3EA41B2F"/>
    <w:rsid w:val="3EA77D30"/>
    <w:rsid w:val="3F304187"/>
    <w:rsid w:val="3FE412ED"/>
    <w:rsid w:val="3FEB51AC"/>
    <w:rsid w:val="40A50B35"/>
    <w:rsid w:val="40DB1123"/>
    <w:rsid w:val="40ED0AAF"/>
    <w:rsid w:val="412C472D"/>
    <w:rsid w:val="413249D9"/>
    <w:rsid w:val="42485BC5"/>
    <w:rsid w:val="428C624B"/>
    <w:rsid w:val="429A07C3"/>
    <w:rsid w:val="42C66892"/>
    <w:rsid w:val="43025A13"/>
    <w:rsid w:val="43165D99"/>
    <w:rsid w:val="43610AF0"/>
    <w:rsid w:val="43EE526A"/>
    <w:rsid w:val="43FE4D82"/>
    <w:rsid w:val="44F20D8A"/>
    <w:rsid w:val="454113CA"/>
    <w:rsid w:val="45637F1A"/>
    <w:rsid w:val="460707AC"/>
    <w:rsid w:val="469F284C"/>
    <w:rsid w:val="47631ACB"/>
    <w:rsid w:val="47ED4F12"/>
    <w:rsid w:val="480A63EB"/>
    <w:rsid w:val="484214F5"/>
    <w:rsid w:val="48605F78"/>
    <w:rsid w:val="488D7302"/>
    <w:rsid w:val="48C10B1A"/>
    <w:rsid w:val="491A440C"/>
    <w:rsid w:val="494616A5"/>
    <w:rsid w:val="49747FC0"/>
    <w:rsid w:val="498120B1"/>
    <w:rsid w:val="499B49F7"/>
    <w:rsid w:val="4A3C1185"/>
    <w:rsid w:val="4A686556"/>
    <w:rsid w:val="4BD905AE"/>
    <w:rsid w:val="4CF77002"/>
    <w:rsid w:val="4E482F50"/>
    <w:rsid w:val="4E5E468C"/>
    <w:rsid w:val="4E65437B"/>
    <w:rsid w:val="4EBB399A"/>
    <w:rsid w:val="4EF92D15"/>
    <w:rsid w:val="4EFB083B"/>
    <w:rsid w:val="4EFB6A8D"/>
    <w:rsid w:val="4FBB125D"/>
    <w:rsid w:val="50282821"/>
    <w:rsid w:val="50D62B25"/>
    <w:rsid w:val="50ED13F6"/>
    <w:rsid w:val="50ED2033"/>
    <w:rsid w:val="51096C43"/>
    <w:rsid w:val="51180558"/>
    <w:rsid w:val="51A60F32"/>
    <w:rsid w:val="51A74CAA"/>
    <w:rsid w:val="51AA02F7"/>
    <w:rsid w:val="51B51175"/>
    <w:rsid w:val="52E9702A"/>
    <w:rsid w:val="53233B4F"/>
    <w:rsid w:val="54534C76"/>
    <w:rsid w:val="54624EB9"/>
    <w:rsid w:val="54D47B64"/>
    <w:rsid w:val="550C37A2"/>
    <w:rsid w:val="55617EEA"/>
    <w:rsid w:val="567A298E"/>
    <w:rsid w:val="56890AD3"/>
    <w:rsid w:val="568E358B"/>
    <w:rsid w:val="575E3DD9"/>
    <w:rsid w:val="579977BF"/>
    <w:rsid w:val="57E43EB2"/>
    <w:rsid w:val="58454840"/>
    <w:rsid w:val="58456AC1"/>
    <w:rsid w:val="587069FC"/>
    <w:rsid w:val="5889510A"/>
    <w:rsid w:val="58920462"/>
    <w:rsid w:val="590B56B4"/>
    <w:rsid w:val="59275F76"/>
    <w:rsid w:val="59446698"/>
    <w:rsid w:val="59587095"/>
    <w:rsid w:val="5A00764E"/>
    <w:rsid w:val="5AF32D0E"/>
    <w:rsid w:val="5C4E31BC"/>
    <w:rsid w:val="5CB074D1"/>
    <w:rsid w:val="5CCC3817"/>
    <w:rsid w:val="5D20005D"/>
    <w:rsid w:val="5DE30E18"/>
    <w:rsid w:val="5E1B2CA8"/>
    <w:rsid w:val="5E285C2F"/>
    <w:rsid w:val="5E7E6D93"/>
    <w:rsid w:val="5F2E14A3"/>
    <w:rsid w:val="5FAC2A8E"/>
    <w:rsid w:val="602C6773"/>
    <w:rsid w:val="60375554"/>
    <w:rsid w:val="613D43FC"/>
    <w:rsid w:val="6162299C"/>
    <w:rsid w:val="6176080C"/>
    <w:rsid w:val="61A7661F"/>
    <w:rsid w:val="62885CDB"/>
    <w:rsid w:val="63783F75"/>
    <w:rsid w:val="6391573D"/>
    <w:rsid w:val="63977136"/>
    <w:rsid w:val="63FE3188"/>
    <w:rsid w:val="64130780"/>
    <w:rsid w:val="6495554C"/>
    <w:rsid w:val="64D81563"/>
    <w:rsid w:val="64ED11C3"/>
    <w:rsid w:val="652C5744"/>
    <w:rsid w:val="654C3747"/>
    <w:rsid w:val="66132DDA"/>
    <w:rsid w:val="66FF69F9"/>
    <w:rsid w:val="676A6F7B"/>
    <w:rsid w:val="67CD1BF1"/>
    <w:rsid w:val="67F87BB6"/>
    <w:rsid w:val="67FA56DC"/>
    <w:rsid w:val="687A6729"/>
    <w:rsid w:val="68F91E38"/>
    <w:rsid w:val="690224EF"/>
    <w:rsid w:val="69943E7B"/>
    <w:rsid w:val="6A292C42"/>
    <w:rsid w:val="6A3258FA"/>
    <w:rsid w:val="6A6B0B13"/>
    <w:rsid w:val="6A6C514A"/>
    <w:rsid w:val="6ADD215F"/>
    <w:rsid w:val="6B6E44DB"/>
    <w:rsid w:val="6BFC7FF6"/>
    <w:rsid w:val="6C125021"/>
    <w:rsid w:val="6C5E429C"/>
    <w:rsid w:val="6D2055C9"/>
    <w:rsid w:val="6D450A7A"/>
    <w:rsid w:val="6D605FE2"/>
    <w:rsid w:val="6D9070BB"/>
    <w:rsid w:val="6DAB0FAF"/>
    <w:rsid w:val="6DDE33AA"/>
    <w:rsid w:val="6DE9254F"/>
    <w:rsid w:val="6E335108"/>
    <w:rsid w:val="6F6C09D0"/>
    <w:rsid w:val="709C5F6F"/>
    <w:rsid w:val="7116095D"/>
    <w:rsid w:val="712040C0"/>
    <w:rsid w:val="71374A72"/>
    <w:rsid w:val="713F0604"/>
    <w:rsid w:val="713F1C6E"/>
    <w:rsid w:val="718B55F7"/>
    <w:rsid w:val="71EE7EBF"/>
    <w:rsid w:val="72570E06"/>
    <w:rsid w:val="728E031F"/>
    <w:rsid w:val="72B5383C"/>
    <w:rsid w:val="736D3206"/>
    <w:rsid w:val="73BA70F8"/>
    <w:rsid w:val="743A43D2"/>
    <w:rsid w:val="74B3091D"/>
    <w:rsid w:val="753D783A"/>
    <w:rsid w:val="75471091"/>
    <w:rsid w:val="754E39E5"/>
    <w:rsid w:val="75A2252D"/>
    <w:rsid w:val="76E44D79"/>
    <w:rsid w:val="76F31C74"/>
    <w:rsid w:val="782203F1"/>
    <w:rsid w:val="78541FB8"/>
    <w:rsid w:val="78656BA2"/>
    <w:rsid w:val="78882890"/>
    <w:rsid w:val="790743AC"/>
    <w:rsid w:val="7A081773"/>
    <w:rsid w:val="7A392094"/>
    <w:rsid w:val="7AC3362F"/>
    <w:rsid w:val="7AC64D47"/>
    <w:rsid w:val="7B617419"/>
    <w:rsid w:val="7B6D7FF2"/>
    <w:rsid w:val="7BAF5956"/>
    <w:rsid w:val="7BC24130"/>
    <w:rsid w:val="7D1D6217"/>
    <w:rsid w:val="7E9D78D5"/>
    <w:rsid w:val="7ECB1729"/>
    <w:rsid w:val="7FBB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index 8"/>
    <w:basedOn w:val="1"/>
    <w:next w:val="1"/>
    <w:autoRedefine/>
    <w:semiHidden/>
    <w:qFormat/>
    <w:uiPriority w:val="99"/>
    <w:pPr>
      <w:ind w:left="2940"/>
    </w:pPr>
  </w:style>
  <w:style w:type="paragraph" w:styleId="3">
    <w:name w:val="Body Text"/>
    <w:basedOn w:val="1"/>
    <w:next w:val="2"/>
    <w:autoRedefine/>
    <w:unhideWhenUsed/>
    <w:qFormat/>
    <w:uiPriority w:val="0"/>
    <w:rPr>
      <w:rFonts w:hint="eastAsia"/>
      <w:sz w:val="48"/>
    </w:rPr>
  </w:style>
  <w:style w:type="paragraph" w:styleId="4">
    <w:name w:val="Body Text Indent"/>
    <w:basedOn w:val="1"/>
    <w:next w:val="1"/>
    <w:qFormat/>
    <w:uiPriority w:val="0"/>
    <w:pPr>
      <w:spacing w:after="120"/>
      <w:ind w:left="420" w:leftChars="200"/>
    </w:pPr>
  </w:style>
  <w:style w:type="paragraph" w:styleId="5">
    <w:name w:val="Date"/>
    <w:basedOn w:val="1"/>
    <w:next w:val="1"/>
    <w:link w:val="15"/>
    <w:semiHidden/>
    <w:unhideWhenUsed/>
    <w:qFormat/>
    <w:uiPriority w:val="99"/>
    <w:pPr>
      <w:ind w:left="100" w:leftChars="25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qFormat/>
    <w:uiPriority w:val="0"/>
    <w:pPr>
      <w:snapToGrid w:val="0"/>
      <w:spacing w:before="240" w:after="60" w:line="312" w:lineRule="auto"/>
      <w:jc w:val="center"/>
    </w:pPr>
    <w:rPr>
      <w:rFonts w:ascii="Cambria" w:hAnsi="Cambria" w:cs="Times New Roman"/>
      <w:b/>
      <w:bCs/>
      <w:kern w:val="28"/>
      <w:sz w:val="32"/>
      <w:szCs w:val="32"/>
    </w:rPr>
  </w:style>
  <w:style w:type="paragraph" w:styleId="9">
    <w:name w:val="Body Text First Indent 2"/>
    <w:basedOn w:val="4"/>
    <w:next w:val="1"/>
    <w:qFormat/>
    <w:uiPriority w:val="0"/>
    <w:pPr>
      <w:ind w:firstLine="420" w:firstLineChars="200"/>
    </w:pPr>
    <w:rPr>
      <w:rFonts w:ascii="Times New Roman" w:hAnsi="Times New Roman"/>
    </w:rPr>
  </w:style>
  <w:style w:type="character" w:styleId="12">
    <w:name w:val="Strong"/>
    <w:basedOn w:val="11"/>
    <w:qFormat/>
    <w:uiPriority w:val="22"/>
    <w:rPr>
      <w:b/>
      <w:bCs/>
    </w:rPr>
  </w:style>
  <w:style w:type="paragraph" w:customStyle="1" w:styleId="13">
    <w:name w:val="NormalIndent"/>
    <w:basedOn w:val="1"/>
    <w:autoRedefine/>
    <w:qFormat/>
    <w:uiPriority w:val="0"/>
    <w:pPr>
      <w:ind w:firstLine="420"/>
    </w:pPr>
  </w:style>
  <w:style w:type="paragraph" w:customStyle="1" w:styleId="14">
    <w:name w:val="样式 正文文字 + 首行缩进:  2 字符2"/>
    <w:basedOn w:val="1"/>
    <w:qFormat/>
    <w:uiPriority w:val="0"/>
    <w:pPr>
      <w:spacing w:line="480" w:lineRule="atLeast"/>
      <w:ind w:firstLine="560"/>
    </w:pPr>
    <w:rPr>
      <w:rFonts w:ascii="宋体" w:cs="宋体"/>
      <w:spacing w:val="20"/>
      <w:kern w:val="0"/>
    </w:rPr>
  </w:style>
  <w:style w:type="character" w:customStyle="1" w:styleId="15">
    <w:name w:val="日期 Char"/>
    <w:basedOn w:val="11"/>
    <w:link w:val="5"/>
    <w:semiHidden/>
    <w:qFormat/>
    <w:uiPriority w:val="99"/>
    <w:rPr>
      <w:rFonts w:ascii="Times New Roman" w:hAnsi="Times New Roman" w:eastAsia="宋体" w:cs="Times New Roman"/>
      <w:szCs w:val="21"/>
    </w:rPr>
  </w:style>
  <w:style w:type="paragraph" w:customStyle="1" w:styleId="16">
    <w:name w:val="正文首行缩进两字符"/>
    <w:basedOn w:val="1"/>
    <w:autoRedefine/>
    <w:qFormat/>
    <w:uiPriority w:val="0"/>
    <w:pPr>
      <w:spacing w:line="360" w:lineRule="auto"/>
      <w:ind w:firstLine="200" w:firstLineChars="200"/>
    </w:pPr>
  </w:style>
  <w:style w:type="paragraph" w:customStyle="1" w:styleId="17">
    <w:name w:val="null3"/>
    <w:unhideWhenUsed/>
    <w:qFormat/>
    <w:uiPriority w:val="0"/>
    <w:rPr>
      <w:rFonts w:hint="eastAsia" w:ascii="Calibri" w:hAnsi="Calibri" w:eastAsia="宋体" w:cs="Times New Roman"/>
      <w:sz w:val="24"/>
      <w:szCs w:val="24"/>
      <w:lang w:val="en-US" w:eastAsia="zh-Hans"/>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标题 5（有编号）（绿盟科技）"/>
    <w:basedOn w:val="1"/>
    <w:next w:val="18"/>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contractReview xmlns="http://schemas.wps.cn/vas-ai-hub/contract-review">
  <reviewItems>
    <reviewItem>
      <errorID>f52008a9-b390-4b42-aa65-622a66eff5fb</errorID>
      <errorWord>(</errorWord>
      <group>L1_Format</group>
      <groupName>格式问题</groupName>
      <ability>L2_HalfPunc</ability>
      <abilityName>全半角检查</abilityName>
      <candidateList>
        <item>（</item>
      </candidateList>
      <explain>文本全半角错误。</explain>
      <paraID>42C8E412</paraID>
      <start>17</start>
      <end>18</end>
      <status>modified</status>
      <modifiedWord>（</modifiedWord>
      <trackRevisions>false</trackRevisions>
    </reviewItem>
    <reviewItem>
      <errorID>7963e713-19d5-4dc3-aa53-e80f8446dd90</errorID>
      <errorWord>)</errorWord>
      <group>L1_Format</group>
      <groupName>格式问题</groupName>
      <ability>L2_HalfPunc</ability>
      <abilityName>全半角检查</abilityName>
      <candidateList>
        <item>）</item>
      </candidateList>
      <explain>文本全半角错误。</explain>
      <paraID>42C8E412</paraID>
      <start>41</start>
      <end>42</end>
      <status>modified</status>
      <modifiedWord>）</modifiedWord>
      <trackRevisions>false</trackRevisions>
    </reviewItem>
    <reviewItem>
      <errorID>087d6208-e624-40af-9cde-d4b6bd9e4e22</errorID>
      <errorWord>或者</errorWord>
      <group>L1_Punc</group>
      <groupName>标点问题</groupName>
      <ability>L2_Punc</ability>
      <abilityName>标点符号检查</abilityName>
      <candidateList>
        <item>，或者</item>
      </candidateList>
      <explain/>
      <paraID> 60A8705</paraID>
      <start>92</start>
      <end>95</end>
      <status>modified</status>
      <modifiedWord>，或者</modifiedWord>
      <trackRevisions>false</trackRevisions>
    </reviewItem>
    <reviewItem>
      <errorID>8ca1a401-5513-41c3-9ec3-4b9088fd2d24</errorID>
      <errorWord>或</errorWord>
      <group>L1_Grammar</group>
      <groupName>语法问题</groupName>
      <ability>L2_Grammar</ability>
      <abilityName>语法错误</abilityName>
      <candidateList>
        <item>，或者</item>
      </candidateList>
      <explain/>
      <paraID> 60A8705</paraID>
      <start>110</start>
      <end>113</end>
      <status>modified</status>
      <modifiedWord>，或者</modifiedWord>
      <trackRevisions>false</trackRevisions>
    </reviewItem>
    <reviewItem>
      <errorID>dfba24ca-c097-41c6-b243-5931e5a5e342</errorID>
      <errorWord>说明书</errorWord>
      <group>L1_Word</group>
      <groupName>字词问题</groupName>
      <ability>L2_Typo</ability>
      <abilityName>字词错误</abilityName>
      <candidateList>
        <item>说明</item>
      </candidateList>
      <explain/>
      <paraID> 60A8705</paraID>
      <start>126</start>
      <end>129</end>
      <status>unmodified</status>
      <modifiedWord/>
      <trackRevisions>false</trackRevisions>
    </reviewItem>
    <reviewItem>
      <errorID>63cf1140-f51b-40e1-a719-d499381e3377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1F87535F</paraID>
      <start>0</start>
      <end>2</end>
      <status>modified</status>
      <modifiedWord>1.</modifiedWord>
      <trackRevisions>false</trackRevisions>
    </reviewItem>
    <reviewItem>
      <errorID>4bfaf6a7-1c62-4b66-b533-b958126e07a4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1F87535F</paraID>
      <start>16</start>
      <end>17</end>
      <status>ignored</status>
      <modifiedWord/>
      <trackRevisions>false</trackRevisions>
    </reviewItem>
    <reviewItem>
      <errorID>c6be615b-5a4d-432e-ba0f-52e571be3029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3076F0AE</paraID>
      <start>0</start>
      <end>2</end>
      <status>modified</status>
      <modifiedWord>2.</modifiedWord>
      <trackRevisions>false</trackRevisions>
    </reviewItem>
    <reviewItem>
      <errorID>d7824282-7b56-4e3e-b329-8c3d53059c08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3C19BC6F</paraID>
      <start>0</start>
      <end>2</end>
      <status>modified</status>
      <modifiedWord>3.</modifiedWord>
      <trackRevisions>false</trackRevisions>
    </reviewItem>
    <reviewItem>
      <errorID>93f7ad1c-4238-4a34-96f1-f10975d48bbb</errorID>
      <errorWord>(</errorWord>
      <group>L1_Format</group>
      <groupName>格式问题</groupName>
      <ability>L2_HalfPunc</ability>
      <abilityName>全半角检查</abilityName>
      <candidateList>
        <item>（</item>
      </candidateList>
      <explain>文本全半角错误。</explain>
      <paraID>3C19BC6F</paraID>
      <start>17</start>
      <end>18</end>
      <status>modified</status>
      <modifiedWord>（</modifiedWord>
      <trackRevisions>false</trackRevisions>
    </reviewItem>
    <reviewItem>
      <errorID>5b3dc50c-c584-44ff-9dd7-763943ed56db</errorID>
      <errorWord>)</errorWord>
      <group>L1_Format</group>
      <groupName>格式问题</groupName>
      <ability>L2_HalfPunc</ability>
      <abilityName>全半角检查</abilityName>
      <candidateList>
        <item>）</item>
      </candidateList>
      <explain>文本全半角错误。</explain>
      <paraID>3C19BC6F</paraID>
      <start>41</start>
      <end>42</end>
      <status>modified</status>
      <modifiedWord>）</modifiedWord>
      <trackRevisions>false</trackRevisions>
    </reviewItem>
    <reviewItem>
      <errorID>961d335b-f141-4506-b9f5-46086c1d68ff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7B15749A</paraID>
      <start>0</start>
      <end>2</end>
      <status>modified</status>
      <modifiedWord>4.</modifiedWord>
      <trackRevisions>false</trackRevisions>
    </reviewItem>
    <reviewItem>
      <errorID>fed5c8f9-0f4e-4813-9144-29bd5beae55d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5843F86D</paraID>
      <start>0</start>
      <end>2</end>
      <status>modified</status>
      <modifiedWord>5.</modifiedWord>
      <trackRevisions>false</trackRevisions>
    </reviewItem>
    <reviewItem>
      <errorID>25b5fe77-9be6-4082-b475-d481531dfcc2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7EF82D5A</paraID>
      <start>0</start>
      <end>2</end>
      <status>modified</status>
      <modifiedWord>6.</modifiedWord>
      <trackRevisions>false</trackRevisions>
    </reviewItem>
    <reviewItem>
      <errorID>126e560b-c467-4487-ab39-6ee1851c8d17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3CC23861</paraID>
      <start>0</start>
      <end>2</end>
      <status>modified</status>
      <modifiedWord>7.</modifiedWord>
      <trackRevisions>false</trackRevisions>
    </reviewItem>
    <reviewItem>
      <errorID>c5cac505-d741-4665-8d94-c72af112bd4d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5E09D723</paraID>
      <start>0</start>
      <end>2</end>
      <status>modified</status>
      <modifiedWord>8.</modifiedWord>
      <trackRevisions>false</trackRevisions>
    </reviewItem>
    <reviewItem>
      <errorID>04aee27c-7208-41e2-89aa-0a1d566cb747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366763C0</paraID>
      <start>0</start>
      <end>2</end>
      <status>modified</status>
      <modifiedWord>9.</modifiedWord>
      <trackRevisions>false</trackRevisions>
    </reviewItem>
    <reviewItem>
      <errorID>d4cd2494-d77b-45c3-86db-dd0ed015e1e2</errorID>
      <errorWord>.</errorWord>
      <group>L1_Punc</group>
      <groupName>标点问题</groupName>
      <ability>L2_Punc</ability>
      <abilityName>标点符号检查</abilityName>
      <candidateList>
        <item>、</item>
      </candidateList>
      <explain/>
      <paraID>5CC99A4A</paraID>
      <start>2</start>
      <end>3</end>
      <status>unmodified</status>
      <modifiedWord/>
      <trackRevisions>false</trackRevisions>
    </reviewItem>
    <reviewItem>
      <errorID>b72b65e3-ee44-44a6-9f8c-123453557b77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596B69A7</paraID>
      <start>0</start>
      <end>3</end>
      <status>modified</status>
      <modifiedWord>11.</modifiedWord>
      <trackRevisions>false</trackRevisions>
    </reviewItem>
    <reviewItem>
      <errorID>19ec0c8d-5cb1-4588-946b-9b7ca3371fff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5D4A3130</paraID>
      <start>0</start>
      <end>3</end>
      <status>modified</status>
      <modifiedWord>12.</modifiedWord>
      <trackRevisions>false</trackRevisions>
    </reviewItem>
    <reviewItem>
      <errorID>8ea388f8-5864-4fad-8a94-612d95f84ceb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74360F6</paraID>
      <start>0</start>
      <end>3</end>
      <status>modified</status>
      <modifiedWord>13.</modifiedWord>
      <trackRevisions>false</trackRevisions>
    </reviewItem>
    <reviewItem>
      <errorID>7bd54380-e938-4f24-b8b3-bb43f8dfa2e3</errorID>
      <errorWord>签字的</errorWord>
      <group>L1_Word</group>
      <groupName>字词问题</groupName>
      <ability>L2_Typo</ability>
      <abilityName>字词错误</abilityName>
      <candidateList>
        <item>签字</item>
      </candidateList>
      <explain/>
      <paraID> 74360F6</paraID>
      <start>88</start>
      <end>90</end>
      <status>modified</status>
      <modifiedWord>签字</modifiedWord>
      <trackRevisions>false</trackRevisions>
    </reviewItem>
    <reviewItem>
      <errorID>8584556b-908a-428f-8d90-2223f12799d3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ECE05F2</paraID>
      <start>0</start>
      <end>3</end>
      <status>modified</status>
      <modifiedWord>14.</modifiedWord>
      <trackRevisions>false</trackRevisions>
    </reviewItem>
    <reviewItem>
      <errorID>5623ced6-eac9-4a0d-88b9-e01b0f50a4af</errorID>
      <errorWord>;</errorWord>
      <group>L1_Format</group>
      <groupName>格式问题</groupName>
      <ability>L2_HalfPunc</ability>
      <abilityName>全半角检查</abilityName>
      <candidateList>
        <item>；</item>
      </candidateList>
      <explain>文本全半角错误。</explain>
      <paraID> 8A1F573</paraID>
      <start>90</start>
      <end>91</end>
      <status>modified</status>
      <modifiedWord>；</modifiedWord>
      <trackRevisions>false</trackRevisions>
    </reviewItem>
    <reviewItem>
      <errorID>44cede55-72de-4fc1-8768-47ae00c7ec1a</errorID>
      <errorWord>、以及</errorWord>
      <group>L1_Punc</group>
      <groupName>标点问题</groupName>
      <ability>L2_Punc</ability>
      <abilityName>标点符号检查</abilityName>
      <candidateList>
        <item>，以及</item>
      </candidateList>
      <explain>连接词前后不宜使用顿号，建议使用逗号。</explain>
      <paraID> 8A1F573</paraID>
      <start>137</start>
      <end>140</end>
      <status>modified</status>
      <modifiedWord>，以及</modifiedWord>
      <trackRevisions>false</trackRevisions>
    </reviewItem>
    <reviewItem>
      <errorID>05931745-0d79-4bcb-9ff4-29c7aca89c8f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3B4D996B</paraID>
      <start>0</start>
      <end>2</end>
      <status>modified</status>
      <modifiedWord>1.</modifiedWord>
      <trackRevisions>false</trackRevisions>
    </reviewItem>
    <reviewItem>
      <errorID>793820b5-7f7f-4683-81c4-df82dcf3481b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6890FAF9</paraID>
      <start>0</start>
      <end>2</end>
      <status>modified</status>
      <modifiedWord>2.</modifiedWord>
      <trackRevisions>false</trackRevisions>
    </reviewItem>
    <reviewItem>
      <errorID>fe135491-41b8-46e8-a156-79fe5abfe735</errorID>
      <errorWord>成</errorWord>
      <group>L1_Word</group>
      <groupName>字词问题</groupName>
      <ability>L2_Typo</ability>
      <abilityName>字词错误</abilityName>
      <candidateList>
        <item>成后</item>
      </candidateList>
      <explain/>
      <paraID>6890FAF9</paraID>
      <start>10</start>
      <end>12</end>
      <status>modified</status>
      <modifiedWord>成后</modifiedWord>
      <trackRevisions>false</trackRevisions>
    </reviewItem>
    <reviewItem>
      <errorID>b859eac8-030a-41dc-bce5-c12e7ea3c45d</errorID>
      <errorWord>,</errorWord>
      <group>L1_Format</group>
      <groupName>格式问题</groupName>
      <ability>L2_HalfPunc</ability>
      <abilityName>全半角检查</abilityName>
      <candidateList>
        <item>，</item>
      </candidateList>
      <explain>文本全半角错误。</explain>
      <paraID>3AD23579</paraID>
      <start>15</start>
      <end>16</end>
      <status>modified</status>
      <modifiedWord>，</modifiedWord>
      <trackRevisions>false</trackRevisions>
    </reviewItem>
    <reviewItem>
      <errorID>9d5ba463-26c7-4425-8426-c14e8bb4236c</errorID>
      <errorWord>;</errorWord>
      <group>L1_Format</group>
      <groupName>格式问题</groupName>
      <ability>L2_HalfPunc</ability>
      <abilityName>全半角检查</abilityName>
      <candidateList>
        <item>；</item>
      </candidateList>
      <explain>文本全半角错误。</explain>
      <paraID>4C70719C</paraID>
      <start>90</start>
      <end>91</end>
      <status>modified</status>
      <modifiedWord>；</modifiedWord>
      <trackRevisions>false</trackRevisions>
    </reviewItem>
    <reviewItem>
      <errorID>572ea870-d3d3-401f-9b18-5c5dab1fffe8</errorID>
      <errorWord>、以及</errorWord>
      <group>L1_Punc</group>
      <groupName>标点问题</groupName>
      <ability>L2_Punc</ability>
      <abilityName>标点符号检查</abilityName>
      <candidateList>
        <item>，以及</item>
      </candidateList>
      <explain>连接词前后不宜使用顿号，建议使用逗号。</explain>
      <paraID>4C70719C</paraID>
      <start>137</start>
      <end>140</end>
      <status>modified</status>
      <modifiedWord>，以及</modifiedWord>
      <trackRevisions>false</trackRevisions>
    </reviewItem>
    <reviewItem>
      <errorID>89b821e7-ed1f-4466-a972-7ecd2943b3f5</errorID>
      <errorWord>成</errorWord>
      <group>L1_Word</group>
      <groupName>字词问题</groupName>
      <ability>L2_Typo</ability>
      <abilityName>字词错误</abilityName>
      <candidateList>
        <item>成后</item>
      </candidateList>
      <explain/>
      <paraID>64B6CBCB</paraID>
      <start>8</start>
      <end>10</end>
      <status>modified</status>
      <modifiedWord>成后</modifiedWord>
      <trackRevisions>false</trackRevisions>
    </reviewItem>
    <reviewItem>
      <errorID>b13ed4b3-9a97-4cc6-bcd0-f768614c3d1c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4B49F840</paraID>
      <start>0</start>
      <end>2</end>
      <status>modified</status>
      <modifiedWord>1.</modifiedWord>
      <trackRevisions>false</trackRevisions>
    </reviewItem>
    <reviewItem>
      <errorID>cedda20b-f38f-4f3e-8bc9-622dd6e52905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4A9AE089</paraID>
      <start>0</start>
      <end>2</end>
      <status>modified</status>
      <modifiedWord>2.</modifiedWord>
      <trackRevisions>false</trackRevisions>
    </reviewItem>
    <reviewItem>
      <errorID>3db4cde0-6235-4b98-bba0-74a6ad3ec2fc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3D22FA73</paraID>
      <start>0</start>
      <end>2</end>
      <status>modified</status>
      <modifiedWord>3.</modifiedWord>
      <trackRevisions>false</trackRevisions>
    </reviewItem>
    <reviewItem>
      <errorID>d1e1defc-7996-4e10-9aa5-e70a424d043f</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3D22FA73</paraID>
      <start>90</start>
      <end>95</end>
      <status>modified</status>
      <modifiedWord>的其他费用</modifiedWord>
      <trackRevisions>false</trackRevisions>
    </reviewItem>
    <reviewItem>
      <errorID>22285e6a-1841-43bc-9222-108b9dff816c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2D9B2A1F</paraID>
      <start>0</start>
      <end>2</end>
      <status>modified</status>
      <modifiedWord>4.</modifiedWord>
      <trackRevisions>false</trackRevisions>
    </reviewItem>
    <reviewItem>
      <errorID>5e688f51-2b50-443b-b2dd-f1c3a176a284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3DF008E2</paraID>
      <start>0</start>
      <end>2</end>
      <status>modified</status>
      <modifiedWord>5.</modifiedWord>
      <trackRevisions>false</trackRevisions>
    </reviewItem>
    <reviewItem>
      <errorID>9ad0406f-8ece-4bcf-8715-e598bcf84f6d</errorID>
      <errorWord>(</errorWord>
      <group>L1_Format</group>
      <groupName>格式问题</groupName>
      <ability>L2_HalfPunc</ability>
      <abilityName>全半角检查</abilityName>
      <candidateList>
        <item>（</item>
      </candidateList>
      <explain>文本全半角错误。</explain>
      <paraID>456B83F0</paraID>
      <start>3</start>
      <end>4</end>
      <status>modified</status>
      <modifiedWord>（</modifiedWord>
      <trackRevisions>false</trackRevisions>
    </reviewItem>
    <reviewItem>
      <errorID>e9fdb5a9-8a76-42f2-89b0-df2b85437707</errorID>
      <errorWord>)</errorWord>
      <group>L1_Format</group>
      <groupName>格式问题</groupName>
      <ability>L2_HalfPunc</ability>
      <abilityName>全半角检查</abilityName>
      <candidateList>
        <item>）</item>
      </candidateList>
      <explain>文本全半角错误。</explain>
      <paraID>456B83F0</paraID>
      <start>6</start>
      <end>7</end>
      <status>modified</status>
      <modifiedWord>）</modifiedWord>
      <trackRevisions>false</trackRevisions>
    </reviewItem>
    <reviewItem>
      <errorID>7270c60e-1e18-47b8-9b59-d4e59258f4cb</errorID>
      <errorWord>好</errorWord>
      <group>L1_Word</group>
      <groupName>字词问题</groupName>
      <ability>L2_Typo</ability>
      <abilityName>字词错误</abilityName>
      <candidateList>
        <item>好地</item>
      </candidateList>
      <explain/>
      <paraID>2AB92524</paraID>
      <start>2</start>
      <end>3</end>
      <status>unmodified</status>
      <modifiedWord/>
      <trackRevisions>false</trackRevisions>
    </reviewItem>
    <reviewItem>
      <errorID>cce3c52b-7dac-451e-994e-e97d8c9a0bbf</errorID>
      <errorWord>》</errorWord>
      <group>L1_Word</group>
      <groupName>字词问题</groupName>
      <ability>L2_Typo</ability>
      <abilityName>字词错误</abilityName>
      <candidateList>
        <item>》等</item>
      </candidateList>
      <explain/>
      <paraID>2AB92524</paraID>
      <start>83</start>
      <end>84</end>
      <status>unmodified</status>
      <modifiedWord/>
      <trackRevisions>false</trackRevisions>
    </reviewItem>
    <reviewItem>
      <errorID>50bc35b6-7efe-421f-9b83-b955dc28ba5c</errorID>
      <errorWord>;</errorWord>
      <group>L1_Format</group>
      <groupName>格式问题</groupName>
      <ability>L2_HalfPunc</ability>
      <abilityName>全半角检查</abilityName>
      <candidateList>
        <item>；</item>
      </candidateList>
      <explain>文本全半角错误。</explain>
      <paraID>734ADC6B</paraID>
      <start>90</start>
      <end>91</end>
      <status>modified</status>
      <modifiedWord>；</modifiedWord>
      <trackRevisions>false</trackRevisions>
    </reviewItem>
    <reviewItem>
      <errorID>3936073f-0546-4ce8-aa54-61b40eb17929</errorID>
      <errorWord>、以及</errorWord>
      <group>L1_Punc</group>
      <groupName>标点问题</groupName>
      <ability>L2_Punc</ability>
      <abilityName>标点符号检查</abilityName>
      <candidateList>
        <item>，以及</item>
      </candidateList>
      <explain>连接词前后不宜使用顿号，建议使用逗号。</explain>
      <paraID>734ADC6B</paraID>
      <start>137</start>
      <end>140</end>
      <status>modified</status>
      <modifiedWord>，以及</modifiedWord>
      <trackRevisions>false</trackRevisions>
    </reviewItem>
    <reviewItem>
      <errorID>36ce881f-8a0c-49fb-be49-58809968d844</errorID>
      <errorWord>成</errorWord>
      <group>L1_Word</group>
      <groupName>字词问题</groupName>
      <ability>L2_Typo</ability>
      <abilityName>字词错误</abilityName>
      <candidateList>
        <item>成后</item>
      </candidateList>
      <explain/>
      <paraID>4CFF0045</paraID>
      <start>11</start>
      <end>13</end>
      <status>modified</status>
      <modifiedWord>成后</modifiedWord>
      <trackRevisions>false</trackRevisions>
    </reviewItem>
    <reviewItem>
      <errorID>4eba4b8c-a3ef-47a3-a3d8-ee00b84fb25f</errorID>
      <errorWord>法律、法规</errorWord>
      <group>L1_Word</group>
      <groupName>字词问题</groupName>
      <ability>L2_Typo</ability>
      <abilityName>字词错误</abilityName>
      <candidateList>
        <item>法律法规</item>
      </candidateList>
      <explain/>
      <paraID>563F83C7</paraID>
      <start>4</start>
      <end>8</end>
      <status>modified</status>
      <modifiedWord>法律法规</modifiedWord>
      <trackRevisions>false</trackRevisions>
    </reviewItem>
    <reviewItem>
      <errorID>30a6355a-ce08-4c66-91b9-fee48dead6fe</errorID>
      <errorWord>其它</errorWord>
      <group>L1_Word</group>
      <groupName>字词问题</groupName>
      <ability>L2_Alias</ability>
      <abilityName>也作/曾用词</abilityName>
      <candidateList>
        <item>其他</item>
      </candidateList>
      <explain>词汇[其它]为不规范表述或旧称，其规范书面表述为[其他]。</explain>
      <paraID>563F83C7</paraID>
      <start>17</start>
      <end>19</end>
      <status>modified</status>
      <modifiedWord>其他</modifiedWord>
      <trackRevisions>false</trackRevisions>
    </reviewItem>
    <reviewItem>
      <errorID>72d57818-bbd0-4381-85d9-5905bf70a6fc</errorID>
      <errorWord>法律、法规</errorWord>
      <group>L1_Word</group>
      <groupName>字词问题</groupName>
      <ability>L2_Typo</ability>
      <abilityName>字词错误</abilityName>
      <candidateList>
        <item>法律法规</item>
      </candidateList>
      <explain/>
      <paraID> 7C68559</paraID>
      <start>4</start>
      <end>8</end>
      <status>modified</status>
      <modifiedWord>法律法规</modifiedWord>
      <trackRevisions>false</trackRevisions>
    </reviewItem>
    <reviewItem>
      <errorID>1dda07d5-b4e5-483e-b551-52653f29d0bb</errorID>
      <errorWord>其它</errorWord>
      <group>L1_Word</group>
      <groupName>字词问题</groupName>
      <ability>L2_Alias</ability>
      <abilityName>也作/曾用词</abilityName>
      <candidateList>
        <item>其他</item>
      </candidateList>
      <explain>词汇[其它]为不规范表述或旧称，其规范书面表述为[其他]。</explain>
      <paraID> 7C68559</paraID>
      <start>17</start>
      <end>19</end>
      <status>modified</status>
      <modifiedWord>其他</modifiedWord>
      <trackRevisions>false</trackRevisions>
    </reviewItem>
    <reviewItem>
      <errorID>470a56fd-62a2-4067-96aa-3f2fce2b1535</errorID>
      <errorWord>不可抗</errorWord>
      <group>L1_Word</group>
      <groupName>字词问题</groupName>
      <ability>L2_Typo</ability>
      <abilityName>字词错误</abilityName>
      <candidateList>
        <item>不可抗力</item>
      </candidateList>
      <explain/>
      <paraID>4BF71A10</paraID>
      <start>2</start>
      <end>5</end>
      <status>unmodified</status>
      <modifiedWord/>
      <trackRevisions>false</trackRevisions>
    </reviewItem>
    <reviewItem>
      <errorID>e6493d95-3a02-44f2-8e8d-ef6522f5414a</errorID>
      <errorWord>不可抗</errorWord>
      <group>L1_Word</group>
      <groupName>字词问题</groupName>
      <ability>L2_Typo</ability>
      <abilityName>字词错误</abilityName>
      <candidateList>
        <item>不可抗力</item>
      </candidateList>
      <explain/>
      <paraID>417190EE</paraID>
      <start>15</start>
      <end>18</end>
      <status>unmodified</status>
      <modifiedWord/>
      <trackRevisions>false</trackRevisions>
    </reviewItem>
    <reviewItem>
      <errorID>283a95fe-233a-46f7-9b69-e5914415632d</errorID>
      <errorWord>不可抗</errorWord>
      <group>L1_Word</group>
      <groupName>字词问题</groupName>
      <ability>L2_Typo</ability>
      <abilityName>字词错误</abilityName>
      <candidateList>
        <item>不可抗力</item>
      </candidateList>
      <explain/>
      <paraID>1E9B5E4D</paraID>
      <start>8</start>
      <end>11</end>
      <status>unmodified</status>
      <modifiedWord/>
      <trackRevisions>false</trackRevisions>
    </reviewItem>
    <reviewItem>
      <errorID>c47db563-b3d3-4bf8-8f75-497a768db769</errorID>
      <errorWord>并</errorWord>
      <group>L1_Punc</group>
      <groupName>标点问题</groupName>
      <ability>L2_Punc</ability>
      <abilityName>标点符号检查</abilityName>
      <candidateList>
        <item>，并</item>
      </candidateList>
      <explain/>
      <paraID>1E9B5E4D</paraID>
      <start>25</start>
      <end>26</end>
      <status>unmodified</status>
      <modifiedWord/>
      <trackRevisions>false</trackRevisions>
    </reviewItem>
    <reviewItem>
      <errorID>e0ddf9bf-d917-4796-8703-3eb8f258bba8</errorID>
      <errorWord>不可抗</errorWord>
      <group>L1_Word</group>
      <groupName>字词问题</groupName>
      <ability>L2_Typo</ability>
      <abilityName>字词错误</abilityName>
      <candidateList>
        <item>不可抗力</item>
      </candidateList>
      <explain/>
      <paraID>1E377A6F</paraID>
      <start>2</start>
      <end>5</end>
      <status>unmodified</status>
      <modifiedWord/>
      <trackRevisions>false</trackRevisions>
    </reviewItem>
    <reviewItem>
      <errorID>f616d01a-3aac-4477-b1e8-f9b07791cd8a</errorID>
      <errorWord>延</errorWord>
      <group>L1_Word</group>
      <groupName>字词问题</groupName>
      <ability>L2_Typo</ability>
      <abilityName>字词错误</abilityName>
      <candidateList>
        <item>持续</item>
      </candidateList>
      <explain/>
      <paraID>1E377A6F</paraID>
      <start>7</start>
      <end>8</end>
      <status>unmodified</status>
      <modifiedWord/>
      <trackRevisions>false</trackRevisions>
    </reviewItem>
    <reviewItem>
      <errorID>4f1889f8-6c7e-40ec-bb73-979525cc6bd8</errorID>
      <errorWord>。</errorWord>
      <group>L1_Punc</group>
      <groupName>标点问题</groupName>
      <ability>L2_Punc</ability>
      <abilityName>标点符号检查</abilityName>
      <candidateList>
        <item>；</item>
      </candidateList>
      <explain/>
      <paraID> 847D20E</paraID>
      <start>41</start>
      <end>42</end>
      <status>unmodified</status>
      <modifiedWord/>
      <trackRevisions>false</trackRevisions>
    </reviewItem>
    <reviewItem>
      <errorID>787bd47e-7de1-47c0-9b67-00adbf6fc9d2</errorID>
      <errorWord>诉讼</errorWord>
      <group>L1_Grammar</group>
      <groupName>语法问题</groupName>
      <ability>L2_Grammar</ability>
      <abilityName>语法错误</abilityName>
      <candidateList>
        <item>提起诉讼</item>
      </candidateList>
      <explain/>
      <paraID> 847D20E</paraID>
      <start>78</start>
      <end>80</end>
      <status>unmodified</status>
      <modifiedWord/>
      <trackRevisions>false</trackRevisions>
    </reviewItem>
    <reviewItem>
      <errorID>dd25c0b2-3786-41a2-844a-4b12cace95c0</errorID>
      <errorWord>盖章</errorWord>
      <group>L1_Punc</group>
      <groupName>标点问题</groupName>
      <ability>L2_Punc</ability>
      <abilityName>标点符号检查</abilityName>
      <candidateList>
        <item>（盖章</item>
      </candidateList>
      <explain/>
      <paraID>7E1FA0D8</paraID>
      <start>4</start>
      <end>6</end>
      <status>unmodified</status>
      <modifiedWord/>
      <trackRevisions>false</trackRevisions>
    </reviewItem>
    <reviewItem>
      <errorID>eae48639-a247-481e-83b3-007c113d5fb1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7E1FA0D8</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b14e80-52e4-40a4-b388-46e2a1e99dea}">
  <ds:schemaRefs/>
</ds:datastoreItem>
</file>

<file path=docProps/app.xml><?xml version="1.0" encoding="utf-8"?>
<Properties xmlns="http://schemas.openxmlformats.org/officeDocument/2006/extended-properties" xmlns:vt="http://schemas.openxmlformats.org/officeDocument/2006/docPropsVTypes">
  <Template>Normal</Template>
  <Pages>20</Pages>
  <Words>7010</Words>
  <Characters>7204</Characters>
  <Lines>54</Lines>
  <Paragraphs>15</Paragraphs>
  <TotalTime>9</TotalTime>
  <ScaleCrop>false</ScaleCrop>
  <LinksUpToDate>false</LinksUpToDate>
  <CharactersWithSpaces>7709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2023-04-02T08:45:00Z</dcterms:created>
  <dc:creator>lenovo</dc:creator>
  <cp:lastModifiedBy>熊倩利</cp:lastModifiedBy>
  <dcterms:modified xsi:type="dcterms:W3CDTF">2026-03-26T03:01:15Z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8AE74C82C2CD4E35844F01E2EB5A763B</vt:lpwstr>
  </property>
  <property fmtid="{D5CDD505-2E9C-101B-9397-08002B2CF9AE}" pid="4" name="KSOTemplateDocerSaveRecord">
    <vt:lpwstr>eyJoZGlkIjoiNjFlMzBkMmRkY2RkODEyYjYyZDdmMWQwMTUzYWNiNjAiLCJ1c2VySWQiOiI1NTk0OTk0ODAifQ==</vt:lpwstr>
  </property>
</Properties>
</file>