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87E24">
      <w:pPr>
        <w:keepNext w:val="0"/>
        <w:keepLines w:val="0"/>
        <w:pageBreakBefore w:val="0"/>
        <w:widowControl w:val="0"/>
        <w:wordWrap/>
        <w:overflowPunct/>
        <w:topLinePunct w:val="0"/>
        <w:bidi w:val="0"/>
        <w:spacing w:line="600" w:lineRule="exact"/>
        <w:jc w:val="center"/>
        <w:rPr>
          <w:rFonts w:ascii="黑体" w:hAnsi="黑体" w:eastAsia="黑体"/>
          <w:b/>
          <w:sz w:val="36"/>
          <w:szCs w:val="36"/>
        </w:rPr>
      </w:pPr>
      <w:r>
        <w:rPr>
          <w:rFonts w:hint="eastAsia" w:ascii="黑体" w:hAnsi="黑体" w:eastAsia="黑体"/>
          <w:b/>
          <w:kern w:val="0"/>
          <w:sz w:val="36"/>
          <w:szCs w:val="36"/>
        </w:rPr>
        <w:t>井研县农业农村局202</w:t>
      </w:r>
      <w:r>
        <w:rPr>
          <w:rFonts w:hint="eastAsia" w:ascii="黑体" w:hAnsi="黑体" w:eastAsia="黑体"/>
          <w:b/>
          <w:kern w:val="0"/>
          <w:sz w:val="36"/>
          <w:szCs w:val="36"/>
          <w:lang w:val="en-US" w:eastAsia="zh-CN"/>
        </w:rPr>
        <w:t>5</w:t>
      </w:r>
      <w:r>
        <w:rPr>
          <w:rFonts w:hint="eastAsia" w:ascii="黑体" w:hAnsi="黑体" w:eastAsia="黑体"/>
          <w:b/>
          <w:kern w:val="0"/>
          <w:sz w:val="36"/>
          <w:szCs w:val="36"/>
        </w:rPr>
        <w:t>年基层农技推广体系改革与建设农业科技示范展示主体物化补助采购项目</w:t>
      </w:r>
    </w:p>
    <w:p w14:paraId="4674EFF7">
      <w:pPr>
        <w:pStyle w:val="12"/>
        <w:keepNext w:val="0"/>
        <w:keepLines w:val="0"/>
        <w:pageBreakBefore w:val="0"/>
        <w:widowControl w:val="0"/>
        <w:wordWrap/>
        <w:overflowPunct/>
        <w:topLinePunct w:val="0"/>
        <w:bidi w:val="0"/>
        <w:spacing w:line="560" w:lineRule="exact"/>
        <w:ind w:firstLine="561"/>
        <w:jc w:val="center"/>
        <w:rPr>
          <w:rFonts w:hint="eastAsia" w:ascii="黑体" w:hAnsi="黑体" w:eastAsia="黑体" w:cs="黑体"/>
          <w:bCs/>
          <w:sz w:val="52"/>
          <w:szCs w:val="52"/>
        </w:rPr>
      </w:pPr>
    </w:p>
    <w:p w14:paraId="53729C2F">
      <w:pPr>
        <w:pStyle w:val="12"/>
        <w:keepNext w:val="0"/>
        <w:keepLines w:val="0"/>
        <w:pageBreakBefore w:val="0"/>
        <w:widowControl w:val="0"/>
        <w:wordWrap/>
        <w:overflowPunct/>
        <w:topLinePunct w:val="0"/>
        <w:bidi w:val="0"/>
        <w:spacing w:line="560" w:lineRule="exact"/>
        <w:ind w:firstLine="561"/>
        <w:jc w:val="center"/>
        <w:rPr>
          <w:rFonts w:hint="eastAsia" w:ascii="黑体" w:hAnsi="黑体" w:eastAsia="黑体" w:cs="黑体"/>
          <w:bCs/>
          <w:sz w:val="52"/>
          <w:szCs w:val="52"/>
          <w:lang w:eastAsia="zh-CN"/>
        </w:rPr>
      </w:pPr>
    </w:p>
    <w:p w14:paraId="68B76E03">
      <w:pPr>
        <w:pStyle w:val="12"/>
        <w:keepNext w:val="0"/>
        <w:keepLines w:val="0"/>
        <w:pageBreakBefore w:val="0"/>
        <w:widowControl w:val="0"/>
        <w:wordWrap/>
        <w:overflowPunct/>
        <w:topLinePunct w:val="0"/>
        <w:bidi w:val="0"/>
        <w:spacing w:line="560" w:lineRule="exact"/>
        <w:ind w:firstLine="561"/>
        <w:jc w:val="center"/>
        <w:rPr>
          <w:rFonts w:hint="eastAsia" w:ascii="黑体" w:hAnsi="黑体" w:eastAsia="黑体" w:cs="黑体"/>
          <w:bCs/>
          <w:sz w:val="52"/>
          <w:szCs w:val="52"/>
          <w:lang w:eastAsia="zh-CN"/>
        </w:rPr>
      </w:pPr>
    </w:p>
    <w:p w14:paraId="2D928538">
      <w:pPr>
        <w:pStyle w:val="12"/>
        <w:keepNext w:val="0"/>
        <w:keepLines w:val="0"/>
        <w:pageBreakBefore w:val="0"/>
        <w:widowControl w:val="0"/>
        <w:wordWrap/>
        <w:overflowPunct/>
        <w:topLinePunct w:val="0"/>
        <w:autoSpaceDE w:val="0"/>
        <w:bidi w:val="0"/>
        <w:spacing w:line="560" w:lineRule="exact"/>
        <w:ind w:firstLine="561"/>
        <w:jc w:val="center"/>
        <w:rPr>
          <w:rFonts w:ascii="黑体" w:hAnsi="黑体" w:eastAsia="黑体"/>
          <w:bCs/>
          <w:sz w:val="52"/>
          <w:szCs w:val="52"/>
        </w:rPr>
      </w:pPr>
      <w:r>
        <w:rPr>
          <w:rFonts w:hint="eastAsia" w:ascii="黑体" w:hAnsi="黑体" w:eastAsia="黑体"/>
          <w:bCs/>
          <w:sz w:val="52"/>
          <w:szCs w:val="52"/>
        </w:rPr>
        <w:t>询</w:t>
      </w:r>
    </w:p>
    <w:p w14:paraId="60B02FF4">
      <w:pPr>
        <w:pStyle w:val="12"/>
        <w:keepNext w:val="0"/>
        <w:keepLines w:val="0"/>
        <w:pageBreakBefore w:val="0"/>
        <w:widowControl w:val="0"/>
        <w:wordWrap/>
        <w:overflowPunct/>
        <w:topLinePunct w:val="0"/>
        <w:autoSpaceDE w:val="0"/>
        <w:bidi w:val="0"/>
        <w:spacing w:line="560" w:lineRule="exact"/>
        <w:ind w:firstLine="561"/>
        <w:jc w:val="center"/>
        <w:rPr>
          <w:rFonts w:hint="eastAsia" w:ascii="黑体" w:hAnsi="黑体" w:eastAsia="黑体"/>
          <w:bCs/>
          <w:sz w:val="52"/>
          <w:szCs w:val="52"/>
        </w:rPr>
      </w:pPr>
      <w:r>
        <w:rPr>
          <w:rFonts w:hint="eastAsia" w:ascii="黑体" w:hAnsi="黑体" w:eastAsia="黑体"/>
          <w:bCs/>
          <w:sz w:val="52"/>
          <w:szCs w:val="52"/>
        </w:rPr>
        <w:t xml:space="preserve"> </w:t>
      </w:r>
    </w:p>
    <w:p w14:paraId="46B87838">
      <w:pPr>
        <w:pStyle w:val="12"/>
        <w:keepNext w:val="0"/>
        <w:keepLines w:val="0"/>
        <w:pageBreakBefore w:val="0"/>
        <w:widowControl w:val="0"/>
        <w:wordWrap/>
        <w:overflowPunct/>
        <w:topLinePunct w:val="0"/>
        <w:autoSpaceDE w:val="0"/>
        <w:bidi w:val="0"/>
        <w:spacing w:line="560" w:lineRule="exact"/>
        <w:ind w:firstLine="561"/>
        <w:jc w:val="center"/>
        <w:rPr>
          <w:rFonts w:hint="eastAsia" w:ascii="黑体" w:hAnsi="黑体" w:eastAsia="黑体"/>
          <w:bCs/>
          <w:sz w:val="52"/>
          <w:szCs w:val="52"/>
        </w:rPr>
      </w:pPr>
      <w:r>
        <w:rPr>
          <w:rFonts w:hint="eastAsia" w:ascii="黑体" w:hAnsi="黑体" w:eastAsia="黑体"/>
          <w:bCs/>
          <w:sz w:val="52"/>
          <w:szCs w:val="52"/>
        </w:rPr>
        <w:t>价</w:t>
      </w:r>
    </w:p>
    <w:p w14:paraId="0471FF77">
      <w:pPr>
        <w:pStyle w:val="12"/>
        <w:keepNext w:val="0"/>
        <w:keepLines w:val="0"/>
        <w:pageBreakBefore w:val="0"/>
        <w:widowControl w:val="0"/>
        <w:wordWrap/>
        <w:overflowPunct/>
        <w:topLinePunct w:val="0"/>
        <w:autoSpaceDE w:val="0"/>
        <w:bidi w:val="0"/>
        <w:spacing w:line="560" w:lineRule="exact"/>
        <w:ind w:firstLine="561"/>
        <w:jc w:val="center"/>
        <w:rPr>
          <w:rFonts w:hint="eastAsia" w:ascii="黑体" w:hAnsi="黑体" w:eastAsia="黑体"/>
          <w:bCs/>
          <w:sz w:val="52"/>
          <w:szCs w:val="52"/>
        </w:rPr>
      </w:pPr>
      <w:r>
        <w:rPr>
          <w:rFonts w:hint="eastAsia" w:ascii="黑体" w:hAnsi="黑体" w:eastAsia="黑体"/>
          <w:bCs/>
          <w:sz w:val="52"/>
          <w:szCs w:val="52"/>
        </w:rPr>
        <w:t xml:space="preserve"> </w:t>
      </w:r>
    </w:p>
    <w:p w14:paraId="69ED4F26">
      <w:pPr>
        <w:pStyle w:val="12"/>
        <w:keepNext w:val="0"/>
        <w:keepLines w:val="0"/>
        <w:pageBreakBefore w:val="0"/>
        <w:widowControl w:val="0"/>
        <w:wordWrap/>
        <w:overflowPunct/>
        <w:topLinePunct w:val="0"/>
        <w:autoSpaceDE w:val="0"/>
        <w:bidi w:val="0"/>
        <w:spacing w:line="560" w:lineRule="exact"/>
        <w:ind w:firstLine="561"/>
        <w:jc w:val="center"/>
        <w:rPr>
          <w:rFonts w:hint="eastAsia" w:ascii="黑体" w:hAnsi="黑体" w:eastAsia="黑体"/>
          <w:bCs/>
          <w:sz w:val="52"/>
          <w:szCs w:val="52"/>
        </w:rPr>
      </w:pPr>
      <w:r>
        <w:rPr>
          <w:rFonts w:hint="eastAsia" w:ascii="黑体" w:hAnsi="黑体" w:eastAsia="黑体"/>
          <w:bCs/>
          <w:sz w:val="52"/>
          <w:szCs w:val="52"/>
        </w:rPr>
        <w:t>采</w:t>
      </w:r>
    </w:p>
    <w:p w14:paraId="1753B6CB">
      <w:pPr>
        <w:pStyle w:val="12"/>
        <w:keepNext w:val="0"/>
        <w:keepLines w:val="0"/>
        <w:pageBreakBefore w:val="0"/>
        <w:widowControl w:val="0"/>
        <w:wordWrap/>
        <w:overflowPunct/>
        <w:topLinePunct w:val="0"/>
        <w:autoSpaceDE w:val="0"/>
        <w:bidi w:val="0"/>
        <w:spacing w:line="560" w:lineRule="exact"/>
        <w:ind w:firstLine="561"/>
        <w:jc w:val="center"/>
        <w:rPr>
          <w:rFonts w:hint="eastAsia" w:ascii="黑体" w:hAnsi="黑体" w:eastAsia="黑体"/>
          <w:bCs/>
          <w:sz w:val="52"/>
          <w:szCs w:val="52"/>
        </w:rPr>
      </w:pPr>
      <w:r>
        <w:rPr>
          <w:rFonts w:hint="eastAsia" w:ascii="黑体" w:hAnsi="黑体" w:eastAsia="黑体"/>
          <w:bCs/>
          <w:sz w:val="52"/>
          <w:szCs w:val="52"/>
        </w:rPr>
        <w:t xml:space="preserve"> </w:t>
      </w:r>
    </w:p>
    <w:p w14:paraId="320F17E6">
      <w:pPr>
        <w:pStyle w:val="12"/>
        <w:keepNext w:val="0"/>
        <w:keepLines w:val="0"/>
        <w:pageBreakBefore w:val="0"/>
        <w:widowControl w:val="0"/>
        <w:wordWrap/>
        <w:overflowPunct/>
        <w:topLinePunct w:val="0"/>
        <w:autoSpaceDE w:val="0"/>
        <w:bidi w:val="0"/>
        <w:spacing w:line="560" w:lineRule="exact"/>
        <w:ind w:firstLine="561"/>
        <w:jc w:val="center"/>
        <w:rPr>
          <w:rFonts w:hint="eastAsia" w:ascii="黑体" w:hAnsi="黑体" w:eastAsia="黑体"/>
          <w:bCs/>
          <w:sz w:val="52"/>
          <w:szCs w:val="52"/>
        </w:rPr>
      </w:pPr>
      <w:r>
        <w:rPr>
          <w:rFonts w:hint="eastAsia" w:ascii="黑体" w:hAnsi="黑体" w:eastAsia="黑体"/>
          <w:bCs/>
          <w:sz w:val="52"/>
          <w:szCs w:val="52"/>
        </w:rPr>
        <w:t>购</w:t>
      </w:r>
    </w:p>
    <w:p w14:paraId="76706895">
      <w:pPr>
        <w:pStyle w:val="12"/>
        <w:keepNext w:val="0"/>
        <w:keepLines w:val="0"/>
        <w:pageBreakBefore w:val="0"/>
        <w:widowControl w:val="0"/>
        <w:wordWrap/>
        <w:overflowPunct/>
        <w:topLinePunct w:val="0"/>
        <w:autoSpaceDE w:val="0"/>
        <w:bidi w:val="0"/>
        <w:spacing w:line="560" w:lineRule="exact"/>
        <w:ind w:firstLine="561"/>
        <w:jc w:val="center"/>
        <w:rPr>
          <w:rFonts w:hint="eastAsia" w:ascii="黑体" w:hAnsi="黑体" w:eastAsia="黑体"/>
          <w:bCs/>
          <w:sz w:val="52"/>
          <w:szCs w:val="52"/>
        </w:rPr>
      </w:pPr>
      <w:r>
        <w:rPr>
          <w:rFonts w:hint="eastAsia" w:ascii="黑体" w:hAnsi="黑体" w:eastAsia="黑体"/>
          <w:bCs/>
          <w:sz w:val="52"/>
          <w:szCs w:val="52"/>
        </w:rPr>
        <w:t xml:space="preserve"> </w:t>
      </w:r>
    </w:p>
    <w:p w14:paraId="72670E19">
      <w:pPr>
        <w:pStyle w:val="12"/>
        <w:keepNext w:val="0"/>
        <w:keepLines w:val="0"/>
        <w:pageBreakBefore w:val="0"/>
        <w:widowControl w:val="0"/>
        <w:wordWrap/>
        <w:overflowPunct/>
        <w:topLinePunct w:val="0"/>
        <w:autoSpaceDE w:val="0"/>
        <w:bidi w:val="0"/>
        <w:spacing w:line="560" w:lineRule="exact"/>
        <w:ind w:firstLine="561"/>
        <w:jc w:val="center"/>
        <w:rPr>
          <w:rFonts w:hint="eastAsia" w:ascii="黑体" w:hAnsi="黑体" w:eastAsia="黑体"/>
          <w:bCs/>
          <w:sz w:val="52"/>
          <w:szCs w:val="52"/>
        </w:rPr>
      </w:pPr>
      <w:r>
        <w:rPr>
          <w:rFonts w:hint="eastAsia" w:ascii="黑体" w:hAnsi="黑体" w:eastAsia="黑体"/>
          <w:bCs/>
          <w:sz w:val="52"/>
          <w:szCs w:val="52"/>
        </w:rPr>
        <w:t>文</w:t>
      </w:r>
    </w:p>
    <w:p w14:paraId="5215C738">
      <w:pPr>
        <w:pStyle w:val="12"/>
        <w:keepNext w:val="0"/>
        <w:keepLines w:val="0"/>
        <w:pageBreakBefore w:val="0"/>
        <w:widowControl w:val="0"/>
        <w:wordWrap/>
        <w:overflowPunct/>
        <w:topLinePunct w:val="0"/>
        <w:autoSpaceDE w:val="0"/>
        <w:bidi w:val="0"/>
        <w:spacing w:line="560" w:lineRule="exact"/>
        <w:ind w:firstLine="561"/>
        <w:jc w:val="center"/>
        <w:rPr>
          <w:rFonts w:hint="eastAsia" w:ascii="黑体" w:hAnsi="黑体" w:eastAsia="黑体"/>
          <w:bCs/>
          <w:sz w:val="52"/>
          <w:szCs w:val="52"/>
        </w:rPr>
      </w:pPr>
      <w:r>
        <w:rPr>
          <w:rFonts w:hint="eastAsia" w:ascii="黑体" w:hAnsi="黑体" w:eastAsia="黑体"/>
          <w:bCs/>
          <w:sz w:val="52"/>
          <w:szCs w:val="52"/>
        </w:rPr>
        <w:t xml:space="preserve"> </w:t>
      </w:r>
    </w:p>
    <w:p w14:paraId="37417341">
      <w:pPr>
        <w:pStyle w:val="12"/>
        <w:keepNext w:val="0"/>
        <w:keepLines w:val="0"/>
        <w:pageBreakBefore w:val="0"/>
        <w:widowControl w:val="0"/>
        <w:wordWrap/>
        <w:overflowPunct/>
        <w:topLinePunct w:val="0"/>
        <w:bidi w:val="0"/>
        <w:jc w:val="center"/>
        <w:rPr>
          <w:rFonts w:hint="eastAsia" w:ascii="仿宋_GB2312" w:hAnsi="宋体" w:eastAsia="仿宋_GB2312"/>
          <w:bCs/>
          <w:sz w:val="40"/>
          <w:szCs w:val="40"/>
        </w:rPr>
      </w:pPr>
      <w:r>
        <w:rPr>
          <w:rFonts w:hint="eastAsia" w:ascii="黑体" w:hAnsi="黑体" w:eastAsia="黑体"/>
          <w:bCs/>
          <w:sz w:val="52"/>
          <w:szCs w:val="52"/>
        </w:rPr>
        <w:t>件</w:t>
      </w:r>
    </w:p>
    <w:p w14:paraId="4E6FB083">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bCs/>
          <w:sz w:val="32"/>
          <w:szCs w:val="32"/>
        </w:rPr>
      </w:pPr>
    </w:p>
    <w:p w14:paraId="6E4C56D7">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bCs/>
          <w:sz w:val="32"/>
          <w:szCs w:val="32"/>
        </w:rPr>
      </w:pPr>
    </w:p>
    <w:p w14:paraId="500979BE">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bCs/>
          <w:sz w:val="32"/>
          <w:szCs w:val="32"/>
        </w:rPr>
      </w:pPr>
      <w:r>
        <w:rPr>
          <w:rFonts w:hint="eastAsia" w:ascii="仿宋_GB2312" w:hAnsi="宋体" w:eastAsia="仿宋_GB2312"/>
          <w:bCs/>
          <w:sz w:val="32"/>
          <w:szCs w:val="32"/>
        </w:rPr>
        <w:t>中国·四川</w:t>
      </w:r>
    </w:p>
    <w:p w14:paraId="33AD7691">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bCs/>
          <w:sz w:val="32"/>
          <w:szCs w:val="32"/>
        </w:rPr>
      </w:pPr>
      <w:r>
        <w:rPr>
          <w:rFonts w:hint="eastAsia" w:ascii="仿宋_GB2312" w:hAnsi="宋体" w:eastAsia="仿宋_GB2312"/>
          <w:bCs/>
          <w:sz w:val="32"/>
          <w:szCs w:val="32"/>
        </w:rPr>
        <w:t>采 购 人：井研县农业农村局</w:t>
      </w:r>
    </w:p>
    <w:p w14:paraId="586130EF">
      <w:pPr>
        <w:keepNext w:val="0"/>
        <w:keepLines w:val="0"/>
        <w:pageBreakBefore w:val="0"/>
        <w:widowControl w:val="0"/>
        <w:wordWrap/>
        <w:overflowPunct/>
        <w:topLinePunct w:val="0"/>
        <w:bidi w:val="0"/>
        <w:spacing w:line="600" w:lineRule="exact"/>
        <w:ind w:firstLine="640" w:firstLineChars="200"/>
        <w:jc w:val="center"/>
        <w:rPr>
          <w:rFonts w:hint="default" w:ascii="仿宋_GB2312" w:hAnsi="宋体" w:eastAsia="仿宋_GB2312"/>
          <w:bCs/>
          <w:sz w:val="32"/>
          <w:szCs w:val="32"/>
          <w:lang w:val="en-US" w:eastAsia="zh-CN"/>
        </w:rPr>
      </w:pPr>
      <w:r>
        <w:rPr>
          <w:rFonts w:hint="eastAsia" w:ascii="仿宋_GB2312" w:hAnsi="宋体" w:eastAsia="仿宋_GB2312"/>
          <w:bCs/>
          <w:sz w:val="32"/>
          <w:szCs w:val="32"/>
          <w:lang w:val="en-US" w:eastAsia="zh-CN"/>
        </w:rPr>
        <w:t>2026年2月</w:t>
      </w:r>
    </w:p>
    <w:p w14:paraId="08677751">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cs="宋体"/>
          <w:bCs/>
          <w:sz w:val="32"/>
          <w:szCs w:val="32"/>
        </w:rPr>
        <w:sectPr>
          <w:pgSz w:w="11907" w:h="16840"/>
          <w:pgMar w:top="1418" w:right="1274" w:bottom="1418" w:left="1418" w:header="720" w:footer="720" w:gutter="0"/>
          <w:pgNumType w:fmt="numberInDash"/>
          <w:cols w:space="720" w:num="1"/>
          <w:docGrid w:type="lines" w:linePitch="312" w:charSpace="0"/>
        </w:sectPr>
      </w:pPr>
    </w:p>
    <w:p w14:paraId="6CC1B82B">
      <w:pPr>
        <w:keepNext w:val="0"/>
        <w:keepLines w:val="0"/>
        <w:pageBreakBefore w:val="0"/>
        <w:widowControl w:val="0"/>
        <w:wordWrap/>
        <w:overflowPunct/>
        <w:topLinePunct w:val="0"/>
        <w:bidi w:val="0"/>
        <w:jc w:val="center"/>
        <w:rPr>
          <w:sz w:val="18"/>
          <w:szCs w:val="18"/>
        </w:rPr>
      </w:pPr>
      <w:bookmarkStart w:id="0" w:name="_Hlt101233737"/>
      <w:bookmarkEnd w:id="0"/>
      <w:bookmarkStart w:id="1" w:name="_Hlt101843627"/>
      <w:bookmarkEnd w:id="1"/>
      <w:r>
        <w:rPr>
          <w:rFonts w:ascii="宋体" w:hAnsi="宋体"/>
          <w:sz w:val="28"/>
          <w:szCs w:val="28"/>
        </w:rPr>
        <w:t>目</w:t>
      </w:r>
      <w:r>
        <w:rPr>
          <w:rFonts w:hint="eastAsia" w:ascii="宋体" w:hAnsi="宋体"/>
          <w:sz w:val="28"/>
          <w:szCs w:val="28"/>
        </w:rPr>
        <w:t xml:space="preserve"> </w:t>
      </w:r>
      <w:r>
        <w:rPr>
          <w:rFonts w:ascii="宋体" w:hAnsi="宋体"/>
          <w:sz w:val="28"/>
          <w:szCs w:val="28"/>
        </w:rPr>
        <w:t>录</w:t>
      </w:r>
    </w:p>
    <w:p w14:paraId="291C8EDB">
      <w:pPr>
        <w:pStyle w:val="7"/>
        <w:keepNext w:val="0"/>
        <w:keepLines w:val="0"/>
        <w:pageBreakBefore w:val="0"/>
        <w:widowControl w:val="0"/>
        <w:tabs>
          <w:tab w:val="right" w:leader="dot" w:pos="9215"/>
        </w:tabs>
        <w:wordWrap/>
        <w:overflowPunct/>
        <w:topLinePunct w:val="0"/>
        <w:bidi w:val="0"/>
        <w:spacing w:line="480" w:lineRule="auto"/>
      </w:pPr>
      <w:r>
        <w:rPr>
          <w:sz w:val="24"/>
          <w:szCs w:val="24"/>
        </w:rPr>
        <w:fldChar w:fldCharType="begin"/>
      </w:r>
      <w:r>
        <w:rPr>
          <w:sz w:val="24"/>
          <w:szCs w:val="24"/>
        </w:rPr>
        <w:instrText xml:space="preserve">TOC \o "1-3" \h \u </w:instrText>
      </w:r>
      <w:r>
        <w:rPr>
          <w:sz w:val="24"/>
          <w:szCs w:val="24"/>
        </w:rPr>
        <w:fldChar w:fldCharType="separate"/>
      </w:r>
      <w:r>
        <w:rPr>
          <w:szCs w:val="24"/>
        </w:rPr>
        <w:fldChar w:fldCharType="begin"/>
      </w:r>
      <w:r>
        <w:rPr>
          <w:szCs w:val="24"/>
        </w:rPr>
        <w:instrText xml:space="preserve"> HYPERLINK \l _Toc16770 </w:instrText>
      </w:r>
      <w:r>
        <w:rPr>
          <w:szCs w:val="24"/>
        </w:rPr>
        <w:fldChar w:fldCharType="separate"/>
      </w:r>
      <w:r>
        <w:rPr>
          <w:rFonts w:hint="eastAsia"/>
        </w:rPr>
        <w:t xml:space="preserve">第一章 </w:t>
      </w:r>
      <w:r>
        <w:rPr>
          <w:rFonts w:hint="eastAsia"/>
          <w:lang w:eastAsia="zh-CN"/>
        </w:rPr>
        <w:t>询价</w:t>
      </w:r>
      <w:r>
        <w:rPr>
          <w:rFonts w:hint="eastAsia"/>
        </w:rPr>
        <w:t>邀请</w:t>
      </w:r>
      <w:r>
        <w:tab/>
      </w:r>
      <w:r>
        <w:fldChar w:fldCharType="begin"/>
      </w:r>
      <w:r>
        <w:instrText xml:space="preserve"> PAGEREF _Toc16770 </w:instrText>
      </w:r>
      <w:r>
        <w:fldChar w:fldCharType="separate"/>
      </w:r>
      <w:r>
        <w:t>- 1 -</w:t>
      </w:r>
      <w:r>
        <w:fldChar w:fldCharType="end"/>
      </w:r>
      <w:r>
        <w:rPr>
          <w:szCs w:val="24"/>
        </w:rPr>
        <w:fldChar w:fldCharType="end"/>
      </w:r>
    </w:p>
    <w:p w14:paraId="7CDC4877">
      <w:pPr>
        <w:pStyle w:val="7"/>
        <w:keepNext w:val="0"/>
        <w:keepLines w:val="0"/>
        <w:pageBreakBefore w:val="0"/>
        <w:widowControl w:val="0"/>
        <w:tabs>
          <w:tab w:val="right" w:leader="dot" w:pos="9215"/>
        </w:tabs>
        <w:wordWrap/>
        <w:overflowPunct/>
        <w:topLinePunct w:val="0"/>
        <w:bidi w:val="0"/>
        <w:spacing w:line="480" w:lineRule="auto"/>
      </w:pPr>
      <w:r>
        <w:rPr>
          <w:szCs w:val="24"/>
        </w:rPr>
        <w:fldChar w:fldCharType="begin"/>
      </w:r>
      <w:r>
        <w:rPr>
          <w:szCs w:val="24"/>
        </w:rPr>
        <w:instrText xml:space="preserve"> HYPERLINK \l _Toc22198 </w:instrText>
      </w:r>
      <w:r>
        <w:rPr>
          <w:szCs w:val="24"/>
        </w:rPr>
        <w:fldChar w:fldCharType="separate"/>
      </w:r>
      <w:r>
        <w:rPr>
          <w:rFonts w:hint="eastAsia"/>
        </w:rPr>
        <w:t xml:space="preserve">第二章 </w:t>
      </w:r>
      <w:r>
        <w:rPr>
          <w:rFonts w:hint="eastAsia"/>
          <w:lang w:eastAsia="zh-CN"/>
        </w:rPr>
        <w:t>询价</w:t>
      </w:r>
      <w:r>
        <w:rPr>
          <w:rFonts w:hint="eastAsia"/>
        </w:rPr>
        <w:t>须知</w:t>
      </w:r>
      <w:r>
        <w:tab/>
      </w:r>
      <w:r>
        <w:fldChar w:fldCharType="begin"/>
      </w:r>
      <w:r>
        <w:instrText xml:space="preserve"> PAGEREF _Toc22198 </w:instrText>
      </w:r>
      <w:r>
        <w:fldChar w:fldCharType="separate"/>
      </w:r>
      <w:r>
        <w:t>- 1 -</w:t>
      </w:r>
      <w:r>
        <w:fldChar w:fldCharType="end"/>
      </w:r>
      <w:r>
        <w:rPr>
          <w:szCs w:val="24"/>
        </w:rPr>
        <w:fldChar w:fldCharType="end"/>
      </w:r>
    </w:p>
    <w:p w14:paraId="1F8C216D">
      <w:pPr>
        <w:pStyle w:val="7"/>
        <w:keepNext w:val="0"/>
        <w:keepLines w:val="0"/>
        <w:pageBreakBefore w:val="0"/>
        <w:widowControl w:val="0"/>
        <w:tabs>
          <w:tab w:val="right" w:leader="dot" w:pos="9215"/>
        </w:tabs>
        <w:wordWrap/>
        <w:overflowPunct/>
        <w:topLinePunct w:val="0"/>
        <w:bidi w:val="0"/>
        <w:spacing w:line="480" w:lineRule="auto"/>
      </w:pPr>
      <w:r>
        <w:rPr>
          <w:szCs w:val="24"/>
        </w:rPr>
        <w:fldChar w:fldCharType="begin"/>
      </w:r>
      <w:r>
        <w:rPr>
          <w:szCs w:val="24"/>
        </w:rPr>
        <w:instrText xml:space="preserve"> HYPERLINK \l _Toc11886 </w:instrText>
      </w:r>
      <w:r>
        <w:rPr>
          <w:szCs w:val="24"/>
        </w:rPr>
        <w:fldChar w:fldCharType="separate"/>
      </w:r>
      <w:r>
        <w:rPr>
          <w:rFonts w:hint="eastAsia"/>
        </w:rPr>
        <w:t>第三章 供应商及报价的资格条件要求</w:t>
      </w:r>
      <w:r>
        <w:tab/>
      </w:r>
      <w:r>
        <w:fldChar w:fldCharType="begin"/>
      </w:r>
      <w:r>
        <w:instrText xml:space="preserve"> PAGEREF _Toc11886 </w:instrText>
      </w:r>
      <w:r>
        <w:fldChar w:fldCharType="separate"/>
      </w:r>
      <w:r>
        <w:t>- 5 -</w:t>
      </w:r>
      <w:r>
        <w:fldChar w:fldCharType="end"/>
      </w:r>
      <w:r>
        <w:rPr>
          <w:szCs w:val="24"/>
        </w:rPr>
        <w:fldChar w:fldCharType="end"/>
      </w:r>
    </w:p>
    <w:p w14:paraId="11C0941C">
      <w:pPr>
        <w:pStyle w:val="7"/>
        <w:keepNext w:val="0"/>
        <w:keepLines w:val="0"/>
        <w:pageBreakBefore w:val="0"/>
        <w:widowControl w:val="0"/>
        <w:tabs>
          <w:tab w:val="right" w:leader="dot" w:pos="9215"/>
        </w:tabs>
        <w:wordWrap/>
        <w:overflowPunct/>
        <w:topLinePunct w:val="0"/>
        <w:bidi w:val="0"/>
        <w:spacing w:line="480" w:lineRule="auto"/>
      </w:pPr>
      <w:r>
        <w:rPr>
          <w:szCs w:val="24"/>
        </w:rPr>
        <w:fldChar w:fldCharType="begin"/>
      </w:r>
      <w:r>
        <w:rPr>
          <w:szCs w:val="24"/>
        </w:rPr>
        <w:instrText xml:space="preserve"> HYPERLINK \l _Toc13947 </w:instrText>
      </w:r>
      <w:r>
        <w:rPr>
          <w:szCs w:val="24"/>
        </w:rPr>
        <w:fldChar w:fldCharType="separate"/>
      </w:r>
      <w:r>
        <w:rPr>
          <w:rFonts w:hint="eastAsia"/>
        </w:rPr>
        <w:t>第四章 采购项目技术和商务要求</w:t>
      </w:r>
      <w:r>
        <w:tab/>
      </w:r>
      <w:r>
        <w:fldChar w:fldCharType="begin"/>
      </w:r>
      <w:r>
        <w:instrText xml:space="preserve"> PAGEREF _Toc13947 </w:instrText>
      </w:r>
      <w:r>
        <w:fldChar w:fldCharType="separate"/>
      </w:r>
      <w:r>
        <w:t>- 6 -</w:t>
      </w:r>
      <w:r>
        <w:fldChar w:fldCharType="end"/>
      </w:r>
      <w:r>
        <w:rPr>
          <w:szCs w:val="24"/>
        </w:rPr>
        <w:fldChar w:fldCharType="end"/>
      </w:r>
    </w:p>
    <w:p w14:paraId="643A8584">
      <w:pPr>
        <w:pStyle w:val="7"/>
        <w:keepNext w:val="0"/>
        <w:keepLines w:val="0"/>
        <w:pageBreakBefore w:val="0"/>
        <w:widowControl w:val="0"/>
        <w:tabs>
          <w:tab w:val="right" w:leader="dot" w:pos="9215"/>
        </w:tabs>
        <w:wordWrap/>
        <w:overflowPunct/>
        <w:topLinePunct w:val="0"/>
        <w:bidi w:val="0"/>
        <w:spacing w:line="480" w:lineRule="auto"/>
      </w:pPr>
      <w:r>
        <w:rPr>
          <w:szCs w:val="24"/>
        </w:rPr>
        <w:fldChar w:fldCharType="begin"/>
      </w:r>
      <w:r>
        <w:rPr>
          <w:szCs w:val="24"/>
        </w:rPr>
        <w:instrText xml:space="preserve"> HYPERLINK \l _Toc12581 </w:instrText>
      </w:r>
      <w:r>
        <w:rPr>
          <w:szCs w:val="24"/>
        </w:rPr>
        <w:fldChar w:fldCharType="separate"/>
      </w:r>
      <w:r>
        <w:rPr>
          <w:rFonts w:hint="eastAsia"/>
        </w:rPr>
        <w:t xml:space="preserve">第五章 </w:t>
      </w:r>
      <w:r>
        <w:rPr>
          <w:szCs w:val="24"/>
        </w:rPr>
        <w:fldChar w:fldCharType="end"/>
      </w:r>
      <w:r>
        <w:rPr>
          <w:rFonts w:hint="eastAsia"/>
        </w:rPr>
        <w:t>供应商响应文件相关文书格式</w:t>
      </w:r>
      <w:r>
        <w:tab/>
      </w:r>
      <w:r>
        <w:fldChar w:fldCharType="begin"/>
      </w:r>
      <w:r>
        <w:instrText xml:space="preserve"> PAGEREF _Toc30158 </w:instrText>
      </w:r>
      <w:r>
        <w:fldChar w:fldCharType="separate"/>
      </w:r>
      <w:r>
        <w:t>- 10 -</w:t>
      </w:r>
      <w:r>
        <w:fldChar w:fldCharType="end"/>
      </w:r>
    </w:p>
    <w:p w14:paraId="70124E01">
      <w:pPr>
        <w:keepNext w:val="0"/>
        <w:keepLines w:val="0"/>
        <w:pageBreakBefore w:val="0"/>
        <w:widowControl w:val="0"/>
        <w:wordWrap/>
        <w:overflowPunct/>
        <w:topLinePunct w:val="0"/>
        <w:bidi w:val="0"/>
        <w:spacing w:line="480" w:lineRule="auto"/>
        <w:rPr>
          <w:sz w:val="24"/>
          <w:szCs w:val="24"/>
        </w:rPr>
      </w:pPr>
      <w:r>
        <w:rPr>
          <w:szCs w:val="24"/>
        </w:rPr>
        <w:fldChar w:fldCharType="end"/>
      </w:r>
    </w:p>
    <w:p w14:paraId="62B4CC74">
      <w:pPr>
        <w:keepNext w:val="0"/>
        <w:keepLines w:val="0"/>
        <w:pageBreakBefore w:val="0"/>
        <w:widowControl w:val="0"/>
        <w:wordWrap/>
        <w:overflowPunct/>
        <w:topLinePunct w:val="0"/>
        <w:bidi w:val="0"/>
        <w:spacing w:line="48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w:t>
      </w:r>
    </w:p>
    <w:p w14:paraId="17BAF7AF">
      <w:pPr>
        <w:keepNext w:val="0"/>
        <w:keepLines w:val="0"/>
        <w:pageBreakBefore w:val="0"/>
        <w:widowControl w:val="0"/>
        <w:wordWrap/>
        <w:overflowPunct/>
        <w:topLinePunct w:val="0"/>
        <w:bidi w:val="0"/>
        <w:spacing w:line="48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14:paraId="72780068">
      <w:pPr>
        <w:keepNext w:val="0"/>
        <w:keepLines w:val="0"/>
        <w:pageBreakBefore w:val="0"/>
        <w:widowControl w:val="0"/>
        <w:tabs>
          <w:tab w:val="left" w:pos="7065"/>
        </w:tabs>
        <w:wordWrap/>
        <w:overflowPunct/>
        <w:topLinePunct w:val="0"/>
        <w:bidi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ab/>
      </w:r>
    </w:p>
    <w:p w14:paraId="1F25F8AD">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14:paraId="40474035">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14:paraId="3EDDC9B7">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p>
    <w:p w14:paraId="4161B24E">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cs="宋体"/>
          <w:bCs/>
          <w:sz w:val="32"/>
          <w:szCs w:val="32"/>
        </w:rPr>
        <w:sectPr>
          <w:footerReference r:id="rId3" w:type="default"/>
          <w:pgSz w:w="11907" w:h="16840"/>
          <w:pgMar w:top="1440" w:right="1274" w:bottom="1440" w:left="1418" w:header="720" w:footer="720" w:gutter="0"/>
          <w:pgNumType w:fmt="numberInDash" w:start="1"/>
          <w:cols w:space="720" w:num="1"/>
          <w:docGrid w:type="lines" w:linePitch="312" w:charSpace="0"/>
        </w:sectPr>
      </w:pPr>
    </w:p>
    <w:p w14:paraId="4AED2C19">
      <w:pPr>
        <w:pStyle w:val="3"/>
        <w:keepNext w:val="0"/>
        <w:keepLines w:val="0"/>
        <w:pageBreakBefore w:val="0"/>
        <w:widowControl w:val="0"/>
        <w:wordWrap/>
        <w:overflowPunct/>
        <w:topLinePunct w:val="0"/>
        <w:bidi w:val="0"/>
        <w:spacing w:line="600" w:lineRule="exact"/>
        <w:jc w:val="center"/>
        <w:rPr>
          <w:rFonts w:hint="eastAsia"/>
        </w:rPr>
      </w:pPr>
      <w:bookmarkStart w:id="2" w:name="_Toc470010307"/>
      <w:bookmarkEnd w:id="2"/>
      <w:bookmarkStart w:id="3" w:name="_Toc481068609"/>
      <w:bookmarkStart w:id="4" w:name="_Toc16770"/>
      <w:r>
        <w:rPr>
          <w:rFonts w:hint="eastAsia"/>
        </w:rPr>
        <w:t xml:space="preserve">第一章 </w:t>
      </w:r>
      <w:r>
        <w:rPr>
          <w:rFonts w:hint="eastAsia"/>
          <w:lang w:eastAsia="zh-CN"/>
        </w:rPr>
        <w:t>询价</w:t>
      </w:r>
      <w:r>
        <w:rPr>
          <w:rFonts w:hint="eastAsia"/>
        </w:rPr>
        <w:t>邀请</w:t>
      </w:r>
      <w:bookmarkEnd w:id="3"/>
      <w:bookmarkEnd w:id="4"/>
    </w:p>
    <w:p w14:paraId="10094C8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56" w:firstLineChars="200"/>
        <w:jc w:val="left"/>
        <w:textAlignment w:val="baseline"/>
        <w:rPr>
          <w:rFonts w:hint="eastAsia" w:ascii="仿宋" w:hAnsi="仿宋" w:eastAsia="仿宋" w:cs="仿宋"/>
          <w:spacing w:val="9"/>
          <w:sz w:val="31"/>
          <w:szCs w:val="31"/>
        </w:rPr>
      </w:pPr>
      <w:bookmarkStart w:id="5" w:name="_Toc22198"/>
      <w:bookmarkStart w:id="6" w:name="_Toc481068610"/>
      <w:r>
        <w:rPr>
          <w:rFonts w:ascii="仿宋" w:hAnsi="仿宋" w:eastAsia="仿宋" w:cs="仿宋"/>
          <w:spacing w:val="9"/>
          <w:sz w:val="31"/>
          <w:szCs w:val="31"/>
        </w:rPr>
        <w:t>井研县农业农村局拟对</w:t>
      </w:r>
      <w:r>
        <w:rPr>
          <w:rFonts w:hint="eastAsia" w:ascii="仿宋" w:hAnsi="仿宋" w:eastAsia="仿宋" w:cs="仿宋"/>
          <w:spacing w:val="9"/>
          <w:sz w:val="31"/>
          <w:szCs w:val="31"/>
        </w:rPr>
        <w:t>202</w:t>
      </w:r>
      <w:r>
        <w:rPr>
          <w:rFonts w:hint="eastAsia" w:ascii="仿宋" w:hAnsi="仿宋" w:eastAsia="仿宋" w:cs="仿宋"/>
          <w:spacing w:val="9"/>
          <w:sz w:val="31"/>
          <w:szCs w:val="31"/>
          <w:lang w:val="en-US" w:eastAsia="zh-CN"/>
        </w:rPr>
        <w:t>5</w:t>
      </w:r>
      <w:r>
        <w:rPr>
          <w:rFonts w:hint="eastAsia" w:ascii="仿宋" w:hAnsi="仿宋" w:eastAsia="仿宋" w:cs="仿宋"/>
          <w:spacing w:val="9"/>
          <w:sz w:val="31"/>
          <w:szCs w:val="31"/>
        </w:rPr>
        <w:t>年基层农技推广体系改革与建设农业科技示范展示主体物化补助</w:t>
      </w:r>
      <w:r>
        <w:rPr>
          <w:rFonts w:ascii="仿宋" w:hAnsi="仿宋" w:eastAsia="仿宋" w:cs="仿宋"/>
          <w:spacing w:val="9"/>
          <w:sz w:val="31"/>
          <w:szCs w:val="31"/>
        </w:rPr>
        <w:t>采购项目进行询价采购，兹邀请符合本次询价要求的供应商参加询价。</w:t>
      </w:r>
    </w:p>
    <w:p w14:paraId="1328D639">
      <w:pPr>
        <w:pStyle w:val="15"/>
        <w:keepNext w:val="0"/>
        <w:keepLines w:val="0"/>
        <w:pageBreakBefore w:val="0"/>
        <w:widowControl w:val="0"/>
        <w:numPr>
          <w:ilvl w:val="0"/>
          <w:numId w:val="1"/>
        </w:numPr>
        <w:wordWrap/>
        <w:overflowPunct/>
        <w:topLinePunct w:val="0"/>
        <w:bidi w:val="0"/>
        <w:spacing w:line="600" w:lineRule="exact"/>
        <w:ind w:firstLine="643" w:firstLineChars="200"/>
        <w:jc w:val="left"/>
        <w:rPr>
          <w:rFonts w:hint="eastAsia" w:ascii="仿宋" w:hAnsi="仿宋" w:eastAsia="仿宋" w:cs="仿宋"/>
          <w:spacing w:val="3"/>
          <w:sz w:val="31"/>
          <w:szCs w:val="31"/>
          <w:lang w:val="en-US" w:eastAsia="zh-CN"/>
        </w:rPr>
      </w:pPr>
      <w:r>
        <w:rPr>
          <w:rFonts w:hint="eastAsia" w:ascii="仿宋_GB2312" w:hAnsi="宋体" w:eastAsia="仿宋_GB2312"/>
          <w:b/>
          <w:sz w:val="32"/>
          <w:szCs w:val="32"/>
          <w:lang w:val="en-US" w:eastAsia="zh-CN"/>
        </w:rPr>
        <w:t>采购</w:t>
      </w:r>
      <w:r>
        <w:rPr>
          <w:rFonts w:hint="eastAsia" w:ascii="仿宋_GB2312" w:hAnsi="宋体" w:eastAsia="仿宋_GB2312"/>
          <w:b/>
          <w:sz w:val="32"/>
          <w:szCs w:val="32"/>
        </w:rPr>
        <w:t>项目</w:t>
      </w:r>
      <w:r>
        <w:rPr>
          <w:rFonts w:hint="eastAsia" w:ascii="仿宋_GB2312" w:hAnsi="宋体" w:eastAsia="仿宋_GB2312"/>
          <w:b/>
          <w:sz w:val="32"/>
          <w:szCs w:val="32"/>
          <w:lang w:val="en-US" w:eastAsia="zh-CN"/>
        </w:rPr>
        <w:t>名称</w:t>
      </w:r>
      <w:r>
        <w:rPr>
          <w:rFonts w:hint="eastAsia" w:ascii="仿宋_GB2312" w:hAnsi="宋体" w:eastAsia="仿宋_GB2312"/>
          <w:b/>
          <w:sz w:val="32"/>
          <w:szCs w:val="32"/>
        </w:rPr>
        <w:t>：</w:t>
      </w:r>
      <w:r>
        <w:rPr>
          <w:rFonts w:hint="eastAsia" w:ascii="仿宋" w:hAnsi="仿宋" w:eastAsia="仿宋" w:cs="仿宋"/>
          <w:spacing w:val="3"/>
          <w:sz w:val="31"/>
          <w:szCs w:val="31"/>
          <w:lang w:val="en-US" w:eastAsia="zh-CN"/>
        </w:rPr>
        <w:t>井研县农业农村局2025年基层农技推广体系改革与建设农业科技示范展示主体物化补助采购项目。</w:t>
      </w:r>
    </w:p>
    <w:p w14:paraId="4FF1A38D">
      <w:pPr>
        <w:pStyle w:val="15"/>
        <w:keepNext w:val="0"/>
        <w:keepLines w:val="0"/>
        <w:pageBreakBefore w:val="0"/>
        <w:widowControl w:val="0"/>
        <w:numPr>
          <w:ilvl w:val="0"/>
          <w:numId w:val="1"/>
        </w:numPr>
        <w:wordWrap/>
        <w:overflowPunct/>
        <w:topLinePunct w:val="0"/>
        <w:bidi w:val="0"/>
        <w:spacing w:line="600" w:lineRule="exact"/>
        <w:ind w:firstLine="643" w:firstLineChars="200"/>
        <w:jc w:val="left"/>
        <w:rPr>
          <w:rFonts w:hint="eastAsia" w:ascii="仿宋" w:hAnsi="仿宋" w:eastAsia="仿宋" w:cs="仿宋"/>
          <w:spacing w:val="3"/>
          <w:sz w:val="31"/>
          <w:szCs w:val="31"/>
          <w:lang w:val="en-US" w:eastAsia="zh-CN"/>
        </w:rPr>
      </w:pPr>
      <w:r>
        <w:rPr>
          <w:rFonts w:hint="eastAsia" w:ascii="仿宋_GB2312" w:hAnsi="宋体" w:eastAsia="仿宋_GB2312"/>
          <w:b/>
          <w:sz w:val="32"/>
          <w:szCs w:val="32"/>
          <w:lang w:val="en-US" w:eastAsia="zh-CN"/>
        </w:rPr>
        <w:t>采购项目简介：</w:t>
      </w:r>
      <w:r>
        <w:rPr>
          <w:rFonts w:hint="eastAsia" w:ascii="仿宋" w:hAnsi="仿宋" w:eastAsia="仿宋" w:cs="仿宋"/>
          <w:spacing w:val="3"/>
          <w:sz w:val="31"/>
          <w:szCs w:val="31"/>
          <w:lang w:val="en-US" w:eastAsia="zh-CN"/>
        </w:rPr>
        <w:t>根据</w:t>
      </w:r>
      <w:r>
        <w:rPr>
          <w:rFonts w:hint="eastAsia" w:ascii="Times New Roman" w:hAnsi="Times New Roman" w:eastAsia="仿宋_GB2312" w:cs="Times New Roman"/>
          <w:spacing w:val="-8"/>
          <w:sz w:val="32"/>
          <w:szCs w:val="32"/>
        </w:rPr>
        <w:t>《井研县202</w:t>
      </w:r>
      <w:r>
        <w:rPr>
          <w:rFonts w:hint="eastAsia" w:ascii="Times New Roman" w:hAnsi="Times New Roman" w:eastAsia="仿宋_GB2312" w:cs="Times New Roman"/>
          <w:spacing w:val="-8"/>
          <w:sz w:val="32"/>
          <w:szCs w:val="32"/>
          <w:lang w:val="en-US" w:eastAsia="zh-CN"/>
        </w:rPr>
        <w:t>5</w:t>
      </w:r>
      <w:r>
        <w:rPr>
          <w:rFonts w:hint="eastAsia" w:ascii="Times New Roman" w:hAnsi="Times New Roman" w:eastAsia="仿宋_GB2312" w:cs="Times New Roman"/>
          <w:spacing w:val="-8"/>
          <w:sz w:val="32"/>
          <w:szCs w:val="32"/>
        </w:rPr>
        <w:t>年基层农技推广体系改革与建设任务实施方案》</w:t>
      </w:r>
      <w:r>
        <w:rPr>
          <w:rFonts w:hint="eastAsia" w:ascii="Times New Roman" w:hAnsi="Times New Roman" w:eastAsia="仿宋_GB2312" w:cs="Times New Roman"/>
          <w:spacing w:val="-8"/>
          <w:sz w:val="32"/>
          <w:szCs w:val="32"/>
          <w:lang w:eastAsia="zh-CN"/>
        </w:rPr>
        <w:t>（井</w:t>
      </w:r>
      <w:r>
        <w:rPr>
          <w:rFonts w:hint="eastAsia" w:ascii="Times New Roman" w:hAnsi="Times New Roman" w:eastAsia="仿宋_GB2312" w:cs="Times New Roman"/>
          <w:spacing w:val="-8"/>
          <w:sz w:val="32"/>
          <w:szCs w:val="32"/>
        </w:rPr>
        <w:t>农〔202</w:t>
      </w:r>
      <w:r>
        <w:rPr>
          <w:rFonts w:hint="eastAsia" w:ascii="Times New Roman" w:hAnsi="Times New Roman" w:eastAsia="仿宋_GB2312" w:cs="Times New Roman"/>
          <w:spacing w:val="-8"/>
          <w:sz w:val="32"/>
          <w:szCs w:val="32"/>
          <w:lang w:val="en-US" w:eastAsia="zh-CN"/>
        </w:rPr>
        <w:t>5</w:t>
      </w:r>
      <w:r>
        <w:rPr>
          <w:rFonts w:hint="eastAsia" w:ascii="Times New Roman" w:hAnsi="Times New Roman" w:eastAsia="仿宋_GB2312" w:cs="Times New Roman"/>
          <w:spacing w:val="-8"/>
          <w:sz w:val="32"/>
          <w:szCs w:val="32"/>
        </w:rPr>
        <w:t>〕</w:t>
      </w:r>
      <w:r>
        <w:rPr>
          <w:rFonts w:hint="eastAsia" w:ascii="Times New Roman" w:hAnsi="Times New Roman" w:eastAsia="仿宋_GB2312" w:cs="Times New Roman"/>
          <w:spacing w:val="-8"/>
          <w:sz w:val="32"/>
          <w:szCs w:val="32"/>
          <w:lang w:val="en-US" w:eastAsia="zh-CN"/>
        </w:rPr>
        <w:t>79</w:t>
      </w:r>
      <w:r>
        <w:rPr>
          <w:rFonts w:hint="eastAsia" w:ascii="Times New Roman" w:hAnsi="Times New Roman" w:eastAsia="仿宋_GB2312" w:cs="Times New Roman"/>
          <w:spacing w:val="-8"/>
          <w:sz w:val="32"/>
          <w:szCs w:val="32"/>
        </w:rPr>
        <w:t>号</w:t>
      </w:r>
      <w:r>
        <w:rPr>
          <w:rFonts w:hint="eastAsia" w:ascii="仿宋" w:hAnsi="仿宋" w:eastAsia="仿宋" w:cs="仿宋"/>
          <w:spacing w:val="3"/>
          <w:sz w:val="31"/>
          <w:szCs w:val="31"/>
          <w:lang w:val="en-US" w:eastAsia="zh-CN"/>
        </w:rPr>
        <w:t>）要求，</w:t>
      </w:r>
      <w:r>
        <w:rPr>
          <w:rFonts w:hint="eastAsia" w:ascii="Times New Roman" w:hAnsi="Times New Roman" w:eastAsia="仿宋_GB2312" w:cs="Times New Roman"/>
          <w:spacing w:val="-8"/>
          <w:sz w:val="32"/>
          <w:szCs w:val="32"/>
        </w:rPr>
        <w:t>对</w:t>
      </w:r>
      <w:r>
        <w:rPr>
          <w:rFonts w:hint="default" w:ascii="Times New Roman" w:hAnsi="Times New Roman" w:eastAsia="仿宋_GB2312" w:cs="Times New Roman"/>
          <w:spacing w:val="-8"/>
          <w:sz w:val="32"/>
          <w:szCs w:val="32"/>
        </w:rPr>
        <w:t>130</w:t>
      </w:r>
      <w:r>
        <w:rPr>
          <w:rFonts w:hint="eastAsia" w:ascii="Times New Roman" w:hAnsi="Times New Roman" w:eastAsia="仿宋_GB2312" w:cs="Times New Roman"/>
          <w:spacing w:val="-8"/>
          <w:sz w:val="32"/>
          <w:szCs w:val="32"/>
        </w:rPr>
        <w:t>个农业科技示范展示主体给予</w:t>
      </w:r>
      <w:r>
        <w:rPr>
          <w:rFonts w:hint="eastAsia" w:ascii="Times New Roman" w:hAnsi="Times New Roman" w:eastAsia="仿宋_GB2312" w:cs="Times New Roman"/>
          <w:spacing w:val="-8"/>
          <w:sz w:val="32"/>
          <w:szCs w:val="32"/>
          <w:lang w:val="en-US" w:eastAsia="zh-CN"/>
        </w:rPr>
        <w:t>复合肥</w:t>
      </w:r>
      <w:r>
        <w:rPr>
          <w:rFonts w:hint="eastAsia" w:ascii="Times New Roman" w:hAnsi="Times New Roman" w:eastAsia="仿宋_GB2312" w:cs="Times New Roman"/>
          <w:spacing w:val="-8"/>
          <w:sz w:val="32"/>
          <w:szCs w:val="32"/>
        </w:rPr>
        <w:t>物化补助，</w:t>
      </w:r>
      <w:r>
        <w:rPr>
          <w:rFonts w:hint="eastAsia" w:ascii="仿宋" w:hAnsi="仿宋" w:eastAsia="仿宋" w:cs="仿宋"/>
          <w:spacing w:val="3"/>
          <w:sz w:val="31"/>
          <w:szCs w:val="31"/>
          <w:lang w:val="en-US" w:eastAsia="zh-CN"/>
        </w:rPr>
        <w:t>需要采购40%含量的复合肥，预算资金13万元。该采购项目采购限价13万元，资金来源于财政资金。</w:t>
      </w:r>
    </w:p>
    <w:p w14:paraId="4E8B5942">
      <w:pPr>
        <w:pStyle w:val="15"/>
        <w:keepNext w:val="0"/>
        <w:keepLines w:val="0"/>
        <w:pageBreakBefore w:val="0"/>
        <w:widowControl w:val="0"/>
        <w:numPr>
          <w:ilvl w:val="0"/>
          <w:numId w:val="1"/>
        </w:numPr>
        <w:wordWrap/>
        <w:overflowPunct/>
        <w:topLinePunct w:val="0"/>
        <w:bidi w:val="0"/>
        <w:spacing w:line="600" w:lineRule="exact"/>
        <w:ind w:left="0" w:leftChars="0" w:firstLine="643" w:firstLineChars="200"/>
        <w:jc w:val="left"/>
        <w:outlineLvl w:val="2"/>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邀请供应商方式</w:t>
      </w:r>
    </w:p>
    <w:p w14:paraId="791A1DFB">
      <w:pPr>
        <w:pStyle w:val="15"/>
        <w:keepNext w:val="0"/>
        <w:keepLines w:val="0"/>
        <w:pageBreakBefore w:val="0"/>
        <w:widowControl w:val="0"/>
        <w:numPr>
          <w:ilvl w:val="0"/>
          <w:numId w:val="0"/>
        </w:numPr>
        <w:wordWrap/>
        <w:overflowPunct/>
        <w:topLinePunct w:val="0"/>
        <w:bidi w:val="0"/>
        <w:spacing w:line="600" w:lineRule="exact"/>
        <w:ind w:firstLine="608" w:firstLineChars="200"/>
        <w:jc w:val="left"/>
        <w:rPr>
          <w:rFonts w:hint="eastAsia"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rPr>
        <w:t>本项目以发布公告的方式邀请供应商参加询价。公告</w:t>
      </w:r>
      <w:r>
        <w:rPr>
          <w:rFonts w:hint="eastAsia" w:ascii="Times New Roman" w:hAnsi="Times New Roman" w:eastAsia="仿宋_GB2312" w:cs="Times New Roman"/>
          <w:spacing w:val="-8"/>
          <w:sz w:val="32"/>
          <w:szCs w:val="32"/>
          <w:lang w:val="en-US" w:eastAsia="zh-CN"/>
        </w:rPr>
        <w:t>在井研县门户网站</w:t>
      </w:r>
      <w:r>
        <w:rPr>
          <w:rFonts w:hint="eastAsia" w:ascii="Times New Roman" w:hAnsi="Times New Roman" w:eastAsia="仿宋_GB2312" w:cs="Times New Roman"/>
          <w:spacing w:val="-8"/>
          <w:sz w:val="32"/>
          <w:szCs w:val="32"/>
        </w:rPr>
        <w:t>发布。</w:t>
      </w:r>
    </w:p>
    <w:p w14:paraId="17B54888">
      <w:pPr>
        <w:keepNext w:val="0"/>
        <w:keepLines w:val="0"/>
        <w:pageBreakBefore w:val="0"/>
        <w:widowControl w:val="0"/>
        <w:kinsoku w:val="0"/>
        <w:wordWrap/>
        <w:overflowPunct/>
        <w:topLinePunct w:val="0"/>
        <w:autoSpaceDE w:val="0"/>
        <w:autoSpaceDN w:val="0"/>
        <w:bidi w:val="0"/>
        <w:adjustRightInd w:val="0"/>
        <w:snapToGrid w:val="0"/>
        <w:spacing w:after="156" w:afterLines="50" w:line="600" w:lineRule="exact"/>
        <w:ind w:firstLine="643" w:firstLineChars="200"/>
        <w:textAlignment w:val="baseline"/>
        <w:rPr>
          <w:rFonts w:hint="eastAsia" w:ascii="仿宋_GB2312" w:hAnsi="宋体" w:eastAsia="仿宋_GB2312"/>
          <w:b/>
          <w:sz w:val="32"/>
          <w:szCs w:val="32"/>
        </w:rPr>
      </w:pPr>
      <w:r>
        <w:rPr>
          <w:rFonts w:hint="eastAsia" w:ascii="仿宋_GB2312" w:hAnsi="宋体" w:eastAsia="仿宋_GB2312"/>
          <w:b/>
          <w:sz w:val="32"/>
          <w:szCs w:val="32"/>
        </w:rPr>
        <w:t>四、供应商参加本次政府采购活动应具备下列条件</w:t>
      </w:r>
    </w:p>
    <w:p w14:paraId="6C44776D">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00" w:lineRule="exact"/>
        <w:ind w:left="0" w:leftChars="0" w:firstLine="420" w:firstLineChars="0"/>
        <w:textAlignment w:val="baseline"/>
        <w:rPr>
          <w:rFonts w:hint="eastAsia" w:ascii="仿宋_GB2312" w:hAnsi="宋体" w:eastAsia="仿宋_GB2312"/>
          <w:sz w:val="32"/>
          <w:szCs w:val="32"/>
        </w:rPr>
      </w:pPr>
      <w:r>
        <w:rPr>
          <w:rFonts w:hint="eastAsia" w:ascii="仿宋_GB2312" w:hAnsi="宋体" w:eastAsia="仿宋_GB2312"/>
          <w:sz w:val="32"/>
          <w:szCs w:val="32"/>
        </w:rPr>
        <w:t>在中华人民共和国境内注册，且具有独立承担民事责任能力的企业；</w:t>
      </w:r>
    </w:p>
    <w:p w14:paraId="4B062812">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00" w:lineRule="exact"/>
        <w:ind w:left="0" w:leftChars="0" w:firstLine="420" w:firstLineChars="0"/>
        <w:textAlignment w:val="baseline"/>
        <w:rPr>
          <w:rFonts w:hint="eastAsia" w:ascii="仿宋_GB2312" w:hAnsi="宋体" w:eastAsia="仿宋_GB2312"/>
          <w:sz w:val="32"/>
          <w:szCs w:val="32"/>
        </w:rPr>
      </w:pPr>
      <w:r>
        <w:rPr>
          <w:rFonts w:hint="eastAsia" w:ascii="仿宋_GB2312" w:hAnsi="宋体" w:eastAsia="仿宋_GB2312"/>
          <w:sz w:val="32"/>
          <w:szCs w:val="32"/>
        </w:rPr>
        <w:t>具有良好的商业信誉和健全的财务会计制度；</w:t>
      </w:r>
    </w:p>
    <w:p w14:paraId="16B2396A">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00" w:lineRule="exact"/>
        <w:ind w:left="0" w:leftChars="0" w:firstLine="420" w:firstLineChars="0"/>
        <w:textAlignment w:val="baseline"/>
        <w:rPr>
          <w:rFonts w:hint="eastAsia" w:ascii="仿宋_GB2312" w:hAnsi="宋体" w:eastAsia="仿宋_GB2312"/>
          <w:sz w:val="32"/>
          <w:szCs w:val="32"/>
        </w:rPr>
      </w:pPr>
      <w:r>
        <w:rPr>
          <w:rFonts w:hint="eastAsia" w:ascii="仿宋_GB2312" w:hAnsi="宋体" w:eastAsia="仿宋_GB2312"/>
          <w:sz w:val="32"/>
          <w:szCs w:val="32"/>
        </w:rPr>
        <w:t>具有履行合同所必需的设备和专业技术能力；</w:t>
      </w:r>
    </w:p>
    <w:p w14:paraId="7AB2EE75">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00" w:lineRule="exact"/>
        <w:ind w:left="0" w:leftChars="0" w:firstLine="420" w:firstLineChars="0"/>
        <w:textAlignment w:val="baseline"/>
        <w:rPr>
          <w:rFonts w:hint="eastAsia" w:ascii="仿宋_GB2312" w:hAnsi="宋体" w:eastAsia="仿宋_GB2312"/>
          <w:sz w:val="32"/>
          <w:szCs w:val="32"/>
        </w:rPr>
      </w:pPr>
      <w:r>
        <w:rPr>
          <w:rFonts w:hint="eastAsia" w:ascii="仿宋_GB2312" w:hAnsi="宋体" w:eastAsia="仿宋_GB2312"/>
          <w:sz w:val="32"/>
          <w:szCs w:val="32"/>
        </w:rPr>
        <w:t>有依法缴纳税收和社会保障资金的良好记录；</w:t>
      </w:r>
    </w:p>
    <w:p w14:paraId="5C203C59">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00" w:lineRule="exact"/>
        <w:ind w:left="0" w:leftChars="0" w:firstLine="420" w:firstLineChars="0"/>
        <w:textAlignment w:val="baseline"/>
        <w:rPr>
          <w:rFonts w:hint="eastAsia" w:ascii="仿宋_GB2312" w:hAnsi="宋体" w:eastAsia="仿宋_GB2312"/>
          <w:sz w:val="32"/>
          <w:szCs w:val="32"/>
        </w:rPr>
      </w:pPr>
      <w:r>
        <w:rPr>
          <w:rFonts w:hint="eastAsia" w:ascii="仿宋_GB2312" w:hAnsi="宋体" w:eastAsia="仿宋_GB2312"/>
          <w:sz w:val="32"/>
          <w:szCs w:val="32"/>
        </w:rPr>
        <w:t>参加政府采购活动前三年内，在经营活动中没有重大违法记录；</w:t>
      </w:r>
    </w:p>
    <w:p w14:paraId="49D13BAC">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00" w:lineRule="exact"/>
        <w:ind w:left="0" w:leftChars="0" w:firstLine="420" w:firstLineChars="0"/>
        <w:textAlignment w:val="baseline"/>
        <w:rPr>
          <w:rFonts w:hint="eastAsia" w:ascii="仿宋_GB2312" w:hAnsi="宋体" w:eastAsia="仿宋_GB2312"/>
          <w:sz w:val="32"/>
          <w:szCs w:val="32"/>
        </w:rPr>
      </w:pPr>
      <w:r>
        <w:rPr>
          <w:rFonts w:hint="eastAsia" w:ascii="仿宋_GB2312" w:hAnsi="宋体" w:eastAsia="仿宋_GB2312"/>
          <w:sz w:val="32"/>
          <w:szCs w:val="32"/>
        </w:rPr>
        <w:t>法律、行政法规规定的其他条件；</w:t>
      </w:r>
    </w:p>
    <w:p w14:paraId="554C62B0">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00" w:lineRule="exact"/>
        <w:ind w:left="0" w:leftChars="0" w:firstLine="420" w:firstLineChars="0"/>
        <w:textAlignment w:val="baseline"/>
        <w:rPr>
          <w:rFonts w:hint="eastAsia" w:ascii="仿宋_GB2312" w:hAnsi="宋体" w:eastAsia="仿宋_GB2312"/>
          <w:sz w:val="32"/>
          <w:szCs w:val="32"/>
        </w:rPr>
      </w:pPr>
      <w:r>
        <w:rPr>
          <w:rFonts w:hint="eastAsia" w:ascii="仿宋_GB2312" w:hAnsi="宋体" w:eastAsia="仿宋_GB2312"/>
          <w:sz w:val="32"/>
          <w:szCs w:val="32"/>
        </w:rPr>
        <w:t>投标人、法定代表人及主要负责人近三年无行贿犯罪记录；</w:t>
      </w:r>
    </w:p>
    <w:p w14:paraId="645AD091">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00" w:lineRule="exact"/>
        <w:ind w:left="0" w:leftChars="0" w:firstLine="420" w:firstLineChars="0"/>
        <w:textAlignment w:val="baseline"/>
        <w:rPr>
          <w:rFonts w:hint="eastAsia" w:ascii="仿宋_GB2312" w:hAnsi="宋体" w:eastAsia="仿宋_GB2312" w:cs="Times New Roman"/>
          <w:sz w:val="32"/>
          <w:szCs w:val="32"/>
        </w:rPr>
      </w:pPr>
      <w:r>
        <w:rPr>
          <w:rFonts w:hint="eastAsia" w:ascii="仿宋_GB2312" w:hAnsi="宋体" w:eastAsia="仿宋_GB2312" w:cs="Times New Roman"/>
          <w:sz w:val="32"/>
          <w:szCs w:val="32"/>
        </w:rPr>
        <w:t>提供的报价产品须具有有效的</w:t>
      </w:r>
      <w:r>
        <w:rPr>
          <w:rFonts w:hint="eastAsia" w:ascii="仿宋_GB2312" w:hAnsi="宋体" w:eastAsia="仿宋_GB2312" w:cs="Times New Roman"/>
          <w:sz w:val="32"/>
          <w:szCs w:val="32"/>
          <w:lang w:eastAsia="zh-CN"/>
        </w:rPr>
        <w:t>肥料</w:t>
      </w:r>
      <w:r>
        <w:rPr>
          <w:rFonts w:hint="eastAsia" w:ascii="仿宋_GB2312" w:hAnsi="宋体" w:eastAsia="仿宋_GB2312" w:cs="Times New Roman"/>
          <w:sz w:val="32"/>
          <w:szCs w:val="32"/>
        </w:rPr>
        <w:t>登记证</w:t>
      </w:r>
      <w:r>
        <w:rPr>
          <w:rFonts w:hint="eastAsia" w:ascii="仿宋_GB2312" w:hAnsi="宋体" w:eastAsia="仿宋_GB2312" w:cs="Times New Roman"/>
          <w:sz w:val="32"/>
          <w:szCs w:val="32"/>
          <w:lang w:eastAsia="zh-CN"/>
        </w:rPr>
        <w:t>书</w:t>
      </w:r>
      <w:r>
        <w:rPr>
          <w:rFonts w:hint="eastAsia" w:ascii="仿宋_GB2312" w:hAnsi="宋体" w:eastAsia="仿宋_GB2312" w:cs="Times New Roman"/>
          <w:sz w:val="32"/>
          <w:szCs w:val="32"/>
        </w:rPr>
        <w:t>和生产企业的有效</w:t>
      </w:r>
      <w:r>
        <w:rPr>
          <w:rFonts w:hint="eastAsia" w:ascii="仿宋_GB2312" w:hAnsi="宋体" w:eastAsia="仿宋_GB2312" w:cs="Times New Roman"/>
          <w:sz w:val="32"/>
          <w:szCs w:val="32"/>
          <w:lang w:eastAsia="zh-CN"/>
        </w:rPr>
        <w:t>肥料</w:t>
      </w:r>
      <w:r>
        <w:rPr>
          <w:rFonts w:hint="eastAsia" w:ascii="仿宋_GB2312" w:hAnsi="宋体" w:eastAsia="仿宋_GB2312" w:cs="Times New Roman"/>
          <w:sz w:val="32"/>
          <w:szCs w:val="32"/>
        </w:rPr>
        <w:t>生产许可证或有效的</w:t>
      </w:r>
      <w:r>
        <w:rPr>
          <w:rFonts w:hint="eastAsia" w:ascii="仿宋_GB2312" w:hAnsi="宋体" w:eastAsia="仿宋_GB2312" w:cs="Times New Roman"/>
          <w:sz w:val="32"/>
          <w:szCs w:val="32"/>
          <w:lang w:eastAsia="zh-CN"/>
        </w:rPr>
        <w:t>肥料</w:t>
      </w:r>
      <w:r>
        <w:rPr>
          <w:rFonts w:hint="eastAsia" w:ascii="仿宋_GB2312" w:hAnsi="宋体" w:eastAsia="仿宋_GB2312" w:cs="Times New Roman"/>
          <w:sz w:val="32"/>
          <w:szCs w:val="32"/>
        </w:rPr>
        <w:t>生产批准证书。</w:t>
      </w:r>
    </w:p>
    <w:p w14:paraId="76A0D2F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宋体" w:eastAsia="仿宋_GB2312"/>
          <w:color w:val="auto"/>
          <w:sz w:val="32"/>
          <w:szCs w:val="32"/>
        </w:rPr>
      </w:pPr>
      <w:r>
        <w:rPr>
          <w:rFonts w:hint="eastAsia" w:ascii="仿宋_GB2312" w:hAnsi="宋体" w:eastAsia="仿宋_GB2312"/>
          <w:color w:val="auto"/>
          <w:sz w:val="32"/>
          <w:szCs w:val="32"/>
        </w:rPr>
        <w:t>注：本项目不支持联合体投标</w:t>
      </w:r>
    </w:p>
    <w:p w14:paraId="3E176FF2">
      <w:pPr>
        <w:keepNext w:val="0"/>
        <w:keepLines w:val="0"/>
        <w:pageBreakBefore w:val="0"/>
        <w:widowControl w:val="0"/>
        <w:kinsoku w:val="0"/>
        <w:wordWrap/>
        <w:overflowPunct/>
        <w:topLinePunct w:val="0"/>
        <w:autoSpaceDE w:val="0"/>
        <w:autoSpaceDN w:val="0"/>
        <w:bidi w:val="0"/>
        <w:adjustRightInd w:val="0"/>
        <w:snapToGrid w:val="0"/>
        <w:spacing w:after="156" w:afterLines="50" w:line="600" w:lineRule="exact"/>
        <w:ind w:firstLine="643" w:firstLineChars="200"/>
        <w:textAlignment w:val="baseline"/>
        <w:rPr>
          <w:rFonts w:hint="eastAsia" w:ascii="仿宋_GB2312" w:hAnsi="宋体" w:eastAsia="仿宋_GB2312"/>
          <w:b/>
          <w:bCs/>
          <w:sz w:val="32"/>
          <w:szCs w:val="32"/>
        </w:rPr>
      </w:pPr>
      <w:r>
        <w:rPr>
          <w:rFonts w:hint="eastAsia" w:ascii="仿宋_GB2312" w:hAnsi="宋体" w:eastAsia="仿宋_GB2312"/>
          <w:b/>
          <w:bCs/>
          <w:sz w:val="32"/>
          <w:szCs w:val="32"/>
          <w:lang w:eastAsia="zh-CN"/>
        </w:rPr>
        <w:t>五</w:t>
      </w:r>
      <w:r>
        <w:rPr>
          <w:rFonts w:hint="eastAsia" w:ascii="仿宋_GB2312" w:hAnsi="宋体" w:eastAsia="仿宋_GB2312"/>
          <w:b/>
          <w:bCs/>
          <w:sz w:val="32"/>
          <w:szCs w:val="32"/>
        </w:rPr>
        <w:t>、响应文件递交</w:t>
      </w:r>
    </w:p>
    <w:p w14:paraId="11EE03A5">
      <w:pPr>
        <w:keepNext w:val="0"/>
        <w:keepLines w:val="0"/>
        <w:pageBreakBefore w:val="0"/>
        <w:widowControl w:val="0"/>
        <w:wordWrap/>
        <w:overflowPunct/>
        <w:topLinePunct w:val="0"/>
        <w:bidi w:val="0"/>
        <w:spacing w:after="50" w:line="600" w:lineRule="exact"/>
        <w:ind w:firstLine="640" w:firstLineChars="200"/>
        <w:rPr>
          <w:rFonts w:ascii="仿宋_GB2312" w:hAnsi="宋体"/>
          <w:sz w:val="32"/>
          <w:szCs w:val="32"/>
        </w:rPr>
      </w:pPr>
      <w:r>
        <w:rPr>
          <w:rFonts w:hint="eastAsia" w:ascii="仿宋_GB2312" w:hAnsi="宋体" w:eastAsia="仿宋_GB2312"/>
          <w:sz w:val="32"/>
          <w:szCs w:val="32"/>
          <w:lang w:eastAsia="zh-CN"/>
        </w:rPr>
        <w:t>线下</w:t>
      </w:r>
      <w:r>
        <w:rPr>
          <w:rFonts w:hint="eastAsia" w:ascii="仿宋_GB2312" w:hAnsi="宋体" w:eastAsia="仿宋_GB2312"/>
          <w:sz w:val="32"/>
          <w:szCs w:val="32"/>
        </w:rPr>
        <w:t>递交响应文件，递交截止时间202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2</w:t>
      </w:r>
      <w:r>
        <w:rPr>
          <w:rFonts w:hint="eastAsia" w:ascii="仿宋_GB2312" w:hAnsi="宋体" w:eastAsia="仿宋_GB2312"/>
          <w:sz w:val="32"/>
          <w:szCs w:val="32"/>
        </w:rPr>
        <w:t>月</w:t>
      </w:r>
      <w:r>
        <w:rPr>
          <w:rFonts w:hint="eastAsia" w:ascii="仿宋_GB2312" w:hAnsi="宋体" w:eastAsia="仿宋_GB2312"/>
          <w:sz w:val="32"/>
          <w:szCs w:val="32"/>
          <w:lang w:val="en-US" w:eastAsia="zh-CN"/>
        </w:rPr>
        <w:t>27</w:t>
      </w:r>
      <w:r>
        <w:rPr>
          <w:rFonts w:hint="eastAsia" w:ascii="仿宋_GB2312" w:hAnsi="宋体" w:eastAsia="仿宋_GB2312"/>
          <w:sz w:val="32"/>
          <w:szCs w:val="32"/>
        </w:rPr>
        <w:t>日</w:t>
      </w:r>
      <w:r>
        <w:rPr>
          <w:rFonts w:hint="eastAsia" w:ascii="仿宋_GB2312" w:hAnsi="宋体" w:eastAsia="仿宋_GB2312"/>
          <w:sz w:val="32"/>
          <w:szCs w:val="32"/>
          <w:lang w:val="en-US" w:eastAsia="zh-CN"/>
        </w:rPr>
        <w:t>10</w:t>
      </w:r>
      <w:r>
        <w:rPr>
          <w:rFonts w:hint="eastAsia" w:ascii="仿宋_GB2312" w:hAnsi="宋体" w:eastAsia="仿宋_GB2312"/>
          <w:sz w:val="32"/>
          <w:szCs w:val="32"/>
        </w:rPr>
        <w:t>:00（北京时间</w:t>
      </w:r>
      <w:r>
        <w:rPr>
          <w:rFonts w:hint="eastAsia" w:ascii="仿宋_GB2312" w:hAnsi="宋体" w:eastAsia="仿宋_GB2312"/>
          <w:sz w:val="32"/>
          <w:szCs w:val="32"/>
          <w:lang w:eastAsia="zh-CN"/>
        </w:rPr>
        <w:t>，法定节假日除外）。</w:t>
      </w:r>
      <w:r>
        <w:rPr>
          <w:rFonts w:hint="eastAsia" w:ascii="仿宋_GB2312" w:hAnsi="宋体" w:eastAsia="仿宋_GB2312"/>
          <w:sz w:val="32"/>
          <w:szCs w:val="32"/>
        </w:rPr>
        <w:t>逾期递交的响应文件视为无效响应文件</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所有文件均需加盖供应商鲜</w:t>
      </w:r>
      <w:r>
        <w:rPr>
          <w:rFonts w:hint="eastAsia" w:ascii="仿宋_GB2312" w:hAnsi="宋体" w:eastAsia="仿宋_GB2312" w:cs="Times New Roman"/>
          <w:sz w:val="32"/>
          <w:szCs w:val="32"/>
          <w:lang w:val="en-US" w:eastAsia="zh-CN"/>
        </w:rPr>
        <w:t>章</w:t>
      </w:r>
      <w:r>
        <w:rPr>
          <w:rFonts w:hint="eastAsia" w:ascii="仿宋_GB2312" w:hAnsi="宋体" w:eastAsia="仿宋_GB2312" w:cs="Times New Roman"/>
          <w:sz w:val="32"/>
          <w:szCs w:val="32"/>
        </w:rPr>
        <w:t>。本次询价不接受邮寄的响应文件。</w:t>
      </w:r>
    </w:p>
    <w:p w14:paraId="024F0CE8">
      <w:pPr>
        <w:keepNext w:val="0"/>
        <w:keepLines w:val="0"/>
        <w:pageBreakBefore w:val="0"/>
        <w:widowControl w:val="0"/>
        <w:wordWrap/>
        <w:overflowPunct/>
        <w:topLinePunct w:val="0"/>
        <w:bidi w:val="0"/>
        <w:spacing w:after="50" w:line="600" w:lineRule="exact"/>
        <w:ind w:firstLine="640" w:firstLineChars="200"/>
        <w:rPr>
          <w:rFonts w:ascii="仿宋_GB2312" w:hAnsi="宋体"/>
          <w:sz w:val="32"/>
          <w:szCs w:val="32"/>
          <w:highlight w:val="none"/>
        </w:rPr>
      </w:pPr>
      <w:r>
        <w:rPr>
          <w:rFonts w:hint="eastAsia" w:ascii="仿宋_GB2312" w:hAnsi="宋体" w:eastAsia="仿宋_GB2312"/>
          <w:sz w:val="32"/>
          <w:szCs w:val="32"/>
          <w:highlight w:val="none"/>
        </w:rPr>
        <w:t>递交</w:t>
      </w:r>
      <w:r>
        <w:rPr>
          <w:rFonts w:hint="eastAsia" w:ascii="仿宋_GB2312" w:hAnsi="宋体" w:eastAsia="仿宋_GB2312"/>
          <w:sz w:val="32"/>
          <w:szCs w:val="32"/>
          <w:highlight w:val="none"/>
          <w:lang w:val="en-US" w:eastAsia="zh-CN"/>
        </w:rPr>
        <w:t>地址</w:t>
      </w:r>
      <w:r>
        <w:rPr>
          <w:rFonts w:hint="eastAsia" w:ascii="仿宋_GB2312" w:hAnsi="宋体" w:eastAsia="仿宋_GB2312"/>
          <w:sz w:val="32"/>
          <w:szCs w:val="32"/>
          <w:highlight w:val="none"/>
        </w:rPr>
        <w:t>：</w:t>
      </w:r>
      <w:r>
        <w:rPr>
          <w:rFonts w:hint="eastAsia" w:ascii="仿宋_GB2312" w:hAnsi="宋体" w:eastAsia="仿宋_GB2312" w:cs="Times New Roman"/>
          <w:sz w:val="32"/>
          <w:szCs w:val="32"/>
          <w:highlight w:val="none"/>
        </w:rPr>
        <w:t>乐山市井研县希望大道82号井研县农业农村局。</w:t>
      </w:r>
    </w:p>
    <w:p w14:paraId="6DF64A86">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after="156" w:afterLines="50" w:line="600" w:lineRule="exact"/>
        <w:ind w:firstLine="643" w:firstLineChars="200"/>
        <w:textAlignment w:val="baseline"/>
        <w:rPr>
          <w:rFonts w:hint="eastAsia" w:ascii="仿宋_GB2312" w:hAnsi="宋体" w:eastAsia="仿宋_GB2312"/>
          <w:b/>
          <w:bCs/>
          <w:sz w:val="32"/>
          <w:szCs w:val="32"/>
        </w:rPr>
      </w:pPr>
      <w:r>
        <w:rPr>
          <w:rFonts w:hint="eastAsia" w:ascii="仿宋_GB2312" w:hAnsi="宋体" w:eastAsia="仿宋_GB2312"/>
          <w:b/>
          <w:bCs/>
          <w:sz w:val="32"/>
          <w:szCs w:val="32"/>
          <w:lang w:eastAsia="zh-CN"/>
        </w:rPr>
        <w:t>评审</w:t>
      </w:r>
    </w:p>
    <w:p w14:paraId="6275671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156" w:afterLines="50" w:line="600" w:lineRule="exact"/>
        <w:ind w:firstLine="644" w:firstLineChars="200"/>
        <w:textAlignment w:val="baseline"/>
        <w:rPr>
          <w:rFonts w:hint="eastAsia" w:ascii="仿宋_GB2312" w:hAnsi="宋体" w:eastAsia="仿宋"/>
          <w:b/>
          <w:bCs/>
          <w:sz w:val="32"/>
          <w:szCs w:val="32"/>
          <w:highlight w:val="none"/>
          <w:lang w:eastAsia="zh-CN"/>
        </w:rPr>
      </w:pPr>
      <w:r>
        <w:rPr>
          <w:rFonts w:ascii="仿宋" w:hAnsi="仿宋" w:eastAsia="仿宋" w:cs="仿宋"/>
          <w:spacing w:val="6"/>
          <w:sz w:val="31"/>
          <w:szCs w:val="31"/>
          <w:highlight w:val="none"/>
        </w:rPr>
        <w:t>井研</w:t>
      </w:r>
      <w:r>
        <w:rPr>
          <w:rFonts w:ascii="仿宋" w:hAnsi="仿宋" w:eastAsia="仿宋" w:cs="仿宋"/>
          <w:spacing w:val="4"/>
          <w:sz w:val="31"/>
          <w:szCs w:val="31"/>
          <w:highlight w:val="none"/>
        </w:rPr>
        <w:t>县</w:t>
      </w:r>
      <w:r>
        <w:rPr>
          <w:rFonts w:ascii="仿宋" w:hAnsi="仿宋" w:eastAsia="仿宋" w:cs="仿宋"/>
          <w:spacing w:val="3"/>
          <w:sz w:val="31"/>
          <w:szCs w:val="31"/>
          <w:highlight w:val="none"/>
        </w:rPr>
        <w:t>农业农村局组成</w:t>
      </w:r>
      <w:r>
        <w:rPr>
          <w:rFonts w:hint="eastAsia" w:ascii="仿宋" w:hAnsi="仿宋" w:eastAsia="仿宋" w:cs="仿宋"/>
          <w:spacing w:val="3"/>
          <w:sz w:val="31"/>
          <w:szCs w:val="31"/>
          <w:highlight w:val="none"/>
          <w:lang w:eastAsia="zh-CN"/>
        </w:rPr>
        <w:t>询价</w:t>
      </w:r>
      <w:r>
        <w:rPr>
          <w:rFonts w:ascii="仿宋" w:hAnsi="仿宋" w:eastAsia="仿宋" w:cs="仿宋"/>
          <w:spacing w:val="3"/>
          <w:sz w:val="31"/>
          <w:szCs w:val="31"/>
          <w:highlight w:val="none"/>
        </w:rPr>
        <w:t>小组，对符合条件的供应商通过</w:t>
      </w:r>
      <w:r>
        <w:rPr>
          <w:rFonts w:hint="eastAsia" w:ascii="仿宋" w:hAnsi="仿宋" w:eastAsia="仿宋" w:cs="仿宋"/>
          <w:spacing w:val="3"/>
          <w:sz w:val="31"/>
          <w:szCs w:val="31"/>
          <w:highlight w:val="none"/>
          <w:lang w:eastAsia="zh-CN"/>
        </w:rPr>
        <w:t>询价</w:t>
      </w:r>
      <w:r>
        <w:rPr>
          <w:rFonts w:ascii="仿宋" w:hAnsi="仿宋" w:eastAsia="仿宋" w:cs="仿宋"/>
          <w:spacing w:val="17"/>
          <w:sz w:val="31"/>
          <w:szCs w:val="31"/>
          <w:highlight w:val="none"/>
        </w:rPr>
        <w:t>方式</w:t>
      </w:r>
      <w:r>
        <w:rPr>
          <w:rFonts w:hint="eastAsia" w:ascii="仿宋" w:hAnsi="仿宋" w:eastAsia="仿宋" w:cs="仿宋"/>
          <w:spacing w:val="17"/>
          <w:sz w:val="31"/>
          <w:szCs w:val="31"/>
          <w:highlight w:val="none"/>
          <w:lang w:eastAsia="zh-CN"/>
        </w:rPr>
        <w:t>（</w:t>
      </w:r>
      <w:r>
        <w:rPr>
          <w:rFonts w:ascii="仿宋" w:hAnsi="仿宋" w:eastAsia="仿宋" w:cs="仿宋"/>
          <w:spacing w:val="17"/>
          <w:sz w:val="31"/>
          <w:szCs w:val="31"/>
          <w:highlight w:val="none"/>
        </w:rPr>
        <w:t>最低价中标</w:t>
      </w:r>
      <w:r>
        <w:rPr>
          <w:rFonts w:hint="eastAsia" w:ascii="仿宋" w:hAnsi="仿宋" w:eastAsia="仿宋" w:cs="仿宋"/>
          <w:spacing w:val="17"/>
          <w:sz w:val="31"/>
          <w:szCs w:val="31"/>
          <w:highlight w:val="none"/>
          <w:lang w:eastAsia="zh-CN"/>
        </w:rPr>
        <w:t>）</w:t>
      </w:r>
      <w:r>
        <w:rPr>
          <w:rFonts w:ascii="仿宋" w:hAnsi="仿宋" w:eastAsia="仿宋" w:cs="仿宋"/>
          <w:spacing w:val="17"/>
          <w:sz w:val="31"/>
          <w:szCs w:val="31"/>
          <w:highlight w:val="none"/>
        </w:rPr>
        <w:t>确定最后的供应商</w:t>
      </w:r>
      <w:r>
        <w:rPr>
          <w:rFonts w:hint="eastAsia" w:ascii="仿宋" w:hAnsi="仿宋" w:eastAsia="仿宋" w:cs="仿宋"/>
          <w:spacing w:val="17"/>
          <w:sz w:val="31"/>
          <w:szCs w:val="31"/>
          <w:highlight w:val="none"/>
          <w:lang w:eastAsia="zh-CN"/>
        </w:rPr>
        <w:t>。</w:t>
      </w:r>
    </w:p>
    <w:p w14:paraId="0B0AD81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156" w:afterLines="50" w:line="600" w:lineRule="exact"/>
        <w:ind w:firstLine="640" w:firstLineChars="200"/>
        <w:textAlignment w:val="baseline"/>
        <w:rPr>
          <w:rFonts w:hint="eastAsia" w:ascii="仿宋_GB2312" w:hAnsi="宋体" w:eastAsia="仿宋_GB2312"/>
          <w:sz w:val="32"/>
          <w:szCs w:val="32"/>
        </w:rPr>
      </w:pPr>
      <w:r>
        <w:rPr>
          <w:rFonts w:hint="eastAsia" w:ascii="仿宋_GB2312" w:hAnsi="宋体" w:eastAsia="仿宋_GB2312"/>
          <w:sz w:val="32"/>
          <w:szCs w:val="32"/>
          <w:lang w:eastAsia="zh-CN"/>
        </w:rPr>
        <w:t>评审时间：2026</w:t>
      </w:r>
      <w:r>
        <w:rPr>
          <w:rFonts w:hint="eastAsia" w:ascii="仿宋_GB2312" w:hAnsi="宋体" w:eastAsia="仿宋_GB2312"/>
          <w:sz w:val="32"/>
          <w:szCs w:val="32"/>
        </w:rPr>
        <w:t>年</w:t>
      </w:r>
      <w:r>
        <w:rPr>
          <w:rFonts w:hint="eastAsia" w:ascii="仿宋_GB2312" w:hAnsi="宋体" w:eastAsia="仿宋_GB2312"/>
          <w:sz w:val="32"/>
          <w:szCs w:val="32"/>
          <w:lang w:val="en-US" w:eastAsia="zh-CN"/>
        </w:rPr>
        <w:t>2</w:t>
      </w:r>
      <w:r>
        <w:rPr>
          <w:rFonts w:hint="eastAsia" w:ascii="仿宋_GB2312" w:hAnsi="宋体" w:eastAsia="仿宋_GB2312"/>
          <w:sz w:val="32"/>
          <w:szCs w:val="32"/>
        </w:rPr>
        <w:t>月</w:t>
      </w:r>
      <w:r>
        <w:rPr>
          <w:rFonts w:hint="eastAsia" w:ascii="仿宋_GB2312" w:hAnsi="宋体" w:eastAsia="仿宋_GB2312"/>
          <w:sz w:val="32"/>
          <w:szCs w:val="32"/>
          <w:lang w:val="en-US" w:eastAsia="zh-CN"/>
        </w:rPr>
        <w:t>27</w:t>
      </w:r>
      <w:r>
        <w:rPr>
          <w:rFonts w:hint="eastAsia" w:ascii="仿宋_GB2312" w:hAnsi="宋体" w:eastAsia="仿宋_GB2312"/>
          <w:sz w:val="32"/>
          <w:szCs w:val="32"/>
        </w:rPr>
        <w:t>日10:</w:t>
      </w:r>
      <w:r>
        <w:rPr>
          <w:rFonts w:hint="eastAsia" w:ascii="仿宋_GB2312" w:hAnsi="宋体" w:eastAsia="仿宋_GB2312"/>
          <w:sz w:val="32"/>
          <w:szCs w:val="32"/>
          <w:lang w:val="en-US" w:eastAsia="zh-CN"/>
        </w:rPr>
        <w:t>3</w:t>
      </w:r>
      <w:r>
        <w:rPr>
          <w:rFonts w:hint="eastAsia" w:ascii="仿宋_GB2312" w:hAnsi="宋体" w:eastAsia="仿宋_GB2312"/>
          <w:sz w:val="32"/>
          <w:szCs w:val="32"/>
        </w:rPr>
        <w:t>0（北京时间）。</w:t>
      </w:r>
    </w:p>
    <w:p w14:paraId="0E8FEF24">
      <w:pPr>
        <w:pStyle w:val="4"/>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宋体" w:eastAsia="仿宋_GB2312" w:cs="Times New Roman"/>
          <w:b w:val="0"/>
          <w:bCs w:val="0"/>
        </w:rPr>
      </w:pPr>
      <w:r>
        <w:rPr>
          <w:rFonts w:hint="eastAsia" w:ascii="仿宋_GB2312" w:hAnsi="宋体" w:eastAsia="仿宋_GB2312" w:cs="Times New Roman"/>
          <w:lang w:eastAsia="zh-CN"/>
        </w:rPr>
        <w:t>七</w:t>
      </w:r>
      <w:r>
        <w:rPr>
          <w:rFonts w:hint="eastAsia" w:ascii="仿宋_GB2312" w:hAnsi="宋体" w:eastAsia="仿宋_GB2312" w:cs="Times New Roman"/>
        </w:rPr>
        <w:t>、</w:t>
      </w:r>
      <w:r>
        <w:rPr>
          <w:rFonts w:hint="eastAsia" w:ascii="仿宋_GB2312" w:hAnsi="宋体" w:eastAsia="仿宋_GB2312" w:cs="Times New Roman"/>
          <w:lang w:eastAsia="zh-CN"/>
        </w:rPr>
        <w:t>评审</w:t>
      </w:r>
      <w:r>
        <w:rPr>
          <w:rFonts w:hint="eastAsia" w:ascii="仿宋_GB2312" w:hAnsi="宋体" w:eastAsia="仿宋_GB2312" w:cs="Times New Roman"/>
        </w:rPr>
        <w:t>地点：</w:t>
      </w:r>
      <w:r>
        <w:rPr>
          <w:rFonts w:hint="eastAsia" w:ascii="仿宋_GB2312" w:hAnsi="宋体" w:eastAsia="仿宋_GB2312" w:cs="Times New Roman"/>
          <w:b w:val="0"/>
          <w:bCs/>
          <w:kern w:val="2"/>
          <w:sz w:val="32"/>
          <w:szCs w:val="32"/>
          <w:lang w:val="en-US" w:eastAsia="zh-CN" w:bidi="ar-SA"/>
        </w:rPr>
        <w:t>井研县农业农村局</w:t>
      </w:r>
      <w:r>
        <w:rPr>
          <w:rFonts w:hint="eastAsia" w:ascii="仿宋_GB2312" w:hAnsi="宋体" w:eastAsia="仿宋_GB2312" w:cs="Times New Roman"/>
          <w:b w:val="0"/>
          <w:bCs w:val="0"/>
        </w:rPr>
        <w:t>。</w:t>
      </w:r>
    </w:p>
    <w:p w14:paraId="6CFB3790">
      <w:pPr>
        <w:keepNext w:val="0"/>
        <w:keepLines w:val="0"/>
        <w:pageBreakBefore w:val="0"/>
        <w:widowControl w:val="0"/>
        <w:kinsoku w:val="0"/>
        <w:wordWrap/>
        <w:overflowPunct/>
        <w:topLinePunct w:val="0"/>
        <w:autoSpaceDE w:val="0"/>
        <w:autoSpaceDN w:val="0"/>
        <w:bidi w:val="0"/>
        <w:adjustRightInd w:val="0"/>
        <w:snapToGrid w:val="0"/>
        <w:spacing w:after="50" w:line="600" w:lineRule="exact"/>
        <w:ind w:firstLine="643" w:firstLineChars="200"/>
        <w:textAlignment w:val="baseline"/>
        <w:rPr>
          <w:rFonts w:hint="eastAsia" w:ascii="仿宋_GB2312" w:hAnsi="宋体" w:eastAsia="仿宋_GB2312"/>
          <w:b/>
          <w:sz w:val="32"/>
          <w:szCs w:val="32"/>
        </w:rPr>
      </w:pPr>
      <w:r>
        <w:rPr>
          <w:rFonts w:hint="eastAsia" w:ascii="仿宋_GB2312" w:hAnsi="宋体" w:eastAsia="仿宋_GB2312"/>
          <w:b/>
          <w:sz w:val="32"/>
          <w:szCs w:val="32"/>
          <w:lang w:val="en-US" w:eastAsia="zh-CN"/>
        </w:rPr>
        <w:t>八</w:t>
      </w:r>
      <w:r>
        <w:rPr>
          <w:rFonts w:hint="eastAsia" w:ascii="仿宋_GB2312" w:hAnsi="宋体" w:eastAsia="仿宋_GB2312"/>
          <w:b/>
          <w:sz w:val="32"/>
          <w:szCs w:val="32"/>
        </w:rPr>
        <w:t>、联系方式</w:t>
      </w:r>
    </w:p>
    <w:p w14:paraId="32A54382">
      <w:pPr>
        <w:keepNext w:val="0"/>
        <w:keepLines w:val="0"/>
        <w:pageBreakBefore w:val="0"/>
        <w:widowControl w:val="0"/>
        <w:kinsoku w:val="0"/>
        <w:wordWrap/>
        <w:overflowPunct/>
        <w:topLinePunct w:val="0"/>
        <w:autoSpaceDE w:val="0"/>
        <w:autoSpaceDN w:val="0"/>
        <w:bidi w:val="0"/>
        <w:adjustRightInd w:val="0"/>
        <w:snapToGrid w:val="0"/>
        <w:spacing w:after="50" w:line="600" w:lineRule="exact"/>
        <w:ind w:firstLine="640" w:firstLineChars="200"/>
        <w:textAlignment w:val="baseline"/>
        <w:rPr>
          <w:rFonts w:hint="eastAsia" w:ascii="仿宋_GB2312" w:hAnsi="宋体" w:eastAsia="仿宋_GB2312"/>
          <w:sz w:val="32"/>
          <w:szCs w:val="32"/>
        </w:rPr>
      </w:pPr>
      <w:r>
        <w:rPr>
          <w:rFonts w:hint="eastAsia" w:ascii="仿宋_GB2312" w:hAnsi="宋体" w:eastAsia="仿宋_GB2312"/>
          <w:sz w:val="32"/>
          <w:szCs w:val="32"/>
        </w:rPr>
        <w:t>采 购 人：井研县农业农村局</w:t>
      </w:r>
    </w:p>
    <w:p w14:paraId="46761229">
      <w:pPr>
        <w:keepNext w:val="0"/>
        <w:keepLines w:val="0"/>
        <w:pageBreakBefore w:val="0"/>
        <w:widowControl w:val="0"/>
        <w:kinsoku w:val="0"/>
        <w:wordWrap/>
        <w:overflowPunct/>
        <w:topLinePunct w:val="0"/>
        <w:autoSpaceDE w:val="0"/>
        <w:autoSpaceDN w:val="0"/>
        <w:bidi w:val="0"/>
        <w:adjustRightInd w:val="0"/>
        <w:snapToGrid w:val="0"/>
        <w:spacing w:after="50" w:line="600" w:lineRule="exact"/>
        <w:ind w:firstLine="640" w:firstLineChars="200"/>
        <w:textAlignment w:val="baseline"/>
        <w:rPr>
          <w:rFonts w:hint="eastAsia" w:ascii="仿宋_GB2312" w:hAnsi="宋体" w:eastAsia="仿宋_GB2312"/>
          <w:sz w:val="32"/>
          <w:szCs w:val="32"/>
        </w:rPr>
      </w:pPr>
      <w:r>
        <w:rPr>
          <w:rFonts w:hint="eastAsia" w:ascii="仿宋_GB2312" w:hAnsi="宋体" w:eastAsia="仿宋_GB2312"/>
          <w:sz w:val="32"/>
          <w:szCs w:val="32"/>
        </w:rPr>
        <w:t>联 系 人：</w:t>
      </w:r>
      <w:r>
        <w:rPr>
          <w:rFonts w:hint="eastAsia" w:ascii="仿宋_GB2312" w:hAnsi="宋体" w:eastAsia="仿宋_GB2312" w:cs="Times New Roman"/>
          <w:sz w:val="32"/>
          <w:szCs w:val="32"/>
        </w:rPr>
        <w:t>罗老师</w:t>
      </w:r>
      <w:r>
        <w:rPr>
          <w:rFonts w:hint="eastAsia" w:ascii="仿宋_GB2312" w:hAnsi="宋体" w:eastAsia="仿宋_GB2312"/>
          <w:sz w:val="32"/>
          <w:szCs w:val="32"/>
        </w:rPr>
        <w:t xml:space="preserve">    </w:t>
      </w:r>
    </w:p>
    <w:p w14:paraId="792BADFD">
      <w:pPr>
        <w:keepNext w:val="0"/>
        <w:keepLines w:val="0"/>
        <w:pageBreakBefore w:val="0"/>
        <w:widowControl w:val="0"/>
        <w:kinsoku w:val="0"/>
        <w:wordWrap/>
        <w:overflowPunct/>
        <w:topLinePunct w:val="0"/>
        <w:autoSpaceDE w:val="0"/>
        <w:autoSpaceDN w:val="0"/>
        <w:bidi w:val="0"/>
        <w:adjustRightInd w:val="0"/>
        <w:snapToGrid w:val="0"/>
        <w:spacing w:after="50" w:line="600" w:lineRule="exact"/>
        <w:ind w:firstLine="640" w:firstLineChars="200"/>
        <w:textAlignment w:val="baseline"/>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_GB2312" w:hAnsi="宋体" w:eastAsia="仿宋_GB2312" w:cs="Times New Roman"/>
          <w:b w:val="0"/>
          <w:kern w:val="2"/>
          <w:sz w:val="32"/>
          <w:szCs w:val="32"/>
          <w:lang w:val="en-US" w:eastAsia="zh-CN" w:bidi="ar-SA"/>
        </w:rPr>
        <w:t>联系电话：</w:t>
      </w:r>
      <w:r>
        <w:rPr>
          <w:rFonts w:ascii="仿宋_GB2312" w:hAnsi="仿宋_GB2312"/>
          <w:sz w:val="32"/>
          <w:szCs w:val="32"/>
        </w:rPr>
        <w:t>0833-371</w:t>
      </w:r>
      <w:r>
        <w:rPr>
          <w:rFonts w:hint="eastAsia" w:ascii="仿宋_GB2312" w:hAnsi="仿宋_GB2312"/>
          <w:sz w:val="32"/>
          <w:szCs w:val="32"/>
        </w:rPr>
        <w:t>5185</w:t>
      </w:r>
      <w:r>
        <w:rPr>
          <w:rFonts w:hint="eastAsia" w:ascii="仿宋_GB2312" w:hAnsi="宋体" w:eastAsia="仿宋_GB2312" w:cs="Times New Roman"/>
          <w:b w:val="0"/>
          <w:kern w:val="2"/>
          <w:sz w:val="32"/>
          <w:szCs w:val="32"/>
          <w:lang w:val="en-US" w:eastAsia="zh-CN" w:bidi="ar-SA"/>
        </w:rPr>
        <w:t xml:space="preserve"> </w:t>
      </w:r>
      <w:r>
        <w:rPr>
          <w:rFonts w:ascii="仿宋" w:hAnsi="仿宋" w:eastAsia="仿宋" w:cs="仿宋"/>
          <w:spacing w:val="-9"/>
          <w:sz w:val="31"/>
          <w:szCs w:val="31"/>
        </w:rPr>
        <w:t xml:space="preserve"> </w:t>
      </w:r>
      <w:r>
        <w:rPr>
          <w:position w:val="-68"/>
          <w:sz w:val="31"/>
          <w:szCs w:val="31"/>
        </w:rPr>
        <w:drawing>
          <wp:inline distT="0" distB="0" distL="114300" distR="114300">
            <wp:extent cx="40640" cy="69215"/>
            <wp:effectExtent l="0" t="0" r="16510" b="698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40640" cy="69215"/>
                    </a:xfrm>
                    <a:prstGeom prst="rect">
                      <a:avLst/>
                    </a:prstGeom>
                    <a:noFill/>
                    <a:ln>
                      <a:noFill/>
                    </a:ln>
                  </pic:spPr>
                </pic:pic>
              </a:graphicData>
            </a:graphic>
          </wp:inline>
        </w:drawing>
      </w:r>
      <w:r>
        <w:rPr>
          <w:rFonts w:ascii="仿宋" w:hAnsi="仿宋" w:eastAsia="仿宋" w:cs="仿宋"/>
          <w:spacing w:val="-9"/>
          <w:sz w:val="31"/>
          <w:szCs w:val="31"/>
        </w:rPr>
        <w:t xml:space="preserve"> </w:t>
      </w:r>
      <w:r>
        <w:rPr>
          <w:position w:val="-55"/>
          <w:sz w:val="31"/>
          <w:szCs w:val="31"/>
        </w:rPr>
        <w:drawing>
          <wp:inline distT="0" distB="0" distL="114300" distR="114300">
            <wp:extent cx="50800" cy="19685"/>
            <wp:effectExtent l="0" t="0" r="6350" b="889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stretch>
                      <a:fillRect/>
                    </a:stretch>
                  </pic:blipFill>
                  <pic:spPr>
                    <a:xfrm>
                      <a:off x="0" y="0"/>
                      <a:ext cx="50800" cy="19685"/>
                    </a:xfrm>
                    <a:prstGeom prst="rect">
                      <a:avLst/>
                    </a:prstGeom>
                    <a:noFill/>
                    <a:ln>
                      <a:noFill/>
                    </a:ln>
                  </pic:spPr>
                </pic:pic>
              </a:graphicData>
            </a:graphic>
          </wp:inline>
        </w:drawing>
      </w:r>
      <w:r>
        <w:rPr>
          <w:rFonts w:ascii="仿宋" w:hAnsi="仿宋" w:eastAsia="仿宋" w:cs="仿宋"/>
          <w:spacing w:val="-9"/>
          <w:sz w:val="31"/>
          <w:szCs w:val="31"/>
        </w:rPr>
        <w:t xml:space="preserve"> </w:t>
      </w:r>
      <w:r>
        <w:rPr>
          <w:position w:val="-63"/>
          <w:sz w:val="31"/>
          <w:szCs w:val="31"/>
        </w:rPr>
        <w:drawing>
          <wp:inline distT="0" distB="0" distL="114300" distR="114300">
            <wp:extent cx="50800" cy="69215"/>
            <wp:effectExtent l="0" t="0" r="6350" b="698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stretch>
                      <a:fillRect/>
                    </a:stretch>
                  </pic:blipFill>
                  <pic:spPr>
                    <a:xfrm>
                      <a:off x="0" y="0"/>
                      <a:ext cx="50800" cy="69215"/>
                    </a:xfrm>
                    <a:prstGeom prst="rect">
                      <a:avLst/>
                    </a:prstGeom>
                    <a:noFill/>
                    <a:ln>
                      <a:noFill/>
                    </a:ln>
                  </pic:spPr>
                </pic:pic>
              </a:graphicData>
            </a:graphic>
          </wp:inline>
        </w:drawing>
      </w:r>
      <w:r>
        <w:rPr>
          <w:rFonts w:ascii="仿宋" w:hAnsi="仿宋" w:eastAsia="仿宋" w:cs="仿宋"/>
          <w:spacing w:val="-9"/>
          <w:sz w:val="31"/>
          <w:szCs w:val="31"/>
        </w:rPr>
        <w:t xml:space="preserve"> </w:t>
      </w:r>
      <w:r>
        <w:rPr>
          <w:position w:val="-66"/>
          <w:sz w:val="31"/>
          <w:szCs w:val="31"/>
        </w:rPr>
        <w:drawing>
          <wp:inline distT="0" distB="0" distL="114300" distR="114300">
            <wp:extent cx="50800" cy="69215"/>
            <wp:effectExtent l="0" t="0" r="6350" b="698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50800" cy="69215"/>
                    </a:xfrm>
                    <a:prstGeom prst="rect">
                      <a:avLst/>
                    </a:prstGeom>
                    <a:noFill/>
                    <a:ln>
                      <a:noFill/>
                    </a:ln>
                  </pic:spPr>
                </pic:pic>
              </a:graphicData>
            </a:graphic>
          </wp:inline>
        </w:drawing>
      </w:r>
    </w:p>
    <w:p w14:paraId="003FBEB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600" w:lineRule="exact"/>
        <w:ind w:left="497" w:leftChars="0" w:right="0" w:rightChars="0" w:firstLine="2441" w:firstLineChars="763"/>
        <w:jc w:val="center"/>
        <w:rPr>
          <w:rFonts w:hint="eastAsia" w:ascii="仿宋" w:hAnsi="仿宋" w:eastAsia="仿宋" w:cs="仿宋"/>
          <w:i w:val="0"/>
          <w:iCs w:val="0"/>
          <w:caps w:val="0"/>
          <w:color w:val="000000"/>
          <w:spacing w:val="0"/>
          <w:sz w:val="32"/>
          <w:szCs w:val="32"/>
          <w:shd w:val="clear" w:color="auto" w:fill="FFFFFF"/>
          <w:lang w:eastAsia="zh-CN"/>
        </w:rPr>
      </w:pPr>
    </w:p>
    <w:p w14:paraId="2484BE8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600" w:lineRule="exact"/>
        <w:ind w:left="497" w:leftChars="0" w:right="0" w:rightChars="0" w:firstLine="2441" w:firstLineChars="763"/>
        <w:jc w:val="center"/>
        <w:rPr>
          <w:rFonts w:hint="eastAsia" w:ascii="仿宋" w:hAnsi="仿宋" w:eastAsia="仿宋" w:cs="仿宋"/>
          <w:i w:val="0"/>
          <w:iCs w:val="0"/>
          <w:caps w:val="0"/>
          <w:color w:val="000000"/>
          <w:spacing w:val="0"/>
          <w:sz w:val="32"/>
          <w:szCs w:val="32"/>
          <w:shd w:val="clear" w:color="auto" w:fill="FFFFFF"/>
          <w:lang w:eastAsia="zh-CN"/>
        </w:rPr>
      </w:pPr>
      <w:bookmarkStart w:id="32" w:name="_GoBack"/>
      <w:bookmarkEnd w:id="32"/>
    </w:p>
    <w:p w14:paraId="6AE0029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600" w:lineRule="exact"/>
        <w:ind w:left="497" w:leftChars="0" w:right="0" w:rightChars="0" w:firstLine="2441" w:firstLineChars="763"/>
        <w:jc w:val="center"/>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井研县农业农村局</w:t>
      </w:r>
    </w:p>
    <w:p w14:paraId="5141059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600" w:lineRule="exact"/>
        <w:ind w:left="497" w:leftChars="0" w:right="0" w:rightChars="0" w:firstLine="2441" w:firstLineChars="763"/>
        <w:jc w:val="center"/>
      </w:pPr>
      <w:r>
        <w:rPr>
          <w:rFonts w:hint="eastAsia" w:ascii="仿宋" w:hAnsi="仿宋" w:eastAsia="仿宋" w:cs="仿宋"/>
          <w:i w:val="0"/>
          <w:iCs w:val="0"/>
          <w:caps w:val="0"/>
          <w:color w:val="000000"/>
          <w:spacing w:val="0"/>
          <w:sz w:val="32"/>
          <w:szCs w:val="32"/>
          <w:shd w:val="clear" w:color="auto" w:fill="FFFFFF"/>
          <w:lang w:val="en-US" w:eastAsia="zh-CN"/>
        </w:rPr>
        <w:t>2026年2月11日</w:t>
      </w:r>
    </w:p>
    <w:p w14:paraId="3CDD8480">
      <w:pPr>
        <w:keepNext w:val="0"/>
        <w:keepLines w:val="0"/>
        <w:pageBreakBefore w:val="0"/>
        <w:widowControl w:val="0"/>
        <w:wordWrap/>
        <w:overflowPunct/>
        <w:topLinePunct w:val="0"/>
        <w:bidi w:val="0"/>
        <w:rPr>
          <w:position w:val="-66"/>
          <w:sz w:val="31"/>
          <w:szCs w:val="31"/>
        </w:rPr>
      </w:pPr>
    </w:p>
    <w:p w14:paraId="264FF483">
      <w:pPr>
        <w:pStyle w:val="2"/>
        <w:keepNext w:val="0"/>
        <w:keepLines w:val="0"/>
        <w:pageBreakBefore w:val="0"/>
        <w:widowControl w:val="0"/>
        <w:wordWrap/>
        <w:overflowPunct/>
        <w:topLinePunct w:val="0"/>
        <w:bidi w:val="0"/>
        <w:rPr>
          <w:position w:val="-66"/>
          <w:sz w:val="31"/>
          <w:szCs w:val="31"/>
        </w:rPr>
      </w:pPr>
    </w:p>
    <w:p w14:paraId="0B96E7C8">
      <w:pPr>
        <w:keepNext w:val="0"/>
        <w:keepLines w:val="0"/>
        <w:pageBreakBefore w:val="0"/>
        <w:widowControl w:val="0"/>
        <w:wordWrap/>
        <w:overflowPunct/>
        <w:topLinePunct w:val="0"/>
        <w:bidi w:val="0"/>
        <w:rPr>
          <w:rFonts w:hint="eastAsia"/>
        </w:rPr>
      </w:pPr>
    </w:p>
    <w:p w14:paraId="55B4FE9D">
      <w:pPr>
        <w:pStyle w:val="3"/>
        <w:keepNext w:val="0"/>
        <w:keepLines w:val="0"/>
        <w:pageBreakBefore w:val="0"/>
        <w:widowControl w:val="0"/>
        <w:wordWrap/>
        <w:overflowPunct/>
        <w:topLinePunct w:val="0"/>
        <w:bidi w:val="0"/>
        <w:jc w:val="center"/>
        <w:rPr>
          <w:rFonts w:hint="eastAsia"/>
        </w:rPr>
      </w:pPr>
    </w:p>
    <w:p w14:paraId="5099BD8E">
      <w:pPr>
        <w:pStyle w:val="3"/>
        <w:keepNext w:val="0"/>
        <w:keepLines w:val="0"/>
        <w:pageBreakBefore w:val="0"/>
        <w:widowControl w:val="0"/>
        <w:wordWrap/>
        <w:overflowPunct/>
        <w:topLinePunct w:val="0"/>
        <w:bidi w:val="0"/>
        <w:jc w:val="center"/>
        <w:rPr>
          <w:rFonts w:hint="eastAsia"/>
        </w:rPr>
      </w:pPr>
    </w:p>
    <w:p w14:paraId="1AC82718">
      <w:pPr>
        <w:pStyle w:val="3"/>
        <w:keepNext w:val="0"/>
        <w:keepLines w:val="0"/>
        <w:pageBreakBefore w:val="0"/>
        <w:widowControl w:val="0"/>
        <w:wordWrap/>
        <w:overflowPunct/>
        <w:topLinePunct w:val="0"/>
        <w:bidi w:val="0"/>
        <w:jc w:val="center"/>
        <w:rPr>
          <w:rFonts w:hint="eastAsia"/>
        </w:rPr>
      </w:pPr>
    </w:p>
    <w:p w14:paraId="134B39E9">
      <w:pPr>
        <w:pStyle w:val="3"/>
        <w:keepNext w:val="0"/>
        <w:keepLines w:val="0"/>
        <w:pageBreakBefore w:val="0"/>
        <w:widowControl w:val="0"/>
        <w:wordWrap/>
        <w:overflowPunct/>
        <w:topLinePunct w:val="0"/>
        <w:bidi w:val="0"/>
        <w:jc w:val="both"/>
        <w:rPr>
          <w:rFonts w:hint="eastAsia"/>
        </w:rPr>
      </w:pPr>
    </w:p>
    <w:p w14:paraId="62DF776B">
      <w:pPr>
        <w:keepNext w:val="0"/>
        <w:keepLines w:val="0"/>
        <w:pageBreakBefore w:val="0"/>
        <w:widowControl w:val="0"/>
        <w:wordWrap/>
        <w:overflowPunct/>
        <w:topLinePunct w:val="0"/>
        <w:bidi w:val="0"/>
        <w:rPr>
          <w:rFonts w:hint="eastAsia"/>
        </w:rPr>
      </w:pPr>
    </w:p>
    <w:p w14:paraId="72353ACC">
      <w:pPr>
        <w:pStyle w:val="2"/>
        <w:keepNext w:val="0"/>
        <w:keepLines w:val="0"/>
        <w:pageBreakBefore w:val="0"/>
        <w:widowControl w:val="0"/>
        <w:wordWrap/>
        <w:overflowPunct/>
        <w:topLinePunct w:val="0"/>
        <w:bidi w:val="0"/>
        <w:rPr>
          <w:rFonts w:hint="eastAsia"/>
        </w:rPr>
      </w:pPr>
    </w:p>
    <w:p w14:paraId="2227556E">
      <w:pPr>
        <w:keepNext w:val="0"/>
        <w:keepLines w:val="0"/>
        <w:pageBreakBefore w:val="0"/>
        <w:widowControl w:val="0"/>
        <w:wordWrap/>
        <w:overflowPunct/>
        <w:topLinePunct w:val="0"/>
        <w:bidi w:val="0"/>
        <w:rPr>
          <w:rFonts w:hint="eastAsia"/>
        </w:rPr>
      </w:pPr>
    </w:p>
    <w:p w14:paraId="36BBD47E">
      <w:pPr>
        <w:pStyle w:val="2"/>
        <w:keepNext w:val="0"/>
        <w:keepLines w:val="0"/>
        <w:pageBreakBefore w:val="0"/>
        <w:widowControl w:val="0"/>
        <w:wordWrap/>
        <w:overflowPunct/>
        <w:topLinePunct w:val="0"/>
        <w:bidi w:val="0"/>
        <w:rPr>
          <w:rFonts w:hint="eastAsia"/>
        </w:rPr>
      </w:pPr>
    </w:p>
    <w:p w14:paraId="125F6917">
      <w:pPr>
        <w:keepNext w:val="0"/>
        <w:keepLines w:val="0"/>
        <w:pageBreakBefore w:val="0"/>
        <w:widowControl w:val="0"/>
        <w:wordWrap/>
        <w:overflowPunct/>
        <w:topLinePunct w:val="0"/>
        <w:bidi w:val="0"/>
        <w:rPr>
          <w:rFonts w:hint="eastAsia"/>
        </w:rPr>
      </w:pPr>
    </w:p>
    <w:p w14:paraId="59702A11">
      <w:pPr>
        <w:pStyle w:val="2"/>
        <w:keepNext w:val="0"/>
        <w:keepLines w:val="0"/>
        <w:pageBreakBefore w:val="0"/>
        <w:widowControl w:val="0"/>
        <w:wordWrap/>
        <w:overflowPunct/>
        <w:topLinePunct w:val="0"/>
        <w:bidi w:val="0"/>
        <w:rPr>
          <w:rFonts w:hint="eastAsia"/>
        </w:rPr>
      </w:pPr>
    </w:p>
    <w:p w14:paraId="39922CC5">
      <w:pPr>
        <w:pStyle w:val="3"/>
        <w:keepNext w:val="0"/>
        <w:keepLines w:val="0"/>
        <w:pageBreakBefore w:val="0"/>
        <w:widowControl w:val="0"/>
        <w:wordWrap/>
        <w:overflowPunct/>
        <w:topLinePunct w:val="0"/>
        <w:bidi w:val="0"/>
        <w:jc w:val="center"/>
        <w:rPr>
          <w:rFonts w:hint="eastAsia"/>
        </w:rPr>
      </w:pPr>
      <w:r>
        <w:rPr>
          <w:rFonts w:hint="eastAsia"/>
        </w:rPr>
        <w:t xml:space="preserve">第二章 </w:t>
      </w:r>
      <w:r>
        <w:rPr>
          <w:rFonts w:hint="eastAsia"/>
          <w:lang w:eastAsia="zh-CN"/>
        </w:rPr>
        <w:t>询价</w:t>
      </w:r>
      <w:r>
        <w:rPr>
          <w:rFonts w:hint="eastAsia"/>
        </w:rPr>
        <w:t>须知</w:t>
      </w:r>
      <w:bookmarkEnd w:id="5"/>
      <w:bookmarkEnd w:id="6"/>
    </w:p>
    <w:p w14:paraId="78945FC7">
      <w:pPr>
        <w:pStyle w:val="13"/>
        <w:keepNext w:val="0"/>
        <w:keepLines w:val="0"/>
        <w:pageBreakBefore w:val="0"/>
        <w:widowControl w:val="0"/>
        <w:wordWrap/>
        <w:overflowPunct/>
        <w:topLinePunct w:val="0"/>
        <w:bidi w:val="0"/>
        <w:spacing w:line="600" w:lineRule="exact"/>
        <w:ind w:firstLine="640"/>
        <w:jc w:val="center"/>
        <w:rPr>
          <w:rFonts w:hint="eastAsia" w:ascii="仿宋_GB2312" w:hAnsi="宋体" w:eastAsia="仿宋_GB2312"/>
          <w:bCs/>
          <w:sz w:val="32"/>
          <w:szCs w:val="32"/>
        </w:rPr>
      </w:pPr>
      <w:bookmarkStart w:id="7" w:name="_Toc213496268"/>
      <w:bookmarkEnd w:id="7"/>
      <w:bookmarkStart w:id="8" w:name="_Toc213396946"/>
      <w:bookmarkEnd w:id="8"/>
      <w:bookmarkStart w:id="9" w:name="_Toc213397010"/>
      <w:bookmarkEnd w:id="9"/>
      <w:bookmarkStart w:id="10" w:name="_Toc213396760"/>
      <w:bookmarkEnd w:id="10"/>
      <w:bookmarkStart w:id="11" w:name="_Toc189727030"/>
      <w:bookmarkEnd w:id="11"/>
      <w:bookmarkStart w:id="12" w:name="_Toc217446032"/>
      <w:r>
        <w:rPr>
          <w:rFonts w:hint="eastAsia" w:ascii="仿宋_GB2312" w:hAnsi="宋体" w:eastAsia="仿宋_GB2312"/>
          <w:b/>
          <w:sz w:val="32"/>
          <w:szCs w:val="32"/>
        </w:rPr>
        <w:t>一、供应商须知附表</w:t>
      </w:r>
      <w:bookmarkEnd w:id="12"/>
    </w:p>
    <w:tbl>
      <w:tblPr>
        <w:tblStyle w:val="9"/>
        <w:tblW w:w="1029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95"/>
        <w:gridCol w:w="2034"/>
        <w:gridCol w:w="6769"/>
      </w:tblGrid>
      <w:tr w14:paraId="21331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6" w:hRule="atLeast"/>
          <w:jc w:val="center"/>
        </w:trPr>
        <w:tc>
          <w:tcPr>
            <w:tcW w:w="1495" w:type="dxa"/>
            <w:noWrap w:val="0"/>
            <w:vAlign w:val="center"/>
          </w:tcPr>
          <w:p w14:paraId="055834ED">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rPr>
            </w:pPr>
            <w:r>
              <w:rPr>
                <w:rFonts w:hint="eastAsia" w:ascii="仿宋_GB2312" w:eastAsia="仿宋_GB2312" w:cs="Times New Roman"/>
                <w:sz w:val="32"/>
                <w:szCs w:val="32"/>
              </w:rPr>
              <w:t>序号</w:t>
            </w:r>
          </w:p>
        </w:tc>
        <w:tc>
          <w:tcPr>
            <w:tcW w:w="2034" w:type="dxa"/>
            <w:noWrap w:val="0"/>
            <w:vAlign w:val="center"/>
          </w:tcPr>
          <w:p w14:paraId="7B96CF3A">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rPr>
            </w:pPr>
            <w:r>
              <w:rPr>
                <w:rFonts w:hint="eastAsia" w:ascii="仿宋_GB2312" w:eastAsia="仿宋_GB2312" w:cs="Times New Roman"/>
                <w:sz w:val="32"/>
                <w:szCs w:val="32"/>
              </w:rPr>
              <w:t>应知事项</w:t>
            </w:r>
          </w:p>
        </w:tc>
        <w:tc>
          <w:tcPr>
            <w:tcW w:w="6769" w:type="dxa"/>
            <w:noWrap w:val="0"/>
            <w:vAlign w:val="center"/>
          </w:tcPr>
          <w:p w14:paraId="30FB9106">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rPr>
            </w:pPr>
            <w:r>
              <w:rPr>
                <w:rFonts w:hint="eastAsia" w:ascii="仿宋_GB2312" w:eastAsia="仿宋_GB2312" w:cs="Times New Roman"/>
                <w:sz w:val="32"/>
                <w:szCs w:val="32"/>
              </w:rPr>
              <w:t>说明和要求</w:t>
            </w:r>
          </w:p>
        </w:tc>
      </w:tr>
      <w:tr w14:paraId="60221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jc w:val="center"/>
        </w:trPr>
        <w:tc>
          <w:tcPr>
            <w:tcW w:w="1495" w:type="dxa"/>
            <w:noWrap w:val="0"/>
            <w:vAlign w:val="center"/>
          </w:tcPr>
          <w:p w14:paraId="12E2A0E9">
            <w:pPr>
              <w:pStyle w:val="14"/>
              <w:keepNext w:val="0"/>
              <w:keepLines w:val="0"/>
              <w:pageBreakBefore w:val="0"/>
              <w:widowControl w:val="0"/>
              <w:wordWrap/>
              <w:overflowPunct/>
              <w:topLinePunct w:val="0"/>
              <w:bidi w:val="0"/>
              <w:spacing w:line="600" w:lineRule="exact"/>
              <w:ind w:right="230"/>
              <w:jc w:val="center"/>
              <w:rPr>
                <w:rFonts w:ascii="仿宋_GB2312" w:eastAsia="仿宋_GB2312" w:cs="Courier New"/>
                <w:sz w:val="32"/>
                <w:szCs w:val="32"/>
              </w:rPr>
            </w:pPr>
            <w:r>
              <w:rPr>
                <w:rFonts w:hint="eastAsia" w:ascii="仿宋_GB2312" w:eastAsia="仿宋_GB2312" w:cs="Courier New"/>
                <w:sz w:val="32"/>
                <w:szCs w:val="32"/>
              </w:rPr>
              <w:t>1</w:t>
            </w:r>
          </w:p>
        </w:tc>
        <w:tc>
          <w:tcPr>
            <w:tcW w:w="2034" w:type="dxa"/>
            <w:noWrap w:val="0"/>
            <w:vAlign w:val="center"/>
          </w:tcPr>
          <w:p w14:paraId="4CCAD8E6">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rPr>
            </w:pPr>
            <w:r>
              <w:rPr>
                <w:rFonts w:hint="eastAsia" w:ascii="仿宋_GB2312" w:eastAsia="仿宋_GB2312" w:cs="Times New Roman"/>
                <w:sz w:val="32"/>
                <w:szCs w:val="32"/>
              </w:rPr>
              <w:t>采购预算</w:t>
            </w:r>
          </w:p>
        </w:tc>
        <w:tc>
          <w:tcPr>
            <w:tcW w:w="6769" w:type="dxa"/>
            <w:noWrap w:val="0"/>
            <w:vAlign w:val="center"/>
          </w:tcPr>
          <w:p w14:paraId="6134E8BC">
            <w:pPr>
              <w:keepNext w:val="0"/>
              <w:keepLines w:val="0"/>
              <w:pageBreakBefore w:val="0"/>
              <w:widowControl w:val="0"/>
              <w:wordWrap/>
              <w:overflowPunct/>
              <w:topLinePunct w:val="0"/>
              <w:bidi w:val="0"/>
              <w:spacing w:line="600" w:lineRule="exact"/>
              <w:ind w:firstLine="2560" w:firstLineChars="800"/>
              <w:jc w:val="left"/>
              <w:rPr>
                <w:rFonts w:hint="eastAsia" w:ascii="仿宋_GB2312" w:hAnsi="宋体" w:eastAsia="仿宋_GB2312" w:cs="Arial"/>
                <w:sz w:val="32"/>
                <w:szCs w:val="32"/>
              </w:rPr>
            </w:pPr>
            <w:r>
              <w:rPr>
                <w:rFonts w:hint="eastAsia" w:ascii="仿宋_GB2312" w:hAnsi="宋体" w:eastAsia="仿宋_GB2312" w:cs="Arial"/>
                <w:sz w:val="32"/>
                <w:szCs w:val="32"/>
                <w:lang w:val="en-US" w:eastAsia="zh-CN"/>
              </w:rPr>
              <w:t>13.00</w:t>
            </w:r>
            <w:r>
              <w:rPr>
                <w:rFonts w:hint="eastAsia" w:ascii="仿宋_GB2312" w:hAnsi="宋体" w:eastAsia="仿宋_GB2312" w:cs="Arial"/>
                <w:sz w:val="32"/>
                <w:szCs w:val="32"/>
              </w:rPr>
              <w:t>万元</w:t>
            </w:r>
          </w:p>
        </w:tc>
      </w:tr>
      <w:tr w14:paraId="785E1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0" w:hRule="atLeast"/>
          <w:jc w:val="center"/>
        </w:trPr>
        <w:tc>
          <w:tcPr>
            <w:tcW w:w="1495" w:type="dxa"/>
            <w:noWrap w:val="0"/>
            <w:vAlign w:val="center"/>
          </w:tcPr>
          <w:p w14:paraId="0F61D74F">
            <w:pPr>
              <w:pStyle w:val="14"/>
              <w:keepNext w:val="0"/>
              <w:keepLines w:val="0"/>
              <w:pageBreakBefore w:val="0"/>
              <w:widowControl w:val="0"/>
              <w:wordWrap/>
              <w:overflowPunct/>
              <w:topLinePunct w:val="0"/>
              <w:bidi w:val="0"/>
              <w:spacing w:line="600" w:lineRule="exact"/>
              <w:jc w:val="center"/>
              <w:rPr>
                <w:rFonts w:ascii="仿宋_GB2312" w:eastAsia="仿宋_GB2312" w:cs="Times New Roman"/>
                <w:sz w:val="32"/>
                <w:szCs w:val="32"/>
              </w:rPr>
            </w:pPr>
            <w:r>
              <w:rPr>
                <w:rFonts w:hint="eastAsia" w:ascii="仿宋_GB2312" w:eastAsia="仿宋_GB2312" w:cs="Times New Roman"/>
                <w:sz w:val="32"/>
                <w:szCs w:val="32"/>
              </w:rPr>
              <w:t>2</w:t>
            </w:r>
          </w:p>
        </w:tc>
        <w:tc>
          <w:tcPr>
            <w:tcW w:w="2034" w:type="dxa"/>
            <w:noWrap w:val="0"/>
            <w:vAlign w:val="center"/>
          </w:tcPr>
          <w:p w14:paraId="056A4552">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rPr>
            </w:pPr>
            <w:r>
              <w:rPr>
                <w:rFonts w:hint="eastAsia" w:ascii="仿宋_GB2312" w:eastAsia="仿宋_GB2312" w:cs="Times New Roman"/>
                <w:sz w:val="32"/>
                <w:szCs w:val="32"/>
              </w:rPr>
              <w:t>采购方式</w:t>
            </w:r>
          </w:p>
        </w:tc>
        <w:tc>
          <w:tcPr>
            <w:tcW w:w="6769" w:type="dxa"/>
            <w:noWrap w:val="0"/>
            <w:vAlign w:val="center"/>
          </w:tcPr>
          <w:p w14:paraId="6EA94766">
            <w:pPr>
              <w:keepNext w:val="0"/>
              <w:keepLines w:val="0"/>
              <w:pageBreakBefore w:val="0"/>
              <w:widowControl w:val="0"/>
              <w:wordWrap/>
              <w:overflowPunct/>
              <w:topLinePunct w:val="0"/>
              <w:bidi w:val="0"/>
              <w:spacing w:line="600" w:lineRule="exact"/>
              <w:jc w:val="center"/>
              <w:rPr>
                <w:rFonts w:hint="eastAsia" w:ascii="仿宋_GB2312" w:eastAsia="仿宋_GB2312"/>
                <w:sz w:val="32"/>
                <w:szCs w:val="32"/>
              </w:rPr>
            </w:pPr>
            <w:r>
              <w:rPr>
                <w:rFonts w:hint="eastAsia" w:ascii="仿宋_GB2312" w:hAnsi="宋体" w:eastAsia="仿宋_GB2312" w:cs="Arial"/>
                <w:sz w:val="32"/>
                <w:szCs w:val="32"/>
                <w:lang w:eastAsia="zh-CN"/>
              </w:rPr>
              <w:t>询价</w:t>
            </w:r>
            <w:r>
              <w:rPr>
                <w:rFonts w:hint="eastAsia" w:ascii="仿宋_GB2312" w:hAnsi="宋体" w:eastAsia="仿宋_GB2312" w:cs="Arial"/>
                <w:sz w:val="32"/>
                <w:szCs w:val="32"/>
              </w:rPr>
              <w:t>采购</w:t>
            </w:r>
          </w:p>
        </w:tc>
      </w:tr>
      <w:tr w14:paraId="1BB2B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9" w:hRule="atLeast"/>
          <w:jc w:val="center"/>
        </w:trPr>
        <w:tc>
          <w:tcPr>
            <w:tcW w:w="1495" w:type="dxa"/>
            <w:noWrap w:val="0"/>
            <w:vAlign w:val="center"/>
          </w:tcPr>
          <w:p w14:paraId="5635FB2E">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rPr>
            </w:pPr>
            <w:r>
              <w:rPr>
                <w:rFonts w:hint="eastAsia" w:ascii="仿宋_GB2312" w:eastAsia="仿宋_GB2312" w:cs="Times New Roman"/>
                <w:sz w:val="32"/>
                <w:szCs w:val="32"/>
              </w:rPr>
              <w:t>3</w:t>
            </w:r>
          </w:p>
        </w:tc>
        <w:tc>
          <w:tcPr>
            <w:tcW w:w="2034" w:type="dxa"/>
            <w:noWrap w:val="0"/>
            <w:vAlign w:val="center"/>
          </w:tcPr>
          <w:p w14:paraId="13CBCD73">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rPr>
            </w:pPr>
            <w:r>
              <w:rPr>
                <w:rFonts w:hint="eastAsia" w:ascii="仿宋_GB2312" w:eastAsia="仿宋_GB2312" w:cs="Times New Roman"/>
                <w:sz w:val="32"/>
                <w:szCs w:val="32"/>
                <w:lang w:val="zh-CN"/>
              </w:rPr>
              <w:t>确定邀请询价的供应商数量和方式</w:t>
            </w:r>
          </w:p>
        </w:tc>
        <w:tc>
          <w:tcPr>
            <w:tcW w:w="6769" w:type="dxa"/>
            <w:noWrap w:val="0"/>
            <w:vAlign w:val="center"/>
          </w:tcPr>
          <w:p w14:paraId="320640DB">
            <w:pPr>
              <w:pStyle w:val="14"/>
              <w:keepNext w:val="0"/>
              <w:keepLines w:val="0"/>
              <w:pageBreakBefore w:val="0"/>
              <w:widowControl w:val="0"/>
              <w:wordWrap/>
              <w:overflowPunct/>
              <w:topLinePunct w:val="0"/>
              <w:bidi w:val="0"/>
              <w:spacing w:line="600" w:lineRule="exact"/>
              <w:rPr>
                <w:rFonts w:hint="eastAsia" w:ascii="仿宋_GB2312" w:eastAsia="仿宋_GB2312" w:cs="Times New Roman"/>
                <w:sz w:val="32"/>
                <w:szCs w:val="32"/>
                <w:lang w:val="zh-CN"/>
              </w:rPr>
            </w:pPr>
            <w:r>
              <w:rPr>
                <w:rFonts w:hint="eastAsia" w:ascii="仿宋_GB2312" w:eastAsia="仿宋_GB2312" w:cs="Times New Roman"/>
                <w:sz w:val="32"/>
                <w:szCs w:val="32"/>
                <w:lang w:val="zh-CN"/>
              </w:rPr>
              <w:t>本次询价邀请的供应商数量：3家及以上</w:t>
            </w:r>
          </w:p>
          <w:p w14:paraId="358D291C">
            <w:pPr>
              <w:pStyle w:val="14"/>
              <w:keepNext w:val="0"/>
              <w:keepLines w:val="0"/>
              <w:pageBreakBefore w:val="0"/>
              <w:widowControl w:val="0"/>
              <w:wordWrap/>
              <w:overflowPunct/>
              <w:topLinePunct w:val="0"/>
              <w:bidi w:val="0"/>
              <w:spacing w:line="600" w:lineRule="exact"/>
              <w:rPr>
                <w:rFonts w:hint="eastAsia" w:ascii="仿宋_GB2312" w:eastAsia="仿宋_GB2312" w:cs="Times New Roman"/>
                <w:sz w:val="32"/>
                <w:szCs w:val="32"/>
              </w:rPr>
            </w:pPr>
            <w:r>
              <w:rPr>
                <w:rFonts w:hint="eastAsia" w:ascii="仿宋_GB2312" w:eastAsia="仿宋_GB2312" w:cs="Times New Roman"/>
                <w:sz w:val="32"/>
                <w:szCs w:val="32"/>
                <w:lang w:val="zh-CN"/>
              </w:rPr>
              <w:t>本次采购采取</w:t>
            </w:r>
            <w:r>
              <w:rPr>
                <w:rFonts w:hint="eastAsia" w:ascii="仿宋_GB2312" w:eastAsia="仿宋_GB2312" w:cs="Times New Roman"/>
                <w:sz w:val="32"/>
                <w:szCs w:val="32"/>
              </w:rPr>
              <w:t>公告形式</w:t>
            </w:r>
            <w:r>
              <w:rPr>
                <w:rFonts w:hint="eastAsia" w:ascii="仿宋_GB2312" w:eastAsia="仿宋_GB2312" w:cs="Times New Roman"/>
                <w:sz w:val="32"/>
                <w:szCs w:val="32"/>
                <w:lang w:val="zh-CN"/>
              </w:rPr>
              <w:t>邀请参加询价的供应商</w:t>
            </w:r>
          </w:p>
        </w:tc>
      </w:tr>
      <w:tr w14:paraId="10217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8" w:hRule="atLeast"/>
          <w:jc w:val="center"/>
        </w:trPr>
        <w:tc>
          <w:tcPr>
            <w:tcW w:w="1495" w:type="dxa"/>
            <w:noWrap w:val="0"/>
            <w:vAlign w:val="center"/>
          </w:tcPr>
          <w:p w14:paraId="186680E2">
            <w:pPr>
              <w:pStyle w:val="14"/>
              <w:keepNext w:val="0"/>
              <w:keepLines w:val="0"/>
              <w:pageBreakBefore w:val="0"/>
              <w:widowControl w:val="0"/>
              <w:wordWrap/>
              <w:overflowPunct/>
              <w:topLinePunct w:val="0"/>
              <w:bidi w:val="0"/>
              <w:spacing w:line="600" w:lineRule="exact"/>
              <w:ind w:right="230"/>
              <w:jc w:val="center"/>
              <w:rPr>
                <w:rFonts w:hint="eastAsia" w:ascii="仿宋_GB2312" w:eastAsia="仿宋_GB2312" w:cs="Courier New"/>
                <w:sz w:val="32"/>
                <w:szCs w:val="32"/>
              </w:rPr>
            </w:pPr>
            <w:r>
              <w:rPr>
                <w:rFonts w:hint="eastAsia" w:ascii="仿宋_GB2312" w:eastAsia="仿宋_GB2312" w:cs="Courier New"/>
                <w:sz w:val="32"/>
                <w:szCs w:val="32"/>
              </w:rPr>
              <w:t>4</w:t>
            </w:r>
          </w:p>
        </w:tc>
        <w:tc>
          <w:tcPr>
            <w:tcW w:w="2034" w:type="dxa"/>
            <w:noWrap w:val="0"/>
            <w:vAlign w:val="center"/>
          </w:tcPr>
          <w:p w14:paraId="3FACA80A">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rPr>
            </w:pPr>
            <w:r>
              <w:rPr>
                <w:rFonts w:hint="eastAsia" w:ascii="仿宋_GB2312" w:eastAsia="仿宋_GB2312" w:cs="Times New Roman"/>
                <w:sz w:val="32"/>
                <w:szCs w:val="32"/>
              </w:rPr>
              <w:t>评标方法</w:t>
            </w:r>
          </w:p>
        </w:tc>
        <w:tc>
          <w:tcPr>
            <w:tcW w:w="6769" w:type="dxa"/>
            <w:noWrap w:val="0"/>
            <w:vAlign w:val="center"/>
          </w:tcPr>
          <w:p w14:paraId="19BC2680">
            <w:pPr>
              <w:keepNext w:val="0"/>
              <w:keepLines w:val="0"/>
              <w:pageBreakBefore w:val="0"/>
              <w:widowControl w:val="0"/>
              <w:wordWrap/>
              <w:overflowPunct/>
              <w:topLinePunct w:val="0"/>
              <w:bidi w:val="0"/>
              <w:spacing w:line="600" w:lineRule="exact"/>
              <w:ind w:left="105" w:leftChars="50" w:firstLine="640" w:firstLineChars="200"/>
              <w:jc w:val="left"/>
              <w:rPr>
                <w:rFonts w:hint="eastAsia" w:ascii="仿宋_GB2312" w:hAnsi="宋体" w:eastAsia="仿宋_GB2312" w:cs="Arial"/>
                <w:sz w:val="32"/>
                <w:szCs w:val="32"/>
              </w:rPr>
            </w:pPr>
            <w:r>
              <w:rPr>
                <w:rFonts w:hint="eastAsia" w:ascii="仿宋_GB2312" w:hAnsi="宋体" w:eastAsia="仿宋_GB2312" w:cs="Arial"/>
                <w:sz w:val="32"/>
                <w:szCs w:val="32"/>
              </w:rPr>
              <w:t>最低评标价法，</w:t>
            </w:r>
            <w:r>
              <w:rPr>
                <w:rFonts w:hint="eastAsia" w:ascii="仿宋_GB2312" w:hAnsi="宋体" w:eastAsia="仿宋_GB2312" w:cs="Arial"/>
                <w:sz w:val="32"/>
                <w:szCs w:val="32"/>
                <w:lang w:eastAsia="zh-CN"/>
              </w:rPr>
              <w:t>询价</w:t>
            </w:r>
            <w:r>
              <w:rPr>
                <w:rFonts w:hint="eastAsia" w:ascii="仿宋_GB2312" w:hAnsi="宋体" w:eastAsia="仿宋_GB2312" w:cs="Arial"/>
                <w:sz w:val="32"/>
                <w:szCs w:val="32"/>
              </w:rPr>
              <w:t>小组依据</w:t>
            </w:r>
            <w:r>
              <w:rPr>
                <w:rFonts w:hint="eastAsia" w:ascii="仿宋_GB2312" w:hAnsi="宋体" w:eastAsia="仿宋_GB2312" w:cs="Arial"/>
                <w:sz w:val="32"/>
                <w:szCs w:val="32"/>
                <w:lang w:eastAsia="zh-CN"/>
              </w:rPr>
              <w:t>询价</w:t>
            </w:r>
            <w:r>
              <w:rPr>
                <w:rFonts w:hint="eastAsia" w:ascii="仿宋_GB2312" w:hAnsi="宋体" w:eastAsia="仿宋_GB2312" w:cs="Arial"/>
                <w:sz w:val="32"/>
                <w:szCs w:val="32"/>
              </w:rPr>
              <w:t>文件及供应商响应文件，从产品质量和服务均能满足</w:t>
            </w:r>
            <w:r>
              <w:rPr>
                <w:rFonts w:hint="eastAsia" w:ascii="仿宋_GB2312" w:hAnsi="宋体" w:eastAsia="仿宋_GB2312" w:cs="Arial"/>
                <w:sz w:val="32"/>
                <w:szCs w:val="32"/>
                <w:lang w:eastAsia="zh-CN"/>
              </w:rPr>
              <w:t>询价</w:t>
            </w:r>
            <w:r>
              <w:rPr>
                <w:rFonts w:hint="eastAsia" w:ascii="仿宋_GB2312" w:hAnsi="宋体" w:eastAsia="仿宋_GB2312" w:cs="Arial"/>
                <w:sz w:val="32"/>
                <w:szCs w:val="32"/>
              </w:rPr>
              <w:t>文件规定的最低要求供应商中，按照</w:t>
            </w:r>
            <w:r>
              <w:rPr>
                <w:rFonts w:hint="eastAsia" w:ascii="仿宋_GB2312" w:hAnsi="宋体" w:eastAsia="仿宋_GB2312" w:cs="Arial"/>
                <w:sz w:val="32"/>
                <w:szCs w:val="32"/>
                <w:lang w:val="en-US" w:eastAsia="zh-CN"/>
              </w:rPr>
              <w:t>供货数量</w:t>
            </w:r>
            <w:r>
              <w:rPr>
                <w:rFonts w:hint="eastAsia" w:ascii="仿宋_GB2312" w:hAnsi="宋体" w:eastAsia="仿宋_GB2312" w:cs="Arial"/>
                <w:sz w:val="32"/>
                <w:szCs w:val="32"/>
              </w:rPr>
              <w:t>由</w:t>
            </w:r>
            <w:r>
              <w:rPr>
                <w:rFonts w:hint="eastAsia" w:ascii="仿宋_GB2312" w:hAnsi="宋体" w:eastAsia="仿宋_GB2312" w:cs="Arial"/>
                <w:sz w:val="32"/>
                <w:szCs w:val="32"/>
                <w:lang w:val="en-US" w:eastAsia="zh-CN"/>
              </w:rPr>
              <w:t>多</w:t>
            </w:r>
            <w:r>
              <w:rPr>
                <w:rFonts w:hint="eastAsia" w:ascii="仿宋_GB2312" w:hAnsi="宋体" w:eastAsia="仿宋_GB2312" w:cs="Arial"/>
                <w:sz w:val="32"/>
                <w:szCs w:val="32"/>
              </w:rPr>
              <w:t>到</w:t>
            </w:r>
            <w:r>
              <w:rPr>
                <w:rFonts w:hint="eastAsia" w:ascii="仿宋_GB2312" w:hAnsi="宋体" w:eastAsia="仿宋_GB2312" w:cs="Arial"/>
                <w:sz w:val="32"/>
                <w:szCs w:val="32"/>
                <w:lang w:val="en-US" w:eastAsia="zh-CN"/>
              </w:rPr>
              <w:t>少</w:t>
            </w:r>
            <w:r>
              <w:rPr>
                <w:rFonts w:hint="eastAsia" w:ascii="仿宋_GB2312" w:hAnsi="宋体" w:eastAsia="仿宋_GB2312" w:cs="Arial"/>
                <w:sz w:val="32"/>
                <w:szCs w:val="32"/>
              </w:rPr>
              <w:t>的顺序向采购人推荐成交候选供应商</w:t>
            </w:r>
          </w:p>
        </w:tc>
      </w:tr>
      <w:tr w14:paraId="6B674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0" w:hRule="atLeast"/>
          <w:jc w:val="center"/>
        </w:trPr>
        <w:tc>
          <w:tcPr>
            <w:tcW w:w="1495" w:type="dxa"/>
            <w:noWrap w:val="0"/>
            <w:vAlign w:val="center"/>
          </w:tcPr>
          <w:p w14:paraId="36EA78B2">
            <w:pPr>
              <w:pStyle w:val="14"/>
              <w:keepNext w:val="0"/>
              <w:keepLines w:val="0"/>
              <w:pageBreakBefore w:val="0"/>
              <w:widowControl w:val="0"/>
              <w:wordWrap/>
              <w:overflowPunct/>
              <w:topLinePunct w:val="0"/>
              <w:bidi w:val="0"/>
              <w:spacing w:line="600" w:lineRule="exact"/>
              <w:ind w:right="230"/>
              <w:jc w:val="center"/>
              <w:rPr>
                <w:rFonts w:hint="eastAsia" w:ascii="仿宋_GB2312" w:eastAsia="仿宋_GB2312" w:cs="Courier New"/>
                <w:sz w:val="32"/>
                <w:szCs w:val="32"/>
              </w:rPr>
            </w:pPr>
            <w:r>
              <w:rPr>
                <w:rFonts w:hint="eastAsia" w:ascii="仿宋_GB2312" w:eastAsia="仿宋_GB2312" w:cs="Courier New"/>
                <w:sz w:val="32"/>
                <w:szCs w:val="32"/>
              </w:rPr>
              <w:t>5</w:t>
            </w:r>
          </w:p>
        </w:tc>
        <w:tc>
          <w:tcPr>
            <w:tcW w:w="2034" w:type="dxa"/>
            <w:noWrap w:val="0"/>
            <w:vAlign w:val="center"/>
          </w:tcPr>
          <w:p w14:paraId="1AF28FDF">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rPr>
            </w:pPr>
            <w:r>
              <w:rPr>
                <w:rFonts w:hint="eastAsia" w:ascii="仿宋_GB2312" w:eastAsia="仿宋_GB2312" w:cs="Times New Roman"/>
                <w:sz w:val="32"/>
                <w:szCs w:val="32"/>
                <w:lang w:eastAsia="zh-CN"/>
              </w:rPr>
              <w:t>投标</w:t>
            </w:r>
            <w:r>
              <w:rPr>
                <w:rFonts w:hint="eastAsia" w:ascii="仿宋_GB2312" w:eastAsia="仿宋_GB2312" w:cs="Times New Roman"/>
                <w:sz w:val="32"/>
                <w:szCs w:val="32"/>
              </w:rPr>
              <w:t>保证金</w:t>
            </w:r>
          </w:p>
        </w:tc>
        <w:tc>
          <w:tcPr>
            <w:tcW w:w="6769" w:type="dxa"/>
            <w:noWrap w:val="0"/>
            <w:vAlign w:val="center"/>
          </w:tcPr>
          <w:p w14:paraId="5C602627">
            <w:pPr>
              <w:keepNext w:val="0"/>
              <w:keepLines w:val="0"/>
              <w:pageBreakBefore w:val="0"/>
              <w:widowControl w:val="0"/>
              <w:wordWrap/>
              <w:overflowPunct/>
              <w:topLinePunct w:val="0"/>
              <w:bidi w:val="0"/>
              <w:spacing w:line="600" w:lineRule="exact"/>
              <w:jc w:val="center"/>
              <w:rPr>
                <w:rFonts w:hint="eastAsia" w:ascii="仿宋_GB2312" w:hAnsi="宋体" w:eastAsia="仿宋_GB2312" w:cs="Arial"/>
                <w:sz w:val="32"/>
                <w:szCs w:val="32"/>
              </w:rPr>
            </w:pPr>
            <w:r>
              <w:rPr>
                <w:rFonts w:hint="eastAsia" w:ascii="仿宋_GB2312" w:hAnsi="宋体" w:eastAsia="仿宋_GB2312" w:cs="Arial"/>
                <w:sz w:val="32"/>
                <w:szCs w:val="32"/>
              </w:rPr>
              <w:t>本项目不收取</w:t>
            </w:r>
            <w:r>
              <w:rPr>
                <w:rFonts w:hint="eastAsia" w:ascii="仿宋_GB2312" w:hAnsi="宋体" w:eastAsia="仿宋_GB2312" w:cs="Arial"/>
                <w:sz w:val="32"/>
                <w:szCs w:val="32"/>
                <w:lang w:eastAsia="zh-CN"/>
              </w:rPr>
              <w:t>投标</w:t>
            </w:r>
            <w:r>
              <w:rPr>
                <w:rFonts w:hint="eastAsia" w:ascii="仿宋_GB2312" w:hAnsi="宋体" w:eastAsia="仿宋_GB2312" w:cs="Arial"/>
                <w:sz w:val="32"/>
                <w:szCs w:val="32"/>
              </w:rPr>
              <w:t>保证金</w:t>
            </w:r>
          </w:p>
        </w:tc>
      </w:tr>
      <w:tr w14:paraId="33586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495" w:type="dxa"/>
            <w:noWrap w:val="0"/>
            <w:vAlign w:val="center"/>
          </w:tcPr>
          <w:p w14:paraId="2790A96F">
            <w:pPr>
              <w:pStyle w:val="14"/>
              <w:keepNext w:val="0"/>
              <w:keepLines w:val="0"/>
              <w:pageBreakBefore w:val="0"/>
              <w:widowControl w:val="0"/>
              <w:wordWrap/>
              <w:overflowPunct/>
              <w:topLinePunct w:val="0"/>
              <w:bidi w:val="0"/>
              <w:spacing w:line="600" w:lineRule="exact"/>
              <w:ind w:right="230"/>
              <w:jc w:val="center"/>
              <w:rPr>
                <w:rFonts w:hint="eastAsia" w:ascii="仿宋_GB2312" w:eastAsia="仿宋_GB2312" w:cs="Courier New"/>
                <w:sz w:val="32"/>
                <w:szCs w:val="32"/>
              </w:rPr>
            </w:pPr>
            <w:r>
              <w:rPr>
                <w:rFonts w:hint="eastAsia" w:ascii="仿宋_GB2312" w:eastAsia="仿宋_GB2312" w:cs="Courier New"/>
                <w:sz w:val="32"/>
                <w:szCs w:val="32"/>
              </w:rPr>
              <w:t>6</w:t>
            </w:r>
          </w:p>
        </w:tc>
        <w:tc>
          <w:tcPr>
            <w:tcW w:w="2034" w:type="dxa"/>
            <w:noWrap w:val="0"/>
            <w:vAlign w:val="center"/>
          </w:tcPr>
          <w:p w14:paraId="5F7BE251">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rPr>
            </w:pPr>
            <w:r>
              <w:rPr>
                <w:rFonts w:hint="eastAsia" w:ascii="仿宋_GB2312" w:eastAsia="仿宋_GB2312" w:cs="Times New Roman"/>
                <w:sz w:val="32"/>
                <w:szCs w:val="32"/>
              </w:rPr>
              <w:t>履约保证金</w:t>
            </w:r>
          </w:p>
        </w:tc>
        <w:tc>
          <w:tcPr>
            <w:tcW w:w="6769" w:type="dxa"/>
            <w:noWrap w:val="0"/>
            <w:vAlign w:val="center"/>
          </w:tcPr>
          <w:p w14:paraId="26E729A8">
            <w:pPr>
              <w:keepNext w:val="0"/>
              <w:keepLines w:val="0"/>
              <w:pageBreakBefore w:val="0"/>
              <w:widowControl w:val="0"/>
              <w:wordWrap/>
              <w:overflowPunct/>
              <w:topLinePunct w:val="0"/>
              <w:bidi w:val="0"/>
              <w:spacing w:line="600" w:lineRule="exact"/>
              <w:jc w:val="center"/>
              <w:rPr>
                <w:rFonts w:hint="eastAsia" w:ascii="仿宋_GB2312" w:hAnsi="宋体" w:eastAsia="仿宋_GB2312" w:cs="Arial"/>
                <w:sz w:val="32"/>
                <w:szCs w:val="32"/>
              </w:rPr>
            </w:pPr>
            <w:r>
              <w:rPr>
                <w:rFonts w:hint="eastAsia" w:ascii="仿宋_GB2312" w:hAnsi="宋体" w:eastAsia="仿宋_GB2312" w:cs="Arial"/>
                <w:sz w:val="32"/>
                <w:szCs w:val="32"/>
              </w:rPr>
              <w:t>本项目不收取履约保证金</w:t>
            </w:r>
          </w:p>
        </w:tc>
      </w:tr>
      <w:tr w14:paraId="1B041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495" w:type="dxa"/>
            <w:noWrap w:val="0"/>
            <w:vAlign w:val="center"/>
          </w:tcPr>
          <w:p w14:paraId="4E5AE960">
            <w:pPr>
              <w:pStyle w:val="14"/>
              <w:keepNext w:val="0"/>
              <w:keepLines w:val="0"/>
              <w:pageBreakBefore w:val="0"/>
              <w:widowControl w:val="0"/>
              <w:wordWrap/>
              <w:overflowPunct/>
              <w:topLinePunct w:val="0"/>
              <w:bidi w:val="0"/>
              <w:spacing w:line="600" w:lineRule="exact"/>
              <w:ind w:right="230"/>
              <w:jc w:val="center"/>
              <w:rPr>
                <w:rFonts w:ascii="仿宋_GB2312" w:eastAsia="仿宋_GB2312" w:cs="Courier New"/>
                <w:sz w:val="32"/>
                <w:szCs w:val="32"/>
              </w:rPr>
            </w:pPr>
            <w:r>
              <w:rPr>
                <w:rFonts w:hint="eastAsia" w:ascii="仿宋_GB2312" w:eastAsia="仿宋_GB2312" w:cs="Courier New"/>
                <w:sz w:val="32"/>
                <w:szCs w:val="32"/>
              </w:rPr>
              <w:t>7</w:t>
            </w:r>
          </w:p>
        </w:tc>
        <w:tc>
          <w:tcPr>
            <w:tcW w:w="2034" w:type="dxa"/>
            <w:noWrap w:val="0"/>
            <w:vAlign w:val="center"/>
          </w:tcPr>
          <w:p w14:paraId="0F8D5AA9">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lang w:val="zh-CN"/>
              </w:rPr>
            </w:pPr>
            <w:r>
              <w:rPr>
                <w:rFonts w:hint="eastAsia" w:ascii="仿宋_GB2312" w:eastAsia="仿宋_GB2312" w:cs="Times New Roman"/>
                <w:sz w:val="32"/>
                <w:szCs w:val="32"/>
                <w:lang w:val="zh-CN"/>
              </w:rPr>
              <w:t>采购结果公告</w:t>
            </w:r>
          </w:p>
        </w:tc>
        <w:tc>
          <w:tcPr>
            <w:tcW w:w="6769" w:type="dxa"/>
            <w:noWrap w:val="0"/>
            <w:vAlign w:val="center"/>
          </w:tcPr>
          <w:p w14:paraId="32E2BF94">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lang w:val="zh-CN"/>
              </w:rPr>
            </w:pPr>
            <w:r>
              <w:rPr>
                <w:rFonts w:hint="eastAsia" w:ascii="仿宋_GB2312" w:eastAsia="仿宋_GB2312" w:cs="Times New Roman"/>
                <w:sz w:val="32"/>
                <w:szCs w:val="32"/>
                <w:lang w:val="zh-CN"/>
              </w:rPr>
              <w:t>在井研县</w:t>
            </w:r>
            <w:r>
              <w:rPr>
                <w:rFonts w:hint="eastAsia" w:ascii="仿宋_GB2312" w:eastAsia="仿宋_GB2312" w:cs="Times New Roman"/>
                <w:sz w:val="32"/>
                <w:szCs w:val="32"/>
                <w:lang w:val="en-US" w:eastAsia="zh-CN"/>
              </w:rPr>
              <w:t>门户网</w:t>
            </w:r>
            <w:r>
              <w:rPr>
                <w:rFonts w:hint="eastAsia" w:ascii="仿宋_GB2312" w:eastAsia="仿宋_GB2312" w:cs="Times New Roman"/>
                <w:sz w:val="32"/>
                <w:szCs w:val="32"/>
                <w:lang w:val="zh-CN"/>
              </w:rPr>
              <w:t>予以公告</w:t>
            </w:r>
          </w:p>
        </w:tc>
      </w:tr>
      <w:tr w14:paraId="4E888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jc w:val="center"/>
        </w:trPr>
        <w:tc>
          <w:tcPr>
            <w:tcW w:w="1495" w:type="dxa"/>
            <w:noWrap w:val="0"/>
            <w:vAlign w:val="center"/>
          </w:tcPr>
          <w:p w14:paraId="755FBA33">
            <w:pPr>
              <w:pStyle w:val="14"/>
              <w:keepNext w:val="0"/>
              <w:keepLines w:val="0"/>
              <w:pageBreakBefore w:val="0"/>
              <w:widowControl w:val="0"/>
              <w:wordWrap/>
              <w:overflowPunct/>
              <w:topLinePunct w:val="0"/>
              <w:bidi w:val="0"/>
              <w:spacing w:line="600" w:lineRule="exact"/>
              <w:ind w:right="230"/>
              <w:jc w:val="center"/>
              <w:rPr>
                <w:rFonts w:ascii="仿宋_GB2312" w:eastAsia="仿宋_GB2312" w:cs="Courier New"/>
                <w:sz w:val="32"/>
                <w:szCs w:val="32"/>
              </w:rPr>
            </w:pPr>
            <w:r>
              <w:rPr>
                <w:rFonts w:hint="eastAsia" w:ascii="仿宋_GB2312" w:eastAsia="仿宋_GB2312" w:cs="Courier New"/>
                <w:sz w:val="32"/>
                <w:szCs w:val="32"/>
              </w:rPr>
              <w:t>8</w:t>
            </w:r>
          </w:p>
        </w:tc>
        <w:tc>
          <w:tcPr>
            <w:tcW w:w="2034" w:type="dxa"/>
            <w:noWrap w:val="0"/>
            <w:vAlign w:val="center"/>
          </w:tcPr>
          <w:p w14:paraId="60615A64">
            <w:pPr>
              <w:pStyle w:val="14"/>
              <w:keepNext w:val="0"/>
              <w:keepLines w:val="0"/>
              <w:pageBreakBefore w:val="0"/>
              <w:widowControl w:val="0"/>
              <w:wordWrap/>
              <w:overflowPunct/>
              <w:topLinePunct w:val="0"/>
              <w:bidi w:val="0"/>
              <w:spacing w:line="600" w:lineRule="exact"/>
              <w:jc w:val="center"/>
              <w:rPr>
                <w:rFonts w:hint="eastAsia" w:ascii="仿宋_GB2312" w:eastAsia="仿宋_GB2312" w:cs="Times New Roman"/>
                <w:sz w:val="32"/>
                <w:szCs w:val="32"/>
                <w:lang w:val="zh-CN"/>
              </w:rPr>
            </w:pPr>
            <w:r>
              <w:rPr>
                <w:rFonts w:hint="eastAsia" w:ascii="仿宋_GB2312" w:eastAsia="仿宋_GB2312" w:cs="Times New Roman"/>
                <w:sz w:val="32"/>
                <w:szCs w:val="32"/>
                <w:lang w:val="zh-CN"/>
              </w:rPr>
              <w:t>成交通知书</w:t>
            </w:r>
          </w:p>
        </w:tc>
        <w:tc>
          <w:tcPr>
            <w:tcW w:w="6769" w:type="dxa"/>
            <w:noWrap w:val="0"/>
            <w:vAlign w:val="center"/>
          </w:tcPr>
          <w:p w14:paraId="320D6658">
            <w:pPr>
              <w:pStyle w:val="14"/>
              <w:keepNext w:val="0"/>
              <w:keepLines w:val="0"/>
              <w:pageBreakBefore w:val="0"/>
              <w:widowControl w:val="0"/>
              <w:wordWrap/>
              <w:overflowPunct/>
              <w:topLinePunct w:val="0"/>
              <w:bidi w:val="0"/>
              <w:spacing w:line="6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请成交供应商凭有效身份证明到井研县农业农村局领取成交通知书</w:t>
            </w:r>
          </w:p>
        </w:tc>
      </w:tr>
    </w:tbl>
    <w:p w14:paraId="69533F5D">
      <w:pPr>
        <w:pStyle w:val="3"/>
        <w:keepNext w:val="0"/>
        <w:keepLines w:val="0"/>
        <w:pageBreakBefore w:val="0"/>
        <w:widowControl w:val="0"/>
        <w:wordWrap/>
        <w:overflowPunct/>
        <w:topLinePunct w:val="0"/>
        <w:bidi w:val="0"/>
        <w:jc w:val="center"/>
        <w:rPr>
          <w:rFonts w:hint="eastAsia"/>
        </w:rPr>
      </w:pPr>
      <w:r>
        <w:rPr>
          <w:rFonts w:hint="eastAsia" w:ascii="仿宋_GB2312" w:hAnsi="宋体" w:eastAsia="仿宋_GB2312"/>
          <w:bCs/>
          <w:sz w:val="32"/>
          <w:szCs w:val="32"/>
        </w:rPr>
        <w:br w:type="page"/>
      </w:r>
      <w:bookmarkStart w:id="13" w:name="_Toc470010309"/>
      <w:bookmarkEnd w:id="13"/>
      <w:bookmarkStart w:id="14" w:name="_Toc11886"/>
      <w:bookmarkStart w:id="15" w:name="_Toc481068611"/>
      <w:r>
        <w:rPr>
          <w:rFonts w:hint="eastAsia"/>
        </w:rPr>
        <w:t>第三章 供应商及报价产品的资格条件要求</w:t>
      </w:r>
      <w:bookmarkEnd w:id="14"/>
      <w:bookmarkEnd w:id="15"/>
    </w:p>
    <w:p w14:paraId="2380CBFD">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供应商参加本次政府采购活动应具备下列条件</w:t>
      </w:r>
    </w:p>
    <w:p w14:paraId="705C29E6">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1.在中华人民共和国境内注册且具有独立承担民事责任能力的企业；</w:t>
      </w:r>
    </w:p>
    <w:p w14:paraId="1A208674">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2.具有良好的商业信誉和健全的财务会计制度；</w:t>
      </w:r>
    </w:p>
    <w:p w14:paraId="6EA8D365">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3.具有履行合同所必需的设备和专业技术能力；</w:t>
      </w:r>
    </w:p>
    <w:p w14:paraId="6CF0D189">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4.有依法缴纳税收和社会保障资金的良好记录；</w:t>
      </w:r>
    </w:p>
    <w:p w14:paraId="57CE8A6B">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5.参加政府采购活动前三年内，在经营活动中没有重大违法记录；</w:t>
      </w:r>
    </w:p>
    <w:p w14:paraId="14115A11">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6.法律、行政法规规定的其他条件；</w:t>
      </w:r>
    </w:p>
    <w:p w14:paraId="6BA22A05">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7.投标人、法定代表人及主要负责人近三年无行贿犯罪记录；</w:t>
      </w:r>
    </w:p>
    <w:p w14:paraId="00AA5589">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8.提供的报价产品须具有有效的肥料登记证书和生产企业的有效肥料生产许可证或有效的肥料生产批准证书。</w:t>
      </w:r>
    </w:p>
    <w:p w14:paraId="17C2DA5F">
      <w:pPr>
        <w:pStyle w:val="2"/>
        <w:keepNext w:val="0"/>
        <w:keepLines w:val="0"/>
        <w:pageBreakBefore w:val="0"/>
        <w:widowControl w:val="0"/>
        <w:wordWrap/>
        <w:overflowPunct/>
        <w:topLinePunct w:val="0"/>
        <w:bidi w:val="0"/>
        <w:rPr>
          <w:rFonts w:hint="eastAsia"/>
        </w:rPr>
      </w:pPr>
    </w:p>
    <w:p w14:paraId="5A5B01D1">
      <w:pPr>
        <w:pStyle w:val="2"/>
        <w:keepNext w:val="0"/>
        <w:keepLines w:val="0"/>
        <w:pageBreakBefore w:val="0"/>
        <w:widowControl w:val="0"/>
        <w:wordWrap/>
        <w:overflowPunct/>
        <w:topLinePunct w:val="0"/>
        <w:bidi w:val="0"/>
        <w:rPr>
          <w:rFonts w:eastAsia="仿宋_GB2312"/>
          <w:color w:val="FF0000"/>
        </w:rPr>
      </w:pPr>
      <w:r>
        <w:rPr>
          <w:rFonts w:hint="eastAsia" w:ascii="仿宋_GB2312" w:hAnsi="宋体" w:eastAsia="仿宋_GB2312"/>
          <w:sz w:val="32"/>
          <w:szCs w:val="32"/>
        </w:rPr>
        <w:t xml:space="preserve">    </w:t>
      </w:r>
    </w:p>
    <w:p w14:paraId="1DE6FB94">
      <w:pPr>
        <w:keepNext w:val="0"/>
        <w:keepLines w:val="0"/>
        <w:pageBreakBefore w:val="0"/>
        <w:widowControl w:val="0"/>
        <w:wordWrap/>
        <w:overflowPunct/>
        <w:topLinePunct w:val="0"/>
        <w:bidi w:val="0"/>
        <w:spacing w:line="600" w:lineRule="exact"/>
        <w:ind w:firstLine="640" w:firstLineChars="200"/>
        <w:jc w:val="right"/>
        <w:rPr>
          <w:rFonts w:hint="eastAsia" w:ascii="仿宋_GB2312" w:hAnsi="宋体" w:eastAsia="仿宋_GB2312"/>
          <w:sz w:val="32"/>
          <w:szCs w:val="32"/>
        </w:rPr>
      </w:pPr>
      <w:r>
        <w:rPr>
          <w:rFonts w:hint="eastAsia" w:ascii="仿宋_GB2312" w:hAnsi="宋体" w:eastAsia="仿宋_GB2312"/>
          <w:sz w:val="32"/>
          <w:szCs w:val="32"/>
        </w:rPr>
        <w:t>注：本项目不支持联合体投标</w:t>
      </w:r>
    </w:p>
    <w:p w14:paraId="7299EC88">
      <w:pPr>
        <w:keepNext w:val="0"/>
        <w:keepLines w:val="0"/>
        <w:pageBreakBefore w:val="0"/>
        <w:widowControl w:val="0"/>
        <w:wordWrap/>
        <w:overflowPunct/>
        <w:topLinePunct w:val="0"/>
        <w:bidi w:val="0"/>
        <w:adjustRightInd w:val="0"/>
        <w:spacing w:line="600" w:lineRule="exact"/>
        <w:textAlignment w:val="baseline"/>
        <w:rPr>
          <w:rFonts w:hint="eastAsia" w:ascii="仿宋_GB2312" w:hAnsi="宋体" w:eastAsia="仿宋_GB2312"/>
          <w:b/>
          <w:bCs/>
          <w:sz w:val="24"/>
          <w:szCs w:val="24"/>
        </w:rPr>
      </w:pPr>
      <w:bookmarkStart w:id="16" w:name="_Toc481068612"/>
    </w:p>
    <w:p w14:paraId="2EED9C32">
      <w:pPr>
        <w:pStyle w:val="3"/>
        <w:keepNext w:val="0"/>
        <w:keepLines w:val="0"/>
        <w:pageBreakBefore w:val="0"/>
        <w:widowControl w:val="0"/>
        <w:wordWrap/>
        <w:overflowPunct/>
        <w:topLinePunct w:val="0"/>
        <w:bidi w:val="0"/>
        <w:jc w:val="center"/>
        <w:rPr>
          <w:rFonts w:hint="eastAsia"/>
        </w:rPr>
      </w:pPr>
      <w:r>
        <w:rPr>
          <w:rFonts w:hint="eastAsia" w:ascii="仿宋_GB2312" w:hAnsi="宋体" w:eastAsia="仿宋_GB2312"/>
          <w:bCs/>
          <w:sz w:val="24"/>
          <w:szCs w:val="24"/>
        </w:rPr>
        <w:br w:type="page"/>
      </w:r>
      <w:bookmarkStart w:id="17" w:name="_Toc13947"/>
      <w:r>
        <w:rPr>
          <w:rFonts w:hint="eastAsia"/>
        </w:rPr>
        <w:t>第四章 采购项目技术和商务要求</w:t>
      </w:r>
      <w:bookmarkEnd w:id="16"/>
      <w:bookmarkEnd w:id="17"/>
      <w:bookmarkStart w:id="18" w:name="_Toc426719533"/>
      <w:bookmarkEnd w:id="18"/>
      <w:bookmarkStart w:id="19" w:name="_Toc426717993"/>
      <w:bookmarkEnd w:id="19"/>
      <w:bookmarkStart w:id="20" w:name="_Toc426640940"/>
      <w:bookmarkEnd w:id="20"/>
    </w:p>
    <w:p w14:paraId="79A6D515">
      <w:pPr>
        <w:keepNext w:val="0"/>
        <w:keepLines w:val="0"/>
        <w:pageBreakBefore w:val="0"/>
        <w:widowControl w:val="0"/>
        <w:wordWrap/>
        <w:overflowPunct/>
        <w:topLinePunct w:val="0"/>
        <w:bidi w:val="0"/>
        <w:spacing w:line="600" w:lineRule="exact"/>
        <w:ind w:firstLine="643" w:firstLineChars="200"/>
        <w:jc w:val="left"/>
        <w:rPr>
          <w:rFonts w:hint="eastAsia" w:ascii="仿宋_GB2312" w:hAnsi="宋体" w:eastAsia="仿宋_GB2312"/>
          <w:b/>
          <w:sz w:val="32"/>
          <w:szCs w:val="32"/>
        </w:rPr>
      </w:pPr>
      <w:r>
        <w:rPr>
          <w:rFonts w:hint="eastAsia" w:ascii="仿宋_GB2312" w:hAnsi="宋体" w:eastAsia="仿宋_GB2312"/>
          <w:b/>
          <w:sz w:val="32"/>
          <w:szCs w:val="32"/>
        </w:rPr>
        <w:t>一、项目概述</w:t>
      </w:r>
    </w:p>
    <w:p w14:paraId="2BEECF3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lang w:val="en-US" w:eastAsia="zh-CN"/>
        </w:rPr>
      </w:pPr>
      <w:bookmarkStart w:id="21" w:name="_Toc426717994"/>
      <w:bookmarkEnd w:id="21"/>
      <w:bookmarkStart w:id="22" w:name="_Toc426719534"/>
      <w:bookmarkEnd w:id="22"/>
      <w:bookmarkStart w:id="23" w:name="_Toc426640941"/>
      <w:bookmarkEnd w:id="23"/>
      <w:r>
        <w:rPr>
          <w:rFonts w:hint="eastAsia" w:ascii="仿宋_GB2312" w:hAnsi="仿宋_GB2312" w:eastAsia="仿宋_GB2312" w:cs="仿宋_GB2312"/>
          <w:sz w:val="32"/>
          <w:szCs w:val="32"/>
          <w:lang w:val="en-US" w:eastAsia="zh-CN"/>
        </w:rPr>
        <w:t>本项目是井研县农业农村局2025年基层农技推广体系改革与建设农业科技示范展示主体物化补助采购项目。</w:t>
      </w:r>
    </w:p>
    <w:p w14:paraId="74753320">
      <w:pPr>
        <w:pStyle w:val="2"/>
        <w:keepNext w:val="0"/>
        <w:keepLines w:val="0"/>
        <w:pageBreakBefore w:val="0"/>
        <w:widowControl w:val="0"/>
        <w:numPr>
          <w:ilvl w:val="0"/>
          <w:numId w:val="0"/>
        </w:numPr>
        <w:wordWrap/>
        <w:overflowPunct/>
        <w:topLinePunct w:val="0"/>
        <w:bidi w:val="0"/>
        <w:ind w:left="630" w:leftChars="0"/>
        <w:rPr>
          <w:rFonts w:hint="eastAsia"/>
          <w:lang w:val="en-US" w:eastAsia="zh-CN"/>
        </w:rPr>
      </w:pPr>
      <w:r>
        <w:rPr>
          <w:rFonts w:hint="eastAsia" w:ascii="仿宋_GB2312" w:hAnsi="宋体" w:eastAsia="仿宋_GB2312"/>
          <w:b/>
          <w:sz w:val="32"/>
          <w:szCs w:val="32"/>
          <w:lang w:eastAsia="zh-CN"/>
        </w:rPr>
        <w:t>二、采购清单</w:t>
      </w:r>
    </w:p>
    <w:tbl>
      <w:tblPr>
        <w:tblStyle w:val="10"/>
        <w:tblW w:w="779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977"/>
        <w:gridCol w:w="2693"/>
      </w:tblGrid>
      <w:tr w14:paraId="5D46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7F647F20">
            <w:pPr>
              <w:keepNext w:val="0"/>
              <w:keepLines w:val="0"/>
              <w:pageBreakBefore w:val="0"/>
              <w:widowControl w:val="0"/>
              <w:wordWrap/>
              <w:overflowPunct/>
              <w:topLinePunct w:val="0"/>
              <w:bidi w:val="0"/>
              <w:jc w:val="center"/>
              <w:rPr>
                <w:rFonts w:ascii="宋体" w:hAnsi="宋体"/>
                <w:b/>
                <w:kern w:val="0"/>
                <w:sz w:val="28"/>
                <w:szCs w:val="28"/>
              </w:rPr>
            </w:pPr>
            <w:r>
              <w:rPr>
                <w:rFonts w:hint="eastAsia" w:ascii="宋体" w:hAnsi="宋体"/>
                <w:b/>
                <w:kern w:val="0"/>
                <w:sz w:val="28"/>
                <w:szCs w:val="28"/>
              </w:rPr>
              <w:t>序号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AB063D6">
            <w:pPr>
              <w:keepNext w:val="0"/>
              <w:keepLines w:val="0"/>
              <w:pageBreakBefore w:val="0"/>
              <w:widowControl w:val="0"/>
              <w:wordWrap/>
              <w:overflowPunct/>
              <w:topLinePunct w:val="0"/>
              <w:bidi w:val="0"/>
              <w:jc w:val="center"/>
              <w:rPr>
                <w:rFonts w:ascii="宋体" w:hAnsi="宋体"/>
                <w:b/>
                <w:kern w:val="0"/>
                <w:sz w:val="28"/>
                <w:szCs w:val="28"/>
              </w:rPr>
            </w:pPr>
            <w:r>
              <w:rPr>
                <w:rFonts w:hint="eastAsia" w:ascii="宋体" w:hAnsi="宋体"/>
                <w:b/>
                <w:kern w:val="0"/>
                <w:sz w:val="28"/>
                <w:szCs w:val="28"/>
              </w:rPr>
              <w:t>采购标的名称</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E5EECAB">
            <w:pPr>
              <w:keepNext w:val="0"/>
              <w:keepLines w:val="0"/>
              <w:pageBreakBefore w:val="0"/>
              <w:widowControl w:val="0"/>
              <w:wordWrap/>
              <w:overflowPunct/>
              <w:topLinePunct w:val="0"/>
              <w:bidi w:val="0"/>
              <w:jc w:val="center"/>
              <w:rPr>
                <w:rFonts w:ascii="宋体" w:hAnsi="宋体"/>
                <w:b/>
                <w:kern w:val="0"/>
                <w:sz w:val="28"/>
                <w:szCs w:val="28"/>
              </w:rPr>
            </w:pPr>
            <w:r>
              <w:rPr>
                <w:rFonts w:hint="eastAsia" w:ascii="宋体" w:hAnsi="宋体"/>
                <w:b/>
                <w:kern w:val="0"/>
                <w:sz w:val="28"/>
                <w:szCs w:val="28"/>
                <w:lang w:val="en-US" w:eastAsia="zh-CN"/>
              </w:rPr>
              <w:t>金额</w:t>
            </w:r>
            <w:r>
              <w:rPr>
                <w:rFonts w:hint="eastAsia" w:ascii="宋体" w:hAnsi="宋体"/>
                <w:b/>
                <w:kern w:val="0"/>
                <w:sz w:val="28"/>
                <w:szCs w:val="28"/>
              </w:rPr>
              <w:t>（</w:t>
            </w:r>
            <w:r>
              <w:rPr>
                <w:rFonts w:hint="eastAsia" w:ascii="宋体" w:hAnsi="宋体"/>
                <w:b/>
                <w:kern w:val="0"/>
                <w:sz w:val="28"/>
                <w:szCs w:val="28"/>
                <w:lang w:val="en-US" w:eastAsia="zh-CN"/>
              </w:rPr>
              <w:t>万元</w:t>
            </w:r>
            <w:r>
              <w:rPr>
                <w:rFonts w:hint="eastAsia" w:ascii="宋体" w:hAnsi="宋体"/>
                <w:b/>
                <w:kern w:val="0"/>
                <w:sz w:val="28"/>
                <w:szCs w:val="28"/>
              </w:rPr>
              <w:t>）</w:t>
            </w:r>
          </w:p>
        </w:tc>
      </w:tr>
      <w:tr w14:paraId="3A66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1D171033">
            <w:pPr>
              <w:keepNext w:val="0"/>
              <w:keepLines w:val="0"/>
              <w:pageBreakBefore w:val="0"/>
              <w:widowControl w:val="0"/>
              <w:wordWrap/>
              <w:overflowPunct/>
              <w:topLinePunct w:val="0"/>
              <w:bidi w:val="0"/>
              <w:jc w:val="center"/>
              <w:rPr>
                <w:rFonts w:ascii="仿宋" w:hAnsi="仿宋" w:eastAsia="仿宋"/>
                <w:kern w:val="2"/>
                <w:sz w:val="28"/>
                <w:szCs w:val="28"/>
              </w:rPr>
            </w:pPr>
            <w:r>
              <w:rPr>
                <w:rFonts w:hint="eastAsia" w:ascii="仿宋" w:hAnsi="仿宋" w:eastAsia="仿宋"/>
                <w:kern w:val="0"/>
                <w:sz w:val="28"/>
                <w:szCs w:val="28"/>
              </w:rPr>
              <w:t>1</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9508712">
            <w:pPr>
              <w:keepNext w:val="0"/>
              <w:keepLines w:val="0"/>
              <w:pageBreakBefore w:val="0"/>
              <w:widowControl w:val="0"/>
              <w:wordWrap/>
              <w:overflowPunct/>
              <w:topLinePunct w:val="0"/>
              <w:bidi w:val="0"/>
              <w:jc w:val="center"/>
              <w:rPr>
                <w:rFonts w:ascii="仿宋" w:hAnsi="仿宋" w:eastAsia="仿宋"/>
                <w:kern w:val="2"/>
                <w:sz w:val="28"/>
                <w:szCs w:val="28"/>
              </w:rPr>
            </w:pPr>
            <w:r>
              <w:rPr>
                <w:rFonts w:hint="eastAsia" w:ascii="仿宋" w:hAnsi="仿宋" w:eastAsia="仿宋"/>
                <w:kern w:val="0"/>
                <w:sz w:val="28"/>
                <w:szCs w:val="28"/>
              </w:rPr>
              <w:t>复合肥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1DDCA0F">
            <w:pPr>
              <w:keepNext w:val="0"/>
              <w:keepLines w:val="0"/>
              <w:pageBreakBefore w:val="0"/>
              <w:widowControl w:val="0"/>
              <w:wordWrap/>
              <w:overflowPunct/>
              <w:topLinePunct w:val="0"/>
              <w:bidi w:val="0"/>
              <w:jc w:val="center"/>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13.00</w:t>
            </w:r>
          </w:p>
        </w:tc>
      </w:tr>
    </w:tbl>
    <w:p w14:paraId="6677F52B">
      <w:pPr>
        <w:pStyle w:val="2"/>
        <w:keepNext w:val="0"/>
        <w:keepLines w:val="0"/>
        <w:pageBreakBefore w:val="0"/>
        <w:widowControl w:val="0"/>
        <w:wordWrap/>
        <w:overflowPunct/>
        <w:topLinePunct w:val="0"/>
        <w:bidi w:val="0"/>
        <w:rPr>
          <w:rFonts w:hint="default"/>
          <w:lang w:val="en-US" w:eastAsia="zh-CN"/>
        </w:rPr>
      </w:pPr>
    </w:p>
    <w:p w14:paraId="58571DD0">
      <w:pPr>
        <w:keepNext w:val="0"/>
        <w:keepLines w:val="0"/>
        <w:pageBreakBefore w:val="0"/>
        <w:widowControl w:val="0"/>
        <w:numPr>
          <w:ilvl w:val="0"/>
          <w:numId w:val="4"/>
        </w:numPr>
        <w:wordWrap/>
        <w:overflowPunct/>
        <w:topLinePunct w:val="0"/>
        <w:bidi w:val="0"/>
        <w:spacing w:line="600" w:lineRule="exact"/>
        <w:ind w:left="525" w:leftChars="0" w:firstLine="0" w:firstLineChars="0"/>
        <w:jc w:val="left"/>
        <w:rPr>
          <w:rFonts w:ascii="仿宋_GB2312" w:hAnsi="仿宋_GB2312"/>
          <w:b/>
          <w:sz w:val="32"/>
          <w:szCs w:val="32"/>
        </w:rPr>
      </w:pPr>
      <w:r>
        <w:rPr>
          <w:rFonts w:ascii="仿宋_GB2312" w:hAnsi="仿宋_GB2312"/>
          <w:b/>
          <w:sz w:val="32"/>
          <w:szCs w:val="32"/>
        </w:rPr>
        <w:t>项目采购标的的技术要求（实质性要求）</w:t>
      </w:r>
    </w:p>
    <w:tbl>
      <w:tblPr>
        <w:tblStyle w:val="9"/>
        <w:tblW w:w="90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2"/>
        <w:gridCol w:w="1200"/>
        <w:gridCol w:w="6990"/>
      </w:tblGrid>
      <w:tr w14:paraId="19A7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trPr>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59E09B7">
            <w:pPr>
              <w:keepNext w:val="0"/>
              <w:keepLines w:val="0"/>
              <w:pageBreakBefore w:val="0"/>
              <w:widowControl w:val="0"/>
              <w:wordWrap/>
              <w:overflowPunct/>
              <w:topLinePunct w:val="0"/>
              <w:bidi w:val="0"/>
              <w:jc w:val="center"/>
              <w:textAlignment w:val="center"/>
              <w:rPr>
                <w:rFonts w:ascii="宋体" w:hAnsi="宋体"/>
                <w:b/>
                <w:sz w:val="28"/>
                <w:szCs w:val="28"/>
              </w:rPr>
            </w:pPr>
            <w:r>
              <w:rPr>
                <w:rFonts w:hint="eastAsia" w:ascii="宋体" w:hAnsi="宋体"/>
                <w:b/>
                <w:kern w:val="0"/>
                <w:sz w:val="28"/>
                <w:szCs w:val="28"/>
              </w:rPr>
              <w:t>序号</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6D6955">
            <w:pPr>
              <w:keepNext w:val="0"/>
              <w:keepLines w:val="0"/>
              <w:pageBreakBefore w:val="0"/>
              <w:widowControl w:val="0"/>
              <w:wordWrap/>
              <w:overflowPunct/>
              <w:topLinePunct w:val="0"/>
              <w:bidi w:val="0"/>
              <w:jc w:val="center"/>
              <w:textAlignment w:val="center"/>
              <w:rPr>
                <w:rFonts w:ascii="宋体" w:hAnsi="宋体"/>
                <w:b/>
                <w:sz w:val="28"/>
                <w:szCs w:val="28"/>
              </w:rPr>
            </w:pPr>
            <w:r>
              <w:rPr>
                <w:rFonts w:hint="eastAsia" w:ascii="宋体" w:hAnsi="宋体"/>
                <w:b/>
                <w:kern w:val="0"/>
                <w:sz w:val="28"/>
                <w:szCs w:val="28"/>
              </w:rPr>
              <w:t>采购标的名称</w:t>
            </w:r>
          </w:p>
        </w:tc>
        <w:tc>
          <w:tcPr>
            <w:tcW w:w="699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36C495">
            <w:pPr>
              <w:keepNext w:val="0"/>
              <w:keepLines w:val="0"/>
              <w:pageBreakBefore w:val="0"/>
              <w:widowControl w:val="0"/>
              <w:wordWrap/>
              <w:overflowPunct/>
              <w:topLinePunct w:val="0"/>
              <w:bidi w:val="0"/>
              <w:jc w:val="center"/>
              <w:textAlignment w:val="center"/>
              <w:rPr>
                <w:rFonts w:ascii="宋体" w:hAnsi="宋体"/>
                <w:b/>
                <w:sz w:val="28"/>
                <w:szCs w:val="28"/>
              </w:rPr>
            </w:pPr>
            <w:r>
              <w:rPr>
                <w:rFonts w:hint="eastAsia" w:ascii="宋体" w:hAnsi="宋体"/>
                <w:b/>
                <w:kern w:val="0"/>
                <w:sz w:val="28"/>
                <w:szCs w:val="28"/>
              </w:rPr>
              <w:t>技术参数及配置要求</w:t>
            </w:r>
          </w:p>
        </w:tc>
      </w:tr>
      <w:tr w14:paraId="65B1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C5C051">
            <w:pPr>
              <w:keepNext w:val="0"/>
              <w:keepLines w:val="0"/>
              <w:pageBreakBefore w:val="0"/>
              <w:widowControl w:val="0"/>
              <w:wordWrap/>
              <w:overflowPunct/>
              <w:topLinePunct w:val="0"/>
              <w:bidi w:val="0"/>
              <w:jc w:val="center"/>
              <w:textAlignment w:val="center"/>
              <w:rPr>
                <w:rFonts w:ascii="仿宋" w:hAnsi="仿宋" w:eastAsia="仿宋"/>
                <w:sz w:val="24"/>
                <w:szCs w:val="24"/>
              </w:rPr>
            </w:pPr>
            <w:r>
              <w:rPr>
                <w:rFonts w:hint="eastAsia" w:ascii="仿宋" w:hAnsi="仿宋" w:eastAsia="仿宋"/>
                <w:kern w:val="0"/>
                <w:sz w:val="24"/>
                <w:szCs w:val="24"/>
              </w:rPr>
              <w:t>1</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CBDFC0">
            <w:pPr>
              <w:keepNext w:val="0"/>
              <w:keepLines w:val="0"/>
              <w:pageBreakBefore w:val="0"/>
              <w:widowControl w:val="0"/>
              <w:wordWrap/>
              <w:overflowPunct/>
              <w:topLinePunct w:val="0"/>
              <w:bidi w:val="0"/>
              <w:jc w:val="center"/>
              <w:textAlignment w:val="center"/>
              <w:rPr>
                <w:rFonts w:ascii="仿宋" w:hAnsi="仿宋" w:eastAsia="仿宋"/>
                <w:sz w:val="24"/>
                <w:szCs w:val="24"/>
              </w:rPr>
            </w:pPr>
            <w:r>
              <w:rPr>
                <w:rFonts w:hint="eastAsia" w:ascii="仿宋" w:hAnsi="仿宋" w:eastAsia="仿宋"/>
                <w:sz w:val="24"/>
                <w:szCs w:val="24"/>
              </w:rPr>
              <w:t>复合肥</w:t>
            </w:r>
          </w:p>
        </w:tc>
        <w:tc>
          <w:tcPr>
            <w:tcW w:w="699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581479">
            <w:pPr>
              <w:pStyle w:val="15"/>
              <w:keepNext w:val="0"/>
              <w:keepLines w:val="0"/>
              <w:pageBreakBefore w:val="0"/>
              <w:widowControl w:val="0"/>
              <w:wordWrap/>
              <w:overflowPunct/>
              <w:topLinePunct w:val="0"/>
              <w:bidi w:val="0"/>
              <w:jc w:val="left"/>
            </w:pPr>
            <w:r>
              <w:rPr>
                <w:rFonts w:hint="eastAsia" w:ascii="仿宋_GB2312" w:hAnsi="仿宋_GB2312" w:eastAsia="仿宋_GB2312" w:cs="仿宋_GB2312"/>
                <w:color w:val="000000"/>
                <w:sz w:val="24"/>
                <w:lang w:eastAsia="zh-CN"/>
              </w:rPr>
              <w:t>1.</w:t>
            </w:r>
            <w:r>
              <w:rPr>
                <w:rFonts w:ascii="仿宋_GB2312" w:hAnsi="仿宋_GB2312" w:eastAsia="仿宋_GB2312" w:cs="仿宋_GB2312"/>
                <w:color w:val="000000"/>
                <w:sz w:val="24"/>
              </w:rPr>
              <w:t>主要技术指标：</w:t>
            </w:r>
          </w:p>
          <w:p w14:paraId="345AB6AA">
            <w:pPr>
              <w:pStyle w:val="15"/>
              <w:keepNext w:val="0"/>
              <w:keepLines w:val="0"/>
              <w:pageBreakBefore w:val="0"/>
              <w:widowControl w:val="0"/>
              <w:wordWrap/>
              <w:overflowPunct/>
              <w:topLinePunct w:val="0"/>
              <w:bidi w:val="0"/>
              <w:jc w:val="both"/>
            </w:pPr>
            <w:r>
              <w:rPr>
                <w:rFonts w:ascii="仿宋_GB2312" w:hAnsi="仿宋_GB2312" w:eastAsia="仿宋_GB2312" w:cs="仿宋_GB2312"/>
                <w:color w:val="000000"/>
                <w:sz w:val="24"/>
              </w:rPr>
              <w:t>执行GB/T 15063-2020《复合肥料》和GB 38400-2019《肥料中有毒有害物质的限量要求》标准。</w:t>
            </w:r>
          </w:p>
          <w:p w14:paraId="00A2DB70">
            <w:pPr>
              <w:pStyle w:val="15"/>
              <w:keepNext w:val="0"/>
              <w:keepLines w:val="0"/>
              <w:pageBreakBefore w:val="0"/>
              <w:widowControl w:val="0"/>
              <w:wordWrap/>
              <w:overflowPunct/>
              <w:topLinePunct w:val="0"/>
              <w:bidi w:val="0"/>
              <w:jc w:val="both"/>
            </w:pPr>
            <w:r>
              <w:rPr>
                <w:rFonts w:ascii="仿宋_GB2312" w:hAnsi="仿宋_GB2312" w:eastAsia="仿宋_GB2312" w:cs="仿宋_GB2312"/>
                <w:color w:val="000000"/>
                <w:sz w:val="24"/>
              </w:rPr>
              <w:t>1.1总养分（N+P2O5+K2O）含量≥40.0%（其中，15% ≤总氮（N）≤ 23%；有效磷（P2O5）≥8%；氧化钾（K2O）≥9%）；</w:t>
            </w:r>
          </w:p>
          <w:p w14:paraId="2C0E8E7C">
            <w:pPr>
              <w:pStyle w:val="15"/>
              <w:keepNext w:val="0"/>
              <w:keepLines w:val="0"/>
              <w:pageBreakBefore w:val="0"/>
              <w:widowControl w:val="0"/>
              <w:wordWrap/>
              <w:overflowPunct/>
              <w:topLinePunct w:val="0"/>
              <w:bidi w:val="0"/>
              <w:jc w:val="both"/>
            </w:pPr>
            <w:r>
              <w:rPr>
                <w:rFonts w:ascii="仿宋_GB2312" w:hAnsi="仿宋_GB2312" w:eastAsia="仿宋_GB2312" w:cs="仿宋_GB2312"/>
                <w:color w:val="000000"/>
                <w:sz w:val="24"/>
              </w:rPr>
              <w:t>1.2水溶性磷占有效磷百分率≥60%；</w:t>
            </w:r>
          </w:p>
          <w:p w14:paraId="3B85E2BB">
            <w:pPr>
              <w:pStyle w:val="15"/>
              <w:keepNext w:val="0"/>
              <w:keepLines w:val="0"/>
              <w:pageBreakBefore w:val="0"/>
              <w:widowControl w:val="0"/>
              <w:wordWrap/>
              <w:overflowPunct/>
              <w:topLinePunct w:val="0"/>
              <w:bidi w:val="0"/>
              <w:jc w:val="both"/>
            </w:pPr>
            <w:r>
              <w:rPr>
                <w:rFonts w:ascii="仿宋_GB2312" w:hAnsi="仿宋_GB2312" w:eastAsia="仿宋_GB2312" w:cs="仿宋_GB2312"/>
                <w:color w:val="000000"/>
                <w:sz w:val="24"/>
              </w:rPr>
              <w:t>1.3水分（H2O</w:t>
            </w:r>
            <w:r>
              <w:rPr>
                <w:rFonts w:hint="eastAsia" w:ascii="仿宋_GB2312" w:hAnsi="仿宋_GB2312" w:eastAsia="仿宋_GB2312" w:cs="仿宋_GB2312"/>
                <w:color w:val="000000"/>
                <w:sz w:val="24"/>
                <w:lang w:eastAsia="zh-CN"/>
              </w:rPr>
              <w:t>）</w:t>
            </w:r>
            <w:r>
              <w:rPr>
                <w:rFonts w:ascii="仿宋_GB2312" w:hAnsi="仿宋_GB2312" w:eastAsia="仿宋_GB2312" w:cs="仿宋_GB2312"/>
                <w:color w:val="000000"/>
                <w:sz w:val="24"/>
              </w:rPr>
              <w:t>含量≤2.0%；</w:t>
            </w:r>
          </w:p>
          <w:p w14:paraId="12E50115">
            <w:pPr>
              <w:pStyle w:val="15"/>
              <w:keepNext w:val="0"/>
              <w:keepLines w:val="0"/>
              <w:pageBreakBefore w:val="0"/>
              <w:widowControl w:val="0"/>
              <w:wordWrap/>
              <w:overflowPunct/>
              <w:topLinePunct w:val="0"/>
              <w:bidi w:val="0"/>
              <w:jc w:val="both"/>
            </w:pPr>
            <w:r>
              <w:rPr>
                <w:rFonts w:ascii="仿宋_GB2312" w:hAnsi="仿宋_GB2312" w:eastAsia="仿宋_GB2312" w:cs="仿宋_GB2312"/>
                <w:color w:val="000000"/>
                <w:sz w:val="24"/>
              </w:rPr>
              <w:t>1.4硝态氮含量≥1.5%；</w:t>
            </w:r>
          </w:p>
          <w:p w14:paraId="79599FDC">
            <w:pPr>
              <w:pStyle w:val="15"/>
              <w:keepNext w:val="0"/>
              <w:keepLines w:val="0"/>
              <w:pageBreakBefore w:val="0"/>
              <w:widowControl w:val="0"/>
              <w:wordWrap/>
              <w:overflowPunct/>
              <w:topLinePunct w:val="0"/>
              <w:bidi w:val="0"/>
              <w:jc w:val="left"/>
            </w:pPr>
            <w:r>
              <w:rPr>
                <w:rFonts w:ascii="仿宋_GB2312" w:hAnsi="仿宋_GB2312" w:eastAsia="仿宋_GB2312" w:cs="仿宋_GB2312"/>
                <w:color w:val="000000"/>
                <w:sz w:val="24"/>
              </w:rPr>
              <w:t>1.5粒度（1.00mm～4.75mm或3.35mm</w:t>
            </w:r>
            <w:r>
              <w:rPr>
                <w:rFonts w:hint="eastAsia" w:ascii="仿宋_GB2312" w:hAnsi="仿宋_GB2312" w:eastAsia="仿宋_GB2312" w:cs="仿宋_GB2312"/>
                <w:color w:val="000000"/>
                <w:sz w:val="24"/>
                <w:lang w:eastAsia="zh-CN"/>
              </w:rPr>
              <w:t>—</w:t>
            </w:r>
            <w:r>
              <w:rPr>
                <w:rFonts w:ascii="仿宋_GB2312" w:hAnsi="仿宋_GB2312" w:eastAsia="仿宋_GB2312" w:cs="仿宋_GB2312"/>
                <w:color w:val="000000"/>
                <w:sz w:val="24"/>
              </w:rPr>
              <w:t>5.60mm）的百分率≥ 90%；</w:t>
            </w:r>
          </w:p>
          <w:p w14:paraId="383F5E9C">
            <w:pPr>
              <w:pStyle w:val="15"/>
              <w:keepNext w:val="0"/>
              <w:keepLines w:val="0"/>
              <w:pageBreakBefore w:val="0"/>
              <w:widowControl w:val="0"/>
              <w:wordWrap/>
              <w:overflowPunct/>
              <w:topLinePunct w:val="0"/>
              <w:bidi w:val="0"/>
              <w:jc w:val="left"/>
            </w:pPr>
            <w:r>
              <w:rPr>
                <w:rFonts w:ascii="仿宋_GB2312" w:hAnsi="仿宋_GB2312" w:eastAsia="仿宋_GB2312" w:cs="仿宋_GB2312"/>
                <w:color w:val="000000"/>
                <w:sz w:val="24"/>
              </w:rPr>
              <w:t>1.6氯离子含量≤30%；</w:t>
            </w:r>
          </w:p>
          <w:p w14:paraId="4A599B20">
            <w:pPr>
              <w:pStyle w:val="15"/>
              <w:keepNext w:val="0"/>
              <w:keepLines w:val="0"/>
              <w:pageBreakBefore w:val="0"/>
              <w:widowControl w:val="0"/>
              <w:wordWrap/>
              <w:overflowPunct/>
              <w:topLinePunct w:val="0"/>
              <w:bidi w:val="0"/>
              <w:jc w:val="left"/>
            </w:pPr>
            <w:r>
              <w:rPr>
                <w:rFonts w:ascii="仿宋_GB2312" w:hAnsi="仿宋_GB2312" w:eastAsia="仿宋_GB2312" w:cs="仿宋_GB2312"/>
                <w:color w:val="000000"/>
                <w:sz w:val="24"/>
              </w:rPr>
              <w:t>1.7有毒有害物质的限量要求：总镉≤10 mg/kg</w:t>
            </w:r>
            <w:r>
              <w:rPr>
                <w:rFonts w:hint="eastAsia" w:ascii="仿宋_GB2312" w:hAnsi="仿宋_GB2312" w:eastAsia="仿宋_GB2312" w:cs="仿宋_GB2312"/>
                <w:color w:val="000000"/>
                <w:sz w:val="24"/>
                <w:lang w:eastAsia="zh-CN"/>
              </w:rPr>
              <w:t>，</w:t>
            </w:r>
            <w:r>
              <w:rPr>
                <w:rFonts w:ascii="仿宋_GB2312" w:hAnsi="仿宋_GB2312" w:eastAsia="仿宋_GB2312" w:cs="仿宋_GB2312"/>
                <w:color w:val="000000"/>
                <w:sz w:val="24"/>
              </w:rPr>
              <w:t>总汞≤5 mg/kg，总砷≤50 mg/kg，总铅≤200 mg/kg，总铬≤500 mg/kg，总铊≤2.5 mg/kg。</w:t>
            </w:r>
          </w:p>
          <w:p w14:paraId="7A46BCA1">
            <w:pPr>
              <w:pStyle w:val="15"/>
              <w:keepNext w:val="0"/>
              <w:keepLines w:val="0"/>
              <w:pageBreakBefore w:val="0"/>
              <w:widowControl w:val="0"/>
              <w:wordWrap/>
              <w:overflowPunct/>
              <w:topLinePunct w:val="0"/>
              <w:bidi w:val="0"/>
              <w:jc w:val="both"/>
            </w:pPr>
            <w:r>
              <w:rPr>
                <w:rFonts w:ascii="仿宋_GB2312" w:hAnsi="仿宋_GB2312" w:eastAsia="仿宋_GB2312" w:cs="仿宋_GB2312"/>
                <w:color w:val="000000"/>
                <w:sz w:val="24"/>
              </w:rPr>
              <w:t>（注：供应商在投标时须提供投标产品经具有资质的第三方检测机构出具的检测报告佐证以上技术指标。）</w:t>
            </w:r>
          </w:p>
          <w:p w14:paraId="7F9B72E0">
            <w:pPr>
              <w:pStyle w:val="15"/>
              <w:keepNext w:val="0"/>
              <w:keepLines w:val="0"/>
              <w:pageBreakBefore w:val="0"/>
              <w:widowControl w:val="0"/>
              <w:wordWrap/>
              <w:overflowPunct/>
              <w:topLinePunct w:val="0"/>
              <w:bidi w:val="0"/>
              <w:jc w:val="both"/>
            </w:pPr>
            <w:r>
              <w:rPr>
                <w:rFonts w:hint="eastAsia" w:ascii="仿宋_GB2312" w:hAnsi="仿宋_GB2312" w:eastAsia="仿宋_GB2312" w:cs="仿宋_GB2312"/>
                <w:color w:val="000000"/>
                <w:sz w:val="24"/>
                <w:lang w:eastAsia="zh-CN"/>
              </w:rPr>
              <w:t>2.</w:t>
            </w:r>
            <w:r>
              <w:rPr>
                <w:rFonts w:ascii="仿宋_GB2312" w:hAnsi="仿宋_GB2312" w:eastAsia="仿宋_GB2312" w:cs="仿宋_GB2312"/>
                <w:color w:val="000000"/>
                <w:sz w:val="24"/>
              </w:rPr>
              <w:t>规格：25千克/袋。</w:t>
            </w:r>
          </w:p>
          <w:p w14:paraId="0B48F126">
            <w:pPr>
              <w:keepNext w:val="0"/>
              <w:keepLines w:val="0"/>
              <w:pageBreakBefore w:val="0"/>
              <w:widowControl w:val="0"/>
              <w:kinsoku/>
              <w:wordWrap/>
              <w:overflowPunct/>
              <w:topLinePunct w:val="0"/>
              <w:autoSpaceDE/>
              <w:autoSpaceDN/>
              <w:bidi w:val="0"/>
              <w:adjustRightInd/>
              <w:snapToGrid/>
              <w:jc w:val="left"/>
              <w:textAlignment w:val="center"/>
              <w:rPr>
                <w:rFonts w:ascii="宋体" w:hAnsi="宋体"/>
                <w:color w:val="FF0000"/>
                <w:sz w:val="24"/>
                <w:szCs w:val="24"/>
              </w:rPr>
            </w:pPr>
            <w:r>
              <w:rPr>
                <w:rFonts w:hint="eastAsia" w:ascii="仿宋_GB2312" w:hAnsi="仿宋_GB2312" w:eastAsia="仿宋_GB2312" w:cs="仿宋_GB2312"/>
                <w:color w:val="000000"/>
                <w:sz w:val="24"/>
                <w:lang w:eastAsia="zh-CN"/>
              </w:rPr>
              <w:t>3.</w:t>
            </w:r>
            <w:r>
              <w:rPr>
                <w:rFonts w:ascii="仿宋_GB2312" w:hAnsi="仿宋_GB2312" w:eastAsia="仿宋_GB2312" w:cs="仿宋_GB2312"/>
                <w:color w:val="000000"/>
                <w:sz w:val="24"/>
              </w:rPr>
              <w:t>生产日期：生产日期距送货时间在12个月以内。</w:t>
            </w:r>
          </w:p>
        </w:tc>
      </w:tr>
    </w:tbl>
    <w:p w14:paraId="3128F96D">
      <w:pPr>
        <w:keepNext w:val="0"/>
        <w:keepLines w:val="0"/>
        <w:pageBreakBefore w:val="0"/>
        <w:widowControl w:val="0"/>
        <w:wordWrap/>
        <w:overflowPunct/>
        <w:topLinePunct w:val="0"/>
        <w:autoSpaceDE w:val="0"/>
        <w:bidi w:val="0"/>
        <w:snapToGrid w:val="0"/>
        <w:spacing w:afterLines="50" w:line="360" w:lineRule="auto"/>
        <w:ind w:left="723" w:hanging="723" w:hangingChars="300"/>
        <w:rPr>
          <w:rFonts w:hint="eastAsia" w:ascii="宋体" w:hAnsi="宋体"/>
          <w:b/>
          <w:bCs/>
          <w:sz w:val="24"/>
          <w:szCs w:val="24"/>
        </w:rPr>
      </w:pPr>
      <w:r>
        <w:rPr>
          <w:rFonts w:hint="eastAsia" w:ascii="宋体" w:hAnsi="宋体"/>
          <w:b/>
          <w:bCs/>
          <w:sz w:val="24"/>
          <w:szCs w:val="24"/>
        </w:rPr>
        <w:t>注</w:t>
      </w:r>
      <w:r>
        <w:rPr>
          <w:rFonts w:hint="eastAsia" w:ascii="宋体" w:hAnsi="宋体"/>
          <w:sz w:val="24"/>
          <w:szCs w:val="24"/>
        </w:rPr>
        <w:t>：</w:t>
      </w:r>
      <w:r>
        <w:rPr>
          <w:rFonts w:hint="eastAsia" w:ascii="宋体" w:hAnsi="宋体"/>
          <w:b/>
          <w:bCs/>
          <w:sz w:val="24"/>
          <w:szCs w:val="24"/>
        </w:rPr>
        <w:t>1、清单中的技术参数描述如与特定品牌或型号相匹配，仅作为技术指标参考，不代表指向特定产品，竞标人可提供等同于或优于参数要求的产品。</w:t>
      </w:r>
    </w:p>
    <w:p w14:paraId="1723129E">
      <w:pPr>
        <w:keepNext w:val="0"/>
        <w:keepLines w:val="0"/>
        <w:pageBreakBefore w:val="0"/>
        <w:widowControl w:val="0"/>
        <w:wordWrap/>
        <w:overflowPunct/>
        <w:topLinePunct w:val="0"/>
        <w:autoSpaceDE w:val="0"/>
        <w:bidi w:val="0"/>
        <w:snapToGrid w:val="0"/>
        <w:spacing w:afterLines="50" w:line="360" w:lineRule="auto"/>
        <w:ind w:firstLine="482" w:firstLineChars="200"/>
        <w:rPr>
          <w:rFonts w:hint="eastAsia" w:ascii="仿宋_GB2312" w:hAnsi="宋体" w:eastAsia="仿宋_GB2312"/>
          <w:b/>
          <w:sz w:val="32"/>
          <w:szCs w:val="32"/>
        </w:rPr>
      </w:pPr>
      <w:r>
        <w:rPr>
          <w:rFonts w:hint="eastAsia" w:ascii="宋体" w:hAnsi="宋体"/>
          <w:b/>
          <w:bCs/>
          <w:sz w:val="24"/>
          <w:szCs w:val="24"/>
          <w:lang w:eastAsia="zh-CN"/>
        </w:rPr>
        <w:t>2.</w:t>
      </w:r>
      <w:r>
        <w:rPr>
          <w:rFonts w:hint="eastAsia" w:ascii="宋体" w:hAnsi="宋体"/>
          <w:b/>
          <w:bCs/>
          <w:sz w:val="24"/>
          <w:szCs w:val="24"/>
        </w:rPr>
        <w:t>清单中产品若涉及国家的相关强制标准须符合国家的相关强制标准。</w:t>
      </w:r>
    </w:p>
    <w:p w14:paraId="7A0B32EC">
      <w:pPr>
        <w:keepNext w:val="0"/>
        <w:keepLines w:val="0"/>
        <w:pageBreakBefore w:val="0"/>
        <w:widowControl w:val="0"/>
        <w:wordWrap/>
        <w:overflowPunct/>
        <w:topLinePunct w:val="0"/>
        <w:bidi w:val="0"/>
        <w:spacing w:line="600" w:lineRule="exact"/>
        <w:ind w:firstLine="643" w:firstLineChars="200"/>
        <w:jc w:val="left"/>
        <w:rPr>
          <w:rFonts w:hint="eastAsia" w:ascii="仿宋_GB2312" w:hAnsi="宋体"/>
          <w:b/>
          <w:sz w:val="32"/>
          <w:szCs w:val="32"/>
        </w:rPr>
      </w:pPr>
      <w:r>
        <w:rPr>
          <w:rFonts w:ascii="仿宋_GB2312" w:hAnsi="仿宋_GB2312"/>
          <w:b/>
          <w:sz w:val="32"/>
          <w:szCs w:val="32"/>
        </w:rPr>
        <w:t>四、政府采购合同内容条款主要内容及要求：（实质性要求）</w:t>
      </w:r>
    </w:p>
    <w:p w14:paraId="272A9C08">
      <w:pPr>
        <w:keepNext w:val="0"/>
        <w:keepLines w:val="0"/>
        <w:pageBreakBefore w:val="0"/>
        <w:widowControl w:val="0"/>
        <w:wordWrap/>
        <w:overflowPunct/>
        <w:topLinePunct w:val="0"/>
        <w:bidi w:val="0"/>
        <w:spacing w:line="600" w:lineRule="exact"/>
        <w:ind w:firstLine="640" w:firstLineChars="200"/>
        <w:jc w:val="left"/>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（一）配送及验收要求：</w:t>
      </w:r>
    </w:p>
    <w:p w14:paraId="10B1400A">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1.</w:t>
      </w:r>
      <w:r>
        <w:rPr>
          <w:rFonts w:hint="eastAsia" w:ascii="仿宋_GB2312" w:hAnsi="宋体" w:eastAsia="仿宋_GB2312" w:cs="Times New Roman"/>
          <w:bCs/>
          <w:sz w:val="32"/>
          <w:szCs w:val="32"/>
        </w:rPr>
        <w:t>配送的复合肥各项技术指标符合招标及投标响应要求，并随货同行产品合格证</w:t>
      </w:r>
      <w:r>
        <w:rPr>
          <w:rFonts w:hint="eastAsia" w:ascii="仿宋_GB2312" w:hAnsi="宋体" w:eastAsia="仿宋_GB2312" w:cs="Times New Roman"/>
          <w:bCs/>
          <w:sz w:val="32"/>
          <w:szCs w:val="32"/>
          <w:lang w:val="en-US" w:eastAsia="zh-CN"/>
        </w:rPr>
        <w:t>及</w:t>
      </w:r>
      <w:r>
        <w:rPr>
          <w:rFonts w:hint="eastAsia" w:ascii="仿宋_GB2312" w:hAnsi="宋体" w:eastAsia="仿宋_GB2312" w:cs="Times New Roman"/>
          <w:bCs/>
          <w:sz w:val="32"/>
          <w:szCs w:val="32"/>
        </w:rPr>
        <w:t>具有资质的第三方检测机构出具的检测报告</w:t>
      </w:r>
      <w:r>
        <w:rPr>
          <w:rFonts w:hint="eastAsia" w:ascii="仿宋_GB2312" w:hAnsi="宋体" w:eastAsia="仿宋_GB2312" w:cs="Times New Roman"/>
          <w:bCs/>
          <w:sz w:val="32"/>
          <w:szCs w:val="32"/>
          <w:lang w:eastAsia="zh-CN"/>
        </w:rPr>
        <w:t>。</w:t>
      </w:r>
    </w:p>
    <w:p w14:paraId="2C592604">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2.</w:t>
      </w:r>
      <w:r>
        <w:rPr>
          <w:rFonts w:hint="eastAsia" w:ascii="仿宋_GB2312" w:hAnsi="宋体" w:eastAsia="仿宋_GB2312" w:cs="Times New Roman"/>
          <w:bCs/>
          <w:sz w:val="32"/>
          <w:szCs w:val="32"/>
        </w:rPr>
        <w:t>配送的复合肥符合招标及投标响应要求数量，并提供乡镇或村委会盖章的受益</w:t>
      </w:r>
      <w:r>
        <w:rPr>
          <w:rFonts w:hint="eastAsia" w:ascii="仿宋_GB2312" w:hAnsi="宋体" w:eastAsia="仿宋_GB2312" w:cs="Times New Roman"/>
          <w:bCs/>
          <w:sz w:val="32"/>
          <w:szCs w:val="32"/>
          <w:lang w:eastAsia="zh-CN"/>
        </w:rPr>
        <w:t>农业科技示范展示主体</w:t>
      </w:r>
      <w:r>
        <w:rPr>
          <w:rFonts w:hint="eastAsia" w:ascii="仿宋_GB2312" w:hAnsi="宋体" w:eastAsia="仿宋_GB2312" w:cs="Times New Roman"/>
          <w:bCs/>
          <w:sz w:val="32"/>
          <w:szCs w:val="32"/>
        </w:rPr>
        <w:t>签收凭证</w:t>
      </w:r>
      <w:r>
        <w:rPr>
          <w:rFonts w:hint="eastAsia" w:ascii="仿宋_GB2312" w:hAnsi="宋体" w:eastAsia="仿宋_GB2312" w:cs="Times New Roman"/>
          <w:bCs/>
          <w:sz w:val="32"/>
          <w:szCs w:val="32"/>
          <w:lang w:eastAsia="zh-CN"/>
        </w:rPr>
        <w:t>。</w:t>
      </w:r>
    </w:p>
    <w:p w14:paraId="4C996C56">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3.</w:t>
      </w:r>
      <w:r>
        <w:rPr>
          <w:rFonts w:hint="eastAsia" w:ascii="仿宋_GB2312" w:hAnsi="宋体" w:eastAsia="仿宋_GB2312" w:cs="Times New Roman"/>
          <w:bCs/>
          <w:sz w:val="32"/>
          <w:szCs w:val="32"/>
        </w:rPr>
        <w:t>配送地点：项目镇（街道）的村委会驻地（或村委会指定地点）为独立配送发放地点，一次性配送完毕</w:t>
      </w:r>
      <w:r>
        <w:rPr>
          <w:rFonts w:hint="eastAsia" w:ascii="仿宋_GB2312" w:hAnsi="宋体" w:eastAsia="仿宋_GB2312" w:cs="Times New Roman"/>
          <w:bCs/>
          <w:sz w:val="32"/>
          <w:szCs w:val="32"/>
          <w:lang w:eastAsia="zh-CN"/>
        </w:rPr>
        <w:t>。</w:t>
      </w:r>
    </w:p>
    <w:p w14:paraId="220C9D5D">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cs="Times New Roman"/>
          <w:bCs/>
          <w:sz w:val="32"/>
          <w:szCs w:val="32"/>
        </w:rPr>
      </w:pPr>
      <w:r>
        <w:rPr>
          <w:rFonts w:hint="eastAsia" w:ascii="仿宋_GB2312" w:hAnsi="宋体" w:eastAsia="仿宋_GB2312" w:cs="Times New Roman"/>
          <w:bCs/>
          <w:sz w:val="32"/>
          <w:szCs w:val="32"/>
          <w:lang w:eastAsia="zh-CN"/>
        </w:rPr>
        <w:t>4.</w:t>
      </w:r>
      <w:r>
        <w:rPr>
          <w:rFonts w:hint="eastAsia" w:ascii="仿宋_GB2312" w:hAnsi="宋体" w:eastAsia="仿宋_GB2312" w:cs="Times New Roman"/>
          <w:bCs/>
          <w:sz w:val="32"/>
          <w:szCs w:val="32"/>
        </w:rPr>
        <w:t>配送时效：项目合同生效之日起10日历天内配送完成；</w:t>
      </w:r>
    </w:p>
    <w:p w14:paraId="285A7C7F">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cs="Times New Roman"/>
          <w:bCs/>
          <w:sz w:val="32"/>
          <w:szCs w:val="32"/>
        </w:rPr>
      </w:pPr>
      <w:r>
        <w:rPr>
          <w:rFonts w:hint="eastAsia" w:ascii="仿宋_GB2312" w:hAnsi="宋体" w:eastAsia="仿宋_GB2312" w:cs="Times New Roman"/>
          <w:bCs/>
          <w:sz w:val="32"/>
          <w:szCs w:val="32"/>
          <w:lang w:eastAsia="zh-CN"/>
        </w:rPr>
        <w:t>5.</w:t>
      </w:r>
      <w:r>
        <w:rPr>
          <w:rFonts w:hint="eastAsia" w:ascii="仿宋_GB2312" w:hAnsi="宋体" w:eastAsia="仿宋_GB2312" w:cs="Times New Roman"/>
          <w:bCs/>
          <w:sz w:val="32"/>
          <w:szCs w:val="32"/>
        </w:rPr>
        <w:t>在配送过程中的配送车辆、配送人员所需的所有费用由成交人负责，在配送过程中的配送车辆、配送人员财产及人身安全等安全责任，由成交人自行负责。</w:t>
      </w:r>
    </w:p>
    <w:p w14:paraId="22F39D90">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cs="Times New Roman"/>
          <w:bCs/>
          <w:sz w:val="32"/>
          <w:szCs w:val="32"/>
        </w:rPr>
      </w:pPr>
      <w:r>
        <w:rPr>
          <w:rFonts w:hint="eastAsia" w:ascii="仿宋_GB2312" w:hAnsi="宋体" w:eastAsia="仿宋_GB2312" w:cs="Times New Roman"/>
          <w:bCs/>
          <w:sz w:val="32"/>
          <w:szCs w:val="32"/>
          <w:lang w:eastAsia="zh-CN"/>
        </w:rPr>
        <w:t>6.</w:t>
      </w:r>
      <w:r>
        <w:rPr>
          <w:rFonts w:hint="eastAsia" w:ascii="仿宋_GB2312" w:hAnsi="宋体" w:eastAsia="仿宋_GB2312" w:cs="Times New Roman"/>
          <w:bCs/>
          <w:sz w:val="32"/>
          <w:szCs w:val="32"/>
        </w:rPr>
        <w:t>符合《四川省政府采购项目需求论证和履约验收管理办法》（川财采〔2015〕32号）的要求。配送的复合肥按照抽检的要求抽样，留样备检。</w:t>
      </w:r>
    </w:p>
    <w:p w14:paraId="6AA96019">
      <w:pPr>
        <w:keepNext w:val="0"/>
        <w:keepLines w:val="0"/>
        <w:pageBreakBefore w:val="0"/>
        <w:widowControl w:val="0"/>
        <w:wordWrap/>
        <w:overflowPunct/>
        <w:topLinePunct w:val="0"/>
        <w:bidi w:val="0"/>
        <w:spacing w:line="600" w:lineRule="exact"/>
        <w:ind w:firstLine="640" w:firstLineChars="200"/>
        <w:jc w:val="left"/>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（二）付款方式：</w:t>
      </w:r>
    </w:p>
    <w:p w14:paraId="7745744C">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lang w:eastAsia="zh-CN"/>
        </w:rPr>
        <w:t>1.</w:t>
      </w:r>
      <w:r>
        <w:rPr>
          <w:rFonts w:hint="eastAsia" w:ascii="仿宋_GB2312" w:hAnsi="宋体" w:eastAsia="仿宋_GB2312"/>
          <w:bCs/>
          <w:sz w:val="32"/>
          <w:szCs w:val="32"/>
        </w:rPr>
        <w:t>本项目无预付款；</w:t>
      </w:r>
    </w:p>
    <w:p w14:paraId="6967A487">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cs="Times New Roman"/>
          <w:bCs/>
          <w:sz w:val="32"/>
          <w:szCs w:val="32"/>
        </w:rPr>
      </w:pPr>
      <w:r>
        <w:rPr>
          <w:rFonts w:hint="eastAsia" w:ascii="仿宋_GB2312" w:hAnsi="宋体" w:eastAsia="仿宋_GB2312"/>
          <w:bCs/>
          <w:sz w:val="32"/>
          <w:szCs w:val="32"/>
          <w:lang w:eastAsia="zh-CN"/>
        </w:rPr>
        <w:t>2.</w:t>
      </w:r>
      <w:r>
        <w:rPr>
          <w:rFonts w:hint="eastAsia" w:ascii="仿宋_GB2312" w:hAnsi="宋体" w:eastAsia="仿宋_GB2312" w:cs="Times New Roman"/>
          <w:bCs/>
          <w:sz w:val="32"/>
          <w:szCs w:val="32"/>
        </w:rPr>
        <w:t>成交人按招标、投标响应要求完成所有配送供给，复合肥出具合格证，业主和成交人双方当场对复合肥每批次抽样封存（每种样品随机抽样三份）且配送的投标产品各项技术指标符合招标及投标响应要求，30个工作日内，采购人向其支付项目合同金额的100%；</w:t>
      </w:r>
    </w:p>
    <w:p w14:paraId="5D80EA46">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cs="Times New Roman"/>
          <w:bCs/>
          <w:sz w:val="32"/>
          <w:szCs w:val="32"/>
          <w:lang w:eastAsia="zh-CN"/>
        </w:rPr>
        <w:t>3.</w:t>
      </w:r>
      <w:r>
        <w:rPr>
          <w:rFonts w:hint="eastAsia" w:ascii="仿宋_GB2312" w:hAnsi="宋体" w:eastAsia="仿宋_GB2312" w:cs="Times New Roman"/>
          <w:bCs/>
          <w:sz w:val="32"/>
          <w:szCs w:val="32"/>
        </w:rPr>
        <w:t>成交人需向采购人提供等额的税务发票。</w:t>
      </w:r>
    </w:p>
    <w:p w14:paraId="7743D36A">
      <w:pPr>
        <w:keepNext w:val="0"/>
        <w:keepLines w:val="0"/>
        <w:pageBreakBefore w:val="0"/>
        <w:widowControl w:val="0"/>
        <w:wordWrap/>
        <w:overflowPunct/>
        <w:topLinePunct w:val="0"/>
        <w:bidi w:val="0"/>
        <w:spacing w:line="600" w:lineRule="exact"/>
        <w:ind w:firstLine="640" w:firstLineChars="200"/>
        <w:jc w:val="left"/>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（三）履约保证金：</w:t>
      </w:r>
    </w:p>
    <w:p w14:paraId="096AB256">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本项目不收取履约保证金。</w:t>
      </w:r>
    </w:p>
    <w:p w14:paraId="5A2190FC">
      <w:pPr>
        <w:keepNext w:val="0"/>
        <w:keepLines w:val="0"/>
        <w:pageBreakBefore w:val="0"/>
        <w:widowControl w:val="0"/>
        <w:wordWrap/>
        <w:overflowPunct/>
        <w:topLinePunct w:val="0"/>
        <w:bidi w:val="0"/>
        <w:spacing w:line="600" w:lineRule="exact"/>
        <w:ind w:firstLine="640" w:firstLineChars="200"/>
        <w:jc w:val="left"/>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（四）</w:t>
      </w:r>
      <w:r>
        <w:rPr>
          <w:rFonts w:hint="eastAsia" w:ascii="楷体_GB2312" w:hAnsi="楷体_GB2312" w:eastAsia="楷体_GB2312" w:cs="楷体_GB2312"/>
          <w:b w:val="0"/>
          <w:bCs/>
          <w:sz w:val="32"/>
          <w:szCs w:val="32"/>
        </w:rPr>
        <w:t>其他商务要求（实质性要求）</w:t>
      </w:r>
    </w:p>
    <w:p w14:paraId="5A48382A">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lang w:val="en-US" w:eastAsia="zh-CN"/>
        </w:rPr>
        <w:t>1.</w:t>
      </w:r>
      <w:r>
        <w:rPr>
          <w:rFonts w:hint="eastAsia" w:ascii="仿宋_GB2312" w:hAnsi="宋体" w:eastAsia="仿宋_GB2312"/>
          <w:bCs/>
          <w:sz w:val="32"/>
          <w:szCs w:val="32"/>
        </w:rPr>
        <w:t>报价要求：</w:t>
      </w:r>
    </w:p>
    <w:p w14:paraId="55AA6DC6">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本项目报价是投标人成交后完成本项目履约交付的所有内容的全部综合最终体现，包括</w:t>
      </w:r>
      <w:r>
        <w:rPr>
          <w:rFonts w:hint="eastAsia" w:ascii="仿宋_GB2312" w:hAnsi="宋体" w:eastAsia="仿宋_GB2312"/>
          <w:bCs/>
          <w:sz w:val="32"/>
          <w:szCs w:val="32"/>
          <w:lang w:val="en-US" w:eastAsia="zh-CN"/>
        </w:rPr>
        <w:t>服务</w:t>
      </w:r>
      <w:r>
        <w:rPr>
          <w:rFonts w:hint="eastAsia" w:ascii="仿宋_GB2312" w:hAnsi="宋体" w:eastAsia="仿宋_GB2312"/>
          <w:bCs/>
          <w:sz w:val="32"/>
          <w:szCs w:val="32"/>
        </w:rPr>
        <w:t>采购、</w:t>
      </w:r>
      <w:r>
        <w:rPr>
          <w:rFonts w:hint="eastAsia" w:ascii="仿宋_GB2312" w:hAnsi="宋体" w:eastAsia="仿宋_GB2312"/>
          <w:bCs/>
          <w:sz w:val="32"/>
          <w:szCs w:val="32"/>
          <w:lang w:val="en-US" w:eastAsia="zh-CN"/>
        </w:rPr>
        <w:t>交通</w:t>
      </w:r>
      <w:r>
        <w:rPr>
          <w:rFonts w:hint="eastAsia" w:ascii="仿宋_GB2312" w:hAnsi="宋体" w:eastAsia="仿宋_GB2312"/>
          <w:bCs/>
          <w:sz w:val="32"/>
          <w:szCs w:val="32"/>
          <w:lang w:eastAsia="zh-CN"/>
        </w:rPr>
        <w:t>、</w:t>
      </w:r>
      <w:r>
        <w:rPr>
          <w:rFonts w:hint="eastAsia" w:ascii="仿宋_GB2312" w:hAnsi="宋体" w:eastAsia="仿宋_GB2312"/>
          <w:bCs/>
          <w:sz w:val="32"/>
          <w:szCs w:val="32"/>
        </w:rPr>
        <w:t>税金、合理利润及与供</w:t>
      </w:r>
      <w:r>
        <w:rPr>
          <w:rFonts w:hint="eastAsia" w:ascii="仿宋_GB2312" w:hAnsi="宋体" w:eastAsia="仿宋_GB2312"/>
          <w:bCs/>
          <w:sz w:val="32"/>
          <w:szCs w:val="32"/>
          <w:lang w:eastAsia="zh-CN"/>
        </w:rPr>
        <w:t>应商</w:t>
      </w:r>
      <w:r>
        <w:rPr>
          <w:rFonts w:hint="eastAsia" w:ascii="仿宋_GB2312" w:hAnsi="宋体" w:eastAsia="仿宋_GB2312"/>
          <w:bCs/>
          <w:sz w:val="32"/>
          <w:szCs w:val="32"/>
        </w:rPr>
        <w:t>履约本项目所需要的其他所有费用。采购人不再向成交人支付合同价款以外其他任何费用。如</w:t>
      </w:r>
      <w:r>
        <w:rPr>
          <w:rFonts w:hint="eastAsia" w:ascii="仿宋_GB2312" w:hAnsi="宋体" w:eastAsia="仿宋_GB2312"/>
          <w:bCs/>
          <w:sz w:val="32"/>
          <w:szCs w:val="32"/>
          <w:lang w:eastAsia="zh-CN"/>
        </w:rPr>
        <w:t>出现</w:t>
      </w:r>
      <w:r>
        <w:rPr>
          <w:rFonts w:hint="eastAsia" w:ascii="仿宋_GB2312" w:hAnsi="宋体" w:eastAsia="仿宋_GB2312"/>
          <w:bCs/>
          <w:sz w:val="32"/>
          <w:szCs w:val="32"/>
        </w:rPr>
        <w:t>投标报价估算错误等引起的损失由成交人自行承担。</w:t>
      </w:r>
      <w:r>
        <w:rPr>
          <w:rFonts w:hint="eastAsia" w:ascii="仿宋_GB2312" w:hAnsi="宋体" w:eastAsia="仿宋_GB2312"/>
          <w:sz w:val="32"/>
          <w:szCs w:val="32"/>
        </w:rPr>
        <w:t>供应商的报价高于最高限价的，则其报价文件将按无效报价文件处理。</w:t>
      </w:r>
    </w:p>
    <w:p w14:paraId="38423EBB">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lang w:val="en-US" w:eastAsia="zh-CN"/>
        </w:rPr>
        <w:t>2.</w:t>
      </w:r>
      <w:r>
        <w:rPr>
          <w:rFonts w:hint="eastAsia" w:ascii="仿宋_GB2312" w:hAnsi="宋体" w:eastAsia="仿宋_GB2312"/>
          <w:bCs/>
          <w:sz w:val="32"/>
          <w:szCs w:val="32"/>
        </w:rPr>
        <w:t>项目分包、转包要求：</w:t>
      </w:r>
    </w:p>
    <w:p w14:paraId="21546589">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lang w:eastAsia="zh-CN"/>
        </w:rPr>
        <w:t>（</w:t>
      </w:r>
      <w:r>
        <w:rPr>
          <w:rFonts w:hint="eastAsia" w:ascii="仿宋_GB2312" w:hAnsi="宋体" w:eastAsia="仿宋_GB2312"/>
          <w:bCs/>
          <w:sz w:val="32"/>
          <w:szCs w:val="32"/>
          <w:lang w:val="en-US" w:eastAsia="zh-CN"/>
        </w:rPr>
        <w:t>1</w:t>
      </w:r>
      <w:r>
        <w:rPr>
          <w:rFonts w:hint="eastAsia" w:ascii="仿宋_GB2312" w:hAnsi="宋体" w:eastAsia="仿宋_GB2312"/>
          <w:bCs/>
          <w:sz w:val="32"/>
          <w:szCs w:val="32"/>
          <w:lang w:eastAsia="zh-CN"/>
        </w:rPr>
        <w:t>）</w:t>
      </w:r>
      <w:r>
        <w:rPr>
          <w:rFonts w:hint="eastAsia" w:ascii="仿宋_GB2312" w:hAnsi="宋体" w:eastAsia="仿宋_GB2312"/>
          <w:bCs/>
          <w:sz w:val="32"/>
          <w:szCs w:val="32"/>
        </w:rPr>
        <w:t>本项目不允许成交人分包履约；</w:t>
      </w:r>
    </w:p>
    <w:p w14:paraId="1E1FEBBD">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lang w:eastAsia="zh-CN"/>
        </w:rPr>
        <w:t>（</w:t>
      </w:r>
      <w:r>
        <w:rPr>
          <w:rFonts w:hint="eastAsia" w:ascii="仿宋_GB2312" w:hAnsi="宋体" w:eastAsia="仿宋_GB2312"/>
          <w:bCs/>
          <w:sz w:val="32"/>
          <w:szCs w:val="32"/>
          <w:lang w:val="en-US" w:eastAsia="zh-CN"/>
        </w:rPr>
        <w:t>2</w:t>
      </w:r>
      <w:r>
        <w:rPr>
          <w:rFonts w:hint="eastAsia" w:ascii="仿宋_GB2312" w:hAnsi="宋体" w:eastAsia="仿宋_GB2312"/>
          <w:bCs/>
          <w:sz w:val="32"/>
          <w:szCs w:val="32"/>
          <w:lang w:eastAsia="zh-CN"/>
        </w:rPr>
        <w:t>）</w:t>
      </w:r>
      <w:r>
        <w:rPr>
          <w:rFonts w:hint="eastAsia" w:ascii="仿宋_GB2312" w:hAnsi="宋体" w:eastAsia="仿宋_GB2312"/>
          <w:bCs/>
          <w:sz w:val="32"/>
          <w:szCs w:val="32"/>
        </w:rPr>
        <w:t>本项目严禁成交人任何形式的转包；</w:t>
      </w:r>
    </w:p>
    <w:p w14:paraId="56129D1D">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lang w:eastAsia="zh-CN"/>
        </w:rPr>
        <w:t>（五）</w:t>
      </w:r>
      <w:r>
        <w:rPr>
          <w:rFonts w:hint="eastAsia" w:ascii="仿宋_GB2312" w:hAnsi="宋体" w:eastAsia="仿宋_GB2312"/>
          <w:bCs/>
          <w:sz w:val="32"/>
          <w:szCs w:val="32"/>
        </w:rPr>
        <w:t>验收方法和标准</w:t>
      </w:r>
    </w:p>
    <w:p w14:paraId="4066D61E">
      <w:pPr>
        <w:keepNext w:val="0"/>
        <w:keepLines w:val="0"/>
        <w:pageBreakBefore w:val="0"/>
        <w:widowControl w:val="0"/>
        <w:wordWrap/>
        <w:overflowPunct/>
        <w:topLinePunct w:val="0"/>
        <w:autoSpaceDE w:val="0"/>
        <w:autoSpaceDN w:val="0"/>
        <w:bidi w:val="0"/>
        <w:adjustRightIn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1.验收依据：本项目</w:t>
      </w:r>
      <w:r>
        <w:rPr>
          <w:rFonts w:hint="eastAsia" w:ascii="仿宋_GB2312" w:hAnsi="宋体" w:eastAsia="仿宋_GB2312"/>
          <w:sz w:val="32"/>
          <w:szCs w:val="32"/>
          <w:lang w:eastAsia="zh-CN"/>
        </w:rPr>
        <w:t>询价</w:t>
      </w:r>
      <w:r>
        <w:rPr>
          <w:rFonts w:hint="eastAsia" w:ascii="仿宋_GB2312" w:hAnsi="宋体" w:eastAsia="仿宋_GB2312"/>
          <w:sz w:val="32"/>
          <w:szCs w:val="32"/>
        </w:rPr>
        <w:t>通知书、成交供应商报价文件、国家相关标准及国家法律法规的相关规定。</w:t>
      </w:r>
    </w:p>
    <w:p w14:paraId="01D7B02F">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2.验收方式：由采购人组织相关人员按照合同约定进行核实、验收。</w:t>
      </w:r>
    </w:p>
    <w:p w14:paraId="443F1302">
      <w:pPr>
        <w:keepNext w:val="0"/>
        <w:keepLines w:val="0"/>
        <w:pageBreakBefore w:val="0"/>
        <w:widowControl w:val="0"/>
        <w:wordWrap/>
        <w:overflowPunct/>
        <w:topLinePunct w:val="0"/>
        <w:bidi w:val="0"/>
        <w:spacing w:line="60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五、其他说明</w:t>
      </w:r>
    </w:p>
    <w:p w14:paraId="5850503C">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节能、环保政策</w:t>
      </w:r>
    </w:p>
    <w:p w14:paraId="417C16A8">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供应商报价产品如</w:t>
      </w:r>
      <w:r>
        <w:rPr>
          <w:rFonts w:hint="eastAsia" w:ascii="仿宋_GB2312" w:hAnsi="宋体" w:eastAsia="仿宋_GB2312"/>
          <w:sz w:val="32"/>
          <w:szCs w:val="32"/>
          <w:lang w:eastAsia="zh-CN"/>
        </w:rPr>
        <w:t>涉及</w:t>
      </w:r>
      <w:r>
        <w:rPr>
          <w:rFonts w:hint="eastAsia" w:ascii="仿宋_GB2312" w:hAnsi="宋体" w:eastAsia="仿宋_GB2312"/>
          <w:sz w:val="32"/>
          <w:szCs w:val="32"/>
        </w:rPr>
        <w:t>国家的节能、环保要求的，须满足国家现行的节能、环保政策要求。</w:t>
      </w:r>
    </w:p>
    <w:p w14:paraId="1D9603E0">
      <w:pPr>
        <w:keepNext w:val="0"/>
        <w:keepLines w:val="0"/>
        <w:pageBreakBefore w:val="0"/>
        <w:widowControl w:val="0"/>
        <w:wordWrap/>
        <w:overflowPunct/>
        <w:topLinePunct w:val="0"/>
        <w:bidi w:val="0"/>
        <w:spacing w:line="600" w:lineRule="exact"/>
        <w:rPr>
          <w:rFonts w:hint="eastAsia" w:ascii="仿宋_GB2312" w:hAnsi="宋体" w:eastAsia="仿宋_GB2312"/>
          <w:bCs/>
          <w:sz w:val="32"/>
          <w:szCs w:val="32"/>
        </w:rPr>
      </w:pPr>
      <w:bookmarkStart w:id="24" w:name="_Toc426719542"/>
      <w:bookmarkEnd w:id="24"/>
    </w:p>
    <w:p w14:paraId="1359AED6">
      <w:pPr>
        <w:pStyle w:val="2"/>
        <w:keepNext w:val="0"/>
        <w:keepLines w:val="0"/>
        <w:pageBreakBefore w:val="0"/>
        <w:widowControl w:val="0"/>
        <w:wordWrap/>
        <w:overflowPunct/>
        <w:topLinePunct w:val="0"/>
        <w:bidi w:val="0"/>
        <w:rPr>
          <w:rFonts w:hint="eastAsia" w:ascii="仿宋_GB2312" w:hAnsi="宋体" w:eastAsia="仿宋_GB2312"/>
          <w:bCs/>
          <w:sz w:val="32"/>
          <w:szCs w:val="32"/>
        </w:rPr>
      </w:pPr>
    </w:p>
    <w:p w14:paraId="52377827">
      <w:pPr>
        <w:keepNext w:val="0"/>
        <w:keepLines w:val="0"/>
        <w:pageBreakBefore w:val="0"/>
        <w:widowControl w:val="0"/>
        <w:wordWrap/>
        <w:overflowPunct/>
        <w:topLinePunct w:val="0"/>
        <w:bidi w:val="0"/>
        <w:rPr>
          <w:rFonts w:hint="eastAsia" w:ascii="仿宋_GB2312" w:hAnsi="宋体" w:eastAsia="仿宋_GB2312"/>
          <w:bCs/>
          <w:sz w:val="32"/>
          <w:szCs w:val="32"/>
        </w:rPr>
      </w:pPr>
    </w:p>
    <w:p w14:paraId="17E46F24">
      <w:pPr>
        <w:pStyle w:val="2"/>
        <w:keepNext w:val="0"/>
        <w:keepLines w:val="0"/>
        <w:pageBreakBefore w:val="0"/>
        <w:widowControl w:val="0"/>
        <w:wordWrap/>
        <w:overflowPunct/>
        <w:topLinePunct w:val="0"/>
        <w:bidi w:val="0"/>
        <w:rPr>
          <w:rFonts w:hint="eastAsia" w:ascii="仿宋_GB2312" w:hAnsi="宋体" w:eastAsia="仿宋_GB2312"/>
          <w:bCs/>
          <w:sz w:val="32"/>
          <w:szCs w:val="32"/>
        </w:rPr>
      </w:pPr>
    </w:p>
    <w:p w14:paraId="0161D264">
      <w:pPr>
        <w:keepNext w:val="0"/>
        <w:keepLines w:val="0"/>
        <w:pageBreakBefore w:val="0"/>
        <w:widowControl w:val="0"/>
        <w:wordWrap/>
        <w:overflowPunct/>
        <w:topLinePunct w:val="0"/>
        <w:bidi w:val="0"/>
        <w:rPr>
          <w:rFonts w:hint="eastAsia" w:ascii="仿宋_GB2312" w:hAnsi="宋体" w:eastAsia="仿宋_GB2312"/>
          <w:bCs/>
          <w:sz w:val="32"/>
          <w:szCs w:val="32"/>
        </w:rPr>
      </w:pPr>
    </w:p>
    <w:p w14:paraId="29FC4577">
      <w:pPr>
        <w:pStyle w:val="2"/>
        <w:keepNext w:val="0"/>
        <w:keepLines w:val="0"/>
        <w:pageBreakBefore w:val="0"/>
        <w:widowControl w:val="0"/>
        <w:wordWrap/>
        <w:overflowPunct/>
        <w:topLinePunct w:val="0"/>
        <w:bidi w:val="0"/>
        <w:rPr>
          <w:rFonts w:hint="eastAsia" w:ascii="仿宋_GB2312" w:hAnsi="宋体" w:eastAsia="仿宋_GB2312"/>
          <w:bCs/>
          <w:sz w:val="32"/>
          <w:szCs w:val="32"/>
        </w:rPr>
      </w:pPr>
    </w:p>
    <w:p w14:paraId="07508B11">
      <w:pPr>
        <w:pStyle w:val="2"/>
        <w:keepNext w:val="0"/>
        <w:keepLines w:val="0"/>
        <w:pageBreakBefore w:val="0"/>
        <w:widowControl w:val="0"/>
        <w:wordWrap/>
        <w:overflowPunct/>
        <w:topLinePunct w:val="0"/>
        <w:bidi w:val="0"/>
        <w:rPr>
          <w:rFonts w:hint="eastAsia" w:ascii="仿宋_GB2312" w:hAnsi="宋体" w:eastAsia="仿宋_GB2312"/>
          <w:bCs/>
          <w:sz w:val="32"/>
          <w:szCs w:val="32"/>
        </w:rPr>
      </w:pPr>
    </w:p>
    <w:p w14:paraId="6B59850E">
      <w:pPr>
        <w:pStyle w:val="3"/>
        <w:keepNext w:val="0"/>
        <w:keepLines w:val="0"/>
        <w:pageBreakBefore w:val="0"/>
        <w:widowControl w:val="0"/>
        <w:wordWrap/>
        <w:overflowPunct/>
        <w:topLinePunct w:val="0"/>
        <w:bidi w:val="0"/>
        <w:jc w:val="both"/>
        <w:rPr>
          <w:rFonts w:hint="eastAsia"/>
        </w:rPr>
      </w:pPr>
      <w:bookmarkStart w:id="25" w:name="_Toc426719544"/>
      <w:bookmarkEnd w:id="25"/>
      <w:bookmarkStart w:id="26" w:name="_Toc30158"/>
    </w:p>
    <w:p w14:paraId="77676864">
      <w:pPr>
        <w:keepNext w:val="0"/>
        <w:keepLines w:val="0"/>
        <w:pageBreakBefore w:val="0"/>
        <w:widowControl w:val="0"/>
        <w:wordWrap/>
        <w:overflowPunct/>
        <w:topLinePunct w:val="0"/>
        <w:bidi w:val="0"/>
        <w:rPr>
          <w:rFonts w:hint="eastAsia"/>
        </w:rPr>
      </w:pPr>
    </w:p>
    <w:p w14:paraId="28335CFF">
      <w:pPr>
        <w:pStyle w:val="2"/>
        <w:keepNext w:val="0"/>
        <w:keepLines w:val="0"/>
        <w:pageBreakBefore w:val="0"/>
        <w:widowControl w:val="0"/>
        <w:wordWrap/>
        <w:overflowPunct/>
        <w:topLinePunct w:val="0"/>
        <w:bidi w:val="0"/>
        <w:rPr>
          <w:rFonts w:hint="eastAsia"/>
        </w:rPr>
      </w:pPr>
    </w:p>
    <w:p w14:paraId="047BDBAC">
      <w:pPr>
        <w:keepNext w:val="0"/>
        <w:keepLines w:val="0"/>
        <w:pageBreakBefore w:val="0"/>
        <w:widowControl w:val="0"/>
        <w:wordWrap/>
        <w:overflowPunct/>
        <w:topLinePunct w:val="0"/>
        <w:bidi w:val="0"/>
        <w:rPr>
          <w:rFonts w:hint="eastAsia"/>
        </w:rPr>
      </w:pPr>
    </w:p>
    <w:p w14:paraId="381BA318">
      <w:pPr>
        <w:pStyle w:val="2"/>
        <w:keepNext w:val="0"/>
        <w:keepLines w:val="0"/>
        <w:pageBreakBefore w:val="0"/>
        <w:widowControl w:val="0"/>
        <w:wordWrap/>
        <w:overflowPunct/>
        <w:topLinePunct w:val="0"/>
        <w:bidi w:val="0"/>
        <w:rPr>
          <w:rFonts w:hint="eastAsia"/>
        </w:rPr>
      </w:pPr>
    </w:p>
    <w:p w14:paraId="5CC8833F">
      <w:pPr>
        <w:keepNext w:val="0"/>
        <w:keepLines w:val="0"/>
        <w:pageBreakBefore w:val="0"/>
        <w:widowControl w:val="0"/>
        <w:wordWrap/>
        <w:overflowPunct/>
        <w:topLinePunct w:val="0"/>
        <w:bidi w:val="0"/>
        <w:rPr>
          <w:rFonts w:hint="eastAsia"/>
        </w:rPr>
      </w:pPr>
    </w:p>
    <w:p w14:paraId="6920029A">
      <w:pPr>
        <w:pStyle w:val="2"/>
        <w:keepNext w:val="0"/>
        <w:keepLines w:val="0"/>
        <w:pageBreakBefore w:val="0"/>
        <w:widowControl w:val="0"/>
        <w:wordWrap/>
        <w:overflowPunct/>
        <w:topLinePunct w:val="0"/>
        <w:bidi w:val="0"/>
        <w:rPr>
          <w:rFonts w:hint="eastAsia"/>
        </w:rPr>
      </w:pPr>
    </w:p>
    <w:p w14:paraId="315B607A">
      <w:pPr>
        <w:pStyle w:val="3"/>
        <w:keepNext w:val="0"/>
        <w:keepLines w:val="0"/>
        <w:pageBreakBefore w:val="0"/>
        <w:widowControl w:val="0"/>
        <w:wordWrap/>
        <w:overflowPunct/>
        <w:topLinePunct w:val="0"/>
        <w:bidi w:val="0"/>
        <w:ind w:firstLine="883" w:firstLineChars="200"/>
        <w:jc w:val="both"/>
        <w:rPr>
          <w:rFonts w:hint="eastAsia"/>
        </w:rPr>
      </w:pPr>
    </w:p>
    <w:p w14:paraId="145B0C77">
      <w:pPr>
        <w:pStyle w:val="3"/>
        <w:keepNext w:val="0"/>
        <w:keepLines w:val="0"/>
        <w:pageBreakBefore w:val="0"/>
        <w:widowControl w:val="0"/>
        <w:wordWrap/>
        <w:overflowPunct/>
        <w:topLinePunct w:val="0"/>
        <w:bidi w:val="0"/>
        <w:ind w:firstLine="883" w:firstLineChars="200"/>
        <w:jc w:val="both"/>
        <w:rPr>
          <w:rFonts w:hint="eastAsia"/>
        </w:rPr>
      </w:pPr>
    </w:p>
    <w:p w14:paraId="01D4ECF7">
      <w:pPr>
        <w:pStyle w:val="3"/>
        <w:keepNext w:val="0"/>
        <w:keepLines w:val="0"/>
        <w:pageBreakBefore w:val="0"/>
        <w:widowControl w:val="0"/>
        <w:wordWrap/>
        <w:overflowPunct/>
        <w:topLinePunct w:val="0"/>
        <w:bidi w:val="0"/>
        <w:ind w:firstLine="883" w:firstLineChars="200"/>
        <w:jc w:val="both"/>
        <w:rPr>
          <w:rFonts w:hint="eastAsia"/>
        </w:rPr>
      </w:pPr>
      <w:r>
        <w:rPr>
          <w:rFonts w:hint="eastAsia"/>
        </w:rPr>
        <w:t>第</w:t>
      </w:r>
      <w:r>
        <w:rPr>
          <w:rFonts w:hint="eastAsia"/>
          <w:lang w:val="en-US" w:eastAsia="zh-CN"/>
        </w:rPr>
        <w:t>五</w:t>
      </w:r>
      <w:r>
        <w:rPr>
          <w:rFonts w:hint="eastAsia"/>
        </w:rPr>
        <w:t>章 供应商响应文件相关文书格式</w:t>
      </w:r>
      <w:bookmarkEnd w:id="26"/>
    </w:p>
    <w:p w14:paraId="2B6E10F6">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
          <w:kern w:val="0"/>
          <w:sz w:val="32"/>
          <w:szCs w:val="32"/>
        </w:rPr>
      </w:pPr>
      <w:bookmarkStart w:id="27" w:name="_Toc426637474"/>
      <w:bookmarkEnd w:id="27"/>
      <w:bookmarkStart w:id="28" w:name="_Toc371063002"/>
      <w:bookmarkEnd w:id="28"/>
      <w:bookmarkStart w:id="29" w:name="_Toc60972451"/>
      <w:bookmarkEnd w:id="29"/>
      <w:bookmarkStart w:id="30" w:name="_Toc60383869"/>
      <w:r>
        <w:rPr>
          <w:rFonts w:hint="eastAsia" w:ascii="仿宋_GB2312" w:hAnsi="宋体" w:eastAsia="仿宋_GB2312"/>
          <w:b/>
          <w:kern w:val="0"/>
          <w:sz w:val="32"/>
          <w:szCs w:val="32"/>
        </w:rPr>
        <w:t>一、承诺函</w:t>
      </w:r>
      <w:bookmarkEnd w:id="30"/>
    </w:p>
    <w:p w14:paraId="1524DD79">
      <w:pPr>
        <w:keepNext w:val="0"/>
        <w:keepLines w:val="0"/>
        <w:pageBreakBefore w:val="0"/>
        <w:widowControl w:val="0"/>
        <w:wordWrap/>
        <w:overflowPunct/>
        <w:topLinePunct w:val="0"/>
        <w:bidi w:val="0"/>
        <w:adjustRightInd w:val="0"/>
        <w:snapToGrid w:val="0"/>
        <w:spacing w:line="600" w:lineRule="exact"/>
        <w:rPr>
          <w:rFonts w:hint="eastAsia" w:ascii="仿宋_GB2312" w:hAnsi="宋体" w:eastAsia="仿宋_GB2312"/>
          <w:bCs/>
          <w:kern w:val="0"/>
          <w:sz w:val="32"/>
          <w:szCs w:val="32"/>
        </w:rPr>
      </w:pPr>
      <w:r>
        <w:rPr>
          <w:rFonts w:hint="eastAsia" w:ascii="仿宋_GB2312" w:hAnsi="宋体" w:eastAsia="仿宋_GB2312"/>
          <w:bCs/>
          <w:kern w:val="0"/>
          <w:sz w:val="32"/>
          <w:szCs w:val="32"/>
        </w:rPr>
        <w:t>井研县农业农村局：</w:t>
      </w:r>
    </w:p>
    <w:p w14:paraId="52C5CCB2">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我方全面研究了“</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u w:val="single"/>
          <w:lang w:val="en-US" w:eastAsia="zh-CN"/>
        </w:rPr>
        <w:t xml:space="preserve">   </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”项目</w:t>
      </w:r>
      <w:r>
        <w:rPr>
          <w:rFonts w:hint="eastAsia" w:ascii="仿宋_GB2312" w:hAnsi="宋体" w:eastAsia="仿宋_GB2312"/>
          <w:bCs/>
          <w:sz w:val="32"/>
          <w:szCs w:val="32"/>
          <w:lang w:eastAsia="zh-CN"/>
        </w:rPr>
        <w:t>询价</w:t>
      </w:r>
      <w:r>
        <w:rPr>
          <w:rFonts w:hint="eastAsia" w:ascii="仿宋_GB2312" w:hAnsi="宋体" w:eastAsia="仿宋_GB2312"/>
          <w:bCs/>
          <w:sz w:val="32"/>
          <w:szCs w:val="32"/>
        </w:rPr>
        <w:t>文件，决定参加贵单位组织的本项目</w:t>
      </w:r>
      <w:r>
        <w:rPr>
          <w:rFonts w:hint="eastAsia" w:ascii="仿宋_GB2312" w:hAnsi="宋体" w:eastAsia="仿宋_GB2312"/>
          <w:bCs/>
          <w:sz w:val="32"/>
          <w:szCs w:val="32"/>
          <w:lang w:eastAsia="zh-CN"/>
        </w:rPr>
        <w:t>询价</w:t>
      </w:r>
      <w:r>
        <w:rPr>
          <w:rFonts w:hint="eastAsia" w:ascii="仿宋_GB2312" w:hAnsi="宋体" w:eastAsia="仿宋_GB2312"/>
          <w:bCs/>
          <w:sz w:val="32"/>
          <w:szCs w:val="32"/>
        </w:rPr>
        <w:t>。</w:t>
      </w:r>
    </w:p>
    <w:p w14:paraId="5103099F">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我方承诺：</w:t>
      </w:r>
    </w:p>
    <w:p w14:paraId="33FE4AE6">
      <w:pPr>
        <w:pStyle w:val="2"/>
        <w:keepNext w:val="0"/>
        <w:keepLines w:val="0"/>
        <w:pageBreakBefore w:val="0"/>
        <w:widowControl w:val="0"/>
        <w:wordWrap/>
        <w:overflowPunct/>
        <w:topLinePunct w:val="0"/>
        <w:bidi w:val="0"/>
        <w:ind w:firstLine="640" w:firstLineChars="200"/>
        <w:rPr>
          <w:rFonts w:hint="default" w:eastAsia="仿宋_GB2312"/>
          <w:lang w:val="en-US" w:eastAsia="zh-CN"/>
        </w:rPr>
      </w:pPr>
      <w:r>
        <w:rPr>
          <w:rFonts w:hint="eastAsia" w:ascii="仿宋_GB2312" w:hAnsi="宋体" w:eastAsia="仿宋_GB2312"/>
          <w:bCs/>
          <w:kern w:val="0"/>
          <w:sz w:val="32"/>
          <w:szCs w:val="32"/>
          <w:lang w:val="en-US" w:eastAsia="zh-CN"/>
        </w:rPr>
        <w:t>1.</w:t>
      </w:r>
      <w:r>
        <w:rPr>
          <w:rFonts w:hint="eastAsia" w:ascii="仿宋_GB2312" w:hAnsi="宋体" w:eastAsia="仿宋_GB2312"/>
          <w:bCs/>
          <w:sz w:val="32"/>
          <w:szCs w:val="32"/>
        </w:rPr>
        <w:t>具有良好的商业信誉和健全的财务会计制度</w:t>
      </w:r>
      <w:r>
        <w:rPr>
          <w:rFonts w:hint="eastAsia" w:ascii="仿宋_GB2312" w:hAnsi="宋体" w:eastAsia="仿宋_GB2312"/>
          <w:bCs/>
          <w:sz w:val="32"/>
          <w:szCs w:val="32"/>
          <w:lang w:eastAsia="zh-CN"/>
        </w:rPr>
        <w:t>，</w:t>
      </w:r>
      <w:r>
        <w:rPr>
          <w:rFonts w:hint="eastAsia" w:ascii="仿宋_GB2312" w:hAnsi="宋体" w:eastAsia="仿宋_GB2312"/>
          <w:bCs/>
          <w:sz w:val="32"/>
          <w:szCs w:val="32"/>
        </w:rPr>
        <w:t>具有履行合同</w:t>
      </w:r>
      <w:r>
        <w:rPr>
          <w:rFonts w:hint="eastAsia" w:ascii="仿宋_GB2312" w:hAnsi="宋体" w:eastAsia="仿宋_GB2312"/>
          <w:bCs/>
          <w:sz w:val="32"/>
          <w:szCs w:val="32"/>
          <w:lang w:eastAsia="zh-CN"/>
        </w:rPr>
        <w:t>所必需的</w:t>
      </w:r>
      <w:r>
        <w:rPr>
          <w:rFonts w:hint="eastAsia" w:ascii="仿宋_GB2312" w:hAnsi="宋体" w:eastAsia="仿宋_GB2312"/>
          <w:bCs/>
          <w:sz w:val="32"/>
          <w:szCs w:val="32"/>
        </w:rPr>
        <w:t>设备和专业技术能力</w:t>
      </w:r>
      <w:r>
        <w:rPr>
          <w:rFonts w:hint="eastAsia" w:ascii="仿宋_GB2312" w:hAnsi="宋体" w:eastAsia="仿宋_GB2312"/>
          <w:bCs/>
          <w:sz w:val="32"/>
          <w:szCs w:val="32"/>
          <w:lang w:eastAsia="zh-CN"/>
        </w:rPr>
        <w:t>，依法缴纳社保和依法纳税。</w:t>
      </w:r>
      <w:r>
        <w:rPr>
          <w:rFonts w:hint="eastAsia" w:ascii="仿宋_GB2312" w:hAnsi="宋体" w:eastAsia="仿宋_GB2312"/>
          <w:bCs/>
          <w:sz w:val="32"/>
          <w:szCs w:val="32"/>
        </w:rPr>
        <w:t>参加本次政府采购活动前三年内，在经营活动中没有重大违法违规记录</w:t>
      </w:r>
      <w:r>
        <w:rPr>
          <w:rFonts w:hint="eastAsia" w:ascii="仿宋_GB2312" w:hAnsi="宋体" w:eastAsia="仿宋_GB2312"/>
          <w:bCs/>
          <w:sz w:val="32"/>
          <w:szCs w:val="32"/>
          <w:lang w:eastAsia="zh-CN"/>
        </w:rPr>
        <w:t>；公司、法定代表人及主要负责人近三年内无行贿犯罪。</w:t>
      </w:r>
    </w:p>
    <w:p w14:paraId="1FD9547E">
      <w:pPr>
        <w:keepNext w:val="0"/>
        <w:keepLines w:val="0"/>
        <w:pageBreakBefore w:val="0"/>
        <w:widowControl w:val="0"/>
        <w:numPr>
          <w:ilvl w:val="0"/>
          <w:numId w:val="0"/>
        </w:numPr>
        <w:wordWrap/>
        <w:overflowPunct/>
        <w:topLinePunct w:val="0"/>
        <w:bidi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lang w:val="en-US" w:eastAsia="zh-CN"/>
        </w:rPr>
        <w:t>2.</w:t>
      </w:r>
      <w:r>
        <w:rPr>
          <w:rFonts w:hint="eastAsia" w:ascii="仿宋_GB2312" w:hAnsi="宋体" w:eastAsia="仿宋_GB2312"/>
          <w:bCs/>
          <w:sz w:val="32"/>
          <w:szCs w:val="32"/>
        </w:rPr>
        <w:t>我方参加</w:t>
      </w:r>
      <w:r>
        <w:rPr>
          <w:rFonts w:hint="eastAsia" w:ascii="仿宋_GB2312" w:hAnsi="宋体" w:eastAsia="仿宋_GB2312"/>
          <w:bCs/>
          <w:sz w:val="32"/>
          <w:szCs w:val="32"/>
          <w:lang w:eastAsia="zh-CN"/>
        </w:rPr>
        <w:t>询价</w:t>
      </w:r>
      <w:r>
        <w:rPr>
          <w:rFonts w:hint="eastAsia" w:ascii="仿宋_GB2312" w:hAnsi="宋体" w:eastAsia="仿宋_GB2312"/>
          <w:bCs/>
          <w:sz w:val="32"/>
          <w:szCs w:val="32"/>
        </w:rPr>
        <w:t>活动人员的报价为有效报价。</w:t>
      </w:r>
    </w:p>
    <w:p w14:paraId="0C9842E6">
      <w:pPr>
        <w:keepNext w:val="0"/>
        <w:keepLines w:val="0"/>
        <w:pageBreakBefore w:val="0"/>
        <w:widowControl w:val="0"/>
        <w:numPr>
          <w:ilvl w:val="0"/>
          <w:numId w:val="0"/>
        </w:numPr>
        <w:wordWrap/>
        <w:overflowPunct/>
        <w:topLinePunct w:val="0"/>
        <w:bidi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lang w:val="en-US" w:eastAsia="zh-CN"/>
        </w:rPr>
        <w:t>3.</w:t>
      </w:r>
      <w:r>
        <w:rPr>
          <w:rFonts w:hint="eastAsia" w:ascii="仿宋_GB2312" w:hAnsi="宋体" w:eastAsia="仿宋_GB2312"/>
          <w:bCs/>
          <w:sz w:val="32"/>
          <w:szCs w:val="32"/>
        </w:rPr>
        <w:t>我方将本着诚实守信的原则，提供《</w:t>
      </w:r>
      <w:r>
        <w:rPr>
          <w:rFonts w:hint="eastAsia" w:ascii="仿宋_GB2312" w:hAnsi="宋体" w:eastAsia="仿宋_GB2312"/>
          <w:bCs/>
          <w:sz w:val="32"/>
          <w:szCs w:val="32"/>
          <w:lang w:eastAsia="zh-CN"/>
        </w:rPr>
        <w:t>询价</w:t>
      </w:r>
      <w:r>
        <w:rPr>
          <w:rFonts w:hint="eastAsia" w:ascii="仿宋_GB2312" w:hAnsi="宋体" w:eastAsia="仿宋_GB2312"/>
          <w:bCs/>
          <w:sz w:val="32"/>
          <w:szCs w:val="32"/>
        </w:rPr>
        <w:t>文件》中规定的优质合格的货物和服务。若在质保期内出现质量问题，我方负责免费更换，并承担相应的经济责任。</w:t>
      </w:r>
    </w:p>
    <w:p w14:paraId="729EC003">
      <w:pPr>
        <w:keepNext w:val="0"/>
        <w:keepLines w:val="0"/>
        <w:pageBreakBefore w:val="0"/>
        <w:widowControl w:val="0"/>
        <w:wordWrap/>
        <w:overflowPunct/>
        <w:topLinePunct w:val="0"/>
        <w:bidi w:val="0"/>
        <w:adjustRightInd w:val="0"/>
        <w:snapToGrid w:val="0"/>
        <w:spacing w:line="600" w:lineRule="exact"/>
        <w:ind w:right="78" w:rightChars="37" w:firstLine="640" w:firstLineChars="200"/>
        <w:rPr>
          <w:rFonts w:hint="eastAsia" w:ascii="仿宋_GB2312" w:hAnsi="宋体" w:eastAsia="仿宋_GB2312"/>
          <w:bCs/>
          <w:sz w:val="32"/>
          <w:szCs w:val="32"/>
        </w:rPr>
      </w:pPr>
      <w:r>
        <w:rPr>
          <w:rFonts w:hint="eastAsia" w:ascii="仿宋_GB2312" w:hAnsi="宋体" w:eastAsia="仿宋_GB2312"/>
          <w:bCs/>
          <w:sz w:val="32"/>
          <w:szCs w:val="32"/>
          <w:lang w:val="en-US" w:eastAsia="zh-CN"/>
        </w:rPr>
        <w:t>4.</w:t>
      </w:r>
      <w:r>
        <w:rPr>
          <w:rFonts w:hint="eastAsia" w:ascii="仿宋_GB2312" w:hAnsi="宋体" w:eastAsia="仿宋_GB2312"/>
          <w:bCs/>
          <w:sz w:val="32"/>
          <w:szCs w:val="32"/>
        </w:rPr>
        <w:t>我方已详细审查全部</w:t>
      </w:r>
      <w:r>
        <w:rPr>
          <w:rFonts w:hint="eastAsia" w:ascii="仿宋_GB2312" w:hAnsi="宋体" w:eastAsia="仿宋_GB2312"/>
          <w:bCs/>
          <w:sz w:val="32"/>
          <w:szCs w:val="32"/>
          <w:lang w:eastAsia="zh-CN"/>
        </w:rPr>
        <w:t>询价</w:t>
      </w:r>
      <w:r>
        <w:rPr>
          <w:rFonts w:hint="eastAsia" w:ascii="仿宋_GB2312" w:hAnsi="宋体" w:eastAsia="仿宋_GB2312"/>
          <w:bCs/>
          <w:sz w:val="32"/>
          <w:szCs w:val="32"/>
        </w:rPr>
        <w:t>文件，包括修改文件</w:t>
      </w:r>
      <w:r>
        <w:rPr>
          <w:rFonts w:hint="eastAsia" w:ascii="仿宋_GB2312" w:hAnsi="宋体" w:eastAsia="仿宋_GB2312"/>
          <w:bCs/>
          <w:sz w:val="32"/>
          <w:szCs w:val="32"/>
          <w:lang w:eastAsia="zh-CN"/>
        </w:rPr>
        <w:t>（</w:t>
      </w:r>
      <w:r>
        <w:rPr>
          <w:rFonts w:hint="eastAsia" w:ascii="仿宋_GB2312" w:hAnsi="宋体" w:eastAsia="仿宋_GB2312"/>
          <w:bCs/>
          <w:sz w:val="32"/>
          <w:szCs w:val="32"/>
        </w:rPr>
        <w:t>如有的话</w:t>
      </w:r>
      <w:r>
        <w:rPr>
          <w:rFonts w:hint="eastAsia" w:ascii="仿宋_GB2312" w:hAnsi="宋体" w:eastAsia="仿宋_GB2312"/>
          <w:bCs/>
          <w:sz w:val="32"/>
          <w:szCs w:val="32"/>
          <w:lang w:eastAsia="zh-CN"/>
        </w:rPr>
        <w:t>）</w:t>
      </w:r>
      <w:r>
        <w:rPr>
          <w:rFonts w:hint="eastAsia" w:ascii="仿宋_GB2312" w:hAnsi="宋体" w:eastAsia="仿宋_GB2312"/>
          <w:bCs/>
          <w:sz w:val="32"/>
          <w:szCs w:val="32"/>
        </w:rPr>
        <w:t>以及全部参考资料和有关附件，对本次</w:t>
      </w:r>
      <w:r>
        <w:rPr>
          <w:rFonts w:hint="eastAsia" w:ascii="仿宋_GB2312" w:hAnsi="宋体" w:eastAsia="仿宋_GB2312"/>
          <w:bCs/>
          <w:sz w:val="32"/>
          <w:szCs w:val="32"/>
          <w:lang w:eastAsia="zh-CN"/>
        </w:rPr>
        <w:t>询价</w:t>
      </w:r>
      <w:r>
        <w:rPr>
          <w:rFonts w:hint="eastAsia" w:ascii="仿宋_GB2312" w:hAnsi="宋体" w:eastAsia="仿宋_GB2312"/>
          <w:bCs/>
          <w:sz w:val="32"/>
          <w:szCs w:val="32"/>
        </w:rPr>
        <w:t>采购将作出实质性响应。</w:t>
      </w:r>
    </w:p>
    <w:p w14:paraId="2D16BA16">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lang w:val="en-US" w:eastAsia="zh-CN"/>
        </w:rPr>
        <w:t>5.</w:t>
      </w:r>
      <w:r>
        <w:rPr>
          <w:rFonts w:hint="eastAsia" w:ascii="仿宋_GB2312" w:hAnsi="宋体" w:eastAsia="仿宋_GB2312"/>
          <w:bCs/>
          <w:sz w:val="32"/>
          <w:szCs w:val="32"/>
        </w:rPr>
        <w:t>我方同意提供按贵方可能要求的与其</w:t>
      </w:r>
      <w:r>
        <w:rPr>
          <w:rFonts w:hint="eastAsia" w:ascii="仿宋_GB2312" w:hAnsi="宋体" w:eastAsia="仿宋_GB2312"/>
          <w:bCs/>
          <w:sz w:val="32"/>
          <w:szCs w:val="32"/>
          <w:lang w:eastAsia="zh-CN"/>
        </w:rPr>
        <w:t>询价</w:t>
      </w:r>
      <w:r>
        <w:rPr>
          <w:rFonts w:hint="eastAsia" w:ascii="仿宋_GB2312" w:hAnsi="宋体" w:eastAsia="仿宋_GB2312"/>
          <w:bCs/>
          <w:sz w:val="32"/>
          <w:szCs w:val="32"/>
        </w:rPr>
        <w:t>有关的一切数据或资料，并对其真实性和合法性负责。</w:t>
      </w:r>
    </w:p>
    <w:p w14:paraId="010D908A">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lang w:val="en-US" w:eastAsia="zh-CN"/>
        </w:rPr>
        <w:t>6.</w:t>
      </w:r>
      <w:r>
        <w:rPr>
          <w:rFonts w:hint="eastAsia" w:ascii="仿宋_GB2312" w:hAnsi="宋体" w:eastAsia="仿宋_GB2312"/>
          <w:bCs/>
          <w:sz w:val="32"/>
          <w:szCs w:val="32"/>
        </w:rPr>
        <w:t>与</w:t>
      </w:r>
      <w:r>
        <w:rPr>
          <w:rFonts w:hint="eastAsia" w:ascii="仿宋_GB2312" w:hAnsi="宋体" w:eastAsia="仿宋_GB2312"/>
          <w:bCs/>
          <w:sz w:val="32"/>
          <w:szCs w:val="32"/>
          <w:lang w:eastAsia="zh-CN"/>
        </w:rPr>
        <w:t>本次询价</w:t>
      </w:r>
      <w:r>
        <w:rPr>
          <w:rFonts w:hint="eastAsia" w:ascii="仿宋_GB2312" w:hAnsi="宋体" w:eastAsia="仿宋_GB2312"/>
          <w:bCs/>
          <w:sz w:val="32"/>
          <w:szCs w:val="32"/>
        </w:rPr>
        <w:t>有关的一切正式通讯方式：</w:t>
      </w:r>
    </w:p>
    <w:p w14:paraId="1B8DE9F5">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lang w:eastAsia="zh-CN"/>
        </w:rPr>
        <w:t>询价</w:t>
      </w:r>
      <w:r>
        <w:rPr>
          <w:rFonts w:hint="eastAsia" w:ascii="仿宋_GB2312" w:hAnsi="宋体" w:eastAsia="仿宋_GB2312"/>
          <w:bCs/>
          <w:sz w:val="32"/>
          <w:szCs w:val="32"/>
        </w:rPr>
        <w:t>单位名称（公章）：</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 xml:space="preserve">  </w:t>
      </w:r>
    </w:p>
    <w:p w14:paraId="49ADFE86">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地址：</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 xml:space="preserve"> </w:t>
      </w:r>
    </w:p>
    <w:p w14:paraId="55296F6F">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bCs/>
          <w:sz w:val="32"/>
          <w:szCs w:val="32"/>
          <w:u w:val="single"/>
        </w:rPr>
      </w:pPr>
      <w:r>
        <w:rPr>
          <w:rFonts w:hint="eastAsia" w:ascii="仿宋_GB2312" w:hAnsi="宋体" w:eastAsia="仿宋_GB2312"/>
          <w:bCs/>
          <w:sz w:val="32"/>
          <w:szCs w:val="32"/>
        </w:rPr>
        <w:t>邮编：</w:t>
      </w:r>
      <w:r>
        <w:rPr>
          <w:rFonts w:hint="eastAsia" w:ascii="仿宋_GB2312" w:hAnsi="宋体" w:eastAsia="仿宋_GB2312"/>
          <w:bCs/>
          <w:sz w:val="32"/>
          <w:szCs w:val="32"/>
          <w:u w:val="single"/>
        </w:rPr>
        <w:t xml:space="preserve">                   </w:t>
      </w:r>
    </w:p>
    <w:p w14:paraId="20132C4C">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电话：</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 xml:space="preserve"> </w:t>
      </w:r>
    </w:p>
    <w:p w14:paraId="16778DB5">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日期：</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 xml:space="preserve"> </w:t>
      </w:r>
    </w:p>
    <w:p w14:paraId="00CD417F">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bCs/>
          <w:kern w:val="0"/>
          <w:sz w:val="32"/>
          <w:szCs w:val="32"/>
        </w:rPr>
      </w:pPr>
    </w:p>
    <w:p w14:paraId="6268DAAD">
      <w:pPr>
        <w:pStyle w:val="2"/>
        <w:keepNext w:val="0"/>
        <w:keepLines w:val="0"/>
        <w:pageBreakBefore w:val="0"/>
        <w:widowControl w:val="0"/>
        <w:wordWrap/>
        <w:overflowPunct/>
        <w:topLinePunct w:val="0"/>
        <w:bidi w:val="0"/>
        <w:rPr>
          <w:rFonts w:hint="eastAsia"/>
        </w:rPr>
      </w:pPr>
    </w:p>
    <w:p w14:paraId="44349BFB">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
          <w:kern w:val="0"/>
          <w:sz w:val="32"/>
          <w:szCs w:val="32"/>
          <w:lang w:val="en-US" w:eastAsia="zh-CN"/>
        </w:rPr>
      </w:pPr>
    </w:p>
    <w:p w14:paraId="1CA76B9B">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 xml:space="preserve">供应商名称（盖章）：                    </w:t>
      </w:r>
    </w:p>
    <w:p w14:paraId="496847F3">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 xml:space="preserve">法定代表人或被授权代表（签字）：          </w:t>
      </w:r>
    </w:p>
    <w:p w14:paraId="0D661B9D">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日期</w:t>
      </w:r>
      <w:r>
        <w:rPr>
          <w:rFonts w:hint="eastAsia" w:ascii="仿宋_GB2312" w:hAnsi="宋体" w:eastAsia="仿宋_GB2312"/>
          <w:bCs/>
          <w:sz w:val="32"/>
          <w:szCs w:val="32"/>
          <w:lang w:eastAsia="zh-CN"/>
        </w:rPr>
        <w:t>：</w:t>
      </w:r>
      <w:r>
        <w:rPr>
          <w:rFonts w:hint="eastAsia" w:ascii="仿宋_GB2312" w:hAnsi="宋体" w:eastAsia="仿宋_GB2312"/>
          <w:bCs/>
          <w:sz w:val="32"/>
          <w:szCs w:val="32"/>
        </w:rPr>
        <w:t xml:space="preserve"> </w:t>
      </w:r>
    </w:p>
    <w:p w14:paraId="72DCCB7F">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p>
    <w:p w14:paraId="225731DE">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b/>
          <w:kern w:val="0"/>
          <w:sz w:val="32"/>
          <w:szCs w:val="32"/>
          <w:lang w:val="en-US" w:eastAsia="zh-CN"/>
        </w:rPr>
      </w:pPr>
      <w:r>
        <w:rPr>
          <w:rFonts w:hint="eastAsia" w:ascii="仿宋_GB2312" w:hAnsi="宋体" w:eastAsia="仿宋_GB2312"/>
          <w:bCs/>
          <w:sz w:val="32"/>
          <w:szCs w:val="32"/>
        </w:rPr>
        <w:t>注：新成立公司承诺时间从成立之日起计算。</w:t>
      </w:r>
    </w:p>
    <w:p w14:paraId="5F9899FC">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
          <w:kern w:val="0"/>
          <w:sz w:val="32"/>
          <w:szCs w:val="32"/>
          <w:lang w:val="en-US" w:eastAsia="zh-CN"/>
        </w:rPr>
      </w:pPr>
    </w:p>
    <w:p w14:paraId="208E9B82">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
          <w:kern w:val="0"/>
          <w:sz w:val="32"/>
          <w:szCs w:val="32"/>
          <w:lang w:val="en-US" w:eastAsia="zh-CN"/>
        </w:rPr>
      </w:pPr>
    </w:p>
    <w:p w14:paraId="6A697C43">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
          <w:kern w:val="0"/>
          <w:sz w:val="32"/>
          <w:szCs w:val="32"/>
          <w:lang w:val="en-US" w:eastAsia="zh-CN"/>
        </w:rPr>
      </w:pPr>
    </w:p>
    <w:p w14:paraId="5A0387C2">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
          <w:kern w:val="0"/>
          <w:sz w:val="32"/>
          <w:szCs w:val="32"/>
          <w:lang w:val="en-US" w:eastAsia="zh-CN"/>
        </w:rPr>
      </w:pPr>
    </w:p>
    <w:p w14:paraId="688EDF00">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
          <w:kern w:val="0"/>
          <w:sz w:val="32"/>
          <w:szCs w:val="32"/>
          <w:lang w:val="en-US" w:eastAsia="zh-CN"/>
        </w:rPr>
      </w:pPr>
    </w:p>
    <w:p w14:paraId="545B0DA9">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
          <w:kern w:val="0"/>
          <w:sz w:val="32"/>
          <w:szCs w:val="32"/>
          <w:lang w:val="en-US" w:eastAsia="zh-CN"/>
        </w:rPr>
      </w:pPr>
    </w:p>
    <w:p w14:paraId="4E05AB97">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
          <w:kern w:val="0"/>
          <w:sz w:val="32"/>
          <w:szCs w:val="32"/>
          <w:lang w:val="en-US" w:eastAsia="zh-CN"/>
        </w:rPr>
      </w:pPr>
    </w:p>
    <w:p w14:paraId="73A69CD6">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
          <w:kern w:val="0"/>
          <w:sz w:val="32"/>
          <w:szCs w:val="32"/>
          <w:lang w:val="en-US" w:eastAsia="zh-CN"/>
        </w:rPr>
      </w:pPr>
    </w:p>
    <w:p w14:paraId="52A76739">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
          <w:kern w:val="0"/>
          <w:sz w:val="32"/>
          <w:szCs w:val="32"/>
          <w:lang w:val="en-US" w:eastAsia="zh-CN"/>
        </w:rPr>
      </w:pPr>
    </w:p>
    <w:p w14:paraId="4BFC788C">
      <w:pPr>
        <w:keepNext w:val="0"/>
        <w:keepLines w:val="0"/>
        <w:pageBreakBefore w:val="0"/>
        <w:widowControl w:val="0"/>
        <w:wordWrap/>
        <w:overflowPunct/>
        <w:topLinePunct w:val="0"/>
        <w:bidi w:val="0"/>
        <w:spacing w:line="600" w:lineRule="exact"/>
        <w:jc w:val="both"/>
        <w:rPr>
          <w:rFonts w:hint="eastAsia" w:ascii="仿宋_GB2312" w:hAnsi="宋体" w:eastAsia="仿宋_GB2312"/>
          <w:b/>
          <w:kern w:val="0"/>
          <w:sz w:val="32"/>
          <w:szCs w:val="32"/>
          <w:lang w:val="en-US" w:eastAsia="zh-CN"/>
        </w:rPr>
      </w:pPr>
    </w:p>
    <w:p w14:paraId="148A77E6">
      <w:pPr>
        <w:keepNext w:val="0"/>
        <w:keepLines w:val="0"/>
        <w:pageBreakBefore w:val="0"/>
        <w:widowControl w:val="0"/>
        <w:wordWrap/>
        <w:overflowPunct/>
        <w:topLinePunct w:val="0"/>
        <w:bidi w:val="0"/>
        <w:spacing w:line="600" w:lineRule="exact"/>
        <w:ind w:firstLine="643" w:firstLineChars="200"/>
        <w:jc w:val="center"/>
        <w:rPr>
          <w:rFonts w:hint="eastAsia" w:ascii="仿宋_GB2312" w:hAnsi="宋体" w:eastAsia="仿宋_GB2312"/>
          <w:bCs/>
          <w:kern w:val="0"/>
          <w:sz w:val="32"/>
          <w:szCs w:val="32"/>
        </w:rPr>
      </w:pPr>
      <w:r>
        <w:rPr>
          <w:rFonts w:hint="eastAsia" w:ascii="仿宋_GB2312" w:hAnsi="宋体" w:eastAsia="仿宋_GB2312"/>
          <w:b/>
          <w:kern w:val="0"/>
          <w:sz w:val="32"/>
          <w:szCs w:val="32"/>
          <w:lang w:val="en-US" w:eastAsia="zh-CN"/>
        </w:rPr>
        <w:t>二</w:t>
      </w:r>
      <w:r>
        <w:rPr>
          <w:rFonts w:hint="eastAsia" w:ascii="仿宋_GB2312" w:hAnsi="宋体" w:eastAsia="仿宋_GB2312"/>
          <w:b/>
          <w:kern w:val="0"/>
          <w:sz w:val="32"/>
          <w:szCs w:val="32"/>
        </w:rPr>
        <w:t>、报价一览表</w:t>
      </w:r>
    </w:p>
    <w:tbl>
      <w:tblPr>
        <w:tblStyle w:val="9"/>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76"/>
        <w:gridCol w:w="1843"/>
        <w:gridCol w:w="850"/>
        <w:gridCol w:w="709"/>
        <w:gridCol w:w="1417"/>
        <w:gridCol w:w="1418"/>
        <w:gridCol w:w="1134"/>
        <w:gridCol w:w="1051"/>
      </w:tblGrid>
      <w:tr w14:paraId="3ECA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85" w:type="dxa"/>
            <w:gridSpan w:val="9"/>
            <w:tcBorders>
              <w:top w:val="nil"/>
              <w:left w:val="nil"/>
              <w:bottom w:val="nil"/>
              <w:right w:val="nil"/>
            </w:tcBorders>
            <w:noWrap w:val="0"/>
            <w:vAlign w:val="center"/>
          </w:tcPr>
          <w:p w14:paraId="63BD07B2">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项目名称：</w:t>
            </w:r>
          </w:p>
        </w:tc>
      </w:tr>
      <w:tr w14:paraId="2417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185" w:type="dxa"/>
            <w:gridSpan w:val="9"/>
            <w:tcBorders>
              <w:top w:val="nil"/>
              <w:left w:val="nil"/>
              <w:bottom w:val="single" w:color="auto" w:sz="4" w:space="0"/>
              <w:right w:val="nil"/>
            </w:tcBorders>
            <w:noWrap w:val="0"/>
            <w:vAlign w:val="center"/>
          </w:tcPr>
          <w:p w14:paraId="7D2A2C18">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项目编号：</w:t>
            </w:r>
          </w:p>
        </w:tc>
      </w:tr>
      <w:tr w14:paraId="3F9C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14:paraId="4EB9F791">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序号</w:t>
            </w:r>
          </w:p>
        </w:tc>
        <w:tc>
          <w:tcPr>
            <w:tcW w:w="1276" w:type="dxa"/>
            <w:tcBorders>
              <w:top w:val="single" w:color="auto" w:sz="4" w:space="0"/>
              <w:left w:val="nil"/>
              <w:bottom w:val="single" w:color="auto" w:sz="4" w:space="0"/>
              <w:right w:val="single" w:color="auto" w:sz="4" w:space="0"/>
            </w:tcBorders>
            <w:noWrap w:val="0"/>
            <w:vAlign w:val="center"/>
          </w:tcPr>
          <w:p w14:paraId="580609AC">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产品名称</w:t>
            </w:r>
          </w:p>
        </w:tc>
        <w:tc>
          <w:tcPr>
            <w:tcW w:w="1843" w:type="dxa"/>
            <w:tcBorders>
              <w:top w:val="single" w:color="auto" w:sz="4" w:space="0"/>
              <w:left w:val="nil"/>
              <w:bottom w:val="single" w:color="auto" w:sz="4" w:space="0"/>
              <w:right w:val="single" w:color="auto" w:sz="4" w:space="0"/>
            </w:tcBorders>
            <w:noWrap w:val="0"/>
            <w:vAlign w:val="center"/>
          </w:tcPr>
          <w:p w14:paraId="0C872657">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制造商家及规格型号</w:t>
            </w:r>
          </w:p>
        </w:tc>
        <w:tc>
          <w:tcPr>
            <w:tcW w:w="850" w:type="dxa"/>
            <w:tcBorders>
              <w:top w:val="single" w:color="auto" w:sz="4" w:space="0"/>
              <w:left w:val="nil"/>
              <w:bottom w:val="single" w:color="auto" w:sz="4" w:space="0"/>
              <w:right w:val="single" w:color="auto" w:sz="4" w:space="0"/>
            </w:tcBorders>
            <w:noWrap w:val="0"/>
            <w:vAlign w:val="center"/>
          </w:tcPr>
          <w:p w14:paraId="1C663A35">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数量</w:t>
            </w:r>
          </w:p>
        </w:tc>
        <w:tc>
          <w:tcPr>
            <w:tcW w:w="709" w:type="dxa"/>
            <w:tcBorders>
              <w:top w:val="single" w:color="auto" w:sz="4" w:space="0"/>
              <w:left w:val="nil"/>
              <w:bottom w:val="single" w:color="auto" w:sz="4" w:space="0"/>
              <w:right w:val="single" w:color="auto" w:sz="4" w:space="0"/>
            </w:tcBorders>
            <w:noWrap w:val="0"/>
            <w:vAlign w:val="center"/>
          </w:tcPr>
          <w:p w14:paraId="3F74EE9B">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单位</w:t>
            </w:r>
          </w:p>
        </w:tc>
        <w:tc>
          <w:tcPr>
            <w:tcW w:w="1417" w:type="dxa"/>
            <w:tcBorders>
              <w:top w:val="single" w:color="auto" w:sz="4" w:space="0"/>
              <w:left w:val="nil"/>
              <w:bottom w:val="single" w:color="auto" w:sz="4" w:space="0"/>
              <w:right w:val="single" w:color="auto" w:sz="4" w:space="0"/>
            </w:tcBorders>
            <w:noWrap w:val="0"/>
            <w:vAlign w:val="center"/>
          </w:tcPr>
          <w:p w14:paraId="45604022">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投标单价（万元）</w:t>
            </w:r>
          </w:p>
        </w:tc>
        <w:tc>
          <w:tcPr>
            <w:tcW w:w="1418" w:type="dxa"/>
            <w:tcBorders>
              <w:top w:val="single" w:color="auto" w:sz="4" w:space="0"/>
              <w:left w:val="nil"/>
              <w:bottom w:val="single" w:color="auto" w:sz="4" w:space="0"/>
              <w:right w:val="single" w:color="auto" w:sz="4" w:space="0"/>
            </w:tcBorders>
            <w:noWrap w:val="0"/>
            <w:vAlign w:val="center"/>
          </w:tcPr>
          <w:p w14:paraId="23FB00CA">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投标总价（万元）</w:t>
            </w:r>
          </w:p>
        </w:tc>
        <w:tc>
          <w:tcPr>
            <w:tcW w:w="1134" w:type="dxa"/>
            <w:tcBorders>
              <w:top w:val="single" w:color="auto" w:sz="4" w:space="0"/>
              <w:left w:val="nil"/>
              <w:bottom w:val="single" w:color="auto" w:sz="4" w:space="0"/>
              <w:right w:val="single" w:color="auto" w:sz="4" w:space="0"/>
            </w:tcBorders>
            <w:noWrap w:val="0"/>
            <w:vAlign w:val="center"/>
          </w:tcPr>
          <w:p w14:paraId="537CB4B0">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交货时间</w:t>
            </w:r>
          </w:p>
        </w:tc>
        <w:tc>
          <w:tcPr>
            <w:tcW w:w="1051" w:type="dxa"/>
            <w:tcBorders>
              <w:top w:val="single" w:color="auto" w:sz="4" w:space="0"/>
              <w:left w:val="nil"/>
              <w:bottom w:val="single" w:color="auto" w:sz="4" w:space="0"/>
              <w:right w:val="single" w:color="auto" w:sz="4" w:space="0"/>
            </w:tcBorders>
            <w:noWrap w:val="0"/>
            <w:vAlign w:val="center"/>
          </w:tcPr>
          <w:p w14:paraId="7AFCB1D0">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备注</w:t>
            </w:r>
          </w:p>
        </w:tc>
      </w:tr>
      <w:tr w14:paraId="3F2C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center"/>
          </w:tcPr>
          <w:p w14:paraId="386BFDE9">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276" w:type="dxa"/>
            <w:tcBorders>
              <w:top w:val="single" w:color="auto" w:sz="4" w:space="0"/>
              <w:left w:val="nil"/>
              <w:bottom w:val="single" w:color="auto" w:sz="4" w:space="0"/>
              <w:right w:val="single" w:color="auto" w:sz="4" w:space="0"/>
            </w:tcBorders>
            <w:noWrap w:val="0"/>
            <w:vAlign w:val="center"/>
          </w:tcPr>
          <w:p w14:paraId="52F1AF86">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843" w:type="dxa"/>
            <w:tcBorders>
              <w:top w:val="single" w:color="auto" w:sz="4" w:space="0"/>
              <w:left w:val="nil"/>
              <w:bottom w:val="single" w:color="auto" w:sz="4" w:space="0"/>
              <w:right w:val="single" w:color="auto" w:sz="4" w:space="0"/>
            </w:tcBorders>
            <w:noWrap w:val="0"/>
            <w:vAlign w:val="center"/>
          </w:tcPr>
          <w:p w14:paraId="33E6D4CE">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850" w:type="dxa"/>
            <w:tcBorders>
              <w:top w:val="single" w:color="auto" w:sz="4" w:space="0"/>
              <w:left w:val="nil"/>
              <w:bottom w:val="single" w:color="auto" w:sz="4" w:space="0"/>
              <w:right w:val="single" w:color="auto" w:sz="4" w:space="0"/>
            </w:tcBorders>
            <w:noWrap w:val="0"/>
            <w:vAlign w:val="center"/>
          </w:tcPr>
          <w:p w14:paraId="4FAD66C8">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709" w:type="dxa"/>
            <w:tcBorders>
              <w:top w:val="single" w:color="auto" w:sz="4" w:space="0"/>
              <w:left w:val="nil"/>
              <w:bottom w:val="single" w:color="auto" w:sz="4" w:space="0"/>
              <w:right w:val="single" w:color="auto" w:sz="4" w:space="0"/>
            </w:tcBorders>
            <w:noWrap w:val="0"/>
            <w:vAlign w:val="center"/>
          </w:tcPr>
          <w:p w14:paraId="756DA34C">
            <w:pPr>
              <w:keepNext w:val="0"/>
              <w:keepLines w:val="0"/>
              <w:pageBreakBefore w:val="0"/>
              <w:widowControl w:val="0"/>
              <w:wordWrap/>
              <w:overflowPunct/>
              <w:topLinePunct w:val="0"/>
              <w:bidi w:val="0"/>
              <w:spacing w:line="600" w:lineRule="exact"/>
              <w:jc w:val="left"/>
              <w:rPr>
                <w:rFonts w:hint="default" w:ascii="仿宋_GB2312" w:hAnsi="宋体" w:eastAsia="仿宋_GB2312" w:cs="Times New Roman"/>
                <w:bCs/>
                <w:sz w:val="32"/>
                <w:szCs w:val="32"/>
                <w:lang w:val="en-US" w:eastAsia="zh-CN"/>
              </w:rPr>
            </w:pPr>
            <w:r>
              <w:rPr>
                <w:rFonts w:hint="eastAsia" w:ascii="仿宋_GB2312" w:hAnsi="宋体" w:eastAsia="仿宋_GB2312" w:cs="Times New Roman"/>
                <w:bCs/>
                <w:sz w:val="32"/>
                <w:szCs w:val="32"/>
                <w:lang w:val="en-US" w:eastAsia="zh-CN"/>
              </w:rPr>
              <w:t>kg</w:t>
            </w:r>
          </w:p>
        </w:tc>
        <w:tc>
          <w:tcPr>
            <w:tcW w:w="1417" w:type="dxa"/>
            <w:tcBorders>
              <w:top w:val="single" w:color="auto" w:sz="4" w:space="0"/>
              <w:left w:val="nil"/>
              <w:bottom w:val="single" w:color="auto" w:sz="4" w:space="0"/>
              <w:right w:val="single" w:color="auto" w:sz="4" w:space="0"/>
            </w:tcBorders>
            <w:noWrap w:val="0"/>
            <w:vAlign w:val="center"/>
          </w:tcPr>
          <w:p w14:paraId="44A9C602">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418" w:type="dxa"/>
            <w:tcBorders>
              <w:top w:val="single" w:color="auto" w:sz="4" w:space="0"/>
              <w:left w:val="nil"/>
              <w:bottom w:val="single" w:color="auto" w:sz="4" w:space="0"/>
              <w:right w:val="single" w:color="auto" w:sz="4" w:space="0"/>
            </w:tcBorders>
            <w:noWrap w:val="0"/>
            <w:vAlign w:val="center"/>
          </w:tcPr>
          <w:p w14:paraId="3CEE069B">
            <w:pPr>
              <w:keepNext w:val="0"/>
              <w:keepLines w:val="0"/>
              <w:pageBreakBefore w:val="0"/>
              <w:widowControl w:val="0"/>
              <w:wordWrap/>
              <w:overflowPunct/>
              <w:topLinePunct w:val="0"/>
              <w:bidi w:val="0"/>
              <w:spacing w:line="600" w:lineRule="exact"/>
              <w:jc w:val="left"/>
              <w:rPr>
                <w:rFonts w:hint="default" w:ascii="仿宋_GB2312" w:hAnsi="宋体" w:eastAsia="仿宋_GB2312" w:cs="Times New Roman"/>
                <w:bCs/>
                <w:sz w:val="32"/>
                <w:szCs w:val="32"/>
                <w:lang w:val="en-US" w:eastAsia="zh-CN"/>
              </w:rPr>
            </w:pPr>
            <w:r>
              <w:rPr>
                <w:rFonts w:hint="eastAsia" w:ascii="仿宋_GB2312" w:hAnsi="宋体" w:eastAsia="仿宋_GB2312" w:cs="Times New Roman"/>
                <w:bCs/>
                <w:sz w:val="32"/>
                <w:szCs w:val="32"/>
                <w:lang w:val="en-US" w:eastAsia="zh-CN"/>
              </w:rPr>
              <w:t>13</w:t>
            </w:r>
          </w:p>
        </w:tc>
        <w:tc>
          <w:tcPr>
            <w:tcW w:w="1134" w:type="dxa"/>
            <w:tcBorders>
              <w:top w:val="single" w:color="auto" w:sz="4" w:space="0"/>
              <w:left w:val="nil"/>
              <w:bottom w:val="single" w:color="auto" w:sz="4" w:space="0"/>
              <w:right w:val="single" w:color="auto" w:sz="4" w:space="0"/>
            </w:tcBorders>
            <w:noWrap w:val="0"/>
            <w:vAlign w:val="center"/>
          </w:tcPr>
          <w:p w14:paraId="0F1B929C">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051" w:type="dxa"/>
            <w:tcBorders>
              <w:top w:val="single" w:color="auto" w:sz="4" w:space="0"/>
              <w:left w:val="nil"/>
              <w:bottom w:val="single" w:color="auto" w:sz="4" w:space="0"/>
              <w:right w:val="single" w:color="auto" w:sz="4" w:space="0"/>
            </w:tcBorders>
            <w:noWrap w:val="0"/>
            <w:vAlign w:val="center"/>
          </w:tcPr>
          <w:p w14:paraId="666E4AE9">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r>
      <w:tr w14:paraId="3AF1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top"/>
          </w:tcPr>
          <w:p w14:paraId="2CF02E5F">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276" w:type="dxa"/>
            <w:tcBorders>
              <w:top w:val="single" w:color="auto" w:sz="4" w:space="0"/>
              <w:left w:val="nil"/>
              <w:bottom w:val="single" w:color="auto" w:sz="4" w:space="0"/>
              <w:right w:val="single" w:color="auto" w:sz="4" w:space="0"/>
            </w:tcBorders>
            <w:noWrap w:val="0"/>
            <w:vAlign w:val="center"/>
          </w:tcPr>
          <w:p w14:paraId="4B8D6D1F">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843" w:type="dxa"/>
            <w:tcBorders>
              <w:top w:val="single" w:color="auto" w:sz="4" w:space="0"/>
              <w:left w:val="nil"/>
              <w:bottom w:val="single" w:color="auto" w:sz="4" w:space="0"/>
              <w:right w:val="single" w:color="auto" w:sz="4" w:space="0"/>
            </w:tcBorders>
            <w:noWrap w:val="0"/>
            <w:vAlign w:val="center"/>
          </w:tcPr>
          <w:p w14:paraId="6823DA7D">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850" w:type="dxa"/>
            <w:tcBorders>
              <w:top w:val="single" w:color="auto" w:sz="4" w:space="0"/>
              <w:left w:val="nil"/>
              <w:bottom w:val="single" w:color="auto" w:sz="4" w:space="0"/>
              <w:right w:val="single" w:color="auto" w:sz="4" w:space="0"/>
            </w:tcBorders>
            <w:noWrap w:val="0"/>
            <w:vAlign w:val="center"/>
          </w:tcPr>
          <w:p w14:paraId="3AF305AF">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709" w:type="dxa"/>
            <w:tcBorders>
              <w:top w:val="single" w:color="auto" w:sz="4" w:space="0"/>
              <w:left w:val="nil"/>
              <w:bottom w:val="single" w:color="auto" w:sz="4" w:space="0"/>
              <w:right w:val="single" w:color="auto" w:sz="4" w:space="0"/>
            </w:tcBorders>
            <w:noWrap w:val="0"/>
            <w:vAlign w:val="center"/>
          </w:tcPr>
          <w:p w14:paraId="10F83A39">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417" w:type="dxa"/>
            <w:tcBorders>
              <w:top w:val="single" w:color="auto" w:sz="4" w:space="0"/>
              <w:left w:val="nil"/>
              <w:bottom w:val="single" w:color="auto" w:sz="4" w:space="0"/>
              <w:right w:val="single" w:color="auto" w:sz="4" w:space="0"/>
            </w:tcBorders>
            <w:noWrap w:val="0"/>
            <w:vAlign w:val="center"/>
          </w:tcPr>
          <w:p w14:paraId="2E7178FF">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418" w:type="dxa"/>
            <w:tcBorders>
              <w:top w:val="single" w:color="auto" w:sz="4" w:space="0"/>
              <w:left w:val="nil"/>
              <w:bottom w:val="single" w:color="auto" w:sz="4" w:space="0"/>
              <w:right w:val="single" w:color="auto" w:sz="4" w:space="0"/>
            </w:tcBorders>
            <w:noWrap w:val="0"/>
            <w:vAlign w:val="center"/>
          </w:tcPr>
          <w:p w14:paraId="5CC19512">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2D7FBB9D">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051" w:type="dxa"/>
            <w:tcBorders>
              <w:top w:val="single" w:color="auto" w:sz="4" w:space="0"/>
              <w:left w:val="nil"/>
              <w:bottom w:val="single" w:color="auto" w:sz="4" w:space="0"/>
              <w:right w:val="single" w:color="auto" w:sz="4" w:space="0"/>
            </w:tcBorders>
            <w:noWrap w:val="0"/>
            <w:vAlign w:val="center"/>
          </w:tcPr>
          <w:p w14:paraId="017B341A">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r>
      <w:tr w14:paraId="0866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top"/>
          </w:tcPr>
          <w:p w14:paraId="57DB5480">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276" w:type="dxa"/>
            <w:tcBorders>
              <w:top w:val="single" w:color="auto" w:sz="4" w:space="0"/>
              <w:left w:val="nil"/>
              <w:bottom w:val="single" w:color="auto" w:sz="4" w:space="0"/>
              <w:right w:val="single" w:color="auto" w:sz="4" w:space="0"/>
            </w:tcBorders>
            <w:noWrap w:val="0"/>
            <w:vAlign w:val="center"/>
          </w:tcPr>
          <w:p w14:paraId="2108338C">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843" w:type="dxa"/>
            <w:tcBorders>
              <w:top w:val="single" w:color="auto" w:sz="4" w:space="0"/>
              <w:left w:val="nil"/>
              <w:bottom w:val="single" w:color="auto" w:sz="4" w:space="0"/>
              <w:right w:val="single" w:color="auto" w:sz="4" w:space="0"/>
            </w:tcBorders>
            <w:noWrap w:val="0"/>
            <w:vAlign w:val="center"/>
          </w:tcPr>
          <w:p w14:paraId="6406C48C">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850" w:type="dxa"/>
            <w:tcBorders>
              <w:top w:val="single" w:color="auto" w:sz="4" w:space="0"/>
              <w:left w:val="nil"/>
              <w:bottom w:val="single" w:color="auto" w:sz="4" w:space="0"/>
              <w:right w:val="single" w:color="auto" w:sz="4" w:space="0"/>
            </w:tcBorders>
            <w:noWrap w:val="0"/>
            <w:vAlign w:val="center"/>
          </w:tcPr>
          <w:p w14:paraId="30C3E21C">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709" w:type="dxa"/>
            <w:tcBorders>
              <w:top w:val="single" w:color="auto" w:sz="4" w:space="0"/>
              <w:left w:val="nil"/>
              <w:bottom w:val="single" w:color="auto" w:sz="4" w:space="0"/>
              <w:right w:val="single" w:color="auto" w:sz="4" w:space="0"/>
            </w:tcBorders>
            <w:noWrap w:val="0"/>
            <w:vAlign w:val="center"/>
          </w:tcPr>
          <w:p w14:paraId="15CCDBFC">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417" w:type="dxa"/>
            <w:tcBorders>
              <w:top w:val="single" w:color="auto" w:sz="4" w:space="0"/>
              <w:left w:val="nil"/>
              <w:bottom w:val="single" w:color="auto" w:sz="4" w:space="0"/>
              <w:right w:val="single" w:color="auto" w:sz="4" w:space="0"/>
            </w:tcBorders>
            <w:noWrap w:val="0"/>
            <w:vAlign w:val="center"/>
          </w:tcPr>
          <w:p w14:paraId="3DE7C836">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418" w:type="dxa"/>
            <w:tcBorders>
              <w:top w:val="single" w:color="auto" w:sz="4" w:space="0"/>
              <w:left w:val="nil"/>
              <w:bottom w:val="single" w:color="auto" w:sz="4" w:space="0"/>
              <w:right w:val="single" w:color="auto" w:sz="4" w:space="0"/>
            </w:tcBorders>
            <w:noWrap w:val="0"/>
            <w:vAlign w:val="center"/>
          </w:tcPr>
          <w:p w14:paraId="33B2F167">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5ED5309D">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051" w:type="dxa"/>
            <w:tcBorders>
              <w:top w:val="single" w:color="auto" w:sz="4" w:space="0"/>
              <w:left w:val="nil"/>
              <w:bottom w:val="single" w:color="auto" w:sz="4" w:space="0"/>
              <w:right w:val="single" w:color="auto" w:sz="4" w:space="0"/>
            </w:tcBorders>
            <w:noWrap w:val="0"/>
            <w:vAlign w:val="center"/>
          </w:tcPr>
          <w:p w14:paraId="51E88338">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r>
      <w:tr w14:paraId="04F4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 w:type="dxa"/>
            <w:tcBorders>
              <w:top w:val="single" w:color="auto" w:sz="4" w:space="0"/>
              <w:left w:val="single" w:color="auto" w:sz="4" w:space="0"/>
              <w:bottom w:val="single" w:color="auto" w:sz="4" w:space="0"/>
              <w:right w:val="single" w:color="auto" w:sz="4" w:space="0"/>
            </w:tcBorders>
            <w:noWrap w:val="0"/>
            <w:vAlign w:val="top"/>
          </w:tcPr>
          <w:p w14:paraId="383DF36B">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p w14:paraId="640AC48E">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p w14:paraId="2E41E351">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276" w:type="dxa"/>
            <w:tcBorders>
              <w:top w:val="single" w:color="auto" w:sz="4" w:space="0"/>
              <w:left w:val="nil"/>
              <w:bottom w:val="single" w:color="auto" w:sz="4" w:space="0"/>
              <w:right w:val="single" w:color="auto" w:sz="4" w:space="0"/>
            </w:tcBorders>
            <w:noWrap w:val="0"/>
            <w:vAlign w:val="center"/>
          </w:tcPr>
          <w:p w14:paraId="2B9F6E0A">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843" w:type="dxa"/>
            <w:tcBorders>
              <w:top w:val="single" w:color="auto" w:sz="4" w:space="0"/>
              <w:left w:val="nil"/>
              <w:bottom w:val="single" w:color="auto" w:sz="4" w:space="0"/>
              <w:right w:val="single" w:color="auto" w:sz="4" w:space="0"/>
            </w:tcBorders>
            <w:noWrap w:val="0"/>
            <w:vAlign w:val="center"/>
          </w:tcPr>
          <w:p w14:paraId="3E5D5C8C">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850" w:type="dxa"/>
            <w:tcBorders>
              <w:top w:val="single" w:color="auto" w:sz="4" w:space="0"/>
              <w:left w:val="nil"/>
              <w:bottom w:val="single" w:color="auto" w:sz="4" w:space="0"/>
              <w:right w:val="single" w:color="auto" w:sz="4" w:space="0"/>
            </w:tcBorders>
            <w:noWrap w:val="0"/>
            <w:vAlign w:val="center"/>
          </w:tcPr>
          <w:p w14:paraId="5D51B89F">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709" w:type="dxa"/>
            <w:tcBorders>
              <w:top w:val="single" w:color="auto" w:sz="4" w:space="0"/>
              <w:left w:val="nil"/>
              <w:bottom w:val="single" w:color="auto" w:sz="4" w:space="0"/>
              <w:right w:val="single" w:color="auto" w:sz="4" w:space="0"/>
            </w:tcBorders>
            <w:noWrap w:val="0"/>
            <w:vAlign w:val="center"/>
          </w:tcPr>
          <w:p w14:paraId="02E6A5F7">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417" w:type="dxa"/>
            <w:tcBorders>
              <w:top w:val="single" w:color="auto" w:sz="4" w:space="0"/>
              <w:left w:val="nil"/>
              <w:bottom w:val="single" w:color="auto" w:sz="4" w:space="0"/>
              <w:right w:val="single" w:color="auto" w:sz="4" w:space="0"/>
            </w:tcBorders>
            <w:noWrap w:val="0"/>
            <w:vAlign w:val="center"/>
          </w:tcPr>
          <w:p w14:paraId="3A75D76A">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418" w:type="dxa"/>
            <w:tcBorders>
              <w:top w:val="single" w:color="auto" w:sz="4" w:space="0"/>
              <w:left w:val="nil"/>
              <w:bottom w:val="single" w:color="auto" w:sz="4" w:space="0"/>
              <w:right w:val="single" w:color="auto" w:sz="4" w:space="0"/>
            </w:tcBorders>
            <w:noWrap w:val="0"/>
            <w:vAlign w:val="center"/>
          </w:tcPr>
          <w:p w14:paraId="4F003B76">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4F30345D">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c>
          <w:tcPr>
            <w:tcW w:w="1051" w:type="dxa"/>
            <w:tcBorders>
              <w:top w:val="single" w:color="auto" w:sz="4" w:space="0"/>
              <w:left w:val="nil"/>
              <w:bottom w:val="single" w:color="auto" w:sz="4" w:space="0"/>
              <w:right w:val="single" w:color="auto" w:sz="4" w:space="0"/>
            </w:tcBorders>
            <w:noWrap w:val="0"/>
            <w:vAlign w:val="center"/>
          </w:tcPr>
          <w:p w14:paraId="5376120E">
            <w:pPr>
              <w:keepNext w:val="0"/>
              <w:keepLines w:val="0"/>
              <w:pageBreakBefore w:val="0"/>
              <w:widowControl w:val="0"/>
              <w:wordWrap/>
              <w:overflowPunct/>
              <w:topLinePunct w:val="0"/>
              <w:bidi w:val="0"/>
              <w:spacing w:line="600" w:lineRule="exact"/>
              <w:jc w:val="left"/>
              <w:rPr>
                <w:rFonts w:hint="eastAsia" w:ascii="仿宋_GB2312" w:hAnsi="宋体" w:eastAsia="仿宋_GB2312" w:cs="Times New Roman"/>
                <w:bCs/>
                <w:sz w:val="32"/>
                <w:szCs w:val="32"/>
                <w:lang w:eastAsia="zh-CN"/>
              </w:rPr>
            </w:pPr>
          </w:p>
        </w:tc>
      </w:tr>
      <w:tr w14:paraId="0270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85" w:type="dxa"/>
            <w:gridSpan w:val="9"/>
            <w:tcBorders>
              <w:top w:val="single" w:color="auto" w:sz="4" w:space="0"/>
              <w:left w:val="single" w:color="auto" w:sz="4" w:space="0"/>
              <w:bottom w:val="single" w:color="auto" w:sz="4" w:space="0"/>
              <w:right w:val="single" w:color="auto" w:sz="4" w:space="0"/>
            </w:tcBorders>
            <w:noWrap w:val="0"/>
            <w:vAlign w:val="top"/>
          </w:tcPr>
          <w:p w14:paraId="21352C5B">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cs="Times New Roman"/>
                <w:bCs/>
                <w:sz w:val="32"/>
                <w:szCs w:val="32"/>
                <w:lang w:eastAsia="zh-CN"/>
              </w:rPr>
            </w:pPr>
            <w:r>
              <w:rPr>
                <w:rFonts w:hint="eastAsia" w:ascii="仿宋_GB2312" w:hAnsi="宋体" w:eastAsia="仿宋_GB2312" w:cs="Times New Roman"/>
                <w:bCs/>
                <w:sz w:val="32"/>
                <w:szCs w:val="32"/>
                <w:lang w:eastAsia="zh-CN"/>
              </w:rPr>
              <w:t>报价合计：</w:t>
            </w:r>
            <w:r>
              <w:rPr>
                <w:rFonts w:hint="eastAsia" w:ascii="仿宋_GB2312" w:hAnsi="宋体" w:eastAsia="仿宋_GB2312" w:cs="Times New Roman"/>
                <w:bCs/>
                <w:sz w:val="32"/>
                <w:szCs w:val="32"/>
                <w:u w:val="single"/>
                <w:lang w:val="en-US" w:eastAsia="zh-CN"/>
              </w:rPr>
              <w:t xml:space="preserve">  13.00 </w:t>
            </w:r>
            <w:r>
              <w:rPr>
                <w:rFonts w:hint="eastAsia" w:ascii="仿宋_GB2312" w:hAnsi="宋体" w:eastAsia="仿宋_GB2312" w:cs="Times New Roman"/>
                <w:bCs/>
                <w:sz w:val="32"/>
                <w:szCs w:val="32"/>
                <w:lang w:eastAsia="zh-CN"/>
              </w:rPr>
              <w:t>万元（大写：</w:t>
            </w:r>
            <w:r>
              <w:rPr>
                <w:rFonts w:hint="eastAsia" w:ascii="仿宋_GB2312" w:hAnsi="宋体" w:eastAsia="仿宋_GB2312" w:cs="Times New Roman"/>
                <w:bCs/>
                <w:sz w:val="32"/>
                <w:szCs w:val="32"/>
                <w:u w:val="single"/>
                <w:lang w:val="en-US" w:eastAsia="zh-CN"/>
              </w:rPr>
              <w:t xml:space="preserve">   壹拾叁万</w:t>
            </w:r>
            <w:r>
              <w:rPr>
                <w:rFonts w:hint="eastAsia" w:ascii="仿宋_GB2312" w:hAnsi="宋体" w:eastAsia="仿宋_GB2312" w:cs="Times New Roman"/>
                <w:bCs/>
                <w:sz w:val="32"/>
                <w:szCs w:val="32"/>
                <w:u w:val="single"/>
                <w:lang w:eastAsia="zh-CN"/>
              </w:rPr>
              <w:t>元</w:t>
            </w:r>
            <w:r>
              <w:rPr>
                <w:rFonts w:hint="eastAsia" w:ascii="仿宋_GB2312" w:hAnsi="宋体" w:eastAsia="仿宋_GB2312" w:cs="Times New Roman"/>
                <w:bCs/>
                <w:sz w:val="32"/>
                <w:szCs w:val="32"/>
                <w:u w:val="single"/>
                <w:lang w:val="en-US" w:eastAsia="zh-CN"/>
              </w:rPr>
              <w:t>整</w:t>
            </w:r>
            <w:r>
              <w:rPr>
                <w:rFonts w:hint="eastAsia" w:ascii="仿宋_GB2312" w:hAnsi="宋体" w:eastAsia="仿宋_GB2312" w:cs="Times New Roman"/>
                <w:bCs/>
                <w:sz w:val="32"/>
                <w:szCs w:val="32"/>
                <w:lang w:eastAsia="zh-CN"/>
              </w:rPr>
              <w:t xml:space="preserve"> ）       </w:t>
            </w:r>
          </w:p>
        </w:tc>
      </w:tr>
    </w:tbl>
    <w:p w14:paraId="4376BEEF">
      <w:pPr>
        <w:keepNext w:val="0"/>
        <w:keepLines w:val="0"/>
        <w:pageBreakBefore w:val="0"/>
        <w:widowControl w:val="0"/>
        <w:wordWrap/>
        <w:overflowPunct/>
        <w:topLinePunct w:val="0"/>
        <w:bidi w:val="0"/>
        <w:spacing w:line="600" w:lineRule="exact"/>
        <w:jc w:val="left"/>
        <w:rPr>
          <w:rFonts w:hint="eastAsia" w:ascii="仿宋_GB2312" w:hAnsi="宋体" w:eastAsia="仿宋_GB2312"/>
          <w:bCs/>
          <w:sz w:val="32"/>
          <w:szCs w:val="32"/>
        </w:rPr>
      </w:pPr>
      <w:r>
        <w:rPr>
          <w:rFonts w:hint="eastAsia" w:ascii="仿宋_GB2312" w:hAnsi="宋体" w:eastAsia="仿宋_GB2312"/>
          <w:bCs/>
          <w:sz w:val="32"/>
          <w:szCs w:val="32"/>
        </w:rPr>
        <w:t>注：报价应是最终用户验收合格后的总价，包括</w:t>
      </w:r>
      <w:r>
        <w:rPr>
          <w:rFonts w:hint="eastAsia" w:ascii="仿宋_GB2312" w:hAnsi="宋体" w:eastAsia="仿宋_GB2312"/>
          <w:bCs/>
          <w:sz w:val="32"/>
          <w:szCs w:val="32"/>
          <w:lang w:val="en-US" w:eastAsia="zh-CN"/>
        </w:rPr>
        <w:t>服务</w:t>
      </w:r>
      <w:r>
        <w:rPr>
          <w:rFonts w:hint="eastAsia" w:ascii="仿宋_GB2312" w:hAnsi="宋体" w:eastAsia="仿宋_GB2312"/>
          <w:bCs/>
          <w:sz w:val="32"/>
          <w:szCs w:val="32"/>
        </w:rPr>
        <w:t>采购、</w:t>
      </w:r>
      <w:r>
        <w:rPr>
          <w:rFonts w:hint="eastAsia" w:ascii="仿宋_GB2312" w:hAnsi="宋体" w:eastAsia="仿宋_GB2312"/>
          <w:bCs/>
          <w:sz w:val="32"/>
          <w:szCs w:val="32"/>
          <w:lang w:val="en-US" w:eastAsia="zh-CN"/>
        </w:rPr>
        <w:t>交通</w:t>
      </w:r>
      <w:r>
        <w:rPr>
          <w:rFonts w:hint="eastAsia" w:ascii="仿宋_GB2312" w:hAnsi="宋体" w:eastAsia="仿宋_GB2312"/>
          <w:bCs/>
          <w:sz w:val="32"/>
          <w:szCs w:val="32"/>
          <w:lang w:eastAsia="zh-CN"/>
        </w:rPr>
        <w:t>、</w:t>
      </w:r>
      <w:r>
        <w:rPr>
          <w:rFonts w:hint="eastAsia" w:ascii="仿宋_GB2312" w:hAnsi="宋体" w:eastAsia="仿宋_GB2312"/>
          <w:bCs/>
          <w:sz w:val="32"/>
          <w:szCs w:val="32"/>
        </w:rPr>
        <w:t xml:space="preserve">税金、合理利润及与供应履约本项目所需要的其他所有费用。 </w:t>
      </w:r>
    </w:p>
    <w:p w14:paraId="7DB840CF">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p>
    <w:p w14:paraId="3CE9C8ED">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lang w:eastAsia="zh-CN"/>
        </w:rPr>
      </w:pPr>
      <w:r>
        <w:rPr>
          <w:rFonts w:hint="eastAsia" w:ascii="仿宋_GB2312" w:hAnsi="宋体" w:eastAsia="仿宋_GB2312"/>
          <w:bCs/>
          <w:sz w:val="32"/>
          <w:szCs w:val="32"/>
        </w:rPr>
        <w:t xml:space="preserve">供应商名称（盖章）：                    </w:t>
      </w:r>
    </w:p>
    <w:p w14:paraId="51BA20AA">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 xml:space="preserve">法定代表人或被授权代表（签字）：          </w:t>
      </w:r>
    </w:p>
    <w:p w14:paraId="2EF70D1D">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日期</w:t>
      </w:r>
      <w:r>
        <w:rPr>
          <w:rFonts w:hint="eastAsia" w:ascii="仿宋_GB2312" w:hAnsi="宋体" w:eastAsia="仿宋_GB2312"/>
          <w:bCs/>
          <w:sz w:val="32"/>
          <w:szCs w:val="32"/>
          <w:lang w:eastAsia="zh-CN"/>
        </w:rPr>
        <w:t>：</w:t>
      </w:r>
      <w:r>
        <w:rPr>
          <w:rFonts w:hint="eastAsia" w:ascii="仿宋_GB2312" w:hAnsi="宋体" w:eastAsia="仿宋_GB2312"/>
          <w:bCs/>
          <w:sz w:val="32"/>
          <w:szCs w:val="32"/>
        </w:rPr>
        <w:t xml:space="preserve"> </w:t>
      </w:r>
    </w:p>
    <w:p w14:paraId="19FF3BEC">
      <w:pPr>
        <w:keepNext w:val="0"/>
        <w:keepLines w:val="0"/>
        <w:pageBreakBefore w:val="0"/>
        <w:widowControl w:val="0"/>
        <w:wordWrap/>
        <w:overflowPunct/>
        <w:topLinePunct w:val="0"/>
        <w:bidi w:val="0"/>
        <w:spacing w:line="600" w:lineRule="exact"/>
        <w:jc w:val="both"/>
        <w:rPr>
          <w:rFonts w:hint="eastAsia" w:ascii="仿宋_GB2312" w:hAnsi="宋体" w:eastAsia="仿宋_GB2312"/>
          <w:b/>
          <w:kern w:val="0"/>
          <w:sz w:val="32"/>
          <w:szCs w:val="32"/>
        </w:rPr>
      </w:pPr>
      <w:r>
        <w:rPr>
          <w:rFonts w:hint="eastAsia" w:ascii="仿宋_GB2312" w:hAnsi="宋体" w:eastAsia="仿宋_GB2312"/>
          <w:bCs/>
          <w:sz w:val="32"/>
          <w:szCs w:val="32"/>
        </w:rPr>
        <w:br w:type="page"/>
      </w:r>
    </w:p>
    <w:p w14:paraId="69F76606">
      <w:pPr>
        <w:keepNext w:val="0"/>
        <w:keepLines w:val="0"/>
        <w:pageBreakBefore w:val="0"/>
        <w:widowControl w:val="0"/>
        <w:wordWrap/>
        <w:overflowPunct/>
        <w:topLinePunct w:val="0"/>
        <w:bidi w:val="0"/>
        <w:spacing w:line="600" w:lineRule="exact"/>
        <w:jc w:val="center"/>
        <w:rPr>
          <w:rFonts w:hint="eastAsia" w:ascii="仿宋_GB2312" w:hAnsi="宋体" w:eastAsia="仿宋_GB2312"/>
          <w:b/>
          <w:sz w:val="32"/>
          <w:szCs w:val="32"/>
        </w:rPr>
      </w:pPr>
      <w:r>
        <w:rPr>
          <w:rFonts w:hint="eastAsia" w:ascii="仿宋_GB2312" w:hAnsi="宋体" w:eastAsia="仿宋_GB2312"/>
          <w:b/>
          <w:kern w:val="0"/>
          <w:sz w:val="32"/>
          <w:szCs w:val="32"/>
          <w:lang w:val="en-US" w:eastAsia="zh-CN"/>
        </w:rPr>
        <w:t>三</w:t>
      </w:r>
      <w:r>
        <w:rPr>
          <w:rFonts w:hint="eastAsia" w:ascii="仿宋_GB2312" w:hAnsi="宋体" w:eastAsia="仿宋_GB2312"/>
          <w:b/>
          <w:kern w:val="0"/>
          <w:sz w:val="32"/>
          <w:szCs w:val="32"/>
        </w:rPr>
        <w:t>、应答表</w:t>
      </w:r>
    </w:p>
    <w:p w14:paraId="229580C0">
      <w:pPr>
        <w:pStyle w:val="6"/>
        <w:keepNext w:val="0"/>
        <w:keepLines w:val="0"/>
        <w:pageBreakBefore w:val="0"/>
        <w:widowControl w:val="0"/>
        <w:wordWrap/>
        <w:overflowPunct/>
        <w:topLinePunct w:val="0"/>
        <w:bidi w:val="0"/>
        <w:spacing w:line="600" w:lineRule="exact"/>
        <w:ind w:firstLine="640" w:firstLineChars="200"/>
        <w:jc w:val="both"/>
        <w:rPr>
          <w:rFonts w:hint="eastAsia" w:ascii="仿宋_GB2312" w:hAnsi="宋体" w:eastAsia="仿宋_GB2312"/>
          <w:bCs/>
          <w:sz w:val="32"/>
          <w:szCs w:val="32"/>
        </w:rPr>
      </w:pPr>
      <w:r>
        <w:rPr>
          <w:rFonts w:hint="eastAsia" w:ascii="仿宋_GB2312" w:hAnsi="宋体" w:eastAsia="仿宋_GB2312"/>
          <w:bCs/>
          <w:sz w:val="32"/>
          <w:szCs w:val="32"/>
        </w:rPr>
        <w:t xml:space="preserve">项目名称：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142"/>
        <w:gridCol w:w="3969"/>
      </w:tblGrid>
      <w:tr w14:paraId="2C02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522893C9">
            <w:pPr>
              <w:keepNext w:val="0"/>
              <w:keepLines w:val="0"/>
              <w:pageBreakBefore w:val="0"/>
              <w:widowControl w:val="0"/>
              <w:wordWrap/>
              <w:overflowPunct/>
              <w:topLinePunct w:val="0"/>
              <w:bidi w:val="0"/>
              <w:spacing w:line="600" w:lineRule="exact"/>
              <w:jc w:val="center"/>
              <w:rPr>
                <w:rFonts w:hint="eastAsia"/>
              </w:rPr>
            </w:pPr>
            <w:r>
              <w:rPr>
                <w:rFonts w:hint="eastAsia"/>
                <w:sz w:val="32"/>
                <w:szCs w:val="32"/>
              </w:rPr>
              <w:t>序号</w:t>
            </w:r>
          </w:p>
        </w:tc>
        <w:tc>
          <w:tcPr>
            <w:tcW w:w="4142" w:type="dxa"/>
            <w:tcBorders>
              <w:top w:val="single" w:color="auto" w:sz="4" w:space="0"/>
              <w:left w:val="nil"/>
              <w:bottom w:val="single" w:color="auto" w:sz="4" w:space="0"/>
              <w:right w:val="single" w:color="auto" w:sz="4" w:space="0"/>
            </w:tcBorders>
            <w:noWrap w:val="0"/>
            <w:vAlign w:val="center"/>
          </w:tcPr>
          <w:p w14:paraId="51290CC2">
            <w:pPr>
              <w:keepNext w:val="0"/>
              <w:keepLines w:val="0"/>
              <w:pageBreakBefore w:val="0"/>
              <w:widowControl w:val="0"/>
              <w:wordWrap/>
              <w:overflowPunct/>
              <w:topLinePunct w:val="0"/>
              <w:bidi w:val="0"/>
              <w:spacing w:line="600" w:lineRule="exact"/>
              <w:jc w:val="center"/>
              <w:rPr>
                <w:rFonts w:hint="eastAsia" w:ascii="仿宋_GB2312" w:hAnsi="宋体" w:eastAsia="仿宋_GB2312" w:cs="Arial"/>
                <w:bCs/>
                <w:sz w:val="32"/>
                <w:szCs w:val="32"/>
              </w:rPr>
            </w:pPr>
            <w:r>
              <w:rPr>
                <w:rFonts w:hint="eastAsia" w:ascii="仿宋_GB2312" w:hAnsi="宋体" w:eastAsia="仿宋_GB2312" w:cs="Arial"/>
                <w:bCs/>
                <w:sz w:val="32"/>
                <w:szCs w:val="32"/>
                <w:lang w:eastAsia="zh-CN"/>
              </w:rPr>
              <w:t>询价</w:t>
            </w:r>
            <w:r>
              <w:rPr>
                <w:rFonts w:hint="eastAsia" w:ascii="仿宋_GB2312" w:hAnsi="宋体" w:eastAsia="仿宋_GB2312" w:cs="Arial"/>
                <w:bCs/>
                <w:sz w:val="32"/>
                <w:szCs w:val="32"/>
              </w:rPr>
              <w:t>要求</w:t>
            </w:r>
          </w:p>
        </w:tc>
        <w:tc>
          <w:tcPr>
            <w:tcW w:w="3969" w:type="dxa"/>
            <w:tcBorders>
              <w:top w:val="single" w:color="auto" w:sz="4" w:space="0"/>
              <w:left w:val="nil"/>
              <w:bottom w:val="single" w:color="auto" w:sz="4" w:space="0"/>
              <w:right w:val="single" w:color="auto" w:sz="4" w:space="0"/>
            </w:tcBorders>
            <w:noWrap w:val="0"/>
            <w:vAlign w:val="center"/>
          </w:tcPr>
          <w:p w14:paraId="03732D98">
            <w:pPr>
              <w:keepNext w:val="0"/>
              <w:keepLines w:val="0"/>
              <w:pageBreakBefore w:val="0"/>
              <w:widowControl w:val="0"/>
              <w:wordWrap/>
              <w:overflowPunct/>
              <w:topLinePunct w:val="0"/>
              <w:bidi w:val="0"/>
              <w:spacing w:line="600" w:lineRule="exact"/>
              <w:jc w:val="center"/>
              <w:rPr>
                <w:rFonts w:hint="eastAsia" w:ascii="仿宋_GB2312" w:hAnsi="宋体" w:eastAsia="仿宋_GB2312" w:cs="Arial"/>
                <w:bCs/>
                <w:sz w:val="32"/>
                <w:szCs w:val="32"/>
              </w:rPr>
            </w:pPr>
            <w:r>
              <w:rPr>
                <w:rFonts w:hint="eastAsia" w:ascii="仿宋_GB2312" w:hAnsi="宋体" w:eastAsia="仿宋_GB2312" w:cs="Arial"/>
                <w:bCs/>
                <w:sz w:val="32"/>
                <w:szCs w:val="32"/>
                <w:lang w:val="en-US" w:eastAsia="zh-CN"/>
              </w:rPr>
              <w:t>偏离</w:t>
            </w:r>
            <w:r>
              <w:rPr>
                <w:rFonts w:hint="eastAsia" w:ascii="仿宋_GB2312" w:hAnsi="宋体" w:eastAsia="仿宋_GB2312" w:cs="Arial"/>
                <w:bCs/>
                <w:sz w:val="32"/>
                <w:szCs w:val="32"/>
              </w:rPr>
              <w:t>情况</w:t>
            </w:r>
          </w:p>
        </w:tc>
      </w:tr>
      <w:tr w14:paraId="3A47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1AF1CB50">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sz w:val="32"/>
                <w:szCs w:val="32"/>
              </w:rPr>
            </w:pPr>
          </w:p>
        </w:tc>
        <w:tc>
          <w:tcPr>
            <w:tcW w:w="4142" w:type="dxa"/>
            <w:tcBorders>
              <w:top w:val="single" w:color="auto" w:sz="4" w:space="0"/>
              <w:left w:val="nil"/>
              <w:bottom w:val="single" w:color="auto" w:sz="4" w:space="0"/>
              <w:right w:val="single" w:color="auto" w:sz="4" w:space="0"/>
            </w:tcBorders>
            <w:noWrap w:val="0"/>
            <w:vAlign w:val="top"/>
          </w:tcPr>
          <w:p w14:paraId="674EEC7D">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sz w:val="32"/>
                <w:szCs w:val="32"/>
              </w:rPr>
            </w:pPr>
          </w:p>
        </w:tc>
        <w:tc>
          <w:tcPr>
            <w:tcW w:w="3969" w:type="dxa"/>
            <w:tcBorders>
              <w:top w:val="single" w:color="auto" w:sz="4" w:space="0"/>
              <w:left w:val="nil"/>
              <w:bottom w:val="single" w:color="auto" w:sz="4" w:space="0"/>
              <w:right w:val="single" w:color="auto" w:sz="4" w:space="0"/>
            </w:tcBorders>
            <w:noWrap w:val="0"/>
            <w:vAlign w:val="top"/>
          </w:tcPr>
          <w:p w14:paraId="77433093">
            <w:pPr>
              <w:keepNext w:val="0"/>
              <w:keepLines w:val="0"/>
              <w:pageBreakBefore w:val="0"/>
              <w:widowControl w:val="0"/>
              <w:wordWrap/>
              <w:overflowPunct/>
              <w:topLinePunct w:val="0"/>
              <w:bidi w:val="0"/>
              <w:spacing w:line="600" w:lineRule="exact"/>
              <w:ind w:left="422" w:firstLine="640" w:firstLineChars="200"/>
              <w:jc w:val="center"/>
              <w:rPr>
                <w:rFonts w:hint="eastAsia" w:ascii="仿宋_GB2312" w:hAnsi="宋体" w:eastAsia="仿宋_GB2312"/>
                <w:sz w:val="32"/>
                <w:szCs w:val="32"/>
              </w:rPr>
            </w:pPr>
          </w:p>
        </w:tc>
      </w:tr>
      <w:tr w14:paraId="03A6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69F0E709">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sz w:val="32"/>
                <w:szCs w:val="32"/>
              </w:rPr>
            </w:pPr>
          </w:p>
        </w:tc>
        <w:tc>
          <w:tcPr>
            <w:tcW w:w="4142" w:type="dxa"/>
            <w:tcBorders>
              <w:top w:val="single" w:color="auto" w:sz="4" w:space="0"/>
              <w:left w:val="nil"/>
              <w:bottom w:val="single" w:color="auto" w:sz="4" w:space="0"/>
              <w:right w:val="single" w:color="auto" w:sz="4" w:space="0"/>
            </w:tcBorders>
            <w:noWrap w:val="0"/>
            <w:vAlign w:val="top"/>
          </w:tcPr>
          <w:p w14:paraId="4240100B">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sz w:val="32"/>
                <w:szCs w:val="32"/>
              </w:rPr>
            </w:pPr>
          </w:p>
        </w:tc>
        <w:tc>
          <w:tcPr>
            <w:tcW w:w="3969" w:type="dxa"/>
            <w:tcBorders>
              <w:top w:val="single" w:color="auto" w:sz="4" w:space="0"/>
              <w:left w:val="nil"/>
              <w:bottom w:val="single" w:color="auto" w:sz="4" w:space="0"/>
              <w:right w:val="single" w:color="auto" w:sz="4" w:space="0"/>
            </w:tcBorders>
            <w:noWrap w:val="0"/>
            <w:vAlign w:val="top"/>
          </w:tcPr>
          <w:p w14:paraId="58902AF0">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sz w:val="32"/>
                <w:szCs w:val="32"/>
              </w:rPr>
            </w:pPr>
          </w:p>
        </w:tc>
      </w:tr>
      <w:tr w14:paraId="1BC8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3409B0CC">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sz w:val="32"/>
                <w:szCs w:val="32"/>
              </w:rPr>
            </w:pPr>
          </w:p>
        </w:tc>
        <w:tc>
          <w:tcPr>
            <w:tcW w:w="4142" w:type="dxa"/>
            <w:tcBorders>
              <w:top w:val="single" w:color="auto" w:sz="4" w:space="0"/>
              <w:left w:val="nil"/>
              <w:bottom w:val="single" w:color="auto" w:sz="4" w:space="0"/>
              <w:right w:val="single" w:color="auto" w:sz="4" w:space="0"/>
            </w:tcBorders>
            <w:noWrap w:val="0"/>
            <w:vAlign w:val="top"/>
          </w:tcPr>
          <w:p w14:paraId="05C833CC">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sz w:val="32"/>
                <w:szCs w:val="32"/>
              </w:rPr>
            </w:pPr>
          </w:p>
        </w:tc>
        <w:tc>
          <w:tcPr>
            <w:tcW w:w="3969" w:type="dxa"/>
            <w:tcBorders>
              <w:top w:val="single" w:color="auto" w:sz="4" w:space="0"/>
              <w:left w:val="nil"/>
              <w:bottom w:val="single" w:color="auto" w:sz="4" w:space="0"/>
              <w:right w:val="single" w:color="auto" w:sz="4" w:space="0"/>
            </w:tcBorders>
            <w:noWrap w:val="0"/>
            <w:vAlign w:val="top"/>
          </w:tcPr>
          <w:p w14:paraId="2F54B6B6">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sz w:val="32"/>
                <w:szCs w:val="32"/>
              </w:rPr>
            </w:pPr>
          </w:p>
        </w:tc>
      </w:tr>
      <w:tr w14:paraId="0E34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top"/>
          </w:tcPr>
          <w:p w14:paraId="50560B20">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sz w:val="32"/>
                <w:szCs w:val="32"/>
              </w:rPr>
            </w:pPr>
          </w:p>
        </w:tc>
        <w:tc>
          <w:tcPr>
            <w:tcW w:w="4142" w:type="dxa"/>
            <w:tcBorders>
              <w:top w:val="single" w:color="auto" w:sz="4" w:space="0"/>
              <w:left w:val="nil"/>
              <w:bottom w:val="single" w:color="auto" w:sz="4" w:space="0"/>
              <w:right w:val="single" w:color="auto" w:sz="4" w:space="0"/>
            </w:tcBorders>
            <w:noWrap w:val="0"/>
            <w:vAlign w:val="top"/>
          </w:tcPr>
          <w:p w14:paraId="25040CC7">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sz w:val="32"/>
                <w:szCs w:val="32"/>
              </w:rPr>
            </w:pPr>
          </w:p>
        </w:tc>
        <w:tc>
          <w:tcPr>
            <w:tcW w:w="3969" w:type="dxa"/>
            <w:tcBorders>
              <w:top w:val="single" w:color="auto" w:sz="4" w:space="0"/>
              <w:left w:val="nil"/>
              <w:bottom w:val="single" w:color="auto" w:sz="4" w:space="0"/>
              <w:right w:val="single" w:color="auto" w:sz="4" w:space="0"/>
            </w:tcBorders>
            <w:noWrap w:val="0"/>
            <w:vAlign w:val="top"/>
          </w:tcPr>
          <w:p w14:paraId="6D9BD66C">
            <w:pPr>
              <w:keepNext w:val="0"/>
              <w:keepLines w:val="0"/>
              <w:pageBreakBefore w:val="0"/>
              <w:widowControl w:val="0"/>
              <w:wordWrap/>
              <w:overflowPunct/>
              <w:topLinePunct w:val="0"/>
              <w:bidi w:val="0"/>
              <w:spacing w:line="600" w:lineRule="exact"/>
              <w:ind w:firstLine="640" w:firstLineChars="200"/>
              <w:jc w:val="center"/>
              <w:rPr>
                <w:rFonts w:hint="eastAsia" w:ascii="仿宋_GB2312" w:hAnsi="宋体" w:eastAsia="仿宋_GB2312"/>
                <w:sz w:val="32"/>
                <w:szCs w:val="32"/>
              </w:rPr>
            </w:pPr>
          </w:p>
        </w:tc>
      </w:tr>
    </w:tbl>
    <w:p w14:paraId="021EDC6C">
      <w:pPr>
        <w:keepNext w:val="0"/>
        <w:keepLines w:val="0"/>
        <w:pageBreakBefore w:val="0"/>
        <w:widowControl w:val="0"/>
        <w:wordWrap/>
        <w:overflowPunct/>
        <w:topLinePunct w:val="0"/>
        <w:bidi w:val="0"/>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注：</w:t>
      </w:r>
      <w:r>
        <w:rPr>
          <w:rFonts w:hint="eastAsia" w:ascii="仿宋_GB2312" w:hAnsi="宋体" w:eastAsia="仿宋_GB2312"/>
          <w:bCs/>
          <w:sz w:val="32"/>
          <w:szCs w:val="32"/>
          <w:lang w:val="en-US" w:eastAsia="zh-CN"/>
        </w:rPr>
        <w:t>此表空白，视为</w:t>
      </w:r>
      <w:r>
        <w:rPr>
          <w:rFonts w:hint="eastAsia" w:ascii="仿宋_GB2312" w:hAnsi="宋体" w:eastAsia="仿宋_GB2312"/>
          <w:bCs/>
          <w:sz w:val="32"/>
          <w:szCs w:val="32"/>
        </w:rPr>
        <w:t>供应商</w:t>
      </w:r>
      <w:r>
        <w:rPr>
          <w:rFonts w:hint="eastAsia" w:ascii="仿宋_GB2312" w:hAnsi="宋体" w:eastAsia="仿宋_GB2312"/>
          <w:bCs/>
          <w:sz w:val="32"/>
          <w:szCs w:val="32"/>
          <w:lang w:val="en-US" w:eastAsia="zh-CN"/>
        </w:rPr>
        <w:t>完全响应</w:t>
      </w:r>
      <w:r>
        <w:rPr>
          <w:rFonts w:hint="eastAsia" w:ascii="仿宋_GB2312" w:hAnsi="宋体" w:eastAsia="仿宋_GB2312"/>
          <w:bCs/>
          <w:sz w:val="32"/>
          <w:szCs w:val="32"/>
          <w:lang w:eastAsia="zh-CN"/>
        </w:rPr>
        <w:t>询价</w:t>
      </w:r>
      <w:r>
        <w:rPr>
          <w:rFonts w:hint="eastAsia" w:ascii="仿宋_GB2312" w:hAnsi="宋体" w:eastAsia="仿宋_GB2312"/>
          <w:bCs/>
          <w:sz w:val="32"/>
          <w:szCs w:val="32"/>
        </w:rPr>
        <w:t>文件第四章采购项目技术要求</w:t>
      </w:r>
      <w:r>
        <w:rPr>
          <w:rFonts w:hint="eastAsia" w:ascii="仿宋_GB2312" w:hAnsi="宋体" w:eastAsia="仿宋_GB2312"/>
          <w:bCs/>
          <w:sz w:val="32"/>
          <w:szCs w:val="32"/>
          <w:lang w:val="en-US" w:eastAsia="zh-CN"/>
        </w:rPr>
        <w:t>，若有偏离填写此表</w:t>
      </w:r>
      <w:r>
        <w:rPr>
          <w:rFonts w:hint="eastAsia" w:ascii="仿宋_GB2312" w:hAnsi="宋体" w:eastAsia="仿宋_GB2312"/>
          <w:bCs/>
          <w:sz w:val="32"/>
          <w:szCs w:val="32"/>
        </w:rPr>
        <w:t>。</w:t>
      </w:r>
    </w:p>
    <w:p w14:paraId="20B7A668">
      <w:pPr>
        <w:keepNext w:val="0"/>
        <w:keepLines w:val="0"/>
        <w:pageBreakBefore w:val="0"/>
        <w:widowControl w:val="0"/>
        <w:wordWrap/>
        <w:overflowPunct/>
        <w:topLinePunct w:val="0"/>
        <w:bidi w:val="0"/>
        <w:adjustRightInd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 xml:space="preserve"> </w:t>
      </w:r>
    </w:p>
    <w:p w14:paraId="2CE5B110">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p>
    <w:p w14:paraId="60D63427">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p>
    <w:p w14:paraId="2387EB4D">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p>
    <w:p w14:paraId="3CCADE83">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 xml:space="preserve">供应商名称（盖章）：                    </w:t>
      </w:r>
    </w:p>
    <w:p w14:paraId="0B7D71B1">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bCs/>
          <w:sz w:val="32"/>
          <w:szCs w:val="32"/>
        </w:rPr>
      </w:pPr>
      <w:r>
        <w:rPr>
          <w:rFonts w:hint="eastAsia" w:ascii="仿宋_GB2312" w:hAnsi="宋体" w:eastAsia="仿宋_GB2312"/>
          <w:bCs/>
          <w:sz w:val="32"/>
          <w:szCs w:val="32"/>
        </w:rPr>
        <w:t xml:space="preserve">法定代表人或被授权代表（签字）：          </w:t>
      </w:r>
    </w:p>
    <w:p w14:paraId="64C9B6B5">
      <w:pPr>
        <w:keepNext w:val="0"/>
        <w:keepLines w:val="0"/>
        <w:pageBreakBefore w:val="0"/>
        <w:widowControl w:val="0"/>
        <w:wordWrap/>
        <w:overflowPunct/>
        <w:topLinePunct w:val="0"/>
        <w:bidi w:val="0"/>
        <w:spacing w:line="600" w:lineRule="exact"/>
        <w:ind w:firstLine="640" w:firstLineChars="200"/>
        <w:jc w:val="left"/>
        <w:rPr>
          <w:rFonts w:hint="eastAsia" w:ascii="仿宋_GB2312" w:hAnsi="宋体" w:eastAsia="仿宋_GB2312" w:cs="宋体"/>
          <w:bCs/>
          <w:kern w:val="0"/>
          <w:sz w:val="32"/>
          <w:szCs w:val="32"/>
        </w:rPr>
        <w:sectPr>
          <w:footerReference r:id="rId4" w:type="default"/>
          <w:pgSz w:w="11906" w:h="16838"/>
          <w:pgMar w:top="2041" w:right="1468" w:bottom="1587" w:left="1468" w:header="720" w:footer="720" w:gutter="0"/>
          <w:pgNumType w:fmt="numberInDash" w:start="1"/>
          <w:cols w:space="720" w:num="1"/>
          <w:docGrid w:type="lines" w:linePitch="312" w:charSpace="0"/>
        </w:sectPr>
      </w:pPr>
      <w:r>
        <w:rPr>
          <w:rFonts w:hint="eastAsia" w:ascii="仿宋_GB2312" w:hAnsi="宋体" w:eastAsia="仿宋_GB2312"/>
          <w:bCs/>
          <w:sz w:val="32"/>
          <w:szCs w:val="32"/>
        </w:rPr>
        <w:t>日期</w:t>
      </w:r>
      <w:r>
        <w:rPr>
          <w:rFonts w:hint="eastAsia" w:ascii="仿宋_GB2312" w:hAnsi="宋体" w:eastAsia="仿宋_GB2312"/>
          <w:bCs/>
          <w:sz w:val="32"/>
          <w:szCs w:val="32"/>
          <w:lang w:eastAsia="zh-CN"/>
        </w:rPr>
        <w:t>：</w:t>
      </w:r>
    </w:p>
    <w:p w14:paraId="659DB038">
      <w:pPr>
        <w:keepNext w:val="0"/>
        <w:keepLines w:val="0"/>
        <w:pageBreakBefore w:val="0"/>
        <w:widowControl w:val="0"/>
        <w:wordWrap/>
        <w:overflowPunct/>
        <w:topLinePunct w:val="0"/>
        <w:bidi w:val="0"/>
      </w:pPr>
      <w:bookmarkStart w:id="31" w:name="_Toc426719545"/>
      <w:bookmarkEnd w:id="31"/>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65F7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A56E">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B95D6">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24B95D6">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2A702">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F6365C">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BF6365C">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3822D"/>
    <w:multiLevelType w:val="singleLevel"/>
    <w:tmpl w:val="B093822D"/>
    <w:lvl w:ilvl="0" w:tentative="0">
      <w:start w:val="1"/>
      <w:numFmt w:val="chineseCounting"/>
      <w:suff w:val="nothing"/>
      <w:lvlText w:val="（%1）"/>
      <w:lvlJc w:val="left"/>
      <w:pPr>
        <w:ind w:left="0" w:firstLine="420"/>
      </w:pPr>
      <w:rPr>
        <w:rFonts w:hint="eastAsia"/>
      </w:rPr>
    </w:lvl>
  </w:abstractNum>
  <w:abstractNum w:abstractNumId="1">
    <w:nsid w:val="C0DCE361"/>
    <w:multiLevelType w:val="singleLevel"/>
    <w:tmpl w:val="C0DCE361"/>
    <w:lvl w:ilvl="0" w:tentative="0">
      <w:start w:val="1"/>
      <w:numFmt w:val="chineseCounting"/>
      <w:suff w:val="nothing"/>
      <w:lvlText w:val="%1、"/>
      <w:lvlJc w:val="left"/>
      <w:rPr>
        <w:rFonts w:hint="eastAsia"/>
      </w:rPr>
    </w:lvl>
  </w:abstractNum>
  <w:abstractNum w:abstractNumId="2">
    <w:nsid w:val="FB0A0C8D"/>
    <w:multiLevelType w:val="singleLevel"/>
    <w:tmpl w:val="FB0A0C8D"/>
    <w:lvl w:ilvl="0" w:tentative="0">
      <w:start w:val="3"/>
      <w:numFmt w:val="chineseCounting"/>
      <w:suff w:val="nothing"/>
      <w:lvlText w:val="%1、"/>
      <w:lvlJc w:val="left"/>
      <w:pPr>
        <w:ind w:left="525" w:firstLine="0"/>
      </w:pPr>
      <w:rPr>
        <w:rFonts w:hint="eastAsia"/>
      </w:rPr>
    </w:lvl>
  </w:abstractNum>
  <w:abstractNum w:abstractNumId="3">
    <w:nsid w:val="7B0552FC"/>
    <w:multiLevelType w:val="singleLevel"/>
    <w:tmpl w:val="7B0552FC"/>
    <w:lvl w:ilvl="0" w:tentative="0">
      <w:start w:val="6"/>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D7340"/>
    <w:rsid w:val="00CB1CD9"/>
    <w:rsid w:val="218D3B99"/>
    <w:rsid w:val="220D7340"/>
    <w:rsid w:val="2E514161"/>
    <w:rsid w:val="4B024D10"/>
    <w:rsid w:val="DEFFD9A4"/>
    <w:rsid w:val="EBEB0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beforeLines="0" w:afterLines="0"/>
      <w:ind w:firstLine="0" w:firstLineChars="0"/>
    </w:pPr>
    <w:rPr>
      <w:rFonts w:ascii="Calibri" w:hAnsi="Calibri"/>
      <w:sz w:val="24"/>
    </w:rPr>
  </w:style>
  <w:style w:type="paragraph" w:styleId="5">
    <w:name w:val="footer"/>
    <w:basedOn w:val="1"/>
    <w:qFormat/>
    <w:uiPriority w:val="0"/>
    <w:rPr>
      <w:sz w:val="18"/>
      <w:szCs w:val="18"/>
    </w:rPr>
  </w:style>
  <w:style w:type="paragraph" w:styleId="6">
    <w:name w:val="header"/>
    <w:basedOn w:val="1"/>
    <w:qFormat/>
    <w:uiPriority w:val="0"/>
    <w:pPr>
      <w:pBdr>
        <w:bottom w:val="single" w:color="auto" w:sz="6" w:space="1"/>
      </w:pBdr>
      <w:jc w:val="center"/>
    </w:pPr>
    <w:rPr>
      <w:sz w:val="18"/>
      <w:szCs w:val="18"/>
    </w:rPr>
  </w:style>
  <w:style w:type="paragraph" w:styleId="7">
    <w:name w:val="toc 1"/>
    <w:basedOn w:val="1"/>
    <w:next w:val="1"/>
    <w:qFormat/>
    <w:uiPriority w:val="0"/>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样式 正文文字 + 首行缩进:  2 字符2"/>
    <w:qFormat/>
    <w:uiPriority w:val="0"/>
    <w:pPr>
      <w:widowControl w:val="0"/>
      <w:spacing w:line="480" w:lineRule="atLeast"/>
      <w:ind w:firstLine="560"/>
      <w:jc w:val="both"/>
    </w:pPr>
    <w:rPr>
      <w:rFonts w:ascii="宋体" w:hAnsi="Times New Roman" w:eastAsia="宋体" w:cs="宋体"/>
      <w:spacing w:val="20"/>
      <w:sz w:val="21"/>
      <w:lang w:val="en-US" w:eastAsia="zh-CN" w:bidi="ar-SA"/>
    </w:rPr>
  </w:style>
  <w:style w:type="paragraph" w:customStyle="1" w:styleId="13">
    <w:name w:val="正文首行缩进两字符"/>
    <w:basedOn w:val="1"/>
    <w:qFormat/>
    <w:uiPriority w:val="0"/>
    <w:pPr>
      <w:spacing w:line="360" w:lineRule="auto"/>
      <w:ind w:firstLine="200" w:firstLineChars="200"/>
    </w:pPr>
  </w:style>
  <w:style w:type="paragraph" w:customStyle="1" w:styleId="14">
    <w:name w:val="样式"/>
    <w:basedOn w:val="1"/>
    <w:qFormat/>
    <w:uiPriority w:val="0"/>
    <w:pPr>
      <w:autoSpaceDE w:val="0"/>
      <w:autoSpaceDN w:val="0"/>
      <w:adjustRightInd w:val="0"/>
      <w:jc w:val="left"/>
    </w:pPr>
    <w:rPr>
      <w:rFonts w:ascii="宋体" w:hAnsi="宋体" w:cs="宋体"/>
      <w:kern w:val="0"/>
      <w:sz w:val="24"/>
      <w:szCs w:val="24"/>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636e130c-86c9-4eb6-82a8-624ecf87bcd4</errorID>
      <errorWord>采 购 </errorWord>
      <group>L1_AI</group>
      <groupName>深度校对</groupName>
      <ability>L2_AI_Grammar</ability>
      <abilityName>语法纠错</abilityName>
      <candidateList>
        <item>采购</item>
      </candidateList>
      <explain/>
      <paraID>33AD7691</paraID>
      <start>0</start>
      <end>4</end>
      <status>unmodified</status>
      <modifiedWord/>
      <trackRevisions>false</trackRevisions>
    </reviewItem>
    <reviewItem>
      <errorID>afddaf87-0714-446f-96e8-736129164668</errorID>
      <errorWord>条件</errorWord>
      <group>L1_AI</group>
      <groupName>深度校对</groupName>
      <ability>L2_AI_Punc</ability>
      <abilityName>标点纠错</abilityName>
      <candidateList>
        <item>条件：</item>
      </candidateList>
      <explain/>
      <paraID>17B54888</paraID>
      <start>20</start>
      <end>22</end>
      <status>unmodified</status>
      <modifiedWord/>
      <trackRevisions>false</trackRevisions>
    </reviewItem>
    <reviewItem>
      <errorID>9f9b5e80-5098-4c0c-a6e3-684f3528a630</errorID>
      <errorWord>；</errorWord>
      <group>L1_AI</group>
      <groupName>深度校对</groupName>
      <ability>L2_AI_Punc</ability>
      <abilityName>标点纠错</abilityName>
      <candidateList>
        <item>。</item>
      </candidateList>
      <explain/>
      <paraID>6C44776D</paraID>
      <start>29</start>
      <end>30</end>
      <status>unmodified</status>
      <modifiedWord/>
      <trackRevisions>false</trackRevisions>
    </reviewItem>
    <reviewItem>
      <errorID>1022224b-e14b-4333-887b-9c89c0d7e862</errorID>
      <errorWord>；</errorWord>
      <group>L1_AI</group>
      <groupName>深度校对</groupName>
      <ability>L2_AI_Punc</ability>
      <abilityName>标点纠错</abilityName>
      <candidateList>
        <item>。</item>
      </candidateList>
      <explain/>
      <paraID>4B062812</paraID>
      <start>19</start>
      <end>20</end>
      <status>unmodified</status>
      <modifiedWord/>
      <trackRevisions>false</trackRevisions>
    </reviewItem>
    <reviewItem>
      <errorID>4fb43504-edb8-45da-bd65-b6f79e369798</errorID>
      <errorWord>；</errorWord>
      <group>L1_AI</group>
      <groupName>深度校对</groupName>
      <ability>L2_AI_Punc</ability>
      <abilityName>标点纠错</abilityName>
      <candidateList>
        <item>。</item>
      </candidateList>
      <explain/>
      <paraID>16B2396A</paraID>
      <start>19</start>
      <end>20</end>
      <status>unmodified</status>
      <modifiedWord/>
      <trackRevisions>false</trackRevisions>
    </reviewItem>
    <reviewItem>
      <errorID>e2aa47bd-136d-42dc-a246-63f69cce49d9</errorID>
      <errorWord>；</errorWord>
      <group>L1_AI</group>
      <groupName>深度校对</groupName>
      <ability>L2_AI_Punc</ability>
      <abilityName>标点纠错</abilityName>
      <candidateList>
        <item>。</item>
      </candidateList>
      <explain/>
      <paraID>7AB2EE75</paraID>
      <start>19</start>
      <end>20</end>
      <status>unmodified</status>
      <modifiedWord/>
      <trackRevisions>false</trackRevisions>
    </reviewItem>
    <reviewItem>
      <errorID>2dca3eba-f6e6-4506-a7d6-42a74f875d9d</errorID>
      <errorWord>；</errorWord>
      <group>L1_AI</group>
      <groupName>深度校对</groupName>
      <ability>L2_AI_Punc</ability>
      <abilityName>标点纠错</abilityName>
      <candidateList>
        <item>。</item>
      </candidateList>
      <explain/>
      <paraID>5C203C59</paraID>
      <start>27</start>
      <end>28</end>
      <status>unmodified</status>
      <modifiedWord/>
      <trackRevisions>false</trackRevisions>
    </reviewItem>
    <reviewItem>
      <errorID>fa530cd5-516a-4ee9-8fee-278bce7e9eb1</errorID>
      <errorWord>；</errorWord>
      <group>L1_AI</group>
      <groupName>深度校对</groupName>
      <ability>L2_AI_Punc</ability>
      <abilityName>标点纠错</abilityName>
      <candidateList>
        <item>。</item>
      </candidateList>
      <explain/>
      <paraID>49D13BAC</paraID>
      <start>14</start>
      <end>15</end>
      <status>unmodified</status>
      <modifiedWord/>
      <trackRevisions>false</trackRevisions>
    </reviewItem>
    <reviewItem>
      <errorID>136cf8b0-1a2d-4a66-b42a-32afd2999f0e</errorID>
      <errorWord>和</errorWord>
      <group>L1_AI</group>
      <groupName>深度校对</groupName>
      <ability>L2_AI_Grammar</ability>
      <abilityName>语法纠错</abilityName>
      <candidateList>
        <item>，以及</item>
      </candidateList>
      <explain/>
      <paraID>645AD091</paraID>
      <start>19</start>
      <end>20</end>
      <status>unmodified</status>
      <modifiedWord/>
      <trackRevisions>false</trackRevisions>
    </reviewItem>
    <reviewItem>
      <errorID>f98b1643-eadc-425e-9033-2b34e5adc833</errorID>
      <errorWord>投标</errorWord>
      <group>L1_AI</group>
      <groupName>深度校对</groupName>
      <ability>L2_AI_Punc</ability>
      <abilityName>标点纠错</abilityName>
      <candidateList>
        <item>投标。</item>
      </candidateList>
      <explain/>
      <paraID>76A0D2FD</paraID>
      <start>11</start>
      <end>13</end>
      <status>unmodified</status>
      <modifiedWord/>
      <trackRevisions>false</trackRevisions>
    </reviewItem>
    <reviewItem>
      <errorID>b68228d3-255b-48bc-8409-d9876a0210b3</errorID>
      <errorWord>2026</errorWord>
      <group>L1_AI</group>
      <groupName>深度校对</groupName>
      <ability>L2_AI_Word</ability>
      <abilityName>字词纠错</abilityName>
      <candidateList>
        <item>为2026</item>
      </candidateList>
      <explain/>
      <paraID>11EE03A5</paraID>
      <start>15</start>
      <end>19</end>
      <status>unmodified</status>
      <modifiedWord/>
      <trackRevisions>false</trackRevisions>
    </reviewItem>
    <reviewItem>
      <errorID>59404bc5-718a-464b-94e1-8eafa6df5c9e</errorID>
      <errorWord>）（</errorWord>
      <group>L1_AI</group>
      <groupName>深度校对</groupName>
      <ability>L2_AI_Punc</ability>
      <abilityName>标点纠错</abilityName>
      <candidateList>
        <item>，</item>
      </candidateList>
      <explain/>
      <paraID>11EE03A5</paraID>
      <start>35</start>
      <end>36</end>
      <status>modified</status>
      <modifiedWord>，</modifiedWord>
      <trackRevisions>false</trackRevisions>
    </reviewItem>
    <reviewItem>
      <errorID>16233595-c800-45a2-87fd-b17c31dc30a1</errorID>
      <errorWord>，</errorWord>
      <group>L1_AI</group>
      <groupName>深度校对</groupName>
      <ability>L2_AI_Punc</ability>
      <abilityName>标点纠错</abilityName>
      <candidateList>
        <item>。</item>
      </candidateList>
      <explain/>
      <paraID>11EE03A5</paraID>
      <start>44</start>
      <end>45</end>
      <status>modified</status>
      <modifiedWord>。</modifiedWord>
      <trackRevisions>false</trackRevisions>
    </reviewItem>
    <reviewItem>
      <errorID>6f5f9e10-9e96-4b89-b830-87a85bdbe827</errorID>
      <errorWord>。</errorWord>
      <group>L1_AI</group>
      <groupName>深度校对</groupName>
      <ability>L2_AI_Punc</ability>
      <abilityName>标点纠错</abilityName>
      <candidateList>
        <item/>
      </candidateList>
      <explain/>
      <paraID> 24F0CE8</paraID>
      <start>26</start>
      <end>27</end>
      <status>unmodified</status>
      <modifiedWord/>
      <trackRevisions>false</trackRevisions>
    </reviewItem>
    <reviewItem>
      <errorID>c96bf535-1de0-48c1-b388-5994d6b786f0</errorID>
      <errorWord>。</errorWord>
      <group>L1_AI</group>
      <groupName>深度校对</groupName>
      <ability>L2_AI_Punc</ability>
      <abilityName>标点纠错</abilityName>
      <candidateList>
        <item/>
      </candidateList>
      <explain/>
      <paraID> B0AD81F</paraID>
      <start>26</start>
      <end>27</end>
      <status>unmodified</status>
      <modifiedWord/>
      <trackRevisions>false</trackRevisions>
    </reviewItem>
    <reviewItem>
      <errorID>bbe0c55f-04ff-4ef0-9c4d-585338c64c8d</errorID>
      <errorWord>联 系 人</errorWord>
      <group>L1_AI</group>
      <groupName>深度校对</groupName>
      <ability>L2_AI_Grammar</ability>
      <abilityName>语法纠错</abilityName>
      <candidateList>
        <item>联系人</item>
      </candidateList>
      <explain/>
      <paraID>46761229</paraID>
      <start>0</start>
      <end>5</end>
      <status>unmodified</status>
      <modifiedWord/>
      <trackRevisions>false</trackRevisions>
    </reviewItem>
    <reviewItem>
      <errorID>7ca358cc-abfe-4a3a-b3e7-5c53ebc99d72</errorID>
      <errorWord>、</errorWord>
      <group>L1_AI</group>
      <groupName>深度校对</groupName>
      <ability>L2_AI_Punc</ability>
      <abilityName>标点纠错</abilityName>
      <candidateList>
        <item>. </item>
      </candidateList>
      <explain/>
      <paraID>3128F96D</paraID>
      <start>3</start>
      <end>4</end>
      <status>unmodified</status>
      <modifiedWord/>
      <trackRevisions>false</trackRevisions>
    </reviewItem>
    <reviewItem>
      <errorID>3e6e98f3-5208-4445-8d2f-2aaff7244ba0</errorID>
      <errorWord>。</errorWord>
      <group>L1_AI</group>
      <groupName>深度校对</groupName>
      <ability>L2_AI_Grammar</ability>
      <abilityName>语法纠错</abilityName>
      <candidateList>
        <item>活动。</item>
      </candidateList>
      <explain/>
      <paraID>52C5CCB2</paraID>
      <start>46</start>
      <end>47</end>
      <status>unmodified</status>
      <modifiedWord/>
      <trackRevisions>false</trackRevisions>
    </reviewItem>
    <reviewItem>
      <errorID>bb49d193-3a02-429b-ad4d-ebca945fb798</errorID>
      <errorWord>社保</errorWord>
      <group>L1_AI</group>
      <groupName>深度校对</groupName>
      <ability>L2_AI_Grammar</ability>
      <abilityName>语法纠错</abilityName>
      <candidateList>
        <item>社会保险</item>
      </candidateList>
      <explain/>
      <paraID>33FE4AE6</paraID>
      <start>46</start>
      <end>48</end>
      <status>unmodified</status>
      <modifiedWord/>
      <trackRevisions>false</trackRevisions>
    </reviewItem>
    <reviewItem>
      <errorID>88901235-6113-4558-8f94-89134c0e7f36</errorID>
      <errorWord>有的话</errorWord>
      <group>L1_AI</group>
      <groupName>深度校对</groupName>
      <ability>L2_AI_Grammar</ability>
      <abilityName>语法纠错</abilityName>
      <candidateList>
        <item>有</item>
      </candidateList>
      <explain/>
      <paraID>729EC003</paraID>
      <start>24</start>
      <end>27</end>
      <status>unmodified</status>
      <modifiedWord/>
      <trackRevisions>false</trackRevisions>
    </reviewItem>
    <reviewItem>
      <errorID>96380151-78c1-45aa-84c5-daef3c0efb9b</errorID>
      <errorWord>应</errorWord>
      <group>L1_Word</group>
      <groupName>字词问题</groupName>
      <ability>L2_Typo</ability>
      <abilityName>字词错误</abilityName>
      <candidateList>
        <item>应商</item>
      </candidateList>
      <explain/>
      <paraID>4376BEEF</paraID>
      <start>39</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1795f-50ef-47fb-afbb-209c6bcceb4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1859</Words>
  <Characters>2075</Characters>
  <Lines>0</Lines>
  <Paragraphs>0</Paragraphs>
  <TotalTime>60</TotalTime>
  <ScaleCrop>false</ScaleCrop>
  <LinksUpToDate>false</LinksUpToDate>
  <CharactersWithSpaces>2142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2026-02-09T18:21:00Z</dcterms:created>
  <dc:creator>风油精</dc:creator>
  <cp:lastModifiedBy>熊倩利</cp:lastModifiedBy>
  <cp:lastPrinted>2026-02-10T09:49:00Z</cp:lastPrinted>
  <dcterms:modified xsi:type="dcterms:W3CDTF">2026-02-11T01:56:07Z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D990323F682D48A4B47DF57A24337033_13</vt:lpwstr>
  </property>
  <property fmtid="{D5CDD505-2E9C-101B-9397-08002B2CF9AE}" pid="4" name="KSOTemplateDocerSaveRecord">
    <vt:lpwstr>eyJoZGlkIjoiZTg0YzQ4ZDliYTZlN2IwOWQ1ZjU4YThhOTZlNGM1MGUiLCJ1c2VySWQiOiI1NTk0OTk0ODAifQ==</vt:lpwstr>
  </property>
</Properties>
</file>