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C3F64">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井研县农业农村局</w:t>
      </w:r>
    </w:p>
    <w:p w14:paraId="0BC086E8">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2025年省级财政农业高质量发展共同财政事权转移支付资金农产品质量安全检测项目</w:t>
      </w:r>
    </w:p>
    <w:p w14:paraId="49A00CE3">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服务采购</w:t>
      </w:r>
    </w:p>
    <w:p w14:paraId="4151594E">
      <w:pPr>
        <w:keepNext w:val="0"/>
        <w:pageBreakBefore w:val="0"/>
        <w:kinsoku/>
        <w:wordWrap/>
        <w:overflowPunct/>
        <w:topLinePunct w:val="0"/>
        <w:bidi w:val="0"/>
        <w:adjustRightInd w:val="0"/>
        <w:snapToGrid w:val="0"/>
        <w:spacing w:line="249" w:lineRule="auto"/>
        <w:rPr>
          <w:rFonts w:hint="eastAsia" w:ascii="宋体" w:hAnsi="宋体" w:eastAsia="宋体" w:cs="宋体"/>
          <w:sz w:val="21"/>
        </w:rPr>
      </w:pPr>
    </w:p>
    <w:p w14:paraId="5E9793FD">
      <w:pPr>
        <w:keepNext w:val="0"/>
        <w:pageBreakBefore w:val="0"/>
        <w:kinsoku/>
        <w:wordWrap/>
        <w:overflowPunct/>
        <w:topLinePunct w:val="0"/>
        <w:bidi w:val="0"/>
        <w:adjustRightInd w:val="0"/>
        <w:snapToGrid w:val="0"/>
        <w:spacing w:line="249" w:lineRule="auto"/>
        <w:rPr>
          <w:rFonts w:hint="eastAsia" w:ascii="宋体" w:hAnsi="宋体" w:eastAsia="宋体" w:cs="宋体"/>
          <w:sz w:val="21"/>
        </w:rPr>
      </w:pPr>
    </w:p>
    <w:p w14:paraId="7E438A94">
      <w:pPr>
        <w:keepNext w:val="0"/>
        <w:pageBreakBefore w:val="0"/>
        <w:kinsoku/>
        <w:wordWrap/>
        <w:overflowPunct/>
        <w:topLinePunct w:val="0"/>
        <w:bidi w:val="0"/>
        <w:adjustRightInd w:val="0"/>
        <w:snapToGrid w:val="0"/>
        <w:spacing w:line="249" w:lineRule="auto"/>
        <w:rPr>
          <w:rFonts w:hint="eastAsia" w:ascii="宋体" w:hAnsi="宋体" w:eastAsia="宋体" w:cs="宋体"/>
          <w:sz w:val="21"/>
        </w:rPr>
      </w:pPr>
    </w:p>
    <w:p w14:paraId="01B86084">
      <w:pPr>
        <w:keepNext w:val="0"/>
        <w:pageBreakBefore w:val="0"/>
        <w:kinsoku/>
        <w:wordWrap/>
        <w:overflowPunct/>
        <w:topLinePunct w:val="0"/>
        <w:bidi w:val="0"/>
        <w:adjustRightInd w:val="0"/>
        <w:snapToGrid w:val="0"/>
        <w:spacing w:line="249" w:lineRule="auto"/>
        <w:rPr>
          <w:rFonts w:hint="eastAsia" w:ascii="宋体" w:hAnsi="宋体" w:eastAsia="宋体" w:cs="宋体"/>
          <w:sz w:val="21"/>
        </w:rPr>
      </w:pPr>
    </w:p>
    <w:p w14:paraId="588893F9">
      <w:pPr>
        <w:keepNext w:val="0"/>
        <w:pageBreakBefore w:val="0"/>
        <w:kinsoku/>
        <w:wordWrap/>
        <w:overflowPunct/>
        <w:topLinePunct w:val="0"/>
        <w:bidi w:val="0"/>
        <w:adjustRightInd w:val="0"/>
        <w:snapToGrid w:val="0"/>
        <w:spacing w:line="249" w:lineRule="auto"/>
        <w:rPr>
          <w:rFonts w:hint="eastAsia" w:ascii="宋体" w:hAnsi="宋体" w:eastAsia="宋体" w:cs="宋体"/>
          <w:sz w:val="21"/>
        </w:rPr>
      </w:pPr>
    </w:p>
    <w:p w14:paraId="60A98F6E">
      <w:pPr>
        <w:keepNext w:val="0"/>
        <w:pageBreakBefore w:val="0"/>
        <w:kinsoku/>
        <w:wordWrap/>
        <w:overflowPunct/>
        <w:topLinePunct w:val="0"/>
        <w:bidi w:val="0"/>
        <w:adjustRightInd w:val="0"/>
        <w:snapToGrid w:val="0"/>
        <w:spacing w:line="249" w:lineRule="auto"/>
        <w:rPr>
          <w:rFonts w:hint="eastAsia" w:ascii="宋体" w:hAnsi="宋体" w:eastAsia="宋体" w:cs="宋体"/>
          <w:sz w:val="21"/>
        </w:rPr>
      </w:pPr>
    </w:p>
    <w:p w14:paraId="4C1935AA">
      <w:pPr>
        <w:keepNext w:val="0"/>
        <w:pageBreakBefore w:val="0"/>
        <w:kinsoku/>
        <w:wordWrap/>
        <w:overflowPunct/>
        <w:topLinePunct w:val="0"/>
        <w:bidi w:val="0"/>
        <w:adjustRightInd w:val="0"/>
        <w:snapToGrid w:val="0"/>
        <w:spacing w:line="249" w:lineRule="auto"/>
        <w:rPr>
          <w:rFonts w:hint="eastAsia" w:ascii="宋体" w:hAnsi="宋体" w:eastAsia="宋体" w:cs="宋体"/>
          <w:sz w:val="21"/>
        </w:rPr>
      </w:pPr>
    </w:p>
    <w:p w14:paraId="27994E43">
      <w:pPr>
        <w:keepNext w:val="0"/>
        <w:pageBreakBefore w:val="0"/>
        <w:kinsoku/>
        <w:wordWrap/>
        <w:overflowPunct/>
        <w:topLinePunct w:val="0"/>
        <w:bidi w:val="0"/>
        <w:adjustRightInd w:val="0"/>
        <w:snapToGrid w:val="0"/>
        <w:spacing w:line="249" w:lineRule="auto"/>
        <w:rPr>
          <w:rFonts w:hint="eastAsia" w:ascii="宋体" w:hAnsi="宋体" w:eastAsia="宋体" w:cs="宋体"/>
          <w:sz w:val="21"/>
        </w:rPr>
      </w:pPr>
    </w:p>
    <w:p w14:paraId="672CA176">
      <w:pPr>
        <w:keepNext w:val="0"/>
        <w:pageBreakBefore w:val="0"/>
        <w:kinsoku/>
        <w:wordWrap/>
        <w:overflowPunct/>
        <w:topLinePunct w:val="0"/>
        <w:bidi w:val="0"/>
        <w:adjustRightInd w:val="0"/>
        <w:snapToGrid w:val="0"/>
        <w:spacing w:before="140" w:line="223" w:lineRule="auto"/>
        <w:jc w:val="center"/>
        <w:outlineLvl w:val="0"/>
        <w:rPr>
          <w:rFonts w:hint="eastAsia" w:ascii="宋体" w:hAnsi="宋体" w:eastAsia="宋体" w:cs="宋体"/>
          <w:spacing w:val="8"/>
          <w:sz w:val="72"/>
          <w:szCs w:val="72"/>
          <w14:textOutline w14:w="7972" w14:cap="sq" w14:cmpd="sng">
            <w14:solidFill>
              <w14:srgbClr w14:val="000000"/>
            </w14:solidFill>
            <w14:prstDash w14:val="solid"/>
            <w14:bevel/>
          </w14:textOutline>
        </w:rPr>
      </w:pPr>
      <w:r>
        <w:rPr>
          <w:rFonts w:hint="eastAsia" w:ascii="宋体" w:hAnsi="宋体" w:eastAsia="宋体" w:cs="宋体"/>
          <w:spacing w:val="8"/>
          <w:sz w:val="72"/>
          <w:szCs w:val="72"/>
          <w14:textOutline w14:w="7972" w14:cap="sq" w14:cmpd="sng">
            <w14:solidFill>
              <w14:srgbClr w14:val="000000"/>
            </w14:solidFill>
            <w14:prstDash w14:val="solid"/>
            <w14:bevel/>
          </w14:textOutline>
        </w:rPr>
        <w:t>竞争性谈判文件</w:t>
      </w:r>
    </w:p>
    <w:p w14:paraId="3C2283A1">
      <w:pPr>
        <w:pStyle w:val="5"/>
        <w:rPr>
          <w:rFonts w:hint="eastAsia"/>
        </w:rPr>
      </w:pPr>
    </w:p>
    <w:p w14:paraId="1F2292EC">
      <w:pPr>
        <w:keepNext w:val="0"/>
        <w:pageBreakBefore w:val="0"/>
        <w:kinsoku/>
        <w:wordWrap/>
        <w:overflowPunct/>
        <w:topLinePunct w:val="0"/>
        <w:bidi w:val="0"/>
        <w:adjustRightInd w:val="0"/>
        <w:snapToGrid w:val="0"/>
        <w:spacing w:line="247" w:lineRule="auto"/>
        <w:rPr>
          <w:rFonts w:hint="eastAsia" w:ascii="宋体" w:hAnsi="宋体" w:eastAsia="宋体" w:cs="宋体"/>
          <w:sz w:val="21"/>
        </w:rPr>
      </w:pPr>
    </w:p>
    <w:p w14:paraId="3D2019C3">
      <w:pPr>
        <w:keepNext w:val="0"/>
        <w:pageBreakBefore w:val="0"/>
        <w:kinsoku/>
        <w:wordWrap/>
        <w:overflowPunct/>
        <w:topLinePunct w:val="0"/>
        <w:bidi w:val="0"/>
        <w:adjustRightInd w:val="0"/>
        <w:snapToGrid w:val="0"/>
        <w:spacing w:line="248" w:lineRule="auto"/>
        <w:rPr>
          <w:rFonts w:hint="eastAsia" w:ascii="宋体" w:hAnsi="宋体" w:eastAsia="宋体" w:cs="宋体"/>
          <w:sz w:val="21"/>
        </w:rPr>
      </w:pPr>
    </w:p>
    <w:p w14:paraId="477CD188">
      <w:pPr>
        <w:keepNext w:val="0"/>
        <w:pageBreakBefore w:val="0"/>
        <w:kinsoku/>
        <w:wordWrap/>
        <w:overflowPunct/>
        <w:topLinePunct w:val="0"/>
        <w:bidi w:val="0"/>
        <w:adjustRightInd w:val="0"/>
        <w:snapToGrid w:val="0"/>
        <w:spacing w:line="248" w:lineRule="auto"/>
        <w:rPr>
          <w:rFonts w:hint="eastAsia" w:ascii="宋体" w:hAnsi="宋体" w:eastAsia="宋体" w:cs="宋体"/>
          <w:sz w:val="21"/>
        </w:rPr>
      </w:pPr>
    </w:p>
    <w:p w14:paraId="35EC05A5">
      <w:pPr>
        <w:pStyle w:val="5"/>
        <w:rPr>
          <w:rFonts w:hint="eastAsia" w:ascii="宋体" w:hAnsi="宋体" w:eastAsia="宋体" w:cs="宋体"/>
          <w:sz w:val="21"/>
        </w:rPr>
      </w:pPr>
    </w:p>
    <w:p w14:paraId="42B6E11A">
      <w:pPr>
        <w:rPr>
          <w:rFonts w:hint="eastAsia"/>
        </w:rPr>
      </w:pPr>
    </w:p>
    <w:p w14:paraId="3039430B">
      <w:pPr>
        <w:keepNext w:val="0"/>
        <w:pageBreakBefore w:val="0"/>
        <w:kinsoku/>
        <w:wordWrap/>
        <w:overflowPunct/>
        <w:topLinePunct w:val="0"/>
        <w:bidi w:val="0"/>
        <w:adjustRightInd w:val="0"/>
        <w:snapToGrid w:val="0"/>
        <w:spacing w:line="248" w:lineRule="auto"/>
        <w:rPr>
          <w:rFonts w:hint="eastAsia" w:ascii="宋体" w:hAnsi="宋体" w:eastAsia="宋体" w:cs="宋体"/>
          <w:sz w:val="21"/>
        </w:rPr>
      </w:pPr>
    </w:p>
    <w:p w14:paraId="08B7B767">
      <w:pPr>
        <w:keepNext w:val="0"/>
        <w:pageBreakBefore w:val="0"/>
        <w:kinsoku/>
        <w:wordWrap/>
        <w:overflowPunct/>
        <w:topLinePunct w:val="0"/>
        <w:bidi w:val="0"/>
        <w:adjustRightInd w:val="0"/>
        <w:snapToGrid w:val="0"/>
        <w:spacing w:line="248" w:lineRule="auto"/>
        <w:rPr>
          <w:rFonts w:hint="eastAsia" w:ascii="宋体" w:hAnsi="宋体" w:eastAsia="宋体" w:cs="宋体"/>
          <w:sz w:val="21"/>
        </w:rPr>
      </w:pPr>
    </w:p>
    <w:p w14:paraId="399B0F87">
      <w:pPr>
        <w:keepNext w:val="0"/>
        <w:pageBreakBefore w:val="0"/>
        <w:kinsoku/>
        <w:wordWrap/>
        <w:overflowPunct/>
        <w:topLinePunct w:val="0"/>
        <w:bidi w:val="0"/>
        <w:adjustRightInd w:val="0"/>
        <w:snapToGrid w:val="0"/>
        <w:spacing w:line="273" w:lineRule="auto"/>
        <w:rPr>
          <w:rFonts w:hint="eastAsia" w:ascii="宋体" w:hAnsi="宋体" w:eastAsia="宋体" w:cs="宋体"/>
          <w:sz w:val="21"/>
        </w:rPr>
      </w:pPr>
    </w:p>
    <w:p w14:paraId="78E02852">
      <w:pPr>
        <w:keepNext w:val="0"/>
        <w:pageBreakBefore w:val="0"/>
        <w:kinsoku/>
        <w:wordWrap/>
        <w:overflowPunct/>
        <w:topLinePunct w:val="0"/>
        <w:bidi w:val="0"/>
        <w:adjustRightInd w:val="0"/>
        <w:snapToGrid w:val="0"/>
        <w:spacing w:before="101" w:line="224" w:lineRule="auto"/>
        <w:ind w:firstLine="1632" w:firstLineChars="400"/>
        <w:rPr>
          <w:rFonts w:hint="eastAsia" w:ascii="宋体" w:hAnsi="宋体" w:eastAsia="宋体" w:cs="宋体"/>
          <w:spacing w:val="-16"/>
          <w:sz w:val="44"/>
          <w:szCs w:val="44"/>
          <w:lang w:eastAsia="zh-CN"/>
          <w14:textOutline w14:w="5793" w14:cap="sq" w14:cmpd="sng">
            <w14:solidFill>
              <w14:srgbClr w14:val="000000"/>
            </w14:solidFill>
            <w14:prstDash w14:val="solid"/>
            <w14:bevel/>
          </w14:textOutline>
        </w:rPr>
      </w:pPr>
      <w:r>
        <w:rPr>
          <w:rFonts w:hint="eastAsia" w:ascii="宋体" w:hAnsi="宋体" w:eastAsia="宋体" w:cs="宋体"/>
          <w:spacing w:val="-16"/>
          <w:sz w:val="44"/>
          <w:szCs w:val="44"/>
          <w14:textOutline w14:w="5793" w14:cap="sq" w14:cmpd="sng">
            <w14:solidFill>
              <w14:srgbClr w14:val="000000"/>
            </w14:solidFill>
            <w14:prstDash w14:val="solid"/>
            <w14:bevel/>
          </w14:textOutline>
        </w:rPr>
        <w:t>采购人：</w:t>
      </w:r>
      <w:r>
        <w:rPr>
          <w:rFonts w:hint="eastAsia" w:ascii="宋体" w:hAnsi="宋体" w:eastAsia="宋体" w:cs="宋体"/>
          <w:spacing w:val="-16"/>
          <w:sz w:val="44"/>
          <w:szCs w:val="44"/>
          <w:lang w:eastAsia="zh-CN"/>
          <w14:textOutline w14:w="5793" w14:cap="sq" w14:cmpd="sng">
            <w14:solidFill>
              <w14:srgbClr w14:val="000000"/>
            </w14:solidFill>
            <w14:prstDash w14:val="solid"/>
            <w14:bevel/>
          </w14:textOutline>
        </w:rPr>
        <w:t>井研县农业农村局</w:t>
      </w:r>
    </w:p>
    <w:p w14:paraId="164B7DCA">
      <w:pPr>
        <w:pStyle w:val="5"/>
        <w:rPr>
          <w:rFonts w:hint="eastAsia"/>
        </w:rPr>
      </w:pPr>
    </w:p>
    <w:p w14:paraId="465869BF">
      <w:pPr>
        <w:keepNext w:val="0"/>
        <w:keepLines w:val="0"/>
        <w:pageBreakBefore w:val="0"/>
        <w:widowControl w:val="0"/>
        <w:kinsoku/>
        <w:wordWrap/>
        <w:overflowPunct/>
        <w:topLinePunct w:val="0"/>
        <w:autoSpaceDE/>
        <w:autoSpaceDN/>
        <w:bidi w:val="0"/>
        <w:spacing w:line="600" w:lineRule="exact"/>
        <w:jc w:val="center"/>
        <w:textAlignment w:val="auto"/>
        <w:rPr>
          <w:rFonts w:hint="eastAsia" w:ascii="宋体" w:hAnsi="宋体" w:eastAsia="宋体" w:cs="宋体"/>
          <w:spacing w:val="-3"/>
          <w:sz w:val="44"/>
          <w:szCs w:val="44"/>
          <w14:textOutline w14:w="5793" w14:cap="sq" w14:cmpd="sng">
            <w14:solidFill>
              <w14:srgbClr w14:val="000000"/>
            </w14:solidFill>
            <w14:prstDash w14:val="solid"/>
            <w14:bevel/>
          </w14:textOutline>
        </w:rPr>
      </w:pPr>
      <w:r>
        <w:rPr>
          <w:rFonts w:hint="eastAsia" w:ascii="宋体" w:hAnsi="宋体" w:eastAsia="宋体" w:cs="宋体"/>
          <w:spacing w:val="-3"/>
          <w:sz w:val="44"/>
          <w:szCs w:val="44"/>
          <w14:textOutline w14:w="5793" w14:cap="sq" w14:cmpd="sng">
            <w14:solidFill>
              <w14:srgbClr w14:val="000000"/>
            </w14:solidFill>
            <w14:prstDash w14:val="solid"/>
            <w14:bevel/>
          </w14:textOutline>
        </w:rPr>
        <w:t>202</w:t>
      </w:r>
      <w:r>
        <w:rPr>
          <w:rFonts w:hint="eastAsia" w:ascii="宋体" w:hAnsi="宋体" w:eastAsia="宋体" w:cs="宋体"/>
          <w:spacing w:val="-3"/>
          <w:sz w:val="44"/>
          <w:szCs w:val="44"/>
          <w:lang w:val="en-US" w:eastAsia="zh-CN"/>
          <w14:textOutline w14:w="5793" w14:cap="sq" w14:cmpd="sng">
            <w14:solidFill>
              <w14:srgbClr w14:val="000000"/>
            </w14:solidFill>
            <w14:prstDash w14:val="solid"/>
            <w14:bevel/>
          </w14:textOutline>
        </w:rPr>
        <w:t>5</w:t>
      </w:r>
      <w:r>
        <w:rPr>
          <w:rFonts w:hint="eastAsia" w:ascii="宋体" w:hAnsi="宋体" w:eastAsia="宋体" w:cs="宋体"/>
          <w:spacing w:val="-3"/>
          <w:sz w:val="44"/>
          <w:szCs w:val="44"/>
          <w14:textOutline w14:w="5793" w14:cap="sq" w14:cmpd="sng">
            <w14:solidFill>
              <w14:srgbClr w14:val="000000"/>
            </w14:solidFill>
            <w14:prstDash w14:val="solid"/>
            <w14:bevel/>
          </w14:textOutline>
        </w:rPr>
        <w:t>年</w:t>
      </w:r>
      <w:r>
        <w:rPr>
          <w:rFonts w:hint="eastAsia" w:ascii="宋体" w:hAnsi="宋体" w:eastAsia="宋体" w:cs="宋体"/>
          <w:spacing w:val="-3"/>
          <w:sz w:val="44"/>
          <w:szCs w:val="44"/>
          <w:lang w:val="en-US" w:eastAsia="zh-CN"/>
          <w14:textOutline w14:w="5793" w14:cap="sq" w14:cmpd="sng">
            <w14:solidFill>
              <w14:srgbClr w14:val="000000"/>
            </w14:solidFill>
            <w14:prstDash w14:val="solid"/>
            <w14:bevel/>
          </w14:textOutline>
        </w:rPr>
        <w:t>1</w:t>
      </w:r>
      <w:r>
        <w:rPr>
          <w:rFonts w:hint="eastAsia" w:ascii="宋体" w:hAnsi="宋体" w:cs="宋体"/>
          <w:spacing w:val="-3"/>
          <w:sz w:val="44"/>
          <w:szCs w:val="44"/>
          <w:lang w:val="en-US" w:eastAsia="zh-CN"/>
          <w14:textOutline w14:w="5793" w14:cap="sq" w14:cmpd="sng">
            <w14:solidFill>
              <w14:srgbClr w14:val="000000"/>
            </w14:solidFill>
            <w14:prstDash w14:val="solid"/>
            <w14:bevel/>
          </w14:textOutline>
        </w:rPr>
        <w:t>1</w:t>
      </w:r>
      <w:r>
        <w:rPr>
          <w:rFonts w:hint="eastAsia" w:ascii="宋体" w:hAnsi="宋体" w:eastAsia="宋体" w:cs="宋体"/>
          <w:spacing w:val="-3"/>
          <w:sz w:val="44"/>
          <w:szCs w:val="44"/>
          <w14:textOutline w14:w="5793" w14:cap="sq" w14:cmpd="sng">
            <w14:solidFill>
              <w14:srgbClr w14:val="000000"/>
            </w14:solidFill>
            <w14:prstDash w14:val="solid"/>
            <w14:bevel/>
          </w14:textOutline>
        </w:rPr>
        <w:t>月</w:t>
      </w:r>
    </w:p>
    <w:p w14:paraId="27BE09AF">
      <w:pPr>
        <w:keepNext w:val="0"/>
        <w:keepLines w:val="0"/>
        <w:pageBreakBefore w:val="0"/>
        <w:widowControl w:val="0"/>
        <w:kinsoku/>
        <w:wordWrap/>
        <w:overflowPunct/>
        <w:topLinePunct w:val="0"/>
        <w:autoSpaceDE/>
        <w:autoSpaceDN/>
        <w:bidi w:val="0"/>
        <w:spacing w:line="600" w:lineRule="exact"/>
        <w:jc w:val="center"/>
        <w:textAlignment w:val="auto"/>
        <w:rPr>
          <w:rFonts w:hint="eastAsia" w:ascii="宋体" w:hAnsi="宋体" w:eastAsia="宋体" w:cs="宋体"/>
          <w:spacing w:val="-3"/>
          <w:sz w:val="44"/>
          <w:szCs w:val="44"/>
          <w14:textOutline w14:w="5793" w14:cap="sq" w14:cmpd="sng">
            <w14:solidFill>
              <w14:srgbClr w14:val="000000"/>
            </w14:solidFill>
            <w14:prstDash w14:val="solid"/>
            <w14:bevel/>
          </w14:textOutline>
        </w:rPr>
      </w:pPr>
    </w:p>
    <w:p w14:paraId="22C3D7B5">
      <w:pPr>
        <w:keepNext w:val="0"/>
        <w:keepLines w:val="0"/>
        <w:pageBreakBefore w:val="0"/>
        <w:widowControl w:val="0"/>
        <w:kinsoku/>
        <w:wordWrap/>
        <w:overflowPunct/>
        <w:topLinePunct w:val="0"/>
        <w:autoSpaceDE/>
        <w:autoSpaceDN/>
        <w:bidi w:val="0"/>
        <w:spacing w:line="600" w:lineRule="exact"/>
        <w:jc w:val="center"/>
        <w:textAlignment w:val="auto"/>
        <w:rPr>
          <w:rFonts w:hint="eastAsia" w:ascii="宋体" w:hAnsi="宋体" w:eastAsia="宋体" w:cs="宋体"/>
          <w:spacing w:val="-3"/>
          <w:sz w:val="44"/>
          <w:szCs w:val="44"/>
          <w14:textOutline w14:w="5793" w14:cap="sq" w14:cmpd="sng">
            <w14:solidFill>
              <w14:srgbClr w14:val="000000"/>
            </w14:solidFill>
            <w14:prstDash w14:val="solid"/>
            <w14:bevel/>
          </w14:textOutline>
        </w:rPr>
      </w:pPr>
    </w:p>
    <w:p w14:paraId="2E5F7A19">
      <w:pPr>
        <w:keepNext w:val="0"/>
        <w:keepLines w:val="0"/>
        <w:pageBreakBefore w:val="0"/>
        <w:widowControl w:val="0"/>
        <w:kinsoku/>
        <w:wordWrap/>
        <w:overflowPunct/>
        <w:topLinePunct w:val="0"/>
        <w:autoSpaceDE/>
        <w:autoSpaceDN/>
        <w:bidi w:val="0"/>
        <w:spacing w:line="600" w:lineRule="exact"/>
        <w:jc w:val="center"/>
        <w:textAlignment w:val="auto"/>
        <w:rPr>
          <w:rFonts w:hint="eastAsia" w:ascii="宋体" w:hAnsi="宋体" w:eastAsia="宋体" w:cs="宋体"/>
          <w:spacing w:val="-3"/>
          <w:sz w:val="44"/>
          <w:szCs w:val="44"/>
          <w14:textOutline w14:w="5793" w14:cap="sq" w14:cmpd="sng">
            <w14:solidFill>
              <w14:srgbClr w14:val="000000"/>
            </w14:solidFill>
            <w14:prstDash w14:val="solid"/>
            <w14:bevel/>
          </w14:textOutline>
        </w:rPr>
      </w:pPr>
    </w:p>
    <w:p w14:paraId="528440EC">
      <w:pPr>
        <w:keepNext w:val="0"/>
        <w:keepLines w:val="0"/>
        <w:pageBreakBefore w:val="0"/>
        <w:widowControl w:val="0"/>
        <w:kinsoku/>
        <w:wordWrap/>
        <w:overflowPunct/>
        <w:topLinePunct w:val="0"/>
        <w:autoSpaceDE/>
        <w:autoSpaceDN/>
        <w:bidi w:val="0"/>
        <w:spacing w:line="600" w:lineRule="exact"/>
        <w:jc w:val="center"/>
        <w:textAlignment w:val="auto"/>
        <w:rPr>
          <w:rFonts w:hint="eastAsia" w:ascii="宋体" w:hAnsi="宋体" w:eastAsia="宋体" w:cs="宋体"/>
          <w:spacing w:val="-3"/>
          <w:sz w:val="44"/>
          <w:szCs w:val="44"/>
          <w14:textOutline w14:w="5793" w14:cap="sq" w14:cmpd="sng">
            <w14:solidFill>
              <w14:srgbClr w14:val="000000"/>
            </w14:solidFill>
            <w14:prstDash w14:val="solid"/>
            <w14:bevel/>
          </w14:textOutline>
        </w:rPr>
      </w:pPr>
    </w:p>
    <w:p w14:paraId="3D1D483E">
      <w:pPr>
        <w:keepNext w:val="0"/>
        <w:keepLines w:val="0"/>
        <w:pageBreakBefore w:val="0"/>
        <w:widowControl w:val="0"/>
        <w:kinsoku/>
        <w:wordWrap/>
        <w:overflowPunct/>
        <w:topLinePunct w:val="0"/>
        <w:autoSpaceDE/>
        <w:autoSpaceDN/>
        <w:bidi w:val="0"/>
        <w:spacing w:line="600" w:lineRule="exact"/>
        <w:jc w:val="center"/>
        <w:textAlignment w:val="auto"/>
        <w:rPr>
          <w:rFonts w:hint="eastAsia" w:ascii="宋体" w:hAnsi="宋体" w:eastAsia="宋体" w:cs="宋体"/>
          <w:spacing w:val="-3"/>
          <w:sz w:val="44"/>
          <w:szCs w:val="44"/>
          <w14:textOutline w14:w="5793" w14:cap="sq" w14:cmpd="sng">
            <w14:solidFill>
              <w14:srgbClr w14:val="000000"/>
            </w14:solidFill>
            <w14:prstDash w14:val="solid"/>
            <w14:bevel/>
          </w14:textOutline>
        </w:rPr>
      </w:pPr>
    </w:p>
    <w:p w14:paraId="4F450A17">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p>
    <w:p w14:paraId="160FF6D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根据井研县2025年度省级财政农产品质量安全检测项目实施方案要求</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对农产品质量安全检测项目</w:t>
      </w:r>
      <w:r>
        <w:rPr>
          <w:rFonts w:hint="eastAsia" w:ascii="仿宋" w:hAnsi="仿宋" w:eastAsia="仿宋" w:cs="仿宋"/>
          <w:i w:val="0"/>
          <w:iCs w:val="0"/>
          <w:caps w:val="0"/>
          <w:color w:val="auto"/>
          <w:spacing w:val="0"/>
          <w:sz w:val="31"/>
          <w:szCs w:val="31"/>
          <w:highlight w:val="none"/>
          <w:shd w:val="clear" w:color="auto" w:fill="FFFFFF"/>
          <w:lang w:val="en-US" w:eastAsia="zh-CN"/>
        </w:rPr>
        <w:t>柑橘质量安全检测服务</w:t>
      </w:r>
      <w:r>
        <w:rPr>
          <w:rFonts w:hint="eastAsia" w:ascii="仿宋_GB2312" w:hAnsi="仿宋_GB2312" w:eastAsia="仿宋_GB2312" w:cs="仿宋_GB2312"/>
          <w:color w:val="auto"/>
          <w:sz w:val="32"/>
          <w:szCs w:val="32"/>
          <w:highlight w:val="none"/>
        </w:rPr>
        <w:t>通过竞争性</w:t>
      </w:r>
      <w:r>
        <w:rPr>
          <w:rFonts w:hint="eastAsia" w:ascii="仿宋_GB2312" w:hAnsi="仿宋_GB2312" w:eastAsia="仿宋_GB2312" w:cs="仿宋_GB2312"/>
          <w:color w:val="auto"/>
          <w:sz w:val="32"/>
          <w:szCs w:val="32"/>
          <w:highlight w:val="none"/>
          <w:lang w:eastAsia="zh-CN"/>
        </w:rPr>
        <w:t>谈判</w:t>
      </w:r>
      <w:r>
        <w:rPr>
          <w:rFonts w:hint="eastAsia" w:ascii="仿宋_GB2312" w:hAnsi="仿宋_GB2312" w:eastAsia="仿宋_GB2312" w:cs="仿宋_GB2312"/>
          <w:color w:val="auto"/>
          <w:sz w:val="32"/>
          <w:szCs w:val="32"/>
          <w:highlight w:val="none"/>
        </w:rPr>
        <w:t>方式开展项目采购。</w:t>
      </w:r>
    </w:p>
    <w:p w14:paraId="4A2550A7">
      <w:pPr>
        <w:pStyle w:val="5"/>
        <w:keepNext w:val="0"/>
        <w:keepLines w:val="0"/>
        <w:pageBreakBefore w:val="0"/>
        <w:widowControl w:val="0"/>
        <w:kinsoku/>
        <w:wordWrap/>
        <w:overflowPunct/>
        <w:topLinePunct w:val="0"/>
        <w:autoSpaceDE/>
        <w:autoSpaceDN/>
        <w:bidi w:val="0"/>
        <w:spacing w:line="600" w:lineRule="exact"/>
        <w:textAlignment w:val="auto"/>
        <w:rPr>
          <w:rFonts w:hint="eastAsia"/>
          <w:color w:val="auto"/>
          <w:highlight w:val="none"/>
          <w:lang w:val="en-US" w:eastAsia="zh-CN"/>
        </w:rPr>
      </w:pPr>
    </w:p>
    <w:p w14:paraId="0D259CF6">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jc w:val="center"/>
        <w:textAlignment w:val="auto"/>
        <w:outlineLvl w:val="0"/>
        <w:rPr>
          <w:rFonts w:hint="eastAsia" w:ascii="黑体" w:hAnsi="黑体" w:eastAsia="黑体" w:cs="黑体"/>
          <w:color w:val="auto"/>
          <w:sz w:val="44"/>
          <w:szCs w:val="44"/>
          <w:highlight w:val="none"/>
        </w:rPr>
      </w:pPr>
      <w:r>
        <w:rPr>
          <w:rFonts w:hint="eastAsia" w:ascii="黑体" w:hAnsi="黑体" w:eastAsia="黑体" w:cs="黑体"/>
          <w:color w:val="auto"/>
          <w:sz w:val="44"/>
          <w:szCs w:val="44"/>
          <w:highlight w:val="none"/>
        </w:rPr>
        <w:t>项目概况</w:t>
      </w:r>
    </w:p>
    <w:p w14:paraId="1ADE568A">
      <w:pPr>
        <w:pStyle w:val="5"/>
        <w:keepNext w:val="0"/>
        <w:keepLines w:val="0"/>
        <w:pageBreakBefore w:val="0"/>
        <w:widowControl w:val="0"/>
        <w:numPr>
          <w:ilvl w:val="0"/>
          <w:numId w:val="0"/>
        </w:numPr>
        <w:kinsoku/>
        <w:wordWrap/>
        <w:overflowPunct/>
        <w:topLinePunct w:val="0"/>
        <w:autoSpaceDE/>
        <w:autoSpaceDN/>
        <w:bidi w:val="0"/>
        <w:spacing w:line="600" w:lineRule="exact"/>
        <w:textAlignment w:val="auto"/>
        <w:rPr>
          <w:color w:val="auto"/>
          <w:highlight w:val="none"/>
        </w:rPr>
      </w:pPr>
    </w:p>
    <w:p w14:paraId="28BADDD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r>
        <w:rPr>
          <w:rFonts w:hint="eastAsia" w:ascii="黑体" w:hAnsi="黑体" w:eastAsia="黑体" w:cs="黑体"/>
          <w:b w:val="0"/>
          <w:bCs w:val="0"/>
          <w:color w:val="auto"/>
          <w:sz w:val="32"/>
          <w:szCs w:val="32"/>
          <w:highlight w:val="none"/>
          <w:shd w:val="clear" w:color="auto" w:fill="FFFFFF"/>
          <w:lang w:val="en-US" w:eastAsia="zh-CN"/>
        </w:rPr>
        <w:t>一、</w:t>
      </w:r>
      <w:r>
        <w:rPr>
          <w:rFonts w:hint="eastAsia" w:ascii="黑体" w:hAnsi="黑体" w:eastAsia="黑体" w:cs="黑体"/>
          <w:b w:val="0"/>
          <w:bCs w:val="0"/>
          <w:color w:val="auto"/>
          <w:sz w:val="32"/>
          <w:szCs w:val="32"/>
          <w:highlight w:val="none"/>
          <w:shd w:val="clear" w:color="auto" w:fill="FFFFFF"/>
        </w:rPr>
        <w:t>项目名称：</w:t>
      </w:r>
      <w:r>
        <w:rPr>
          <w:rFonts w:hint="eastAsia" w:ascii="仿宋_GB2312" w:hAnsi="仿宋_GB2312" w:eastAsia="仿宋_GB2312" w:cs="仿宋_GB2312"/>
          <w:color w:val="auto"/>
          <w:sz w:val="32"/>
          <w:szCs w:val="32"/>
          <w:highlight w:val="none"/>
        </w:rPr>
        <w:t>2025年省级财政农业高质量发展共同财政事权转移支付资金农产品质量安全检测项目。</w:t>
      </w:r>
    </w:p>
    <w:p w14:paraId="2C48A5F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黑体" w:hAnsi="黑体" w:eastAsia="黑体" w:cs="黑体"/>
          <w:b w:val="0"/>
          <w:bCs w:val="0"/>
          <w:color w:val="auto"/>
          <w:sz w:val="32"/>
          <w:szCs w:val="32"/>
          <w:highlight w:val="none"/>
          <w:shd w:val="clear" w:color="auto" w:fill="FFFFFF"/>
          <w:lang w:val="en-US" w:eastAsia="zh-CN"/>
        </w:rPr>
      </w:pPr>
      <w:r>
        <w:rPr>
          <w:rFonts w:hint="eastAsia" w:ascii="黑体" w:hAnsi="黑体" w:eastAsia="黑体" w:cs="黑体"/>
          <w:b w:val="0"/>
          <w:bCs w:val="0"/>
          <w:color w:val="auto"/>
          <w:sz w:val="32"/>
          <w:szCs w:val="32"/>
          <w:highlight w:val="none"/>
          <w:shd w:val="clear" w:color="auto" w:fill="FFFFFF"/>
          <w:lang w:val="en-US" w:eastAsia="zh-CN"/>
        </w:rPr>
        <w:t>二、服务</w:t>
      </w:r>
      <w:r>
        <w:rPr>
          <w:rFonts w:hint="default" w:ascii="黑体" w:hAnsi="黑体" w:eastAsia="黑体" w:cs="黑体"/>
          <w:b w:val="0"/>
          <w:bCs w:val="0"/>
          <w:color w:val="auto"/>
          <w:sz w:val="32"/>
          <w:szCs w:val="32"/>
          <w:highlight w:val="none"/>
          <w:shd w:val="clear" w:color="auto" w:fill="FFFFFF"/>
          <w:lang w:val="en-US" w:eastAsia="zh-CN"/>
        </w:rPr>
        <w:t>目标</w:t>
      </w:r>
    </w:p>
    <w:p w14:paraId="73DA35F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全面掌握井研县柑橘质量安全状况</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排查农药残留风险隐患，强化源头治理，保障柑橘生产消费安全，助推产业高质量发展。</w:t>
      </w:r>
    </w:p>
    <w:p w14:paraId="54E4FA5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default" w:ascii="Times New Roman" w:hAnsi="Times New Roman" w:eastAsia="黑体" w:cs="Times New Roman"/>
          <w:color w:val="auto"/>
          <w:sz w:val="32"/>
          <w:szCs w:val="32"/>
          <w:highlight w:val="none"/>
        </w:rPr>
      </w:pPr>
      <w:r>
        <w:rPr>
          <w:rFonts w:hint="eastAsia"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rPr>
        <w:t>监测范围与对象</w:t>
      </w:r>
    </w:p>
    <w:p w14:paraId="7BE6F5F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eastAsia="楷体_GB2312" w:cs="Times New Roman"/>
          <w:color w:val="auto"/>
          <w:sz w:val="32"/>
          <w:szCs w:val="32"/>
          <w:highlight w:val="none"/>
          <w:lang w:val="en-US" w:eastAsia="zh-CN"/>
        </w:rPr>
        <w:t>（一）</w:t>
      </w:r>
      <w:r>
        <w:rPr>
          <w:rFonts w:hint="default" w:ascii="Times New Roman" w:hAnsi="Times New Roman" w:eastAsia="楷体_GB2312" w:cs="Times New Roman"/>
          <w:color w:val="auto"/>
          <w:sz w:val="32"/>
          <w:szCs w:val="32"/>
          <w:highlight w:val="none"/>
        </w:rPr>
        <w:t>区域范围：</w:t>
      </w:r>
      <w:r>
        <w:rPr>
          <w:rFonts w:hint="default" w:ascii="Times New Roman" w:hAnsi="Times New Roman" w:eastAsia="仿宋_GB2312" w:cs="Times New Roman"/>
          <w:color w:val="auto"/>
          <w:sz w:val="32"/>
          <w:szCs w:val="32"/>
          <w:highlight w:val="none"/>
        </w:rPr>
        <w:t>覆盖全县</w:t>
      </w:r>
      <w:r>
        <w:rPr>
          <w:rFonts w:hint="default" w:ascii="Times New Roman" w:hAnsi="Times New Roman" w:cs="Times New Roman"/>
          <w:color w:val="auto"/>
          <w:sz w:val="32"/>
          <w:szCs w:val="32"/>
          <w:highlight w:val="none"/>
          <w:lang w:val="en-US" w:eastAsia="zh-CN"/>
        </w:rPr>
        <w:t>15个</w:t>
      </w:r>
      <w:r>
        <w:rPr>
          <w:rFonts w:hint="default" w:ascii="Times New Roman" w:hAnsi="Times New Roman" w:eastAsia="仿宋_GB2312" w:cs="Times New Roman"/>
          <w:color w:val="auto"/>
          <w:sz w:val="32"/>
          <w:szCs w:val="32"/>
          <w:highlight w:val="none"/>
        </w:rPr>
        <w:t>镇</w:t>
      </w:r>
      <w:r>
        <w:rPr>
          <w:rFonts w:hint="default" w:ascii="Times New Roman" w:hAnsi="Times New Roman" w:cs="Times New Roman"/>
          <w:color w:val="auto"/>
          <w:sz w:val="32"/>
          <w:szCs w:val="32"/>
          <w:highlight w:val="none"/>
          <w:lang w:eastAsia="zh-CN"/>
        </w:rPr>
        <w:t>（街道）</w:t>
      </w:r>
      <w:r>
        <w:rPr>
          <w:rFonts w:hint="default" w:ascii="Times New Roman" w:hAnsi="Times New Roman" w:eastAsia="仿宋_GB2312" w:cs="Times New Roman"/>
          <w:color w:val="auto"/>
          <w:sz w:val="32"/>
          <w:szCs w:val="32"/>
          <w:highlight w:val="none"/>
        </w:rPr>
        <w:t xml:space="preserve">。  </w:t>
      </w:r>
    </w:p>
    <w:p w14:paraId="642588D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eastAsia="楷体_GB2312" w:cs="Times New Roman"/>
          <w:color w:val="auto"/>
          <w:sz w:val="32"/>
          <w:szCs w:val="32"/>
          <w:highlight w:val="none"/>
          <w:lang w:val="en-US" w:eastAsia="zh-CN"/>
        </w:rPr>
        <w:t>（二）</w:t>
      </w:r>
      <w:r>
        <w:rPr>
          <w:rFonts w:hint="default" w:ascii="Times New Roman" w:hAnsi="Times New Roman" w:eastAsia="楷体_GB2312" w:cs="Times New Roman"/>
          <w:color w:val="auto"/>
          <w:sz w:val="32"/>
          <w:szCs w:val="32"/>
          <w:highlight w:val="none"/>
          <w:lang w:eastAsia="zh-CN"/>
        </w:rPr>
        <w:t>监测对象：</w:t>
      </w:r>
      <w:r>
        <w:rPr>
          <w:rFonts w:hint="default" w:ascii="Times New Roman" w:hAnsi="Times New Roman" w:eastAsia="仿宋_GB2312" w:cs="Times New Roman"/>
          <w:color w:val="auto"/>
          <w:sz w:val="32"/>
          <w:szCs w:val="32"/>
          <w:highlight w:val="none"/>
        </w:rPr>
        <w:t>柑橘种植基地</w:t>
      </w:r>
      <w:r>
        <w:rPr>
          <w:rFonts w:hint="default" w:ascii="Times New Roman" w:hAnsi="Times New Roman" w:cs="Times New Roman"/>
          <w:color w:val="auto"/>
          <w:sz w:val="32"/>
          <w:szCs w:val="32"/>
          <w:highlight w:val="none"/>
          <w:lang w:eastAsia="zh-CN"/>
        </w:rPr>
        <w:t>、企业、</w:t>
      </w:r>
      <w:r>
        <w:rPr>
          <w:rFonts w:hint="default" w:ascii="Times New Roman" w:hAnsi="Times New Roman" w:eastAsia="仿宋_GB2312" w:cs="Times New Roman"/>
          <w:color w:val="auto"/>
          <w:sz w:val="32"/>
          <w:szCs w:val="32"/>
          <w:highlight w:val="none"/>
        </w:rPr>
        <w:t xml:space="preserve">专业合作社、家庭农场、种植大户等生产主体。  </w:t>
      </w:r>
    </w:p>
    <w:p w14:paraId="2399F306">
      <w:pPr>
        <w:keepNext w:val="0"/>
        <w:keepLines w:val="0"/>
        <w:pageBreakBefore w:val="0"/>
        <w:widowControl w:val="0"/>
        <w:kinsoku/>
        <w:wordWrap/>
        <w:overflowPunct/>
        <w:topLinePunct w:val="0"/>
        <w:autoSpaceDE/>
        <w:autoSpaceDN/>
        <w:bidi w:val="0"/>
        <w:adjustRightInd w:val="0"/>
        <w:snapToGrid w:val="0"/>
        <w:spacing w:line="600" w:lineRule="exact"/>
        <w:ind w:left="638" w:leftChars="304" w:firstLine="0" w:firstLineChars="0"/>
        <w:textAlignment w:val="auto"/>
        <w:rPr>
          <w:rFonts w:hint="default" w:ascii="Times New Roman" w:hAnsi="Times New Roman" w:eastAsia="仿宋_GB2312" w:cs="Times New Roman"/>
          <w:color w:val="auto"/>
          <w:sz w:val="32"/>
          <w:szCs w:val="32"/>
          <w:highlight w:val="none"/>
        </w:rPr>
      </w:pPr>
      <w:r>
        <w:rPr>
          <w:rFonts w:hint="eastAsia" w:eastAsia="楷体_GB2312" w:cs="Times New Roman"/>
          <w:color w:val="auto"/>
          <w:sz w:val="32"/>
          <w:szCs w:val="32"/>
          <w:highlight w:val="none"/>
          <w:lang w:val="en-US" w:eastAsia="zh-CN"/>
        </w:rPr>
        <w:t>（三）</w:t>
      </w:r>
      <w:r>
        <w:rPr>
          <w:rFonts w:hint="default" w:ascii="Times New Roman" w:hAnsi="Times New Roman" w:eastAsia="楷体_GB2312" w:cs="Times New Roman"/>
          <w:color w:val="auto"/>
          <w:sz w:val="32"/>
          <w:szCs w:val="32"/>
          <w:highlight w:val="none"/>
          <w:lang w:eastAsia="zh-CN"/>
        </w:rPr>
        <w:t>监测品种：</w:t>
      </w:r>
      <w:r>
        <w:rPr>
          <w:rFonts w:hint="default" w:ascii="Times New Roman" w:hAnsi="Times New Roman" w:eastAsia="仿宋_GB2312" w:cs="Times New Roman"/>
          <w:color w:val="auto"/>
          <w:sz w:val="32"/>
          <w:szCs w:val="32"/>
          <w:highlight w:val="none"/>
        </w:rPr>
        <w:t>春见、爱媛、</w:t>
      </w:r>
      <w:r>
        <w:rPr>
          <w:rFonts w:hint="default" w:ascii="Times New Roman" w:hAnsi="Times New Roman" w:cs="Times New Roman"/>
          <w:color w:val="auto"/>
          <w:sz w:val="32"/>
          <w:szCs w:val="32"/>
          <w:highlight w:val="none"/>
          <w:lang w:val="en-US" w:eastAsia="zh-CN"/>
        </w:rPr>
        <w:t>沃柑</w:t>
      </w:r>
      <w:r>
        <w:rPr>
          <w:rFonts w:hint="default" w:ascii="Times New Roman" w:hAnsi="Times New Roman" w:eastAsia="仿宋_GB2312" w:cs="Times New Roman"/>
          <w:color w:val="auto"/>
          <w:sz w:val="32"/>
          <w:szCs w:val="32"/>
          <w:highlight w:val="none"/>
        </w:rPr>
        <w:t>等</w:t>
      </w:r>
      <w:r>
        <w:rPr>
          <w:rFonts w:hint="eastAsia" w:eastAsia="仿宋_GB2312" w:cs="Times New Roman"/>
          <w:color w:val="auto"/>
          <w:sz w:val="32"/>
          <w:szCs w:val="32"/>
          <w:highlight w:val="none"/>
          <w:lang w:eastAsia="zh-CN"/>
        </w:rPr>
        <w:t>县域内种植的</w:t>
      </w:r>
      <w:r>
        <w:rPr>
          <w:rFonts w:hint="default" w:ascii="Times New Roman" w:hAnsi="Times New Roman" w:eastAsia="仿宋_GB2312" w:cs="Times New Roman"/>
          <w:color w:val="auto"/>
          <w:sz w:val="32"/>
          <w:szCs w:val="32"/>
          <w:highlight w:val="none"/>
        </w:rPr>
        <w:t>柑橘品种。</w:t>
      </w:r>
    </w:p>
    <w:p w14:paraId="6F4EF730">
      <w:pPr>
        <w:keepNext w:val="0"/>
        <w:keepLines w:val="0"/>
        <w:pageBreakBefore w:val="0"/>
        <w:widowControl w:val="0"/>
        <w:kinsoku/>
        <w:wordWrap/>
        <w:overflowPunct/>
        <w:topLinePunct w:val="0"/>
        <w:autoSpaceDE/>
        <w:autoSpaceDN/>
        <w:bidi w:val="0"/>
        <w:adjustRightInd w:val="0"/>
        <w:snapToGrid w:val="0"/>
        <w:spacing w:line="600" w:lineRule="exact"/>
        <w:ind w:left="638" w:leftChars="304" w:firstLine="0" w:firstLineChars="0"/>
        <w:textAlignment w:val="auto"/>
        <w:rPr>
          <w:rFonts w:hint="eastAsia" w:ascii="Times New Roman" w:hAnsi="Times New Roman" w:eastAsia="仿宋_GB2312" w:cs="仿宋_GB2312"/>
          <w:color w:val="auto"/>
          <w:sz w:val="32"/>
          <w:szCs w:val="32"/>
          <w:highlight w:val="none"/>
          <w:shd w:val="clear" w:color="auto" w:fill="FFFFFF"/>
        </w:rPr>
      </w:pPr>
      <w:r>
        <w:rPr>
          <w:rFonts w:hint="eastAsia" w:ascii="Times New Roman" w:hAnsi="Times New Roman" w:eastAsia="黑体" w:cs="Times New Roman"/>
          <w:color w:val="auto"/>
          <w:sz w:val="32"/>
          <w:szCs w:val="32"/>
          <w:highlight w:val="none"/>
          <w:lang w:val="en-US" w:eastAsia="zh-CN"/>
        </w:rPr>
        <w:t>四、</w:t>
      </w:r>
      <w:r>
        <w:rPr>
          <w:rFonts w:hint="eastAsia" w:ascii="Times New Roman" w:hAnsi="Times New Roman" w:eastAsia="黑体" w:cs="Times New Roman"/>
          <w:color w:val="auto"/>
          <w:sz w:val="32"/>
          <w:szCs w:val="32"/>
          <w:highlight w:val="none"/>
        </w:rPr>
        <w:t>项目总预算：</w:t>
      </w:r>
      <w:r>
        <w:rPr>
          <w:rFonts w:hint="eastAsia" w:ascii="Times New Roman" w:hAnsi="Times New Roman" w:eastAsia="仿宋_GB2312" w:cs="仿宋_GB2312"/>
          <w:color w:val="auto"/>
          <w:sz w:val="32"/>
          <w:szCs w:val="32"/>
          <w:highlight w:val="none"/>
          <w:shd w:val="clear" w:color="auto" w:fill="FFFFFF"/>
        </w:rPr>
        <w:t>人民币</w:t>
      </w:r>
      <w:r>
        <w:rPr>
          <w:rFonts w:hint="eastAsia" w:eastAsia="仿宋_GB2312" w:cs="仿宋_GB2312"/>
          <w:color w:val="auto"/>
          <w:sz w:val="32"/>
          <w:szCs w:val="32"/>
          <w:highlight w:val="none"/>
          <w:shd w:val="clear" w:color="auto" w:fill="FFFFFF"/>
          <w:lang w:val="en-US" w:eastAsia="zh-CN"/>
        </w:rPr>
        <w:t>14.5</w:t>
      </w:r>
      <w:r>
        <w:rPr>
          <w:rFonts w:hint="eastAsia" w:ascii="Times New Roman" w:hAnsi="Times New Roman" w:eastAsia="仿宋_GB2312" w:cs="仿宋_GB2312"/>
          <w:color w:val="auto"/>
          <w:sz w:val="32"/>
          <w:szCs w:val="32"/>
          <w:highlight w:val="none"/>
          <w:shd w:val="clear" w:color="auto" w:fill="FFFFFF"/>
        </w:rPr>
        <w:t>万元（大写：壹拾</w:t>
      </w:r>
      <w:r>
        <w:rPr>
          <w:rFonts w:hint="eastAsia" w:eastAsia="仿宋_GB2312" w:cs="仿宋_GB2312"/>
          <w:color w:val="auto"/>
          <w:sz w:val="32"/>
          <w:szCs w:val="32"/>
          <w:highlight w:val="none"/>
          <w:shd w:val="clear" w:color="auto" w:fill="FFFFFF"/>
          <w:lang w:val="en-US" w:eastAsia="zh-CN"/>
        </w:rPr>
        <w:t>肆</w:t>
      </w:r>
      <w:r>
        <w:rPr>
          <w:rFonts w:hint="eastAsia" w:ascii="Times New Roman" w:hAnsi="Times New Roman" w:eastAsia="仿宋_GB2312" w:cs="仿宋_GB2312"/>
          <w:color w:val="auto"/>
          <w:sz w:val="32"/>
          <w:szCs w:val="32"/>
          <w:highlight w:val="none"/>
          <w:shd w:val="clear" w:color="auto" w:fill="FFFFFF"/>
        </w:rPr>
        <w:t>万</w:t>
      </w:r>
      <w:r>
        <w:rPr>
          <w:rFonts w:hint="eastAsia" w:eastAsia="仿宋_GB2312" w:cs="仿宋_GB2312"/>
          <w:color w:val="auto"/>
          <w:sz w:val="32"/>
          <w:szCs w:val="32"/>
          <w:highlight w:val="none"/>
          <w:shd w:val="clear" w:color="auto" w:fill="FFFFFF"/>
          <w:lang w:val="en-US" w:eastAsia="zh-CN"/>
        </w:rPr>
        <w:t>伍仟</w:t>
      </w:r>
      <w:r>
        <w:rPr>
          <w:rFonts w:hint="eastAsia" w:ascii="Times New Roman" w:hAnsi="Times New Roman" w:eastAsia="仿宋_GB2312" w:cs="仿宋_GB2312"/>
          <w:color w:val="auto"/>
          <w:sz w:val="32"/>
          <w:szCs w:val="32"/>
          <w:highlight w:val="none"/>
          <w:shd w:val="clear" w:color="auto" w:fill="FFFFFF"/>
        </w:rPr>
        <w:t>元整）。</w:t>
      </w:r>
    </w:p>
    <w:p w14:paraId="297BF985">
      <w:pPr>
        <w:pStyle w:val="5"/>
        <w:keepNext w:val="0"/>
        <w:keepLines w:val="0"/>
        <w:pageBreakBefore w:val="0"/>
        <w:widowControl w:val="0"/>
        <w:kinsoku/>
        <w:wordWrap/>
        <w:overflowPunct/>
        <w:topLinePunct w:val="0"/>
        <w:autoSpaceDE/>
        <w:autoSpaceDN/>
        <w:bidi w:val="0"/>
        <w:spacing w:line="600" w:lineRule="exact"/>
        <w:textAlignment w:val="auto"/>
        <w:rPr>
          <w:rFonts w:hint="eastAsia" w:ascii="Times New Roman" w:hAnsi="Times New Roman" w:eastAsia="仿宋_GB2312" w:cs="仿宋_GB2312"/>
          <w:color w:val="auto"/>
          <w:sz w:val="32"/>
          <w:szCs w:val="32"/>
          <w:highlight w:val="none"/>
          <w:shd w:val="clear" w:color="auto" w:fill="FFFFFF"/>
        </w:rPr>
      </w:pPr>
    </w:p>
    <w:p w14:paraId="0B18CE94">
      <w:pPr>
        <w:rPr>
          <w:rFonts w:hint="eastAsia" w:ascii="Times New Roman" w:hAnsi="Times New Roman" w:eastAsia="仿宋_GB2312" w:cs="仿宋_GB2312"/>
          <w:color w:val="auto"/>
          <w:sz w:val="32"/>
          <w:szCs w:val="32"/>
          <w:highlight w:val="none"/>
          <w:shd w:val="clear" w:color="auto" w:fill="FFFFFF"/>
        </w:rPr>
      </w:pPr>
    </w:p>
    <w:p w14:paraId="4EC885CF">
      <w:pPr>
        <w:pStyle w:val="5"/>
        <w:rPr>
          <w:rFonts w:hint="eastAsia" w:ascii="Times New Roman" w:hAnsi="Times New Roman" w:eastAsia="仿宋_GB2312" w:cs="仿宋_GB2312"/>
          <w:color w:val="auto"/>
          <w:sz w:val="32"/>
          <w:szCs w:val="32"/>
          <w:highlight w:val="none"/>
          <w:shd w:val="clear" w:color="auto" w:fill="FFFFFF"/>
        </w:rPr>
      </w:pPr>
    </w:p>
    <w:p w14:paraId="4CE9DA8B">
      <w:pPr>
        <w:pStyle w:val="5"/>
        <w:rPr>
          <w:rFonts w:hint="eastAsia"/>
          <w:lang w:val="en-US" w:eastAsia="zh-CN"/>
        </w:rPr>
      </w:pPr>
    </w:p>
    <w:p w14:paraId="2074010B">
      <w:pPr>
        <w:rPr>
          <w:rFonts w:hint="eastAsia"/>
          <w:lang w:val="en-US" w:eastAsia="zh-CN"/>
        </w:rPr>
      </w:pPr>
    </w:p>
    <w:p w14:paraId="305E958D">
      <w:pPr>
        <w:keepNext w:val="0"/>
        <w:keepLines w:val="0"/>
        <w:pageBreakBefore w:val="0"/>
        <w:widowControl w:val="0"/>
        <w:kinsoku/>
        <w:wordWrap/>
        <w:overflowPunct/>
        <w:topLinePunct w:val="0"/>
        <w:autoSpaceDE/>
        <w:autoSpaceDN/>
        <w:bidi w:val="0"/>
        <w:adjustRightInd w:val="0"/>
        <w:snapToGrid w:val="0"/>
        <w:spacing w:line="600" w:lineRule="exact"/>
        <w:ind w:firstLine="880" w:firstLineChars="200"/>
        <w:jc w:val="center"/>
        <w:textAlignment w:val="auto"/>
        <w:outlineLvl w:val="0"/>
        <w:rPr>
          <w:rFonts w:hint="default" w:ascii="黑体" w:hAnsi="黑体" w:eastAsia="黑体" w:cs="黑体"/>
          <w:color w:val="auto"/>
          <w:sz w:val="44"/>
          <w:szCs w:val="44"/>
          <w:highlight w:val="none"/>
          <w:lang w:val="en-US" w:eastAsia="zh-CN"/>
        </w:rPr>
      </w:pPr>
      <w:r>
        <w:rPr>
          <w:rFonts w:hint="eastAsia" w:ascii="黑体" w:hAnsi="黑体" w:eastAsia="黑体" w:cs="黑体"/>
          <w:color w:val="auto"/>
          <w:sz w:val="44"/>
          <w:szCs w:val="44"/>
          <w:highlight w:val="none"/>
          <w:lang w:val="en-US" w:eastAsia="zh-CN"/>
        </w:rPr>
        <w:t>第二章 谈判须知</w:t>
      </w:r>
    </w:p>
    <w:p w14:paraId="5F607EE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color w:val="auto"/>
          <w:sz w:val="32"/>
          <w:szCs w:val="32"/>
          <w:highlight w:val="none"/>
        </w:rPr>
      </w:pPr>
    </w:p>
    <w:p w14:paraId="5CDB1C0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一</w:t>
      </w:r>
      <w:r>
        <w:rPr>
          <w:rFonts w:hint="eastAsia" w:ascii="黑体" w:hAnsi="黑体" w:eastAsia="黑体" w:cs="黑体"/>
          <w:color w:val="auto"/>
          <w:sz w:val="32"/>
          <w:szCs w:val="32"/>
          <w:highlight w:val="none"/>
        </w:rPr>
        <w:t>、报价材料要求</w:t>
      </w:r>
    </w:p>
    <w:p w14:paraId="246A50C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color w:val="auto"/>
          <w:sz w:val="32"/>
          <w:szCs w:val="32"/>
          <w:highlight w:val="none"/>
          <w:shd w:val="clear" w:color="auto" w:fill="FFFFFF"/>
          <w:lang w:eastAsia="zh-CN"/>
        </w:rPr>
      </w:pPr>
      <w:r>
        <w:rPr>
          <w:rFonts w:hint="eastAsia" w:ascii="Times New Roman" w:hAnsi="Times New Roman" w:eastAsia="仿宋_GB2312" w:cs="仿宋_GB2312"/>
          <w:color w:val="auto"/>
          <w:sz w:val="32"/>
          <w:szCs w:val="32"/>
          <w:highlight w:val="none"/>
          <w:shd w:val="clear" w:color="auto" w:fill="FFFFFF"/>
          <w:lang w:eastAsia="zh-CN"/>
        </w:rPr>
        <w:t>响应材料一式三份（一正本二副本）装订成册，封面盖鲜章、成册材料盖骑缝章。</w:t>
      </w:r>
    </w:p>
    <w:p w14:paraId="0166019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1"/>
        <w:rPr>
          <w:rFonts w:hint="eastAsia" w:ascii="黑体" w:hAnsi="宋体" w:eastAsia="黑体" w:cs="黑体"/>
          <w:color w:val="auto"/>
          <w:sz w:val="32"/>
          <w:szCs w:val="32"/>
          <w:highlight w:val="none"/>
          <w:shd w:val="clear" w:color="auto" w:fill="FFFFFF"/>
        </w:rPr>
      </w:pPr>
      <w:r>
        <w:rPr>
          <w:rFonts w:hint="eastAsia" w:ascii="黑体" w:hAnsi="宋体" w:eastAsia="黑体" w:cs="黑体"/>
          <w:color w:val="auto"/>
          <w:sz w:val="32"/>
          <w:szCs w:val="32"/>
          <w:highlight w:val="none"/>
          <w:shd w:val="clear" w:color="auto" w:fill="FFFFFF"/>
          <w:lang w:val="en-US" w:eastAsia="zh-CN"/>
        </w:rPr>
        <w:t>二</w:t>
      </w:r>
      <w:r>
        <w:rPr>
          <w:rFonts w:hint="eastAsia" w:ascii="黑体" w:hAnsi="宋体" w:eastAsia="黑体" w:cs="黑体"/>
          <w:color w:val="auto"/>
          <w:sz w:val="32"/>
          <w:szCs w:val="32"/>
          <w:highlight w:val="none"/>
          <w:shd w:val="clear" w:color="auto" w:fill="FFFFFF"/>
        </w:rPr>
        <w:t>、信息发布的媒介</w:t>
      </w:r>
    </w:p>
    <w:p w14:paraId="510DCD1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color w:val="auto"/>
          <w:sz w:val="32"/>
          <w:szCs w:val="32"/>
          <w:highlight w:val="none"/>
          <w:shd w:val="clear" w:color="auto" w:fill="FFFFFF"/>
        </w:rPr>
      </w:pPr>
      <w:r>
        <w:rPr>
          <w:rFonts w:hint="eastAsia" w:ascii="Times New Roman" w:hAnsi="Times New Roman" w:eastAsia="仿宋_GB2312" w:cs="仿宋_GB2312"/>
          <w:color w:val="auto"/>
          <w:sz w:val="32"/>
          <w:szCs w:val="32"/>
          <w:highlight w:val="none"/>
          <w:shd w:val="clear" w:color="auto" w:fill="FFFFFF"/>
        </w:rPr>
        <w:t>本次采购公示</w:t>
      </w:r>
      <w:r>
        <w:rPr>
          <w:rFonts w:hint="eastAsia" w:ascii="Times New Roman" w:hAnsi="Times New Roman" w:eastAsia="仿宋_GB2312" w:cs="仿宋_GB2312"/>
          <w:color w:val="auto"/>
          <w:sz w:val="32"/>
          <w:szCs w:val="32"/>
          <w:highlight w:val="none"/>
          <w:shd w:val="clear" w:color="auto" w:fill="FFFFFF"/>
          <w:lang w:eastAsia="zh-CN"/>
        </w:rPr>
        <w:t>、采购文件获取</w:t>
      </w:r>
      <w:r>
        <w:rPr>
          <w:rFonts w:hint="eastAsia" w:ascii="Times New Roman" w:hAnsi="Times New Roman" w:eastAsia="仿宋_GB2312" w:cs="仿宋_GB2312"/>
          <w:color w:val="auto"/>
          <w:sz w:val="32"/>
          <w:szCs w:val="32"/>
          <w:highlight w:val="none"/>
          <w:shd w:val="clear" w:color="auto" w:fill="FFFFFF"/>
        </w:rPr>
        <w:t>及采购结果公示均在</w:t>
      </w:r>
      <w:r>
        <w:rPr>
          <w:rFonts w:hint="eastAsia" w:ascii="Times New Roman" w:hAnsi="Times New Roman" w:eastAsia="仿宋_GB2312" w:cs="仿宋_GB2312"/>
          <w:color w:val="auto"/>
          <w:sz w:val="32"/>
          <w:szCs w:val="32"/>
          <w:highlight w:val="none"/>
          <w:shd w:val="clear" w:color="auto" w:fill="FFFFFF"/>
          <w:lang w:eastAsia="zh-CN"/>
        </w:rPr>
        <w:t>井研县人民政府门户网站（http://www.jingyan.gov.cn/）</w:t>
      </w:r>
      <w:r>
        <w:rPr>
          <w:rFonts w:hint="eastAsia" w:ascii="Times New Roman" w:hAnsi="Times New Roman" w:eastAsia="仿宋_GB2312" w:cs="仿宋_GB2312"/>
          <w:color w:val="auto"/>
          <w:sz w:val="32"/>
          <w:szCs w:val="32"/>
          <w:highlight w:val="none"/>
          <w:shd w:val="clear" w:color="auto" w:fill="FFFFFF"/>
        </w:rPr>
        <w:t>上发布。</w:t>
      </w:r>
    </w:p>
    <w:p w14:paraId="1C7772F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1"/>
        <w:rPr>
          <w:rFonts w:hint="eastAsia" w:ascii="黑体" w:hAnsi="宋体" w:eastAsia="黑体" w:cs="黑体"/>
          <w:color w:val="auto"/>
          <w:sz w:val="32"/>
          <w:szCs w:val="32"/>
          <w:highlight w:val="none"/>
          <w:shd w:val="clear" w:color="auto" w:fill="FFFFFF"/>
          <w:lang w:eastAsia="zh-CN"/>
        </w:rPr>
      </w:pPr>
      <w:r>
        <w:rPr>
          <w:rFonts w:hint="eastAsia" w:ascii="黑体" w:hAnsi="宋体" w:eastAsia="黑体" w:cs="黑体"/>
          <w:color w:val="auto"/>
          <w:sz w:val="32"/>
          <w:szCs w:val="32"/>
          <w:highlight w:val="none"/>
          <w:shd w:val="clear" w:color="auto" w:fill="FFFFFF"/>
          <w:lang w:val="en-US" w:eastAsia="zh-CN"/>
        </w:rPr>
        <w:t>三、</w:t>
      </w:r>
      <w:r>
        <w:rPr>
          <w:rFonts w:hint="eastAsia" w:ascii="黑体" w:hAnsi="宋体" w:eastAsia="黑体" w:cs="黑体"/>
          <w:color w:val="auto"/>
          <w:sz w:val="32"/>
          <w:szCs w:val="32"/>
          <w:highlight w:val="none"/>
          <w:shd w:val="clear" w:color="auto" w:fill="FFFFFF"/>
        </w:rPr>
        <w:t>响应文件递交</w:t>
      </w:r>
      <w:r>
        <w:rPr>
          <w:rFonts w:hint="eastAsia" w:ascii="黑体" w:hAnsi="宋体" w:eastAsia="黑体" w:cs="黑体"/>
          <w:color w:val="auto"/>
          <w:sz w:val="32"/>
          <w:szCs w:val="32"/>
          <w:highlight w:val="none"/>
          <w:shd w:val="clear" w:color="auto" w:fill="FFFFFF"/>
          <w:lang w:eastAsia="zh-CN"/>
        </w:rPr>
        <w:t>（</w:t>
      </w:r>
      <w:r>
        <w:rPr>
          <w:rFonts w:hint="eastAsia" w:ascii="黑体" w:hAnsi="宋体" w:eastAsia="黑体" w:cs="黑体"/>
          <w:color w:val="auto"/>
          <w:sz w:val="32"/>
          <w:szCs w:val="32"/>
          <w:highlight w:val="none"/>
          <w:shd w:val="clear" w:color="auto" w:fill="FFFFFF"/>
          <w:lang w:val="en-US" w:eastAsia="zh-CN"/>
        </w:rPr>
        <w:t>报名</w:t>
      </w:r>
      <w:r>
        <w:rPr>
          <w:rFonts w:hint="eastAsia" w:ascii="黑体" w:hAnsi="宋体" w:eastAsia="黑体" w:cs="黑体"/>
          <w:color w:val="auto"/>
          <w:sz w:val="32"/>
          <w:szCs w:val="32"/>
          <w:highlight w:val="none"/>
          <w:shd w:val="clear" w:color="auto" w:fill="FFFFFF"/>
          <w:lang w:eastAsia="zh-CN"/>
        </w:rPr>
        <w:t>）</w:t>
      </w:r>
    </w:p>
    <w:p w14:paraId="1B1F61F6">
      <w:pPr>
        <w:widowControl/>
        <w:numPr>
          <w:ilvl w:val="0"/>
          <w:numId w:val="0"/>
        </w:numPr>
        <w:ind w:firstLine="640" w:firstLineChars="200"/>
        <w:jc w:val="left"/>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现场递交响应文件</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报名</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，递交截止时间</w:t>
      </w:r>
      <w:r>
        <w:rPr>
          <w:rFonts w:hint="eastAsia" w:ascii="仿宋" w:hAnsi="仿宋" w:eastAsia="仿宋" w:cs="仿宋"/>
          <w:i w:val="0"/>
          <w:iCs w:val="0"/>
          <w:caps w:val="0"/>
          <w:color w:val="auto"/>
          <w:spacing w:val="0"/>
          <w:sz w:val="32"/>
          <w:szCs w:val="32"/>
          <w:highlight w:val="none"/>
          <w:shd w:val="clear" w:color="auto" w:fill="FFFFFF"/>
        </w:rPr>
        <w:t>202</w:t>
      </w:r>
      <w:r>
        <w:rPr>
          <w:rFonts w:hint="eastAsia" w:ascii="仿宋" w:hAnsi="仿宋" w:eastAsia="仿宋" w:cs="仿宋"/>
          <w:i w:val="0"/>
          <w:iCs w:val="0"/>
          <w:caps w:val="0"/>
          <w:color w:val="auto"/>
          <w:spacing w:val="0"/>
          <w:sz w:val="32"/>
          <w:szCs w:val="32"/>
          <w:highlight w:val="none"/>
          <w:shd w:val="clear" w:color="auto" w:fill="FFFFFF"/>
          <w:lang w:val="en-US" w:eastAsia="zh-CN"/>
        </w:rPr>
        <w:t>5</w:t>
      </w:r>
      <w:r>
        <w:rPr>
          <w:rFonts w:hint="eastAsia" w:ascii="仿宋" w:hAnsi="仿宋" w:eastAsia="仿宋" w:cs="仿宋"/>
          <w:i w:val="0"/>
          <w:iCs w:val="0"/>
          <w:caps w:val="0"/>
          <w:color w:val="auto"/>
          <w:spacing w:val="0"/>
          <w:sz w:val="32"/>
          <w:szCs w:val="32"/>
          <w:highlight w:val="none"/>
          <w:shd w:val="clear" w:color="auto" w:fill="FFFFFF"/>
        </w:rPr>
        <w:t>年</w:t>
      </w:r>
      <w:r>
        <w:rPr>
          <w:rFonts w:hint="eastAsia" w:ascii="仿宋" w:hAnsi="仿宋" w:eastAsia="仿宋" w:cs="仿宋"/>
          <w:i w:val="0"/>
          <w:iCs w:val="0"/>
          <w:caps w:val="0"/>
          <w:color w:val="auto"/>
          <w:spacing w:val="0"/>
          <w:sz w:val="32"/>
          <w:szCs w:val="32"/>
          <w:highlight w:val="none"/>
          <w:shd w:val="clear" w:color="auto" w:fill="FFFFFF"/>
          <w:lang w:val="en-US" w:eastAsia="zh-CN"/>
        </w:rPr>
        <w:t xml:space="preserve"> 11</w:t>
      </w:r>
      <w:r>
        <w:rPr>
          <w:rFonts w:hint="eastAsia" w:ascii="仿宋" w:hAnsi="仿宋" w:eastAsia="仿宋" w:cs="仿宋"/>
          <w:i w:val="0"/>
          <w:iCs w:val="0"/>
          <w:caps w:val="0"/>
          <w:color w:val="auto"/>
          <w:spacing w:val="0"/>
          <w:sz w:val="32"/>
          <w:szCs w:val="32"/>
          <w:highlight w:val="none"/>
          <w:shd w:val="clear" w:color="auto" w:fill="FFFFFF"/>
        </w:rPr>
        <w:t>月</w:t>
      </w:r>
      <w:r>
        <w:rPr>
          <w:rFonts w:hint="eastAsia" w:ascii="仿宋" w:hAnsi="仿宋" w:eastAsia="仿宋" w:cs="仿宋"/>
          <w:i w:val="0"/>
          <w:iCs w:val="0"/>
          <w:caps w:val="0"/>
          <w:color w:val="auto"/>
          <w:spacing w:val="0"/>
          <w:sz w:val="32"/>
          <w:szCs w:val="32"/>
          <w:highlight w:val="none"/>
          <w:shd w:val="clear" w:color="auto" w:fill="FFFFFF"/>
          <w:lang w:val="en-US" w:eastAsia="zh-CN"/>
        </w:rPr>
        <w:t>7</w:t>
      </w:r>
      <w:r>
        <w:rPr>
          <w:rFonts w:hint="eastAsia" w:ascii="仿宋" w:hAnsi="仿宋" w:eastAsia="仿宋" w:cs="仿宋"/>
          <w:i w:val="0"/>
          <w:iCs w:val="0"/>
          <w:caps w:val="0"/>
          <w:color w:val="auto"/>
          <w:spacing w:val="0"/>
          <w:sz w:val="32"/>
          <w:szCs w:val="32"/>
          <w:highlight w:val="none"/>
          <w:shd w:val="clear" w:color="auto" w:fill="FFFFFF"/>
        </w:rPr>
        <w:t>日</w:t>
      </w:r>
      <w:r>
        <w:rPr>
          <w:rFonts w:hint="eastAsia" w:ascii="仿宋" w:hAnsi="仿宋" w:eastAsia="仿宋" w:cs="仿宋"/>
          <w:i w:val="0"/>
          <w:iCs w:val="0"/>
          <w:caps w:val="0"/>
          <w:color w:val="auto"/>
          <w:spacing w:val="0"/>
          <w:sz w:val="32"/>
          <w:szCs w:val="32"/>
          <w:highlight w:val="none"/>
          <w:shd w:val="clear" w:color="auto" w:fill="FFFFFF"/>
          <w:lang w:val="en-US" w:eastAsia="zh-CN"/>
        </w:rPr>
        <w:t>09</w:t>
      </w:r>
      <w:r>
        <w:rPr>
          <w:rFonts w:hint="eastAsia" w:ascii="仿宋" w:hAnsi="仿宋" w:eastAsia="仿宋" w:cs="仿宋"/>
          <w:i w:val="0"/>
          <w:iCs w:val="0"/>
          <w:caps w:val="0"/>
          <w:color w:val="auto"/>
          <w:spacing w:val="0"/>
          <w:sz w:val="32"/>
          <w:szCs w:val="32"/>
          <w:highlight w:val="none"/>
          <w:shd w:val="clear" w:color="auto" w:fill="FFFFFF"/>
        </w:rPr>
        <w:t>：</w:t>
      </w:r>
      <w:r>
        <w:rPr>
          <w:rFonts w:hint="eastAsia" w:ascii="仿宋" w:hAnsi="仿宋" w:eastAsia="仿宋" w:cs="仿宋"/>
          <w:i w:val="0"/>
          <w:iCs w:val="0"/>
          <w:caps w:val="0"/>
          <w:color w:val="auto"/>
          <w:spacing w:val="0"/>
          <w:sz w:val="32"/>
          <w:szCs w:val="32"/>
          <w:highlight w:val="none"/>
          <w:shd w:val="clear" w:color="auto" w:fill="FFFFFF"/>
          <w:lang w:val="en-US" w:eastAsia="zh-CN"/>
        </w:rPr>
        <w:t>3</w:t>
      </w:r>
      <w:r>
        <w:rPr>
          <w:rFonts w:hint="eastAsia" w:ascii="仿宋" w:hAnsi="仿宋" w:eastAsia="仿宋" w:cs="仿宋"/>
          <w:i w:val="0"/>
          <w:iCs w:val="0"/>
          <w:caps w:val="0"/>
          <w:color w:val="auto"/>
          <w:spacing w:val="0"/>
          <w:sz w:val="32"/>
          <w:szCs w:val="32"/>
          <w:highlight w:val="none"/>
          <w:shd w:val="clear" w:color="auto" w:fill="FFFFFF"/>
        </w:rPr>
        <w:t>0</w:t>
      </w:r>
      <w:r>
        <w:rPr>
          <w:rFonts w:hint="eastAsia" w:ascii="仿宋_GB2312" w:hAnsi="宋体" w:eastAsia="仿宋_GB2312"/>
          <w:color w:val="auto"/>
          <w:sz w:val="32"/>
          <w:szCs w:val="32"/>
          <w:highlight w:val="none"/>
        </w:rPr>
        <w:t>（北京时间），逾期递交的响应文件视为无效响应文件。</w:t>
      </w:r>
    </w:p>
    <w:p w14:paraId="463C3033">
      <w:pPr>
        <w:widowControl/>
        <w:numPr>
          <w:ilvl w:val="0"/>
          <w:numId w:val="0"/>
        </w:numPr>
        <w:ind w:firstLine="640" w:firstLineChars="200"/>
        <w:jc w:val="left"/>
        <w:rPr>
          <w:rFonts w:hint="eastAsia" w:ascii="Times New Roman" w:hAnsi="Times New Roman" w:eastAsia="仿宋_GB2312" w:cs="仿宋_GB2312"/>
          <w:color w:val="auto"/>
          <w:sz w:val="32"/>
          <w:szCs w:val="32"/>
          <w:highlight w:val="none"/>
          <w:shd w:val="clear" w:color="auto" w:fill="FFFFFF"/>
        </w:rPr>
      </w:pPr>
      <w:r>
        <w:rPr>
          <w:rFonts w:hint="eastAsia" w:ascii="仿宋_GB2312" w:hAnsi="宋体" w:eastAsia="仿宋_GB2312"/>
          <w:color w:val="auto"/>
          <w:sz w:val="32"/>
          <w:szCs w:val="32"/>
          <w:highlight w:val="none"/>
        </w:rPr>
        <w:t>递交地点：</w:t>
      </w:r>
      <w:r>
        <w:rPr>
          <w:rFonts w:hint="eastAsia" w:ascii="仿宋" w:hAnsi="仿宋" w:eastAsia="仿宋" w:cs="仿宋"/>
          <w:color w:val="auto"/>
          <w:sz w:val="32"/>
          <w:szCs w:val="32"/>
          <w:highlight w:val="none"/>
          <w:shd w:val="clear" w:color="auto" w:fill="FFFFFF"/>
          <w:lang w:eastAsia="zh-CN"/>
        </w:rPr>
        <w:t>井研县宝五镇曙光村1组66号（井研县农商互联集配中心）</w:t>
      </w:r>
      <w:r>
        <w:rPr>
          <w:rFonts w:hint="eastAsia" w:ascii="仿宋" w:hAnsi="仿宋" w:eastAsia="仿宋" w:cs="仿宋"/>
          <w:color w:val="auto"/>
          <w:kern w:val="0"/>
          <w:sz w:val="32"/>
          <w:szCs w:val="32"/>
          <w:highlight w:val="none"/>
          <w:lang w:bidi="ar"/>
        </w:rPr>
        <w:t>。</w:t>
      </w:r>
    </w:p>
    <w:p w14:paraId="2ED965F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1"/>
        <w:rPr>
          <w:rFonts w:hint="eastAsia" w:ascii="黑体" w:hAnsi="宋体" w:eastAsia="黑体" w:cs="黑体"/>
          <w:color w:val="auto"/>
          <w:sz w:val="32"/>
          <w:szCs w:val="32"/>
          <w:highlight w:val="none"/>
          <w:shd w:val="clear" w:color="auto" w:fill="FFFFFF"/>
        </w:rPr>
      </w:pPr>
      <w:r>
        <w:rPr>
          <w:rFonts w:hint="eastAsia" w:ascii="黑体" w:hAnsi="宋体" w:eastAsia="黑体" w:cs="黑体"/>
          <w:color w:val="auto"/>
          <w:sz w:val="32"/>
          <w:szCs w:val="32"/>
          <w:highlight w:val="none"/>
          <w:shd w:val="clear" w:color="auto" w:fill="FFFFFF"/>
          <w:lang w:val="en-US" w:eastAsia="zh-CN"/>
        </w:rPr>
        <w:t>四</w:t>
      </w:r>
      <w:r>
        <w:rPr>
          <w:rFonts w:hint="eastAsia" w:ascii="黑体" w:hAnsi="宋体" w:eastAsia="黑体" w:cs="黑体"/>
          <w:color w:val="auto"/>
          <w:sz w:val="32"/>
          <w:szCs w:val="32"/>
          <w:highlight w:val="none"/>
          <w:shd w:val="clear" w:color="auto" w:fill="FFFFFF"/>
        </w:rPr>
        <w:t>、评审时间与地点</w:t>
      </w:r>
    </w:p>
    <w:p w14:paraId="33203D6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color w:val="auto"/>
          <w:sz w:val="32"/>
          <w:szCs w:val="32"/>
          <w:highlight w:val="none"/>
          <w:shd w:val="clear" w:color="auto" w:fill="FFFFFF"/>
        </w:rPr>
      </w:pPr>
      <w:r>
        <w:rPr>
          <w:rFonts w:hint="eastAsia" w:ascii="Times New Roman" w:hAnsi="Times New Roman" w:eastAsia="仿宋_GB2312" w:cs="仿宋_GB2312"/>
          <w:color w:val="auto"/>
          <w:sz w:val="32"/>
          <w:szCs w:val="32"/>
          <w:highlight w:val="none"/>
          <w:shd w:val="clear" w:color="auto" w:fill="FFFFFF"/>
        </w:rPr>
        <w:t>时间：北京时间202</w:t>
      </w:r>
      <w:r>
        <w:rPr>
          <w:rFonts w:hint="eastAsia" w:eastAsia="仿宋_GB2312" w:cs="仿宋_GB2312"/>
          <w:color w:val="auto"/>
          <w:sz w:val="32"/>
          <w:szCs w:val="32"/>
          <w:highlight w:val="none"/>
          <w:shd w:val="clear" w:color="auto" w:fill="FFFFFF"/>
          <w:lang w:val="en-US" w:eastAsia="zh-CN"/>
        </w:rPr>
        <w:t>5</w:t>
      </w:r>
      <w:r>
        <w:rPr>
          <w:rFonts w:hint="eastAsia" w:ascii="Times New Roman" w:hAnsi="Times New Roman" w:eastAsia="仿宋_GB2312" w:cs="仿宋_GB2312"/>
          <w:color w:val="auto"/>
          <w:sz w:val="32"/>
          <w:szCs w:val="32"/>
          <w:highlight w:val="none"/>
          <w:shd w:val="clear" w:color="auto" w:fill="FFFFFF"/>
        </w:rPr>
        <w:t>年</w:t>
      </w:r>
      <w:r>
        <w:rPr>
          <w:rFonts w:hint="eastAsia" w:ascii="Times New Roman" w:hAnsi="Times New Roman" w:eastAsia="仿宋_GB2312" w:cs="仿宋_GB2312"/>
          <w:color w:val="auto"/>
          <w:sz w:val="32"/>
          <w:szCs w:val="32"/>
          <w:highlight w:val="none"/>
          <w:shd w:val="clear" w:color="auto" w:fill="FFFFFF"/>
          <w:lang w:val="en-US" w:eastAsia="zh-CN"/>
        </w:rPr>
        <w:t>1</w:t>
      </w:r>
      <w:r>
        <w:rPr>
          <w:rFonts w:hint="eastAsia" w:eastAsia="仿宋_GB2312" w:cs="仿宋_GB2312"/>
          <w:color w:val="auto"/>
          <w:sz w:val="32"/>
          <w:szCs w:val="32"/>
          <w:highlight w:val="none"/>
          <w:shd w:val="clear" w:color="auto" w:fill="FFFFFF"/>
          <w:lang w:val="en-US" w:eastAsia="zh-CN"/>
        </w:rPr>
        <w:t>1</w:t>
      </w:r>
      <w:r>
        <w:rPr>
          <w:rFonts w:hint="eastAsia" w:ascii="Times New Roman" w:hAnsi="Times New Roman" w:eastAsia="仿宋_GB2312" w:cs="仿宋_GB2312"/>
          <w:color w:val="auto"/>
          <w:sz w:val="32"/>
          <w:szCs w:val="32"/>
          <w:highlight w:val="none"/>
          <w:shd w:val="clear" w:color="auto" w:fill="FFFFFF"/>
        </w:rPr>
        <w:t>月</w:t>
      </w:r>
      <w:r>
        <w:rPr>
          <w:rFonts w:hint="eastAsia" w:eastAsia="仿宋_GB2312" w:cs="仿宋_GB2312"/>
          <w:color w:val="auto"/>
          <w:sz w:val="32"/>
          <w:szCs w:val="32"/>
          <w:highlight w:val="none"/>
          <w:shd w:val="clear" w:color="auto" w:fill="FFFFFF"/>
          <w:lang w:val="en-US" w:eastAsia="zh-CN"/>
        </w:rPr>
        <w:t>7</w:t>
      </w:r>
      <w:r>
        <w:rPr>
          <w:rFonts w:hint="eastAsia" w:ascii="Times New Roman" w:hAnsi="Times New Roman" w:eastAsia="仿宋_GB2312" w:cs="仿宋_GB2312"/>
          <w:color w:val="auto"/>
          <w:sz w:val="32"/>
          <w:szCs w:val="32"/>
          <w:highlight w:val="none"/>
          <w:shd w:val="clear" w:color="auto" w:fill="FFFFFF"/>
        </w:rPr>
        <w:t>日</w:t>
      </w:r>
      <w:r>
        <w:rPr>
          <w:rFonts w:hint="eastAsia" w:eastAsia="仿宋_GB2312" w:cs="仿宋_GB2312"/>
          <w:color w:val="auto"/>
          <w:sz w:val="32"/>
          <w:szCs w:val="32"/>
          <w:highlight w:val="none"/>
          <w:shd w:val="clear" w:color="auto" w:fill="FFFFFF"/>
          <w:lang w:val="en-US" w:eastAsia="zh-CN"/>
        </w:rPr>
        <w:t>10</w:t>
      </w:r>
      <w:r>
        <w:rPr>
          <w:rFonts w:hint="eastAsia" w:ascii="Times New Roman" w:hAnsi="Times New Roman" w:eastAsia="仿宋_GB2312" w:cs="仿宋_GB2312"/>
          <w:color w:val="auto"/>
          <w:sz w:val="32"/>
          <w:szCs w:val="32"/>
          <w:highlight w:val="none"/>
          <w:shd w:val="clear" w:color="auto" w:fill="FFFFFF"/>
        </w:rPr>
        <w:t>：</w:t>
      </w:r>
      <w:r>
        <w:rPr>
          <w:rFonts w:hint="eastAsia" w:eastAsia="仿宋_GB2312" w:cs="仿宋_GB2312"/>
          <w:color w:val="auto"/>
          <w:sz w:val="32"/>
          <w:szCs w:val="32"/>
          <w:highlight w:val="none"/>
          <w:shd w:val="clear" w:color="auto" w:fill="FFFFFF"/>
          <w:lang w:val="en-US" w:eastAsia="zh-CN"/>
        </w:rPr>
        <w:t>0</w:t>
      </w:r>
      <w:r>
        <w:rPr>
          <w:rFonts w:hint="eastAsia" w:ascii="Times New Roman" w:hAnsi="Times New Roman" w:eastAsia="仿宋_GB2312" w:cs="仿宋_GB2312"/>
          <w:color w:val="auto"/>
          <w:sz w:val="32"/>
          <w:szCs w:val="32"/>
          <w:highlight w:val="none"/>
          <w:shd w:val="clear" w:color="auto" w:fill="FFFFFF"/>
        </w:rPr>
        <w:t>0</w:t>
      </w:r>
    </w:p>
    <w:p w14:paraId="5A1FEB9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color w:val="auto"/>
          <w:sz w:val="32"/>
          <w:szCs w:val="32"/>
          <w:highlight w:val="none"/>
          <w:shd w:val="clear" w:color="auto" w:fill="FFFFFF"/>
        </w:rPr>
      </w:pPr>
      <w:r>
        <w:rPr>
          <w:rFonts w:hint="eastAsia" w:ascii="Times New Roman" w:hAnsi="Times New Roman" w:eastAsia="仿宋_GB2312" w:cs="仿宋_GB2312"/>
          <w:color w:val="auto"/>
          <w:sz w:val="32"/>
          <w:szCs w:val="32"/>
          <w:highlight w:val="none"/>
          <w:shd w:val="clear" w:color="auto" w:fill="FFFFFF"/>
        </w:rPr>
        <w:t>地点：</w:t>
      </w:r>
      <w:r>
        <w:rPr>
          <w:rFonts w:hint="eastAsia" w:ascii="仿宋" w:hAnsi="仿宋" w:eastAsia="仿宋" w:cs="仿宋"/>
          <w:color w:val="auto"/>
          <w:sz w:val="32"/>
          <w:szCs w:val="32"/>
          <w:highlight w:val="none"/>
          <w:shd w:val="clear" w:color="auto" w:fill="FFFFFF"/>
          <w:lang w:eastAsia="zh-CN"/>
        </w:rPr>
        <w:t>井研县宝五镇曙光村1组66号（井研县农商互联集配中心）</w:t>
      </w:r>
    </w:p>
    <w:p w14:paraId="22D0DDC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1"/>
        <w:rPr>
          <w:rFonts w:ascii="黑体" w:hAnsi="黑体" w:eastAsia="黑体" w:cs="黑体"/>
          <w:color w:val="auto"/>
          <w:sz w:val="32"/>
          <w:szCs w:val="32"/>
          <w:highlight w:val="none"/>
        </w:rPr>
      </w:pPr>
      <w:r>
        <w:rPr>
          <w:rFonts w:hint="eastAsia" w:ascii="黑体" w:hAnsi="宋体" w:eastAsia="黑体" w:cs="黑体"/>
          <w:color w:val="auto"/>
          <w:sz w:val="32"/>
          <w:szCs w:val="32"/>
          <w:highlight w:val="none"/>
          <w:shd w:val="clear" w:color="auto" w:fill="FFFFFF"/>
          <w:lang w:val="en-US" w:eastAsia="zh-CN"/>
        </w:rPr>
        <w:t>五</w:t>
      </w:r>
      <w:r>
        <w:rPr>
          <w:rFonts w:hint="eastAsia" w:ascii="黑体" w:hAnsi="宋体" w:eastAsia="黑体" w:cs="黑体"/>
          <w:color w:val="auto"/>
          <w:sz w:val="32"/>
          <w:szCs w:val="32"/>
          <w:highlight w:val="none"/>
          <w:shd w:val="clear" w:color="auto" w:fill="FFFFFF"/>
        </w:rPr>
        <w:t>、联系方式</w:t>
      </w:r>
    </w:p>
    <w:p w14:paraId="3142194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s="仿宋_GB2312"/>
          <w:color w:val="auto"/>
          <w:sz w:val="32"/>
          <w:szCs w:val="32"/>
          <w:highlight w:val="none"/>
          <w:shd w:val="clear" w:color="auto" w:fill="FFFFFF"/>
          <w:lang w:val="en-US" w:eastAsia="zh-CN"/>
        </w:rPr>
      </w:pPr>
      <w:r>
        <w:rPr>
          <w:rFonts w:hint="eastAsia" w:ascii="Times New Roman" w:hAnsi="Times New Roman" w:eastAsia="仿宋_GB2312" w:cs="仿宋_GB2312"/>
          <w:color w:val="auto"/>
          <w:sz w:val="32"/>
          <w:szCs w:val="32"/>
          <w:highlight w:val="none"/>
          <w:shd w:val="clear" w:color="auto" w:fill="FFFFFF"/>
        </w:rPr>
        <w:t>联系人：</w:t>
      </w:r>
      <w:r>
        <w:rPr>
          <w:rFonts w:hint="eastAsia" w:eastAsia="仿宋_GB2312" w:cs="仿宋_GB2312"/>
          <w:color w:val="auto"/>
          <w:sz w:val="32"/>
          <w:szCs w:val="32"/>
          <w:highlight w:val="none"/>
          <w:shd w:val="clear" w:color="auto" w:fill="FFFFFF"/>
          <w:lang w:val="en-US" w:eastAsia="zh-CN"/>
        </w:rPr>
        <w:t>余先生</w:t>
      </w:r>
      <w:r>
        <w:rPr>
          <w:rFonts w:hint="eastAsia" w:ascii="Times New Roman" w:hAnsi="Times New Roman" w:eastAsia="仿宋_GB2312" w:cs="仿宋_GB2312"/>
          <w:color w:val="auto"/>
          <w:sz w:val="32"/>
          <w:szCs w:val="32"/>
          <w:highlight w:val="none"/>
          <w:shd w:val="clear" w:color="auto" w:fill="FFFFFF"/>
        </w:rPr>
        <w:t xml:space="preserve">    电话：</w:t>
      </w:r>
      <w:r>
        <w:rPr>
          <w:rFonts w:hint="eastAsia" w:eastAsia="仿宋_GB2312" w:cs="仿宋_GB2312"/>
          <w:color w:val="auto"/>
          <w:sz w:val="32"/>
          <w:szCs w:val="32"/>
          <w:highlight w:val="none"/>
          <w:shd w:val="clear" w:color="auto" w:fill="FFFFFF"/>
          <w:lang w:val="en-US" w:eastAsia="zh-CN"/>
        </w:rPr>
        <w:t>13981350903</w:t>
      </w:r>
    </w:p>
    <w:p w14:paraId="7D8FC3B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color w:val="auto"/>
          <w:sz w:val="32"/>
          <w:szCs w:val="32"/>
          <w:highlight w:val="none"/>
          <w:shd w:val="clear" w:color="auto" w:fill="FFFFFF"/>
        </w:rPr>
      </w:pPr>
      <w:r>
        <w:rPr>
          <w:rFonts w:hint="eastAsia" w:ascii="Times New Roman" w:hAnsi="Times New Roman" w:eastAsia="仿宋_GB2312" w:cs="仿宋_GB2312"/>
          <w:color w:val="auto"/>
          <w:sz w:val="32"/>
          <w:szCs w:val="32"/>
          <w:highlight w:val="none"/>
          <w:shd w:val="clear" w:color="auto" w:fill="FFFFFF"/>
        </w:rPr>
        <w:t xml:space="preserve">地址: </w:t>
      </w:r>
      <w:r>
        <w:rPr>
          <w:rFonts w:hint="eastAsia" w:ascii="仿宋" w:hAnsi="仿宋" w:eastAsia="仿宋" w:cs="仿宋"/>
          <w:color w:val="auto"/>
          <w:sz w:val="32"/>
          <w:szCs w:val="32"/>
          <w:highlight w:val="none"/>
          <w:shd w:val="clear" w:color="auto" w:fill="FFFFFF"/>
          <w:lang w:eastAsia="zh-CN"/>
        </w:rPr>
        <w:t>井研县宝五镇曙光村1组66号（井研县农商互联集配中心）</w:t>
      </w:r>
    </w:p>
    <w:p w14:paraId="74C34F7B">
      <w:pPr>
        <w:rPr>
          <w:rFonts w:hint="eastAsia"/>
        </w:rPr>
      </w:pPr>
    </w:p>
    <w:p w14:paraId="636E2A6C">
      <w:pPr>
        <w:rPr>
          <w:rFonts w:hint="eastAsia"/>
        </w:rPr>
      </w:pPr>
    </w:p>
    <w:p w14:paraId="45A4CEB0">
      <w:pPr>
        <w:rPr>
          <w:rFonts w:hint="eastAsia"/>
        </w:rPr>
      </w:pPr>
    </w:p>
    <w:p w14:paraId="3DCDE095">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eastAsia" w:ascii="黑体" w:hAnsi="黑体" w:eastAsia="黑体" w:cs="黑体"/>
          <w:color w:val="auto"/>
          <w:sz w:val="44"/>
          <w:szCs w:val="44"/>
          <w:highlight w:val="none"/>
          <w:lang w:val="en-US" w:eastAsia="zh-CN"/>
        </w:rPr>
      </w:pPr>
      <w:r>
        <w:rPr>
          <w:rFonts w:hint="eastAsia" w:ascii="黑体" w:hAnsi="黑体" w:eastAsia="黑体" w:cs="黑体"/>
          <w:color w:val="auto"/>
          <w:sz w:val="44"/>
          <w:szCs w:val="44"/>
          <w:highlight w:val="none"/>
          <w:lang w:val="en-US" w:eastAsia="zh-CN"/>
        </w:rPr>
        <w:t>第三章 资格性要求</w:t>
      </w:r>
    </w:p>
    <w:p w14:paraId="1DFD0136">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黑体" w:hAnsi="黑体" w:eastAsia="黑体" w:cs="黑体"/>
          <w:color w:val="auto"/>
          <w:sz w:val="44"/>
          <w:szCs w:val="44"/>
          <w:highlight w:val="none"/>
          <w:lang w:val="en-US" w:eastAsia="zh-CN"/>
        </w:rPr>
      </w:pPr>
    </w:p>
    <w:p w14:paraId="6AE35F1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供应商应具备的资格条件：</w:t>
      </w:r>
    </w:p>
    <w:p w14:paraId="150BFAB5">
      <w:pPr>
        <w:adjustRightInd w:val="0"/>
        <w:spacing w:line="600" w:lineRule="exact"/>
        <w:ind w:firstLine="640" w:firstLineChars="200"/>
        <w:textAlignment w:val="baseline"/>
        <w:outlineLvl w:val="1"/>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一、一般性资格要求</w:t>
      </w:r>
    </w:p>
    <w:p w14:paraId="3A6EAFAD">
      <w:pPr>
        <w:adjustRightInd w:val="0"/>
        <w:spacing w:line="600" w:lineRule="exact"/>
        <w:ind w:firstLine="640" w:firstLineChars="200"/>
        <w:textAlignment w:val="baseline"/>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1.提供合格的营业执照副本、组织机构代码证副本、税务登记证副本（或“三证合一”的营业执照副本）；（复印件盖投标人公章）</w:t>
      </w:r>
    </w:p>
    <w:p w14:paraId="6A7C44DD">
      <w:pPr>
        <w:adjustRightInd w:val="0"/>
        <w:spacing w:line="600" w:lineRule="exact"/>
        <w:ind w:firstLine="640" w:firstLineChars="200"/>
        <w:textAlignment w:val="baseline"/>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2.法定代表人授权书；（原件）</w:t>
      </w:r>
    </w:p>
    <w:p w14:paraId="3BDF4FD8">
      <w:pPr>
        <w:adjustRightInd w:val="0"/>
        <w:spacing w:line="600" w:lineRule="exact"/>
        <w:ind w:firstLine="640" w:firstLineChars="200"/>
        <w:textAlignment w:val="baseline"/>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3.法定代表人和授权代表身份证复印件；（复印件盖投标人公章）</w:t>
      </w:r>
    </w:p>
    <w:p w14:paraId="479C4DD6">
      <w:pPr>
        <w:adjustRightInd w:val="0"/>
        <w:spacing w:line="600" w:lineRule="exact"/>
        <w:ind w:firstLine="640" w:firstLineChars="200"/>
        <w:textAlignment w:val="baseline"/>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4.提供社保和纳税的缴费承诺函；（原件）</w:t>
      </w:r>
    </w:p>
    <w:p w14:paraId="48D88D09">
      <w:pPr>
        <w:adjustRightInd w:val="0"/>
        <w:spacing w:line="600" w:lineRule="exact"/>
        <w:ind w:firstLine="640" w:firstLineChars="200"/>
        <w:textAlignment w:val="baseline"/>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5.提供具有良好的商业信誉和健全的财务会计制度、履行合同所必需的设备和专业技术能力、参加政府采购活动前三年内，在经营活动中没有重大违法记录的承诺函；</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原件）</w:t>
      </w:r>
    </w:p>
    <w:p w14:paraId="627FC78F">
      <w:pPr>
        <w:spacing w:line="600" w:lineRule="exact"/>
        <w:ind w:right="480" w:firstLine="640" w:firstLineChars="200"/>
        <w:jc w:val="left"/>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6.提供投标人、法定代表人及主要负责人近三年内无行贿犯罪记录的承诺函。（原件）</w:t>
      </w:r>
    </w:p>
    <w:p w14:paraId="530AE1F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1"/>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二、特殊要求：</w:t>
      </w:r>
    </w:p>
    <w:p w14:paraId="779F3E15">
      <w:pPr>
        <w:adjustRightInd w:val="0"/>
        <w:spacing w:line="600" w:lineRule="exact"/>
        <w:ind w:firstLine="640" w:firstLineChars="200"/>
        <w:textAlignment w:val="baseline"/>
        <w:rPr>
          <w:rFonts w:hint="default" w:ascii="仿宋_GB2312" w:hAnsi="宋体" w:eastAsia="仿宋_GB2312" w:cs="Times New Roman"/>
          <w:color w:val="auto"/>
          <w:sz w:val="32"/>
          <w:szCs w:val="32"/>
          <w:highlight w:val="none"/>
        </w:rPr>
      </w:pPr>
      <w:r>
        <w:rPr>
          <w:rFonts w:hint="default" w:ascii="仿宋_GB2312" w:hAnsi="宋体" w:eastAsia="仿宋_GB2312" w:cs="Times New Roman"/>
          <w:color w:val="auto"/>
          <w:sz w:val="32"/>
          <w:szCs w:val="32"/>
          <w:highlight w:val="none"/>
          <w:lang w:val="en-US" w:eastAsia="zh-CN"/>
        </w:rPr>
        <w:t>须具备</w:t>
      </w:r>
      <w:r>
        <w:rPr>
          <w:rFonts w:hint="default" w:ascii="仿宋_GB2312" w:hAnsi="宋体" w:eastAsia="仿宋_GB2312" w:cs="Times New Roman"/>
          <w:color w:val="auto"/>
          <w:sz w:val="32"/>
          <w:szCs w:val="32"/>
          <w:highlight w:val="none"/>
        </w:rPr>
        <w:t>CMA（检验检测机构资质认定）和CATL（农产品质量安全检测机构考核）双认证资质</w:t>
      </w:r>
      <w:r>
        <w:rPr>
          <w:rFonts w:hint="default" w:ascii="仿宋_GB2312" w:hAnsi="宋体" w:eastAsia="仿宋_GB2312" w:cs="Times New Roman"/>
          <w:color w:val="auto"/>
          <w:sz w:val="32"/>
          <w:szCs w:val="32"/>
          <w:highlight w:val="none"/>
          <w:lang w:eastAsia="zh-CN"/>
        </w:rPr>
        <w:t>，</w:t>
      </w:r>
      <w:r>
        <w:rPr>
          <w:rFonts w:hint="default" w:ascii="仿宋_GB2312" w:hAnsi="宋体" w:eastAsia="仿宋_GB2312" w:cs="Times New Roman"/>
          <w:color w:val="auto"/>
          <w:sz w:val="32"/>
          <w:szCs w:val="32"/>
          <w:highlight w:val="none"/>
          <w:lang w:val="en-US" w:eastAsia="zh-CN"/>
        </w:rPr>
        <w:t>检测能力覆盖本次所有检测参数</w:t>
      </w:r>
      <w:r>
        <w:rPr>
          <w:rFonts w:hint="default"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lang w:eastAsia="zh-CN"/>
        </w:rPr>
        <w:t>（</w:t>
      </w:r>
      <w:r>
        <w:rPr>
          <w:rFonts w:hint="eastAsia" w:ascii="仿宋_GB2312" w:hAnsi="宋体" w:eastAsia="仿宋_GB2312" w:cs="Times New Roman"/>
          <w:color w:val="auto"/>
          <w:sz w:val="32"/>
          <w:szCs w:val="32"/>
          <w:highlight w:val="none"/>
          <w:lang w:val="en-US" w:eastAsia="zh-CN"/>
        </w:rPr>
        <w:t>提供证书复印件及附表</w:t>
      </w:r>
      <w:r>
        <w:rPr>
          <w:rFonts w:hint="default" w:ascii="仿宋_GB2312" w:hAnsi="宋体" w:eastAsia="仿宋_GB2312" w:cs="Times New Roman"/>
          <w:color w:val="auto"/>
          <w:sz w:val="32"/>
          <w:szCs w:val="32"/>
          <w:highlight w:val="none"/>
          <w:lang w:val="en-US" w:eastAsia="zh-CN"/>
        </w:rPr>
        <w:t>覆盖本次所有检测参数</w:t>
      </w:r>
      <w:r>
        <w:rPr>
          <w:rFonts w:hint="eastAsia" w:ascii="仿宋_GB2312" w:hAnsi="宋体" w:eastAsia="仿宋_GB2312" w:cs="Times New Roman"/>
          <w:color w:val="auto"/>
          <w:sz w:val="32"/>
          <w:szCs w:val="32"/>
          <w:highlight w:val="none"/>
          <w:lang w:eastAsia="zh-CN"/>
        </w:rPr>
        <w:t>）</w:t>
      </w:r>
      <w:r>
        <w:rPr>
          <w:rFonts w:hint="default" w:ascii="仿宋_GB2312" w:hAnsi="宋体" w:eastAsia="仿宋_GB2312" w:cs="Times New Roman"/>
          <w:color w:val="auto"/>
          <w:sz w:val="32"/>
          <w:szCs w:val="32"/>
          <w:highlight w:val="none"/>
        </w:rPr>
        <w:t xml:space="preserve"> </w:t>
      </w:r>
    </w:p>
    <w:p w14:paraId="4A1AE587">
      <w:pPr>
        <w:adjustRightInd w:val="0"/>
        <w:spacing w:line="600" w:lineRule="exact"/>
        <w:ind w:firstLine="482" w:firstLineChars="200"/>
        <w:textAlignment w:val="baseline"/>
        <w:rPr>
          <w:rFonts w:hint="eastAsia" w:ascii="仿宋_GB2312" w:hAnsi="宋体" w:eastAsia="仿宋_GB2312"/>
          <w:b/>
          <w:bCs/>
          <w:color w:val="auto"/>
          <w:sz w:val="24"/>
          <w:szCs w:val="24"/>
          <w:highlight w:val="none"/>
        </w:rPr>
      </w:pPr>
    </w:p>
    <w:p w14:paraId="55D9F480">
      <w:pPr>
        <w:adjustRightInd w:val="0"/>
        <w:spacing w:line="600" w:lineRule="exact"/>
        <w:ind w:firstLine="482" w:firstLineChars="200"/>
        <w:textAlignment w:val="baseline"/>
        <w:rPr>
          <w:rFonts w:hint="eastAsia" w:ascii="仿宋_GB2312" w:hAnsi="宋体" w:eastAsia="仿宋_GB2312"/>
          <w:b/>
          <w:bCs/>
          <w:color w:val="auto"/>
          <w:sz w:val="24"/>
          <w:szCs w:val="24"/>
          <w:highlight w:val="none"/>
        </w:rPr>
      </w:pPr>
      <w:r>
        <w:rPr>
          <w:rFonts w:hint="eastAsia" w:ascii="仿宋_GB2312" w:hAnsi="宋体" w:eastAsia="仿宋_GB2312"/>
          <w:b/>
          <w:bCs/>
          <w:color w:val="auto"/>
          <w:sz w:val="24"/>
          <w:szCs w:val="24"/>
          <w:highlight w:val="none"/>
        </w:rPr>
        <w:t>注：1、以上要求供应商提供的资格证明资料必须加盖投标人鲜章。</w:t>
      </w:r>
    </w:p>
    <w:p w14:paraId="61C60B36">
      <w:pPr>
        <w:adjustRightInd w:val="0"/>
        <w:spacing w:line="600" w:lineRule="exact"/>
        <w:ind w:firstLine="964" w:firstLineChars="400"/>
        <w:textAlignment w:val="baseline"/>
        <w:rPr>
          <w:rFonts w:hint="eastAsia" w:ascii="黑体" w:hAnsi="黑体" w:eastAsia="黑体" w:cs="黑体"/>
          <w:color w:val="auto"/>
          <w:sz w:val="44"/>
          <w:szCs w:val="44"/>
          <w:highlight w:val="none"/>
          <w:lang w:val="en-US" w:eastAsia="zh-CN"/>
        </w:rPr>
      </w:pPr>
      <w:r>
        <w:rPr>
          <w:rFonts w:hint="eastAsia" w:ascii="仿宋_GB2312" w:hAnsi="宋体" w:eastAsia="仿宋_GB2312"/>
          <w:b/>
          <w:bCs/>
          <w:color w:val="auto"/>
          <w:sz w:val="24"/>
          <w:szCs w:val="24"/>
          <w:highlight w:val="none"/>
        </w:rPr>
        <w:t>2、以上证明材料未按要求提供的、缺少的、无效的均作无效投标处理。</w:t>
      </w:r>
    </w:p>
    <w:p w14:paraId="1EE94F4C">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eastAsia" w:ascii="黑体" w:hAnsi="黑体" w:eastAsia="黑体" w:cs="黑体"/>
          <w:color w:val="auto"/>
          <w:sz w:val="44"/>
          <w:szCs w:val="44"/>
          <w:highlight w:val="none"/>
          <w:lang w:val="en-US" w:eastAsia="zh-CN"/>
        </w:rPr>
      </w:pPr>
      <w:r>
        <w:rPr>
          <w:rFonts w:hint="eastAsia" w:ascii="黑体" w:hAnsi="黑体" w:eastAsia="黑体" w:cs="黑体"/>
          <w:color w:val="auto"/>
          <w:sz w:val="44"/>
          <w:szCs w:val="44"/>
          <w:highlight w:val="none"/>
          <w:lang w:val="en-US" w:eastAsia="zh-CN"/>
        </w:rPr>
        <w:t>第四章 采购项目技术、服务和商务要求（实质性要求）</w:t>
      </w:r>
    </w:p>
    <w:p w14:paraId="22D278D4">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14:paraId="3A8C51EB">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本章涉及所有条款均为实质性要求，供应商须按要求予以响应，未响应或响应不完全视为无效投标。</w:t>
      </w:r>
    </w:p>
    <w:p w14:paraId="65EF58A9">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一、技术要求</w:t>
      </w:r>
    </w:p>
    <w:p w14:paraId="2C3E38F3">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（一）监测类型、数量</w:t>
      </w:r>
    </w:p>
    <w:p w14:paraId="5DDDE69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本项目包括定量检测和快速检测（</w:t>
      </w:r>
      <w:r>
        <w:rPr>
          <w:rFonts w:hint="eastAsia" w:ascii="仿宋_GB2312" w:hAnsi="仿宋_GB2312" w:eastAsia="仿宋_GB2312" w:cs="仿宋_GB2312"/>
          <w:color w:val="auto"/>
          <w:sz w:val="32"/>
          <w:szCs w:val="32"/>
          <w:highlight w:val="none"/>
        </w:rPr>
        <w:t>胶体金速测</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抽检数量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定量检测</w:t>
      </w:r>
      <w:r>
        <w:rPr>
          <w:rFonts w:hint="eastAsia" w:ascii="仿宋_GB2312" w:hAnsi="仿宋_GB2312" w:eastAsia="仿宋_GB2312" w:cs="仿宋_GB2312"/>
          <w:color w:val="auto"/>
          <w:sz w:val="32"/>
          <w:szCs w:val="32"/>
          <w:highlight w:val="none"/>
        </w:rPr>
        <w:t>抽检</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批次，</w:t>
      </w:r>
      <w:r>
        <w:rPr>
          <w:rFonts w:hint="eastAsia" w:ascii="仿宋_GB2312" w:hAnsi="仿宋_GB2312" w:eastAsia="仿宋_GB2312" w:cs="仿宋_GB2312"/>
          <w:color w:val="auto"/>
          <w:sz w:val="32"/>
          <w:szCs w:val="32"/>
          <w:highlight w:val="none"/>
          <w:lang w:val="en-US" w:eastAsia="zh-CN"/>
        </w:rPr>
        <w:t>胶体金速测1</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0批次</w:t>
      </w:r>
      <w:r>
        <w:rPr>
          <w:rFonts w:hint="eastAsia" w:ascii="仿宋_GB2312" w:hAnsi="仿宋_GB2312" w:eastAsia="仿宋_GB2312" w:cs="仿宋_GB2312"/>
          <w:color w:val="auto"/>
          <w:sz w:val="32"/>
          <w:szCs w:val="32"/>
          <w:highlight w:val="none"/>
          <w:lang w:eastAsia="zh-CN"/>
        </w:rPr>
        <w:t>（每批次检测药物</w:t>
      </w:r>
      <w:r>
        <w:rPr>
          <w:rFonts w:hint="default"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lang w:val="en-US" w:eastAsia="zh-CN"/>
        </w:rPr>
        <w:t>3种</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具体见下表</w:t>
      </w:r>
      <w:r>
        <w:rPr>
          <w:rFonts w:hint="eastAsia" w:ascii="仿宋_GB2312" w:hAnsi="仿宋_GB2312" w:eastAsia="仿宋_GB2312" w:cs="仿宋_GB2312"/>
          <w:color w:val="auto"/>
          <w:sz w:val="32"/>
          <w:szCs w:val="32"/>
          <w:highlight w:val="none"/>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915"/>
        <w:gridCol w:w="916"/>
        <w:gridCol w:w="2667"/>
        <w:gridCol w:w="2050"/>
      </w:tblGrid>
      <w:tr w14:paraId="0FA9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130" w:type="dxa"/>
            <w:gridSpan w:val="2"/>
            <w:noWrap w:val="0"/>
            <w:vAlign w:val="center"/>
          </w:tcPr>
          <w:p w14:paraId="2132AD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highlight w:val="none"/>
                <w:vertAlign w:val="baseline"/>
              </w:rPr>
            </w:pPr>
            <w:r>
              <w:rPr>
                <w:rFonts w:hint="default" w:ascii="Times New Roman" w:hAnsi="Times New Roman" w:eastAsia="黑体" w:cs="Times New Roman"/>
                <w:color w:val="auto"/>
                <w:sz w:val="24"/>
                <w:szCs w:val="24"/>
                <w:highlight w:val="none"/>
              </w:rPr>
              <w:t>监测类型</w:t>
            </w:r>
          </w:p>
        </w:tc>
        <w:tc>
          <w:tcPr>
            <w:tcW w:w="1831" w:type="dxa"/>
            <w:gridSpan w:val="2"/>
            <w:noWrap w:val="0"/>
            <w:vAlign w:val="center"/>
          </w:tcPr>
          <w:p w14:paraId="7085B4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highlight w:val="none"/>
                <w:vertAlign w:val="baseline"/>
              </w:rPr>
            </w:pPr>
            <w:r>
              <w:rPr>
                <w:rFonts w:hint="default" w:ascii="Times New Roman" w:hAnsi="Times New Roman" w:eastAsia="黑体" w:cs="Times New Roman"/>
                <w:color w:val="auto"/>
                <w:sz w:val="24"/>
                <w:szCs w:val="24"/>
                <w:highlight w:val="none"/>
              </w:rPr>
              <w:t>任务量</w:t>
            </w:r>
          </w:p>
        </w:tc>
        <w:tc>
          <w:tcPr>
            <w:tcW w:w="2667" w:type="dxa"/>
            <w:noWrap w:val="0"/>
            <w:vAlign w:val="center"/>
          </w:tcPr>
          <w:p w14:paraId="389FF5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highlight w:val="none"/>
                <w:vertAlign w:val="baseline"/>
              </w:rPr>
            </w:pPr>
            <w:r>
              <w:rPr>
                <w:rFonts w:hint="default" w:ascii="Times New Roman" w:hAnsi="Times New Roman" w:eastAsia="黑体" w:cs="Times New Roman"/>
                <w:color w:val="auto"/>
                <w:sz w:val="24"/>
                <w:szCs w:val="24"/>
                <w:highlight w:val="none"/>
              </w:rPr>
              <w:t>抽样单位</w:t>
            </w:r>
          </w:p>
        </w:tc>
        <w:tc>
          <w:tcPr>
            <w:tcW w:w="2050" w:type="dxa"/>
            <w:noWrap w:val="0"/>
            <w:vAlign w:val="center"/>
          </w:tcPr>
          <w:p w14:paraId="67D71D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highlight w:val="none"/>
                <w:vertAlign w:val="baseline"/>
              </w:rPr>
            </w:pPr>
            <w:r>
              <w:rPr>
                <w:rFonts w:hint="default" w:ascii="Times New Roman" w:hAnsi="Times New Roman" w:eastAsia="黑体" w:cs="Times New Roman"/>
                <w:color w:val="auto"/>
                <w:sz w:val="24"/>
                <w:szCs w:val="24"/>
                <w:highlight w:val="none"/>
              </w:rPr>
              <w:t>检测单位</w:t>
            </w:r>
          </w:p>
        </w:tc>
      </w:tr>
      <w:tr w14:paraId="03AC4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065" w:type="dxa"/>
            <w:vMerge w:val="restart"/>
            <w:noWrap w:val="0"/>
            <w:vAlign w:val="center"/>
          </w:tcPr>
          <w:p w14:paraId="550C03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cs="Times New Roman"/>
                <w:color w:val="auto"/>
                <w:sz w:val="24"/>
                <w:szCs w:val="24"/>
                <w:highlight w:val="none"/>
                <w:vertAlign w:val="baseline"/>
                <w:lang w:val="en-US" w:eastAsia="zh-CN"/>
              </w:rPr>
            </w:pPr>
            <w:r>
              <w:rPr>
                <w:rFonts w:hint="eastAsia" w:ascii="Times New Roman" w:cs="Times New Roman"/>
                <w:color w:val="auto"/>
                <w:sz w:val="24"/>
                <w:szCs w:val="24"/>
                <w:highlight w:val="none"/>
                <w:vertAlign w:val="baseline"/>
                <w:lang w:val="en-US" w:eastAsia="zh-CN"/>
              </w:rPr>
              <w:t>定量</w:t>
            </w:r>
          </w:p>
          <w:p w14:paraId="75187C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cs="Times New Roman"/>
                <w:color w:val="auto"/>
                <w:sz w:val="24"/>
                <w:szCs w:val="24"/>
                <w:highlight w:val="none"/>
                <w:vertAlign w:val="baseline"/>
                <w:lang w:val="en-US" w:eastAsia="zh-CN"/>
              </w:rPr>
              <w:t>监测</w:t>
            </w:r>
          </w:p>
        </w:tc>
        <w:tc>
          <w:tcPr>
            <w:tcW w:w="1065" w:type="dxa"/>
            <w:noWrap w:val="0"/>
            <w:vAlign w:val="center"/>
          </w:tcPr>
          <w:p w14:paraId="41ACCE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监督抽查</w:t>
            </w:r>
          </w:p>
        </w:tc>
        <w:tc>
          <w:tcPr>
            <w:tcW w:w="915" w:type="dxa"/>
            <w:vMerge w:val="restart"/>
            <w:noWrap w:val="0"/>
            <w:vAlign w:val="center"/>
          </w:tcPr>
          <w:p w14:paraId="731E7A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cs="Times New Roman"/>
                <w:color w:val="auto"/>
                <w:sz w:val="24"/>
                <w:szCs w:val="24"/>
                <w:highlight w:val="none"/>
                <w:lang w:val="en-US" w:eastAsia="zh-CN"/>
              </w:rPr>
              <w:t>100批次</w:t>
            </w:r>
          </w:p>
        </w:tc>
        <w:tc>
          <w:tcPr>
            <w:tcW w:w="916" w:type="dxa"/>
            <w:noWrap w:val="0"/>
            <w:vAlign w:val="center"/>
          </w:tcPr>
          <w:p w14:paraId="59D068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15批次</w:t>
            </w:r>
          </w:p>
        </w:tc>
        <w:tc>
          <w:tcPr>
            <w:tcW w:w="2667" w:type="dxa"/>
            <w:noWrap w:val="0"/>
            <w:vAlign w:val="center"/>
          </w:tcPr>
          <w:p w14:paraId="5977CF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color w:val="auto"/>
                <w:sz w:val="24"/>
                <w:szCs w:val="24"/>
                <w:highlight w:val="none"/>
                <w:vertAlign w:val="baseline"/>
                <w:lang w:eastAsia="zh-CN"/>
              </w:rPr>
            </w:pPr>
            <w:r>
              <w:rPr>
                <w:rFonts w:hint="default" w:ascii="Times New Roman" w:hAnsi="Times New Roman" w:eastAsia="仿宋_GB2312" w:cs="Times New Roman"/>
                <w:color w:val="auto"/>
                <w:sz w:val="24"/>
                <w:szCs w:val="24"/>
                <w:highlight w:val="none"/>
              </w:rPr>
              <w:t>县农业农村局执法大队</w:t>
            </w:r>
            <w:r>
              <w:rPr>
                <w:rFonts w:hint="eastAsia" w:eastAsia="仿宋_GB2312" w:cs="Times New Roman"/>
                <w:color w:val="auto"/>
                <w:sz w:val="24"/>
                <w:szCs w:val="24"/>
                <w:highlight w:val="none"/>
                <w:lang w:eastAsia="zh-CN"/>
              </w:rPr>
              <w:t>、</w:t>
            </w:r>
            <w:r>
              <w:rPr>
                <w:rFonts w:hint="eastAsia" w:eastAsia="仿宋_GB2312" w:cs="Times New Roman"/>
                <w:color w:val="auto"/>
                <w:sz w:val="24"/>
                <w:szCs w:val="24"/>
                <w:highlight w:val="none"/>
                <w:lang w:val="en-US" w:eastAsia="zh-CN"/>
              </w:rPr>
              <w:t>成交供应商</w:t>
            </w:r>
          </w:p>
        </w:tc>
        <w:tc>
          <w:tcPr>
            <w:tcW w:w="2050" w:type="dxa"/>
            <w:noWrap w:val="0"/>
            <w:vAlign w:val="center"/>
          </w:tcPr>
          <w:p w14:paraId="002EB4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eastAsia="仿宋_GB2312" w:cs="Times New Roman"/>
                <w:color w:val="auto"/>
                <w:sz w:val="24"/>
                <w:szCs w:val="24"/>
                <w:highlight w:val="none"/>
                <w:lang w:val="en-US" w:eastAsia="zh-CN"/>
              </w:rPr>
              <w:t>成交供应商</w:t>
            </w:r>
          </w:p>
        </w:tc>
      </w:tr>
      <w:tr w14:paraId="45F6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noWrap w:val="0"/>
            <w:vAlign w:val="center"/>
          </w:tcPr>
          <w:p w14:paraId="351A6E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vertAlign w:val="baseline"/>
              </w:rPr>
            </w:pPr>
          </w:p>
        </w:tc>
        <w:tc>
          <w:tcPr>
            <w:tcW w:w="1065" w:type="dxa"/>
            <w:noWrap w:val="0"/>
            <w:vAlign w:val="center"/>
          </w:tcPr>
          <w:p w14:paraId="3FED00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常规监测</w:t>
            </w:r>
          </w:p>
        </w:tc>
        <w:tc>
          <w:tcPr>
            <w:tcW w:w="915" w:type="dxa"/>
            <w:vMerge w:val="continue"/>
            <w:noWrap w:val="0"/>
            <w:vAlign w:val="center"/>
          </w:tcPr>
          <w:p w14:paraId="2B9439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vertAlign w:val="baseline"/>
              </w:rPr>
            </w:pPr>
          </w:p>
        </w:tc>
        <w:tc>
          <w:tcPr>
            <w:tcW w:w="916" w:type="dxa"/>
            <w:noWrap w:val="0"/>
            <w:vAlign w:val="center"/>
          </w:tcPr>
          <w:p w14:paraId="40EF3B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85批次</w:t>
            </w:r>
          </w:p>
        </w:tc>
        <w:tc>
          <w:tcPr>
            <w:tcW w:w="2667" w:type="dxa"/>
            <w:noWrap w:val="0"/>
            <w:vAlign w:val="center"/>
          </w:tcPr>
          <w:p w14:paraId="47D572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vertAlign w:val="baseline"/>
              </w:rPr>
            </w:pPr>
            <w:r>
              <w:rPr>
                <w:rFonts w:hint="eastAsia" w:eastAsia="仿宋_GB2312" w:cs="Times New Roman"/>
                <w:color w:val="auto"/>
                <w:sz w:val="24"/>
                <w:szCs w:val="24"/>
                <w:highlight w:val="none"/>
                <w:lang w:val="en-US" w:eastAsia="zh-CN"/>
              </w:rPr>
              <w:t>成交供应商</w:t>
            </w:r>
          </w:p>
        </w:tc>
        <w:tc>
          <w:tcPr>
            <w:tcW w:w="2050" w:type="dxa"/>
            <w:noWrap w:val="0"/>
            <w:vAlign w:val="center"/>
          </w:tcPr>
          <w:p w14:paraId="1C73C2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vertAlign w:val="baseline"/>
              </w:rPr>
            </w:pPr>
            <w:r>
              <w:rPr>
                <w:rFonts w:hint="eastAsia" w:eastAsia="仿宋_GB2312" w:cs="Times New Roman"/>
                <w:color w:val="auto"/>
                <w:sz w:val="24"/>
                <w:szCs w:val="24"/>
                <w:highlight w:val="none"/>
                <w:lang w:val="en-US" w:eastAsia="zh-CN"/>
              </w:rPr>
              <w:t>成交供应商</w:t>
            </w:r>
          </w:p>
        </w:tc>
      </w:tr>
      <w:tr w14:paraId="5A3A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gridSpan w:val="2"/>
            <w:noWrap w:val="0"/>
            <w:vAlign w:val="center"/>
          </w:tcPr>
          <w:p w14:paraId="14A5CB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vertAlign w:val="baseline"/>
              </w:rPr>
            </w:pPr>
            <w:r>
              <w:rPr>
                <w:rFonts w:hint="default" w:ascii="Times New Roman" w:hAnsi="Times New Roman" w:eastAsia="仿宋_GB2312" w:cs="Times New Roman"/>
                <w:color w:val="auto"/>
                <w:sz w:val="24"/>
                <w:szCs w:val="24"/>
                <w:highlight w:val="none"/>
              </w:rPr>
              <w:t>胶体金速测</w:t>
            </w:r>
          </w:p>
        </w:tc>
        <w:tc>
          <w:tcPr>
            <w:tcW w:w="1831" w:type="dxa"/>
            <w:gridSpan w:val="2"/>
            <w:noWrap w:val="0"/>
            <w:vAlign w:val="center"/>
          </w:tcPr>
          <w:p w14:paraId="59ACC2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vertAlign w:val="baseline"/>
                <w:lang w:eastAsia="zh-CN"/>
              </w:rPr>
            </w:pPr>
            <w:r>
              <w:rPr>
                <w:rFonts w:hint="eastAsia" w:ascii="Times New Roman" w:hAnsi="Times New Roman" w:eastAsia="仿宋_GB2312" w:cs="Times New Roman"/>
                <w:color w:val="auto"/>
                <w:sz w:val="24"/>
                <w:szCs w:val="24"/>
                <w:highlight w:val="none"/>
                <w:lang w:val="en-US" w:eastAsia="zh-CN"/>
              </w:rPr>
              <w:t>1000</w:t>
            </w:r>
            <w:r>
              <w:rPr>
                <w:rFonts w:hint="default" w:ascii="Times New Roman" w:hAnsi="Times New Roman" w:eastAsia="仿宋_GB2312" w:cs="Times New Roman"/>
                <w:color w:val="auto"/>
                <w:sz w:val="24"/>
                <w:szCs w:val="24"/>
                <w:highlight w:val="none"/>
                <w:lang w:eastAsia="zh-CN"/>
              </w:rPr>
              <w:t>批次</w:t>
            </w:r>
            <w:r>
              <w:rPr>
                <w:rFonts w:hint="eastAsia" w:eastAsia="仿宋_GB2312" w:cs="Times New Roman"/>
                <w:color w:val="auto"/>
                <w:sz w:val="24"/>
                <w:szCs w:val="24"/>
                <w:highlight w:val="none"/>
                <w:lang w:eastAsia="zh-CN"/>
              </w:rPr>
              <w:t>，每批次</w:t>
            </w:r>
            <w:r>
              <w:rPr>
                <w:rFonts w:hint="default" w:ascii="Times New Roman" w:hAnsi="Times New Roman" w:eastAsia="仿宋_GB2312" w:cs="Times New Roman"/>
                <w:color w:val="auto"/>
                <w:sz w:val="24"/>
                <w:szCs w:val="24"/>
                <w:highlight w:val="none"/>
                <w:lang w:eastAsia="zh-CN"/>
              </w:rPr>
              <w:t>检测药物≥</w:t>
            </w:r>
            <w:r>
              <w:rPr>
                <w:rFonts w:hint="default" w:ascii="Times New Roman" w:hAnsi="Times New Roman" w:eastAsia="仿宋_GB2312" w:cs="Times New Roman"/>
                <w:color w:val="auto"/>
                <w:sz w:val="24"/>
                <w:szCs w:val="24"/>
                <w:highlight w:val="none"/>
                <w:lang w:val="en-US" w:eastAsia="zh-CN"/>
              </w:rPr>
              <w:t>3种</w:t>
            </w:r>
            <w:r>
              <w:rPr>
                <w:rFonts w:hint="eastAsia" w:ascii="Times New Roman"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eastAsia="zh-CN"/>
              </w:rPr>
              <w:t>详见各镇（街道）胶体金速测任务表</w:t>
            </w:r>
            <w:r>
              <w:rPr>
                <w:rFonts w:hint="eastAsia" w:ascii="Times New Roman" w:cs="Times New Roman"/>
                <w:color w:val="auto"/>
                <w:sz w:val="24"/>
                <w:szCs w:val="24"/>
                <w:highlight w:val="none"/>
                <w:lang w:eastAsia="zh-CN"/>
              </w:rPr>
              <w:t>）</w:t>
            </w:r>
          </w:p>
        </w:tc>
        <w:tc>
          <w:tcPr>
            <w:tcW w:w="2667" w:type="dxa"/>
            <w:noWrap w:val="0"/>
            <w:vAlign w:val="center"/>
          </w:tcPr>
          <w:p w14:paraId="20AA20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vertAlign w:val="baseline"/>
              </w:rPr>
            </w:pPr>
            <w:r>
              <w:rPr>
                <w:rFonts w:hint="eastAsia" w:eastAsia="仿宋_GB2312" w:cs="Times New Roman"/>
                <w:color w:val="auto"/>
                <w:sz w:val="24"/>
                <w:szCs w:val="24"/>
                <w:highlight w:val="none"/>
                <w:lang w:val="en-US" w:eastAsia="zh-CN"/>
              </w:rPr>
              <w:t>成交供应商</w:t>
            </w:r>
          </w:p>
        </w:tc>
        <w:tc>
          <w:tcPr>
            <w:tcW w:w="2050" w:type="dxa"/>
            <w:noWrap w:val="0"/>
            <w:vAlign w:val="center"/>
          </w:tcPr>
          <w:p w14:paraId="0FBF13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vertAlign w:val="baseline"/>
              </w:rPr>
            </w:pPr>
            <w:r>
              <w:rPr>
                <w:rFonts w:hint="eastAsia" w:eastAsia="仿宋_GB2312" w:cs="Times New Roman"/>
                <w:color w:val="auto"/>
                <w:sz w:val="24"/>
                <w:szCs w:val="24"/>
                <w:highlight w:val="none"/>
                <w:lang w:val="en-US" w:eastAsia="zh-CN"/>
              </w:rPr>
              <w:t>成交供应商</w:t>
            </w:r>
          </w:p>
        </w:tc>
      </w:tr>
    </w:tbl>
    <w:p w14:paraId="49509967">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both"/>
        <w:textAlignment w:val="auto"/>
        <w:rPr>
          <w:rFonts w:hint="eastAsia" w:eastAsia="楷体_GB2312" w:cs="Times New Roman"/>
          <w:color w:val="auto"/>
          <w:sz w:val="32"/>
          <w:szCs w:val="32"/>
          <w:highlight w:val="none"/>
          <w:lang w:val="en-US" w:eastAsia="zh-CN"/>
        </w:rPr>
      </w:pPr>
    </w:p>
    <w:p w14:paraId="66B93478">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eastAsia="楷体_GB2312" w:cs="Times New Roman"/>
          <w:color w:val="auto"/>
          <w:sz w:val="32"/>
          <w:szCs w:val="32"/>
          <w:highlight w:val="none"/>
          <w:lang w:val="en-US" w:eastAsia="zh-CN"/>
        </w:rPr>
        <w:t>（二）检测</w:t>
      </w:r>
      <w:r>
        <w:rPr>
          <w:rFonts w:hint="default" w:ascii="Times New Roman" w:hAnsi="Times New Roman" w:eastAsia="楷体_GB2312" w:cs="Times New Roman"/>
          <w:color w:val="auto"/>
          <w:sz w:val="32"/>
          <w:szCs w:val="32"/>
          <w:highlight w:val="none"/>
        </w:rPr>
        <w:t>参数</w:t>
      </w:r>
      <w:r>
        <w:rPr>
          <w:rFonts w:hint="eastAsia" w:eastAsia="楷体_GB2312" w:cs="Times New Roman"/>
          <w:color w:val="auto"/>
          <w:sz w:val="32"/>
          <w:szCs w:val="32"/>
          <w:highlight w:val="none"/>
          <w:lang w:val="en-US" w:eastAsia="zh-CN"/>
        </w:rPr>
        <w:t>及速测分配</w:t>
      </w:r>
      <w:r>
        <w:rPr>
          <w:rFonts w:hint="default" w:ascii="Times New Roman" w:hAnsi="Times New Roman" w:eastAsia="仿宋_GB2312" w:cs="Times New Roman"/>
          <w:color w:val="auto"/>
          <w:sz w:val="32"/>
          <w:szCs w:val="32"/>
          <w:highlight w:val="none"/>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3233"/>
        <w:gridCol w:w="2084"/>
        <w:gridCol w:w="1666"/>
      </w:tblGrid>
      <w:tr w14:paraId="7163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1C02300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sz w:val="24"/>
                <w:szCs w:val="24"/>
                <w:highlight w:val="none"/>
                <w:vertAlign w:val="baseline"/>
              </w:rPr>
            </w:pPr>
            <w:r>
              <w:rPr>
                <w:rFonts w:hint="default" w:ascii="Times New Roman" w:hAnsi="Times New Roman" w:eastAsia="黑体" w:cs="Times New Roman"/>
                <w:color w:val="auto"/>
                <w:sz w:val="24"/>
                <w:szCs w:val="24"/>
                <w:highlight w:val="none"/>
              </w:rPr>
              <w:t>检测类型</w:t>
            </w:r>
          </w:p>
        </w:tc>
        <w:tc>
          <w:tcPr>
            <w:tcW w:w="3233" w:type="dxa"/>
            <w:noWrap w:val="0"/>
            <w:vAlign w:val="top"/>
          </w:tcPr>
          <w:p w14:paraId="1D53F38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sz w:val="24"/>
                <w:szCs w:val="24"/>
                <w:highlight w:val="none"/>
                <w:vertAlign w:val="baseline"/>
                <w:lang w:val="en-US" w:eastAsia="zh-CN"/>
              </w:rPr>
            </w:pPr>
            <w:r>
              <w:rPr>
                <w:rFonts w:hint="default" w:ascii="Times New Roman" w:hAnsi="Times New Roman" w:eastAsia="黑体" w:cs="Times New Roman"/>
                <w:color w:val="auto"/>
                <w:sz w:val="24"/>
                <w:szCs w:val="24"/>
                <w:highlight w:val="none"/>
              </w:rPr>
              <w:t>检测参</w:t>
            </w:r>
            <w:r>
              <w:rPr>
                <w:rFonts w:hint="default" w:ascii="Times New Roman" w:hAnsi="Times New Roman" w:eastAsia="黑体" w:cs="Times New Roman"/>
                <w:color w:val="auto"/>
                <w:sz w:val="24"/>
                <w:szCs w:val="24"/>
                <w:highlight w:val="none"/>
                <w:lang w:val="en-US" w:eastAsia="zh-CN"/>
              </w:rPr>
              <w:t>数</w:t>
            </w:r>
          </w:p>
        </w:tc>
        <w:tc>
          <w:tcPr>
            <w:tcW w:w="2084" w:type="dxa"/>
            <w:noWrap w:val="0"/>
            <w:vAlign w:val="top"/>
          </w:tcPr>
          <w:p w14:paraId="4B11CC7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sz w:val="24"/>
                <w:szCs w:val="24"/>
                <w:highlight w:val="none"/>
                <w:vertAlign w:val="baseline"/>
              </w:rPr>
            </w:pPr>
            <w:r>
              <w:rPr>
                <w:rFonts w:hint="default" w:ascii="Times New Roman" w:hAnsi="Times New Roman" w:eastAsia="黑体" w:cs="Times New Roman"/>
                <w:color w:val="auto"/>
                <w:sz w:val="24"/>
                <w:szCs w:val="24"/>
                <w:highlight w:val="none"/>
                <w:lang w:val="en-US" w:eastAsia="zh-CN"/>
              </w:rPr>
              <w:t>检测依据</w:t>
            </w:r>
          </w:p>
        </w:tc>
        <w:tc>
          <w:tcPr>
            <w:tcW w:w="1666" w:type="dxa"/>
            <w:noWrap w:val="0"/>
            <w:vAlign w:val="top"/>
          </w:tcPr>
          <w:p w14:paraId="6094855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kern w:val="2"/>
                <w:sz w:val="24"/>
                <w:szCs w:val="24"/>
                <w:highlight w:val="none"/>
                <w:vertAlign w:val="baseline"/>
                <w:lang w:val="en-US" w:eastAsia="zh-CN" w:bidi="ar-SA"/>
              </w:rPr>
            </w:pPr>
            <w:r>
              <w:rPr>
                <w:rFonts w:hint="default" w:ascii="Times New Roman" w:hAnsi="Times New Roman" w:eastAsia="黑体" w:cs="Times New Roman"/>
                <w:color w:val="auto"/>
                <w:sz w:val="24"/>
                <w:szCs w:val="24"/>
                <w:highlight w:val="none"/>
              </w:rPr>
              <w:t>判定依据</w:t>
            </w:r>
          </w:p>
        </w:tc>
      </w:tr>
      <w:tr w14:paraId="5FCC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6ED1C1F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sz w:val="24"/>
                <w:szCs w:val="24"/>
                <w:highlight w:val="none"/>
                <w:vertAlign w:val="baseline"/>
              </w:rPr>
            </w:pPr>
            <w:r>
              <w:rPr>
                <w:rFonts w:hint="default" w:ascii="Times New Roman" w:hAnsi="Times New Roman" w:eastAsia="仿宋_GB2312" w:cs="Times New Roman"/>
                <w:color w:val="auto"/>
                <w:sz w:val="24"/>
                <w:szCs w:val="24"/>
                <w:highlight w:val="none"/>
              </w:rPr>
              <w:t>定量监测</w:t>
            </w:r>
          </w:p>
        </w:tc>
        <w:tc>
          <w:tcPr>
            <w:tcW w:w="3233" w:type="dxa"/>
            <w:noWrap w:val="0"/>
            <w:vAlign w:val="top"/>
          </w:tcPr>
          <w:p w14:paraId="611E43B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禁用药物：</w:t>
            </w:r>
            <w:r>
              <w:rPr>
                <w:rFonts w:hint="default" w:ascii="Times New Roman" w:hAnsi="Times New Roman" w:eastAsia="仿宋_GB2312" w:cs="Times New Roman"/>
                <w:color w:val="auto"/>
                <w:sz w:val="24"/>
                <w:szCs w:val="24"/>
                <w:highlight w:val="none"/>
              </w:rPr>
              <w:t>甲拌磷、甲基异柳磷、水胺硫磷、氧乐果、克百威、灭多威、涕灭威、内吸磷、硫环磷、</w:t>
            </w:r>
            <w:r>
              <w:rPr>
                <w:rFonts w:hint="eastAsia" w:eastAsia="仿宋_GB2312" w:cs="Times New Roman"/>
                <w:color w:val="auto"/>
                <w:sz w:val="24"/>
                <w:szCs w:val="24"/>
                <w:highlight w:val="none"/>
                <w:lang w:eastAsia="zh-CN"/>
              </w:rPr>
              <w:t>氯唑磷</w:t>
            </w:r>
            <w:r>
              <w:rPr>
                <w:rFonts w:hint="default" w:ascii="Times New Roman" w:hAnsi="Times New Roman" w:eastAsia="仿宋_GB2312" w:cs="Times New Roman"/>
                <w:color w:val="auto"/>
                <w:sz w:val="24"/>
                <w:szCs w:val="24"/>
                <w:highlight w:val="none"/>
              </w:rPr>
              <w:t>、乙</w:t>
            </w:r>
            <w:r>
              <w:rPr>
                <w:rFonts w:hint="eastAsia" w:eastAsia="仿宋_GB2312" w:cs="Times New Roman"/>
                <w:color w:val="auto"/>
                <w:sz w:val="24"/>
                <w:szCs w:val="24"/>
                <w:highlight w:val="none"/>
                <w:lang w:val="en-US" w:eastAsia="zh-CN"/>
              </w:rPr>
              <w:t>酰</w:t>
            </w:r>
            <w:r>
              <w:rPr>
                <w:rFonts w:hint="default" w:ascii="Times New Roman" w:hAnsi="Times New Roman" w:eastAsia="仿宋_GB2312" w:cs="Times New Roman"/>
                <w:color w:val="auto"/>
                <w:sz w:val="24"/>
                <w:szCs w:val="24"/>
                <w:highlight w:val="none"/>
              </w:rPr>
              <w:t>甲胺磷</w:t>
            </w:r>
          </w:p>
          <w:p w14:paraId="3285950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丁硫克百威、乐果、氟虫</w:t>
            </w:r>
            <w:r>
              <w:rPr>
                <w:rFonts w:hint="eastAsia" w:eastAsia="仿宋_GB2312" w:cs="Times New Roman"/>
                <w:color w:val="auto"/>
                <w:sz w:val="24"/>
                <w:szCs w:val="24"/>
                <w:highlight w:val="none"/>
                <w:lang w:val="en-US" w:eastAsia="zh-CN"/>
              </w:rPr>
              <w:t>腈</w:t>
            </w:r>
            <w:r>
              <w:rPr>
                <w:rFonts w:hint="default" w:ascii="Times New Roman" w:hAnsi="Times New Roman" w:eastAsia="仿宋_GB2312" w:cs="Times New Roman"/>
                <w:color w:val="auto"/>
                <w:sz w:val="24"/>
                <w:szCs w:val="24"/>
                <w:highlight w:val="none"/>
              </w:rPr>
              <w:t>等1</w:t>
            </w:r>
            <w:r>
              <w:rPr>
                <w:rFonts w:hint="default" w:ascii="Times New Roman" w:hAnsi="Times New Roman" w:eastAsia="仿宋_GB2312"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rPr>
              <w:t>项</w:t>
            </w:r>
          </w:p>
          <w:p w14:paraId="75D28C0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lang w:val="en-US" w:eastAsia="zh-CN"/>
              </w:rPr>
              <w:t>常规药物：</w:t>
            </w:r>
            <w:r>
              <w:rPr>
                <w:rFonts w:hint="eastAsia" w:eastAsia="仿宋_GB2312" w:cs="Times New Roman"/>
                <w:color w:val="auto"/>
                <w:sz w:val="24"/>
                <w:szCs w:val="24"/>
                <w:highlight w:val="none"/>
                <w:lang w:val="en-US" w:eastAsia="zh-CN"/>
              </w:rPr>
              <w:t>噻虫胺</w:t>
            </w:r>
            <w:r>
              <w:rPr>
                <w:rFonts w:hint="default" w:ascii="Times New Roman" w:hAnsi="Times New Roman" w:eastAsia="仿宋_GB2312" w:cs="Times New Roman"/>
                <w:color w:val="auto"/>
                <w:sz w:val="24"/>
                <w:szCs w:val="24"/>
                <w:highlight w:val="none"/>
                <w:lang w:val="en-US" w:eastAsia="zh-CN"/>
              </w:rPr>
              <w:t>、氯氟氰菊醋、联苯菊醋</w:t>
            </w:r>
            <w:r>
              <w:rPr>
                <w:rFonts w:hint="eastAsia"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val="en-US" w:eastAsia="zh-CN"/>
              </w:rPr>
              <w:t>苯醚甲环</w:t>
            </w:r>
            <w:r>
              <w:rPr>
                <w:rFonts w:hint="eastAsia" w:eastAsia="仿宋_GB2312" w:cs="Times New Roman"/>
                <w:color w:val="auto"/>
                <w:sz w:val="24"/>
                <w:szCs w:val="24"/>
                <w:highlight w:val="none"/>
                <w:lang w:val="en-US" w:eastAsia="zh-CN"/>
              </w:rPr>
              <w:t>唑</w:t>
            </w:r>
            <w:r>
              <w:rPr>
                <w:rFonts w:hint="default" w:ascii="Times New Roman" w:hAnsi="Times New Roman" w:eastAsia="仿宋_GB2312" w:cs="Times New Roman"/>
                <w:color w:val="auto"/>
                <w:sz w:val="24"/>
                <w:szCs w:val="24"/>
                <w:highlight w:val="none"/>
                <w:lang w:val="en-US" w:eastAsia="zh-CN"/>
              </w:rPr>
              <w:t>、多菌灵、</w:t>
            </w:r>
            <w:r>
              <w:rPr>
                <w:rFonts w:hint="eastAsia" w:eastAsia="仿宋_GB2312" w:cs="Times New Roman"/>
                <w:color w:val="auto"/>
                <w:sz w:val="24"/>
                <w:szCs w:val="24"/>
                <w:highlight w:val="none"/>
                <w:lang w:val="en-US" w:eastAsia="zh-CN"/>
              </w:rPr>
              <w:t>氯吡脲</w:t>
            </w:r>
            <w:r>
              <w:rPr>
                <w:rFonts w:hint="default" w:ascii="Times New Roman" w:hAnsi="Times New Roman" w:eastAsia="仿宋_GB2312" w:cs="Times New Roman"/>
                <w:color w:val="auto"/>
                <w:sz w:val="24"/>
                <w:szCs w:val="24"/>
                <w:highlight w:val="none"/>
                <w:lang w:val="en-US" w:eastAsia="zh-CN"/>
              </w:rPr>
              <w:t>、</w:t>
            </w:r>
            <w:r>
              <w:rPr>
                <w:rFonts w:hint="eastAsia" w:eastAsia="仿宋_GB2312" w:cs="Times New Roman"/>
                <w:color w:val="auto"/>
                <w:sz w:val="24"/>
                <w:szCs w:val="24"/>
                <w:highlight w:val="none"/>
                <w:lang w:val="en-US" w:eastAsia="zh-CN"/>
              </w:rPr>
              <w:t>噻苯隆</w:t>
            </w:r>
            <w:r>
              <w:rPr>
                <w:rFonts w:hint="default" w:ascii="Times New Roman" w:hAnsi="Times New Roman" w:eastAsia="仿宋_GB2312" w:cs="Times New Roman"/>
                <w:color w:val="auto"/>
                <w:sz w:val="24"/>
                <w:szCs w:val="24"/>
                <w:highlight w:val="none"/>
                <w:lang w:val="en-US" w:eastAsia="zh-CN"/>
              </w:rPr>
              <w:t>、2，4-D</w:t>
            </w:r>
            <w:r>
              <w:rPr>
                <w:rFonts w:hint="default" w:ascii="Times New Roman" w:hAnsi="Times New Roman" w:eastAsia="仿宋_GB2312" w:cs="Times New Roman"/>
                <w:color w:val="auto"/>
                <w:sz w:val="24"/>
                <w:szCs w:val="24"/>
                <w:highlight w:val="none"/>
              </w:rPr>
              <w:t>等</w:t>
            </w:r>
            <w:r>
              <w:rPr>
                <w:rFonts w:hint="default" w:ascii="Times New Roman" w:hAnsi="Times New Roman" w:eastAsia="仿宋_GB2312" w:cs="Times New Roman"/>
                <w:color w:val="auto"/>
                <w:sz w:val="24"/>
                <w:szCs w:val="24"/>
                <w:highlight w:val="none"/>
                <w:lang w:val="en-US" w:eastAsia="zh-CN"/>
              </w:rPr>
              <w:t>8</w:t>
            </w:r>
            <w:r>
              <w:rPr>
                <w:rFonts w:hint="default" w:ascii="Times New Roman" w:hAnsi="Times New Roman" w:eastAsia="仿宋_GB2312" w:cs="Times New Roman"/>
                <w:color w:val="auto"/>
                <w:sz w:val="24"/>
                <w:szCs w:val="24"/>
                <w:highlight w:val="none"/>
              </w:rPr>
              <w:t>项</w:t>
            </w:r>
          </w:p>
        </w:tc>
        <w:tc>
          <w:tcPr>
            <w:tcW w:w="2084" w:type="dxa"/>
            <w:noWrap w:val="0"/>
            <w:vAlign w:val="top"/>
          </w:tcPr>
          <w:p w14:paraId="1127DAB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GB 23200.113 或GB 23200.8 或</w:t>
            </w:r>
          </w:p>
          <w:p w14:paraId="34D1F61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GB/T 20769或GB 23200.121或</w:t>
            </w:r>
          </w:p>
          <w:p w14:paraId="051A228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GB23200.110或NY/T761或SN/T</w:t>
            </w:r>
          </w:p>
          <w:p w14:paraId="3921D26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rPr>
            </w:pPr>
            <w:r>
              <w:rPr>
                <w:rFonts w:hint="default" w:ascii="Times New Roman" w:hAnsi="Times New Roman" w:eastAsia="仿宋_GB2312" w:cs="Times New Roman"/>
                <w:color w:val="auto"/>
                <w:sz w:val="24"/>
                <w:szCs w:val="24"/>
                <w:highlight w:val="none"/>
              </w:rPr>
              <w:t xml:space="preserve">4591 </w:t>
            </w:r>
          </w:p>
        </w:tc>
        <w:tc>
          <w:tcPr>
            <w:tcW w:w="1666" w:type="dxa"/>
            <w:noWrap w:val="0"/>
            <w:vAlign w:val="top"/>
          </w:tcPr>
          <w:p w14:paraId="1DF2452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GB 2763-2021、GB 2763.</w:t>
            </w:r>
            <w:r>
              <w:rPr>
                <w:rFonts w:hint="eastAsia" w:eastAsia="仿宋_GB2312" w:cs="Times New Roman"/>
                <w:color w:val="auto"/>
                <w:sz w:val="24"/>
                <w:szCs w:val="24"/>
                <w:highlight w:val="none"/>
                <w:lang w:eastAsia="zh-CN"/>
              </w:rPr>
              <w:t>1-2022</w:t>
            </w:r>
            <w:r>
              <w:rPr>
                <w:rFonts w:hint="default" w:ascii="Times New Roman" w:hAnsi="Times New Roman" w:eastAsia="仿宋_GB2312" w:cs="Times New Roman"/>
                <w:color w:val="auto"/>
                <w:sz w:val="24"/>
                <w:szCs w:val="24"/>
                <w:highlight w:val="none"/>
              </w:rPr>
              <w:t>、GB</w:t>
            </w:r>
          </w:p>
          <w:p w14:paraId="2D41B63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31650-2019、GB 31650.1-2022、农业农村部公告第250号等</w:t>
            </w:r>
          </w:p>
          <w:p w14:paraId="346DE33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sz w:val="24"/>
                <w:szCs w:val="24"/>
                <w:highlight w:val="none"/>
              </w:rPr>
              <w:t xml:space="preserve">进行判定，标准或公告中无限量要求的，只给出检测结果，不进行符合性判定。 </w:t>
            </w:r>
          </w:p>
        </w:tc>
      </w:tr>
      <w:tr w14:paraId="0D11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0108100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sz w:val="24"/>
                <w:szCs w:val="24"/>
                <w:highlight w:val="none"/>
                <w:vertAlign w:val="baseline"/>
              </w:rPr>
            </w:pPr>
            <w:r>
              <w:rPr>
                <w:rFonts w:hint="default" w:ascii="Times New Roman" w:hAnsi="Times New Roman" w:eastAsia="仿宋_GB2312" w:cs="Times New Roman"/>
                <w:color w:val="auto"/>
                <w:sz w:val="24"/>
                <w:szCs w:val="24"/>
                <w:highlight w:val="none"/>
              </w:rPr>
              <w:t>胶体金速测</w:t>
            </w:r>
          </w:p>
        </w:tc>
        <w:tc>
          <w:tcPr>
            <w:tcW w:w="3233" w:type="dxa"/>
            <w:noWrap w:val="0"/>
            <w:vAlign w:val="top"/>
          </w:tcPr>
          <w:p w14:paraId="4711EF7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rPr>
            </w:pPr>
            <w:r>
              <w:rPr>
                <w:rFonts w:hint="default" w:ascii="Times New Roman" w:hAnsi="Times New Roman" w:eastAsia="仿宋_GB2312" w:cs="Times New Roman"/>
                <w:color w:val="auto"/>
                <w:sz w:val="24"/>
                <w:szCs w:val="24"/>
                <w:highlight w:val="none"/>
              </w:rPr>
              <w:t>每</w:t>
            </w:r>
            <w:r>
              <w:rPr>
                <w:rFonts w:hint="eastAsia" w:eastAsia="仿宋_GB2312" w:cs="Times New Roman"/>
                <w:color w:val="auto"/>
                <w:sz w:val="24"/>
                <w:szCs w:val="24"/>
                <w:highlight w:val="none"/>
                <w:lang w:eastAsia="zh-CN"/>
              </w:rPr>
              <w:t>批次</w:t>
            </w:r>
            <w:r>
              <w:rPr>
                <w:rFonts w:hint="default" w:ascii="Times New Roman" w:hAnsi="Times New Roman" w:eastAsia="仿宋_GB2312" w:cs="Times New Roman"/>
                <w:color w:val="auto"/>
                <w:sz w:val="24"/>
                <w:szCs w:val="24"/>
                <w:highlight w:val="none"/>
              </w:rPr>
              <w:t>≥3</w:t>
            </w:r>
            <w:r>
              <w:rPr>
                <w:rFonts w:hint="default" w:ascii="Times New Roman" w:hAnsi="Times New Roman" w:eastAsia="仿宋_GB2312" w:cs="Times New Roman"/>
                <w:color w:val="auto"/>
                <w:sz w:val="24"/>
                <w:szCs w:val="24"/>
                <w:highlight w:val="none"/>
                <w:lang w:eastAsia="zh-CN"/>
              </w:rPr>
              <w:t>种药物</w:t>
            </w:r>
            <w:r>
              <w:rPr>
                <w:rFonts w:hint="default" w:ascii="Times New Roman" w:hAnsi="Times New Roman" w:eastAsia="仿宋_GB2312" w:cs="Times New Roman"/>
                <w:color w:val="auto"/>
                <w:sz w:val="24"/>
                <w:szCs w:val="24"/>
                <w:highlight w:val="none"/>
              </w:rPr>
              <w:t>，重点检测</w:t>
            </w:r>
            <w:r>
              <w:rPr>
                <w:rFonts w:hint="eastAsia" w:ascii="仿宋_GB2312" w:hAnsi="仿宋_GB2312" w:eastAsia="仿宋_GB2312" w:cs="仿宋_GB2312"/>
                <w:i w:val="0"/>
                <w:iCs w:val="0"/>
                <w:color w:val="auto"/>
                <w:sz w:val="24"/>
                <w:szCs w:val="24"/>
                <w:highlight w:val="none"/>
                <w:u w:val="none"/>
                <w:lang w:eastAsia="zh-CN"/>
              </w:rPr>
              <w:t>联苯菊酯、氯氟氰菊酯、噻虫嗪</w:t>
            </w:r>
            <w:r>
              <w:rPr>
                <w:rFonts w:hint="default" w:ascii="Times New Roman" w:hAnsi="Times New Roman" w:eastAsia="仿宋_GB2312" w:cs="Times New Roman"/>
                <w:color w:val="auto"/>
                <w:sz w:val="24"/>
                <w:szCs w:val="24"/>
                <w:highlight w:val="none"/>
              </w:rPr>
              <w:t>等（</w:t>
            </w:r>
            <w:r>
              <w:rPr>
                <w:rFonts w:hint="default" w:ascii="Times New Roman" w:hAnsi="Times New Roman" w:eastAsia="仿宋_GB2312" w:cs="Times New Roman"/>
                <w:color w:val="auto"/>
                <w:sz w:val="24"/>
                <w:szCs w:val="24"/>
                <w:highlight w:val="none"/>
                <w:lang w:eastAsia="zh-CN"/>
              </w:rPr>
              <w:t>详见各镇（街道）胶体金速测任务表</w:t>
            </w:r>
            <w:r>
              <w:rPr>
                <w:rFonts w:hint="default" w:ascii="Times New Roman" w:hAnsi="Times New Roman" w:eastAsia="仿宋_GB2312" w:cs="Times New Roman"/>
                <w:color w:val="auto"/>
                <w:sz w:val="24"/>
                <w:szCs w:val="24"/>
                <w:highlight w:val="none"/>
              </w:rPr>
              <w:t xml:space="preserve">）。  </w:t>
            </w:r>
          </w:p>
        </w:tc>
        <w:tc>
          <w:tcPr>
            <w:tcW w:w="2084" w:type="dxa"/>
            <w:noWrap w:val="0"/>
            <w:vAlign w:val="top"/>
          </w:tcPr>
          <w:p w14:paraId="54A8351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rPr>
            </w:pPr>
            <w:r>
              <w:rPr>
                <w:rFonts w:hint="default" w:ascii="Times New Roman" w:hAnsi="Times New Roman" w:eastAsia="仿宋_GB2312" w:cs="Times New Roman"/>
                <w:color w:val="auto"/>
                <w:sz w:val="24"/>
                <w:szCs w:val="24"/>
                <w:highlight w:val="none"/>
              </w:rPr>
              <w:t>按速测试剂说明书判定，阳性样品立即送定量复检。</w:t>
            </w:r>
          </w:p>
        </w:tc>
        <w:tc>
          <w:tcPr>
            <w:tcW w:w="1666" w:type="dxa"/>
            <w:noWrap w:val="0"/>
            <w:vAlign w:val="top"/>
          </w:tcPr>
          <w:p w14:paraId="301FB81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sz w:val="24"/>
                <w:szCs w:val="24"/>
                <w:highlight w:val="none"/>
              </w:rPr>
              <w:t>按速测试剂说明书判定，阳性样品立即</w:t>
            </w:r>
            <w:r>
              <w:rPr>
                <w:rFonts w:hint="eastAsia" w:eastAsia="仿宋_GB2312" w:cs="Times New Roman"/>
                <w:color w:val="auto"/>
                <w:sz w:val="24"/>
                <w:szCs w:val="24"/>
                <w:highlight w:val="none"/>
                <w:lang w:val="en-US" w:eastAsia="zh-CN"/>
              </w:rPr>
              <w:t>开展</w:t>
            </w:r>
            <w:r>
              <w:rPr>
                <w:rFonts w:hint="default" w:ascii="Times New Roman" w:hAnsi="Times New Roman" w:eastAsia="仿宋_GB2312" w:cs="Times New Roman"/>
                <w:color w:val="auto"/>
                <w:sz w:val="24"/>
                <w:szCs w:val="24"/>
                <w:highlight w:val="none"/>
              </w:rPr>
              <w:t>定量复检。</w:t>
            </w:r>
          </w:p>
        </w:tc>
      </w:tr>
    </w:tbl>
    <w:p w14:paraId="7910A1CB">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楷体_GB2312" w:cs="Times New Roman"/>
          <w:color w:val="auto"/>
          <w:sz w:val="32"/>
          <w:szCs w:val="32"/>
          <w:highlight w:val="none"/>
          <w:lang w:val="en-US" w:eastAsia="zh-CN"/>
        </w:rPr>
      </w:pPr>
    </w:p>
    <w:p w14:paraId="31188449">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both"/>
        <w:textAlignment w:val="auto"/>
        <w:rPr>
          <w:rFonts w:hint="eastAsia" w:eastAsia="楷体_GB2312" w:cs="Times New Roman"/>
          <w:color w:val="auto"/>
          <w:sz w:val="32"/>
          <w:szCs w:val="32"/>
          <w:highlight w:val="none"/>
          <w:lang w:val="en-US" w:eastAsia="zh-CN"/>
        </w:rPr>
      </w:pPr>
      <w:r>
        <w:rPr>
          <w:rFonts w:hint="eastAsia" w:eastAsia="楷体_GB2312" w:cs="Times New Roman"/>
          <w:color w:val="auto"/>
          <w:sz w:val="32"/>
          <w:szCs w:val="32"/>
          <w:highlight w:val="none"/>
          <w:lang w:val="en-US" w:eastAsia="zh-CN"/>
        </w:rPr>
        <w:t>（三）各镇（街道）胶体金速测任务表</w:t>
      </w:r>
    </w:p>
    <w:tbl>
      <w:tblPr>
        <w:tblStyle w:val="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2"/>
        <w:gridCol w:w="2140"/>
        <w:gridCol w:w="2140"/>
        <w:gridCol w:w="3636"/>
      </w:tblGrid>
      <w:tr w14:paraId="16803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942" w:type="dxa"/>
            <w:tcBorders>
              <w:top w:val="single" w:color="000000" w:sz="4" w:space="0"/>
              <w:left w:val="single" w:color="000000" w:sz="4" w:space="0"/>
              <w:bottom w:val="single" w:color="000000" w:sz="4" w:space="0"/>
              <w:right w:val="single" w:color="000000" w:sz="4" w:space="0"/>
            </w:tcBorders>
            <w:noWrap/>
            <w:vAlign w:val="center"/>
          </w:tcPr>
          <w:p w14:paraId="23F6A63E">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color w:val="auto"/>
                <w:kern w:val="0"/>
                <w:sz w:val="24"/>
                <w:szCs w:val="24"/>
                <w:highlight w:val="none"/>
                <w:u w:val="none"/>
                <w:lang w:val="en-US" w:eastAsia="zh-CN" w:bidi="ar"/>
              </w:rPr>
              <w:t>序号</w:t>
            </w:r>
          </w:p>
        </w:tc>
        <w:tc>
          <w:tcPr>
            <w:tcW w:w="2140" w:type="dxa"/>
            <w:tcBorders>
              <w:top w:val="single" w:color="000000" w:sz="4" w:space="0"/>
              <w:left w:val="single" w:color="000000" w:sz="4" w:space="0"/>
              <w:bottom w:val="single" w:color="000000" w:sz="4" w:space="0"/>
              <w:right w:val="single" w:color="000000" w:sz="4" w:space="0"/>
            </w:tcBorders>
            <w:noWrap/>
            <w:vAlign w:val="center"/>
          </w:tcPr>
          <w:p w14:paraId="2BB93967">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color w:val="auto"/>
                <w:kern w:val="0"/>
                <w:sz w:val="24"/>
                <w:szCs w:val="24"/>
                <w:highlight w:val="none"/>
                <w:u w:val="none"/>
                <w:lang w:val="en-US" w:eastAsia="zh-CN" w:bidi="ar"/>
              </w:rPr>
              <w:t>镇（街道）</w:t>
            </w:r>
          </w:p>
        </w:tc>
        <w:tc>
          <w:tcPr>
            <w:tcW w:w="2140" w:type="dxa"/>
            <w:tcBorders>
              <w:top w:val="single" w:color="000000" w:sz="4" w:space="0"/>
              <w:left w:val="single" w:color="000000" w:sz="4" w:space="0"/>
              <w:bottom w:val="single" w:color="000000" w:sz="4" w:space="0"/>
              <w:right w:val="single" w:color="000000" w:sz="4" w:space="0"/>
            </w:tcBorders>
            <w:noWrap/>
            <w:vAlign w:val="center"/>
          </w:tcPr>
          <w:p w14:paraId="1D8A6498">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color w:val="auto"/>
                <w:kern w:val="0"/>
                <w:sz w:val="24"/>
                <w:szCs w:val="24"/>
                <w:highlight w:val="none"/>
                <w:u w:val="none"/>
                <w:lang w:val="en-US" w:eastAsia="zh-CN" w:bidi="ar"/>
              </w:rPr>
              <w:t>检测数（批次）</w:t>
            </w:r>
          </w:p>
        </w:tc>
        <w:tc>
          <w:tcPr>
            <w:tcW w:w="3636" w:type="dxa"/>
            <w:tcBorders>
              <w:top w:val="single" w:color="000000" w:sz="4" w:space="0"/>
              <w:left w:val="single" w:color="000000" w:sz="4" w:space="0"/>
              <w:bottom w:val="single" w:color="000000" w:sz="4" w:space="0"/>
              <w:right w:val="single" w:color="000000" w:sz="4" w:space="0"/>
            </w:tcBorders>
            <w:noWrap/>
            <w:vAlign w:val="center"/>
          </w:tcPr>
          <w:p w14:paraId="4B84DAFB">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color w:val="auto"/>
                <w:kern w:val="0"/>
                <w:sz w:val="24"/>
                <w:szCs w:val="24"/>
                <w:highlight w:val="none"/>
                <w:u w:val="none"/>
                <w:lang w:val="en-US" w:eastAsia="zh-CN" w:bidi="ar"/>
              </w:rPr>
              <w:t>每批</w:t>
            </w:r>
            <w:r>
              <w:rPr>
                <w:rFonts w:hint="eastAsia" w:eastAsia="黑体" w:cs="Times New Roman"/>
                <w:i w:val="0"/>
                <w:iCs w:val="0"/>
                <w:color w:val="auto"/>
                <w:kern w:val="0"/>
                <w:sz w:val="24"/>
                <w:szCs w:val="24"/>
                <w:highlight w:val="none"/>
                <w:u w:val="none"/>
                <w:lang w:val="en-US" w:eastAsia="zh-CN" w:bidi="ar"/>
              </w:rPr>
              <w:t>次</w:t>
            </w:r>
            <w:r>
              <w:rPr>
                <w:rFonts w:hint="default" w:ascii="Times New Roman" w:hAnsi="Times New Roman" w:eastAsia="黑体" w:cs="Times New Roman"/>
                <w:i w:val="0"/>
                <w:iCs w:val="0"/>
                <w:color w:val="auto"/>
                <w:kern w:val="0"/>
                <w:sz w:val="24"/>
                <w:szCs w:val="24"/>
                <w:highlight w:val="none"/>
                <w:u w:val="none"/>
                <w:lang w:val="en-US" w:eastAsia="zh-CN" w:bidi="ar"/>
              </w:rPr>
              <w:t>样品检测</w:t>
            </w:r>
            <w:r>
              <w:rPr>
                <w:rFonts w:hint="eastAsia" w:eastAsia="黑体" w:cs="Times New Roman"/>
                <w:i w:val="0"/>
                <w:iCs w:val="0"/>
                <w:color w:val="auto"/>
                <w:kern w:val="0"/>
                <w:sz w:val="24"/>
                <w:szCs w:val="24"/>
                <w:highlight w:val="none"/>
                <w:u w:val="none"/>
                <w:lang w:val="en-US" w:eastAsia="zh-CN" w:bidi="ar"/>
              </w:rPr>
              <w:t>药物</w:t>
            </w:r>
          </w:p>
        </w:tc>
      </w:tr>
      <w:tr w14:paraId="675A9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942" w:type="dxa"/>
            <w:tcBorders>
              <w:top w:val="single" w:color="000000" w:sz="4" w:space="0"/>
              <w:left w:val="single" w:color="000000" w:sz="4" w:space="0"/>
              <w:bottom w:val="single" w:color="000000" w:sz="4" w:space="0"/>
              <w:right w:val="single" w:color="000000" w:sz="4" w:space="0"/>
            </w:tcBorders>
            <w:noWrap/>
            <w:vAlign w:val="center"/>
          </w:tcPr>
          <w:p w14:paraId="6662714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2140" w:type="dxa"/>
            <w:tcBorders>
              <w:top w:val="single" w:color="000000" w:sz="4" w:space="0"/>
              <w:left w:val="single" w:color="000000" w:sz="4" w:space="0"/>
              <w:bottom w:val="single" w:color="000000" w:sz="4" w:space="0"/>
              <w:right w:val="single" w:color="000000" w:sz="4" w:space="0"/>
            </w:tcBorders>
            <w:noWrap/>
            <w:vAlign w:val="center"/>
          </w:tcPr>
          <w:p w14:paraId="33CA2CD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研城街道</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3A3AE4D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90</w:t>
            </w:r>
          </w:p>
        </w:tc>
        <w:tc>
          <w:tcPr>
            <w:tcW w:w="3636" w:type="dxa"/>
            <w:tcBorders>
              <w:top w:val="single" w:color="000000" w:sz="4" w:space="0"/>
              <w:left w:val="single" w:color="000000" w:sz="4" w:space="0"/>
              <w:bottom w:val="single" w:color="000000" w:sz="4" w:space="0"/>
              <w:right w:val="single" w:color="000000" w:sz="4" w:space="0"/>
            </w:tcBorders>
            <w:noWrap w:val="0"/>
            <w:vAlign w:val="center"/>
          </w:tcPr>
          <w:p w14:paraId="63E9AC9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eastAsia="zh-CN"/>
              </w:rPr>
            </w:pPr>
            <w:r>
              <w:rPr>
                <w:rFonts w:hint="eastAsia" w:ascii="仿宋_GB2312" w:hAnsi="仿宋_GB2312" w:eastAsia="仿宋_GB2312" w:cs="仿宋_GB2312"/>
                <w:i w:val="0"/>
                <w:iCs w:val="0"/>
                <w:color w:val="auto"/>
                <w:sz w:val="24"/>
                <w:szCs w:val="24"/>
                <w:highlight w:val="none"/>
                <w:u w:val="none"/>
                <w:lang w:eastAsia="zh-CN"/>
              </w:rPr>
              <w:t>戊唑醇、咪鲜胺、噻虫嗪</w:t>
            </w:r>
          </w:p>
        </w:tc>
      </w:tr>
      <w:tr w14:paraId="7BBCB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942" w:type="dxa"/>
            <w:tcBorders>
              <w:top w:val="single" w:color="000000" w:sz="4" w:space="0"/>
              <w:left w:val="single" w:color="000000" w:sz="4" w:space="0"/>
              <w:bottom w:val="single" w:color="000000" w:sz="4" w:space="0"/>
              <w:right w:val="single" w:color="000000" w:sz="4" w:space="0"/>
            </w:tcBorders>
            <w:noWrap/>
            <w:vAlign w:val="center"/>
          </w:tcPr>
          <w:p w14:paraId="77B61E4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2140" w:type="dxa"/>
            <w:tcBorders>
              <w:top w:val="single" w:color="000000" w:sz="4" w:space="0"/>
              <w:left w:val="single" w:color="000000" w:sz="4" w:space="0"/>
              <w:bottom w:val="single" w:color="000000" w:sz="4" w:space="0"/>
              <w:right w:val="single" w:color="000000" w:sz="4" w:space="0"/>
            </w:tcBorders>
            <w:noWrap/>
            <w:vAlign w:val="center"/>
          </w:tcPr>
          <w:p w14:paraId="2A96759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宝五镇</w:t>
            </w:r>
          </w:p>
        </w:tc>
        <w:tc>
          <w:tcPr>
            <w:tcW w:w="2140" w:type="dxa"/>
            <w:tcBorders>
              <w:top w:val="single" w:color="000000" w:sz="4" w:space="0"/>
              <w:left w:val="single" w:color="000000" w:sz="4" w:space="0"/>
              <w:bottom w:val="single" w:color="000000" w:sz="4" w:space="0"/>
              <w:right w:val="single" w:color="000000" w:sz="4" w:space="0"/>
            </w:tcBorders>
            <w:noWrap/>
            <w:vAlign w:val="center"/>
          </w:tcPr>
          <w:p w14:paraId="0394FA4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90</w:t>
            </w:r>
          </w:p>
        </w:tc>
        <w:tc>
          <w:tcPr>
            <w:tcW w:w="3636" w:type="dxa"/>
            <w:tcBorders>
              <w:top w:val="single" w:color="000000" w:sz="4" w:space="0"/>
              <w:left w:val="single" w:color="000000" w:sz="4" w:space="0"/>
              <w:bottom w:val="single" w:color="000000" w:sz="4" w:space="0"/>
              <w:right w:val="single" w:color="000000" w:sz="4" w:space="0"/>
            </w:tcBorders>
            <w:noWrap w:val="0"/>
            <w:vAlign w:val="center"/>
          </w:tcPr>
          <w:p w14:paraId="5F2CD99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eastAsia="zh-CN"/>
              </w:rPr>
            </w:pPr>
            <w:r>
              <w:rPr>
                <w:rFonts w:hint="eastAsia" w:ascii="仿宋_GB2312" w:hAnsi="仿宋_GB2312" w:eastAsia="仿宋_GB2312" w:cs="仿宋_GB2312"/>
                <w:i w:val="0"/>
                <w:iCs w:val="0"/>
                <w:color w:val="auto"/>
                <w:sz w:val="24"/>
                <w:szCs w:val="24"/>
                <w:highlight w:val="none"/>
                <w:u w:val="none"/>
                <w:lang w:eastAsia="zh-CN"/>
              </w:rPr>
              <w:t>噻虫胺、噻虫嗪、吡唑醚菌酯</w:t>
            </w:r>
          </w:p>
        </w:tc>
      </w:tr>
      <w:tr w14:paraId="7B936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942" w:type="dxa"/>
            <w:tcBorders>
              <w:top w:val="single" w:color="000000" w:sz="4" w:space="0"/>
              <w:left w:val="single" w:color="000000" w:sz="4" w:space="0"/>
              <w:bottom w:val="single" w:color="000000" w:sz="4" w:space="0"/>
              <w:right w:val="single" w:color="000000" w:sz="4" w:space="0"/>
            </w:tcBorders>
            <w:noWrap/>
            <w:vAlign w:val="center"/>
          </w:tcPr>
          <w:p w14:paraId="7792E0D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2140" w:type="dxa"/>
            <w:tcBorders>
              <w:top w:val="single" w:color="000000" w:sz="4" w:space="0"/>
              <w:left w:val="single" w:color="000000" w:sz="4" w:space="0"/>
              <w:bottom w:val="single" w:color="000000" w:sz="4" w:space="0"/>
              <w:right w:val="single" w:color="000000" w:sz="4" w:space="0"/>
            </w:tcBorders>
            <w:noWrap/>
            <w:vAlign w:val="center"/>
          </w:tcPr>
          <w:p w14:paraId="29ECFD1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纯复镇</w:t>
            </w:r>
          </w:p>
        </w:tc>
        <w:tc>
          <w:tcPr>
            <w:tcW w:w="2140" w:type="dxa"/>
            <w:tcBorders>
              <w:top w:val="single" w:color="000000" w:sz="4" w:space="0"/>
              <w:left w:val="single" w:color="000000" w:sz="4" w:space="0"/>
              <w:bottom w:val="single" w:color="000000" w:sz="4" w:space="0"/>
              <w:right w:val="single" w:color="000000" w:sz="4" w:space="0"/>
            </w:tcBorders>
            <w:noWrap/>
            <w:vAlign w:val="center"/>
          </w:tcPr>
          <w:p w14:paraId="586630B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60</w:t>
            </w:r>
          </w:p>
        </w:tc>
        <w:tc>
          <w:tcPr>
            <w:tcW w:w="3636" w:type="dxa"/>
            <w:tcBorders>
              <w:top w:val="single" w:color="000000" w:sz="4" w:space="0"/>
              <w:left w:val="single" w:color="000000" w:sz="4" w:space="0"/>
              <w:bottom w:val="single" w:color="000000" w:sz="4" w:space="0"/>
              <w:right w:val="single" w:color="000000" w:sz="4" w:space="0"/>
            </w:tcBorders>
            <w:noWrap w:val="0"/>
            <w:vAlign w:val="center"/>
          </w:tcPr>
          <w:p w14:paraId="04BF0BA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eastAsia="zh-CN"/>
              </w:rPr>
            </w:pPr>
            <w:r>
              <w:rPr>
                <w:rFonts w:hint="eastAsia" w:ascii="仿宋_GB2312" w:hAnsi="仿宋_GB2312" w:eastAsia="仿宋_GB2312" w:cs="仿宋_GB2312"/>
                <w:i w:val="0"/>
                <w:iCs w:val="0"/>
                <w:color w:val="auto"/>
                <w:sz w:val="24"/>
                <w:szCs w:val="24"/>
                <w:highlight w:val="none"/>
                <w:u w:val="none"/>
                <w:lang w:eastAsia="zh-CN"/>
              </w:rPr>
              <w:t>戊唑醇、咪鲜胺、噻虫嗪</w:t>
            </w:r>
          </w:p>
        </w:tc>
      </w:tr>
      <w:tr w14:paraId="20A97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942" w:type="dxa"/>
            <w:tcBorders>
              <w:top w:val="single" w:color="000000" w:sz="4" w:space="0"/>
              <w:left w:val="single" w:color="000000" w:sz="4" w:space="0"/>
              <w:bottom w:val="single" w:color="000000" w:sz="4" w:space="0"/>
              <w:right w:val="single" w:color="000000" w:sz="4" w:space="0"/>
            </w:tcBorders>
            <w:noWrap/>
            <w:vAlign w:val="center"/>
          </w:tcPr>
          <w:p w14:paraId="2D4D65E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2140" w:type="dxa"/>
            <w:tcBorders>
              <w:top w:val="single" w:color="000000" w:sz="4" w:space="0"/>
              <w:left w:val="single" w:color="000000" w:sz="4" w:space="0"/>
              <w:bottom w:val="single" w:color="000000" w:sz="4" w:space="0"/>
              <w:right w:val="single" w:color="000000" w:sz="4" w:space="0"/>
            </w:tcBorders>
            <w:noWrap/>
            <w:vAlign w:val="center"/>
          </w:tcPr>
          <w:p w14:paraId="20E1CA4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东林镇</w:t>
            </w:r>
          </w:p>
        </w:tc>
        <w:tc>
          <w:tcPr>
            <w:tcW w:w="2140" w:type="dxa"/>
            <w:tcBorders>
              <w:top w:val="single" w:color="000000" w:sz="4" w:space="0"/>
              <w:left w:val="single" w:color="000000" w:sz="4" w:space="0"/>
              <w:bottom w:val="single" w:color="000000" w:sz="4" w:space="0"/>
              <w:right w:val="single" w:color="000000" w:sz="4" w:space="0"/>
            </w:tcBorders>
            <w:noWrap/>
            <w:vAlign w:val="center"/>
          </w:tcPr>
          <w:p w14:paraId="76AAB9A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w:t>
            </w:r>
          </w:p>
        </w:tc>
        <w:tc>
          <w:tcPr>
            <w:tcW w:w="3636" w:type="dxa"/>
            <w:tcBorders>
              <w:top w:val="single" w:color="000000" w:sz="4" w:space="0"/>
              <w:left w:val="single" w:color="000000" w:sz="4" w:space="0"/>
              <w:bottom w:val="single" w:color="000000" w:sz="4" w:space="0"/>
              <w:right w:val="single" w:color="000000" w:sz="4" w:space="0"/>
            </w:tcBorders>
            <w:noWrap w:val="0"/>
            <w:vAlign w:val="center"/>
          </w:tcPr>
          <w:p w14:paraId="6043807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eastAsia="zh-CN"/>
              </w:rPr>
              <w:t>联苯菊酯、氯氟氰菊酯、噻虫嗪</w:t>
            </w:r>
          </w:p>
        </w:tc>
      </w:tr>
      <w:tr w14:paraId="2F9CB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942" w:type="dxa"/>
            <w:tcBorders>
              <w:top w:val="single" w:color="000000" w:sz="4" w:space="0"/>
              <w:left w:val="single" w:color="000000" w:sz="4" w:space="0"/>
              <w:bottom w:val="single" w:color="000000" w:sz="4" w:space="0"/>
              <w:right w:val="single" w:color="000000" w:sz="4" w:space="0"/>
            </w:tcBorders>
            <w:noWrap/>
            <w:vAlign w:val="center"/>
          </w:tcPr>
          <w:p w14:paraId="352AC22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2140" w:type="dxa"/>
            <w:tcBorders>
              <w:top w:val="single" w:color="000000" w:sz="4" w:space="0"/>
              <w:left w:val="single" w:color="000000" w:sz="4" w:space="0"/>
              <w:bottom w:val="single" w:color="000000" w:sz="4" w:space="0"/>
              <w:right w:val="single" w:color="000000" w:sz="4" w:space="0"/>
            </w:tcBorders>
            <w:noWrap/>
            <w:vAlign w:val="center"/>
          </w:tcPr>
          <w:p w14:paraId="70B46B0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高凤镇</w:t>
            </w:r>
          </w:p>
        </w:tc>
        <w:tc>
          <w:tcPr>
            <w:tcW w:w="2140" w:type="dxa"/>
            <w:tcBorders>
              <w:top w:val="single" w:color="000000" w:sz="4" w:space="0"/>
              <w:left w:val="single" w:color="000000" w:sz="4" w:space="0"/>
              <w:bottom w:val="single" w:color="000000" w:sz="4" w:space="0"/>
              <w:right w:val="single" w:color="000000" w:sz="4" w:space="0"/>
            </w:tcBorders>
            <w:noWrap/>
            <w:vAlign w:val="center"/>
          </w:tcPr>
          <w:p w14:paraId="377F528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35</w:t>
            </w:r>
          </w:p>
        </w:tc>
        <w:tc>
          <w:tcPr>
            <w:tcW w:w="3636" w:type="dxa"/>
            <w:tcBorders>
              <w:top w:val="single" w:color="000000" w:sz="4" w:space="0"/>
              <w:left w:val="single" w:color="000000" w:sz="4" w:space="0"/>
              <w:bottom w:val="single" w:color="000000" w:sz="4" w:space="0"/>
              <w:right w:val="single" w:color="000000" w:sz="4" w:space="0"/>
            </w:tcBorders>
            <w:noWrap w:val="0"/>
            <w:vAlign w:val="center"/>
          </w:tcPr>
          <w:p w14:paraId="7B46921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eastAsia="zh-CN"/>
              </w:rPr>
              <w:t>阿维菌素、苯醚甲环唑、噻虫嗪</w:t>
            </w:r>
          </w:p>
        </w:tc>
      </w:tr>
      <w:tr w14:paraId="0D449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942" w:type="dxa"/>
            <w:tcBorders>
              <w:top w:val="single" w:color="000000" w:sz="4" w:space="0"/>
              <w:left w:val="single" w:color="000000" w:sz="4" w:space="0"/>
              <w:bottom w:val="single" w:color="000000" w:sz="4" w:space="0"/>
              <w:right w:val="single" w:color="000000" w:sz="4" w:space="0"/>
            </w:tcBorders>
            <w:noWrap/>
            <w:vAlign w:val="center"/>
          </w:tcPr>
          <w:p w14:paraId="7C59E52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w:t>
            </w:r>
          </w:p>
        </w:tc>
        <w:tc>
          <w:tcPr>
            <w:tcW w:w="2140" w:type="dxa"/>
            <w:tcBorders>
              <w:top w:val="single" w:color="000000" w:sz="4" w:space="0"/>
              <w:left w:val="single" w:color="000000" w:sz="4" w:space="0"/>
              <w:bottom w:val="single" w:color="000000" w:sz="4" w:space="0"/>
              <w:right w:val="single" w:color="000000" w:sz="4" w:space="0"/>
            </w:tcBorders>
            <w:noWrap/>
            <w:vAlign w:val="center"/>
          </w:tcPr>
          <w:p w14:paraId="17B54B5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集益镇</w:t>
            </w:r>
          </w:p>
        </w:tc>
        <w:tc>
          <w:tcPr>
            <w:tcW w:w="2140" w:type="dxa"/>
            <w:tcBorders>
              <w:top w:val="single" w:color="000000" w:sz="4" w:space="0"/>
              <w:left w:val="single" w:color="000000" w:sz="4" w:space="0"/>
              <w:bottom w:val="single" w:color="000000" w:sz="4" w:space="0"/>
              <w:right w:val="single" w:color="000000" w:sz="4" w:space="0"/>
            </w:tcBorders>
            <w:noWrap/>
            <w:vAlign w:val="center"/>
          </w:tcPr>
          <w:p w14:paraId="3339F5A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95</w:t>
            </w:r>
          </w:p>
        </w:tc>
        <w:tc>
          <w:tcPr>
            <w:tcW w:w="3636" w:type="dxa"/>
            <w:tcBorders>
              <w:top w:val="single" w:color="000000" w:sz="4" w:space="0"/>
              <w:left w:val="single" w:color="000000" w:sz="4" w:space="0"/>
              <w:bottom w:val="single" w:color="000000" w:sz="4" w:space="0"/>
              <w:right w:val="single" w:color="000000" w:sz="4" w:space="0"/>
            </w:tcBorders>
            <w:noWrap w:val="0"/>
            <w:vAlign w:val="center"/>
          </w:tcPr>
          <w:p w14:paraId="7652B47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eastAsia="zh-CN"/>
              </w:rPr>
              <w:t>毒死蜱、阿维菌素、苯醚甲环唑、噻虫嗪</w:t>
            </w:r>
          </w:p>
        </w:tc>
      </w:tr>
      <w:tr w14:paraId="1AB5A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942" w:type="dxa"/>
            <w:tcBorders>
              <w:top w:val="single" w:color="000000" w:sz="4" w:space="0"/>
              <w:left w:val="single" w:color="000000" w:sz="4" w:space="0"/>
              <w:bottom w:val="single" w:color="000000" w:sz="4" w:space="0"/>
              <w:right w:val="single" w:color="000000" w:sz="4" w:space="0"/>
            </w:tcBorders>
            <w:noWrap/>
            <w:vAlign w:val="center"/>
          </w:tcPr>
          <w:p w14:paraId="6AC46DA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7</w:t>
            </w:r>
          </w:p>
        </w:tc>
        <w:tc>
          <w:tcPr>
            <w:tcW w:w="2140" w:type="dxa"/>
            <w:tcBorders>
              <w:top w:val="single" w:color="000000" w:sz="4" w:space="0"/>
              <w:left w:val="single" w:color="000000" w:sz="4" w:space="0"/>
              <w:bottom w:val="single" w:color="000000" w:sz="4" w:space="0"/>
              <w:right w:val="single" w:color="000000" w:sz="4" w:space="0"/>
            </w:tcBorders>
            <w:noWrap/>
            <w:vAlign w:val="center"/>
          </w:tcPr>
          <w:p w14:paraId="05D3932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马踏镇</w:t>
            </w:r>
          </w:p>
        </w:tc>
        <w:tc>
          <w:tcPr>
            <w:tcW w:w="2140" w:type="dxa"/>
            <w:tcBorders>
              <w:top w:val="single" w:color="000000" w:sz="4" w:space="0"/>
              <w:left w:val="single" w:color="000000" w:sz="4" w:space="0"/>
              <w:bottom w:val="single" w:color="000000" w:sz="4" w:space="0"/>
              <w:right w:val="single" w:color="000000" w:sz="4" w:space="0"/>
            </w:tcBorders>
            <w:noWrap/>
            <w:vAlign w:val="center"/>
          </w:tcPr>
          <w:p w14:paraId="751AEE3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60</w:t>
            </w:r>
          </w:p>
        </w:tc>
        <w:tc>
          <w:tcPr>
            <w:tcW w:w="3636" w:type="dxa"/>
            <w:tcBorders>
              <w:top w:val="single" w:color="000000" w:sz="4" w:space="0"/>
              <w:left w:val="single" w:color="000000" w:sz="4" w:space="0"/>
              <w:bottom w:val="single" w:color="000000" w:sz="4" w:space="0"/>
              <w:right w:val="single" w:color="000000" w:sz="4" w:space="0"/>
            </w:tcBorders>
            <w:noWrap w:val="0"/>
            <w:vAlign w:val="center"/>
          </w:tcPr>
          <w:p w14:paraId="053CC2E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eastAsia="zh-CN"/>
              </w:rPr>
              <w:t>噻虫胺、噻虫嗪、吡唑醚菌酯</w:t>
            </w:r>
          </w:p>
        </w:tc>
      </w:tr>
      <w:tr w14:paraId="65688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942" w:type="dxa"/>
            <w:tcBorders>
              <w:top w:val="single" w:color="000000" w:sz="4" w:space="0"/>
              <w:left w:val="single" w:color="000000" w:sz="4" w:space="0"/>
              <w:bottom w:val="single" w:color="000000" w:sz="4" w:space="0"/>
              <w:right w:val="single" w:color="000000" w:sz="4" w:space="0"/>
            </w:tcBorders>
            <w:noWrap/>
            <w:vAlign w:val="center"/>
          </w:tcPr>
          <w:p w14:paraId="7177ED1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8</w:t>
            </w:r>
          </w:p>
        </w:tc>
        <w:tc>
          <w:tcPr>
            <w:tcW w:w="2140" w:type="dxa"/>
            <w:tcBorders>
              <w:top w:val="single" w:color="000000" w:sz="4" w:space="0"/>
              <w:left w:val="single" w:color="000000" w:sz="4" w:space="0"/>
              <w:bottom w:val="single" w:color="000000" w:sz="4" w:space="0"/>
              <w:right w:val="single" w:color="000000" w:sz="4" w:space="0"/>
            </w:tcBorders>
            <w:noWrap/>
            <w:vAlign w:val="center"/>
          </w:tcPr>
          <w:p w14:paraId="23493FB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门坎镇</w:t>
            </w:r>
          </w:p>
        </w:tc>
        <w:tc>
          <w:tcPr>
            <w:tcW w:w="2140" w:type="dxa"/>
            <w:tcBorders>
              <w:top w:val="single" w:color="000000" w:sz="4" w:space="0"/>
              <w:left w:val="single" w:color="000000" w:sz="4" w:space="0"/>
              <w:bottom w:val="single" w:color="000000" w:sz="4" w:space="0"/>
              <w:right w:val="single" w:color="000000" w:sz="4" w:space="0"/>
            </w:tcBorders>
            <w:noWrap/>
            <w:vAlign w:val="center"/>
          </w:tcPr>
          <w:p w14:paraId="5D69A89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w:t>
            </w:r>
          </w:p>
        </w:tc>
        <w:tc>
          <w:tcPr>
            <w:tcW w:w="3636" w:type="dxa"/>
            <w:tcBorders>
              <w:top w:val="single" w:color="000000" w:sz="4" w:space="0"/>
              <w:left w:val="single" w:color="000000" w:sz="4" w:space="0"/>
              <w:bottom w:val="single" w:color="000000" w:sz="4" w:space="0"/>
              <w:right w:val="single" w:color="000000" w:sz="4" w:space="0"/>
            </w:tcBorders>
            <w:noWrap w:val="0"/>
            <w:vAlign w:val="center"/>
          </w:tcPr>
          <w:p w14:paraId="4BD0069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eastAsia="zh-CN"/>
              </w:rPr>
              <w:t>联苯菊酯、氯氟氰菊酯、噻虫嗪</w:t>
            </w:r>
          </w:p>
        </w:tc>
      </w:tr>
      <w:tr w14:paraId="51A5B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942" w:type="dxa"/>
            <w:tcBorders>
              <w:top w:val="single" w:color="000000" w:sz="4" w:space="0"/>
              <w:left w:val="single" w:color="000000" w:sz="4" w:space="0"/>
              <w:bottom w:val="single" w:color="000000" w:sz="4" w:space="0"/>
              <w:right w:val="single" w:color="000000" w:sz="4" w:space="0"/>
            </w:tcBorders>
            <w:noWrap/>
            <w:vAlign w:val="center"/>
          </w:tcPr>
          <w:p w14:paraId="301D274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9</w:t>
            </w:r>
          </w:p>
        </w:tc>
        <w:tc>
          <w:tcPr>
            <w:tcW w:w="2140" w:type="dxa"/>
            <w:tcBorders>
              <w:top w:val="single" w:color="000000" w:sz="4" w:space="0"/>
              <w:left w:val="single" w:color="000000" w:sz="4" w:space="0"/>
              <w:bottom w:val="single" w:color="000000" w:sz="4" w:space="0"/>
              <w:right w:val="single" w:color="000000" w:sz="4" w:space="0"/>
            </w:tcBorders>
            <w:noWrap/>
            <w:vAlign w:val="center"/>
          </w:tcPr>
          <w:p w14:paraId="1DD11B8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千佛镇</w:t>
            </w:r>
          </w:p>
        </w:tc>
        <w:tc>
          <w:tcPr>
            <w:tcW w:w="2140" w:type="dxa"/>
            <w:tcBorders>
              <w:top w:val="single" w:color="000000" w:sz="4" w:space="0"/>
              <w:left w:val="single" w:color="000000" w:sz="4" w:space="0"/>
              <w:bottom w:val="single" w:color="000000" w:sz="4" w:space="0"/>
              <w:right w:val="single" w:color="000000" w:sz="4" w:space="0"/>
            </w:tcBorders>
            <w:noWrap/>
            <w:vAlign w:val="center"/>
          </w:tcPr>
          <w:p w14:paraId="3B762C6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60</w:t>
            </w:r>
          </w:p>
        </w:tc>
        <w:tc>
          <w:tcPr>
            <w:tcW w:w="3636" w:type="dxa"/>
            <w:tcBorders>
              <w:top w:val="single" w:color="000000" w:sz="4" w:space="0"/>
              <w:left w:val="single" w:color="000000" w:sz="4" w:space="0"/>
              <w:bottom w:val="single" w:color="000000" w:sz="4" w:space="0"/>
              <w:right w:val="single" w:color="000000" w:sz="4" w:space="0"/>
            </w:tcBorders>
            <w:noWrap w:val="0"/>
            <w:vAlign w:val="center"/>
          </w:tcPr>
          <w:p w14:paraId="28E4D30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eastAsia="zh-CN"/>
              </w:rPr>
              <w:t>阿维菌素、苯醚甲环唑、噻虫嗪</w:t>
            </w:r>
          </w:p>
        </w:tc>
      </w:tr>
      <w:tr w14:paraId="3A94E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942" w:type="dxa"/>
            <w:tcBorders>
              <w:top w:val="single" w:color="000000" w:sz="4" w:space="0"/>
              <w:left w:val="single" w:color="000000" w:sz="4" w:space="0"/>
              <w:bottom w:val="single" w:color="000000" w:sz="4" w:space="0"/>
              <w:right w:val="single" w:color="000000" w:sz="4" w:space="0"/>
            </w:tcBorders>
            <w:noWrap/>
            <w:vAlign w:val="center"/>
          </w:tcPr>
          <w:p w14:paraId="37BDF1E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10</w:t>
            </w:r>
          </w:p>
        </w:tc>
        <w:tc>
          <w:tcPr>
            <w:tcW w:w="2140" w:type="dxa"/>
            <w:tcBorders>
              <w:top w:val="single" w:color="000000" w:sz="4" w:space="0"/>
              <w:left w:val="single" w:color="000000" w:sz="4" w:space="0"/>
              <w:bottom w:val="single" w:color="000000" w:sz="4" w:space="0"/>
              <w:right w:val="single" w:color="000000" w:sz="4" w:space="0"/>
            </w:tcBorders>
            <w:noWrap/>
            <w:vAlign w:val="center"/>
          </w:tcPr>
          <w:p w14:paraId="3FF5DE5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三江镇</w:t>
            </w:r>
          </w:p>
        </w:tc>
        <w:tc>
          <w:tcPr>
            <w:tcW w:w="2140" w:type="dxa"/>
            <w:tcBorders>
              <w:top w:val="single" w:color="000000" w:sz="4" w:space="0"/>
              <w:left w:val="single" w:color="000000" w:sz="4" w:space="0"/>
              <w:bottom w:val="single" w:color="000000" w:sz="4" w:space="0"/>
              <w:right w:val="single" w:color="000000" w:sz="4" w:space="0"/>
            </w:tcBorders>
            <w:noWrap/>
            <w:vAlign w:val="center"/>
          </w:tcPr>
          <w:p w14:paraId="5F2B03C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w:t>
            </w:r>
          </w:p>
        </w:tc>
        <w:tc>
          <w:tcPr>
            <w:tcW w:w="3636" w:type="dxa"/>
            <w:tcBorders>
              <w:top w:val="single" w:color="000000" w:sz="4" w:space="0"/>
              <w:left w:val="single" w:color="000000" w:sz="4" w:space="0"/>
              <w:bottom w:val="single" w:color="000000" w:sz="4" w:space="0"/>
              <w:right w:val="single" w:color="000000" w:sz="4" w:space="0"/>
            </w:tcBorders>
            <w:noWrap w:val="0"/>
            <w:vAlign w:val="center"/>
          </w:tcPr>
          <w:p w14:paraId="1D7C45E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eastAsia="zh-CN"/>
              </w:rPr>
              <w:t>噻虫胺、噻虫嗪、吡唑醚菌酯</w:t>
            </w:r>
          </w:p>
        </w:tc>
      </w:tr>
      <w:tr w14:paraId="1125A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942" w:type="dxa"/>
            <w:tcBorders>
              <w:top w:val="single" w:color="000000" w:sz="4" w:space="0"/>
              <w:left w:val="single" w:color="000000" w:sz="4" w:space="0"/>
              <w:bottom w:val="single" w:color="000000" w:sz="4" w:space="0"/>
              <w:right w:val="single" w:color="000000" w:sz="4" w:space="0"/>
            </w:tcBorders>
            <w:noWrap/>
            <w:vAlign w:val="center"/>
          </w:tcPr>
          <w:p w14:paraId="3FD3CF4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11</w:t>
            </w:r>
          </w:p>
        </w:tc>
        <w:tc>
          <w:tcPr>
            <w:tcW w:w="2140" w:type="dxa"/>
            <w:tcBorders>
              <w:top w:val="single" w:color="000000" w:sz="4" w:space="0"/>
              <w:left w:val="single" w:color="000000" w:sz="4" w:space="0"/>
              <w:bottom w:val="single" w:color="000000" w:sz="4" w:space="0"/>
              <w:right w:val="single" w:color="000000" w:sz="4" w:space="0"/>
            </w:tcBorders>
            <w:noWrap/>
            <w:vAlign w:val="center"/>
          </w:tcPr>
          <w:p w14:paraId="0857D58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王村镇</w:t>
            </w:r>
          </w:p>
        </w:tc>
        <w:tc>
          <w:tcPr>
            <w:tcW w:w="2140" w:type="dxa"/>
            <w:tcBorders>
              <w:top w:val="single" w:color="000000" w:sz="4" w:space="0"/>
              <w:left w:val="single" w:color="000000" w:sz="4" w:space="0"/>
              <w:bottom w:val="single" w:color="000000" w:sz="4" w:space="0"/>
              <w:right w:val="single" w:color="000000" w:sz="4" w:space="0"/>
            </w:tcBorders>
            <w:noWrap/>
            <w:vAlign w:val="center"/>
          </w:tcPr>
          <w:p w14:paraId="4EAD204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60</w:t>
            </w:r>
          </w:p>
        </w:tc>
        <w:tc>
          <w:tcPr>
            <w:tcW w:w="3636" w:type="dxa"/>
            <w:tcBorders>
              <w:top w:val="single" w:color="000000" w:sz="4" w:space="0"/>
              <w:left w:val="single" w:color="000000" w:sz="4" w:space="0"/>
              <w:bottom w:val="single" w:color="000000" w:sz="4" w:space="0"/>
              <w:right w:val="single" w:color="000000" w:sz="4" w:space="0"/>
            </w:tcBorders>
            <w:noWrap w:val="0"/>
            <w:vAlign w:val="center"/>
          </w:tcPr>
          <w:p w14:paraId="4699A57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eastAsia="zh-CN"/>
              </w:rPr>
              <w:t>戊唑醇、咪鲜胺、噻虫嗪</w:t>
            </w:r>
          </w:p>
        </w:tc>
      </w:tr>
      <w:tr w14:paraId="4EF7B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942" w:type="dxa"/>
            <w:tcBorders>
              <w:top w:val="single" w:color="000000" w:sz="4" w:space="0"/>
              <w:left w:val="single" w:color="000000" w:sz="4" w:space="0"/>
              <w:bottom w:val="single" w:color="000000" w:sz="4" w:space="0"/>
              <w:right w:val="single" w:color="000000" w:sz="4" w:space="0"/>
            </w:tcBorders>
            <w:noWrap/>
            <w:vAlign w:val="center"/>
          </w:tcPr>
          <w:p w14:paraId="3804A3F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12</w:t>
            </w:r>
          </w:p>
        </w:tc>
        <w:tc>
          <w:tcPr>
            <w:tcW w:w="2140" w:type="dxa"/>
            <w:tcBorders>
              <w:top w:val="single" w:color="000000" w:sz="4" w:space="0"/>
              <w:left w:val="single" w:color="000000" w:sz="4" w:space="0"/>
              <w:bottom w:val="single" w:color="000000" w:sz="4" w:space="0"/>
              <w:right w:val="single" w:color="000000" w:sz="4" w:space="0"/>
            </w:tcBorders>
            <w:noWrap/>
            <w:vAlign w:val="center"/>
          </w:tcPr>
          <w:p w14:paraId="3CE299E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研经镇</w:t>
            </w:r>
          </w:p>
        </w:tc>
        <w:tc>
          <w:tcPr>
            <w:tcW w:w="2140" w:type="dxa"/>
            <w:tcBorders>
              <w:top w:val="single" w:color="000000" w:sz="4" w:space="0"/>
              <w:left w:val="single" w:color="000000" w:sz="4" w:space="0"/>
              <w:bottom w:val="single" w:color="000000" w:sz="4" w:space="0"/>
              <w:right w:val="single" w:color="000000" w:sz="4" w:space="0"/>
            </w:tcBorders>
            <w:noWrap/>
            <w:vAlign w:val="center"/>
          </w:tcPr>
          <w:p w14:paraId="1AECD95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90</w:t>
            </w:r>
          </w:p>
        </w:tc>
        <w:tc>
          <w:tcPr>
            <w:tcW w:w="3636" w:type="dxa"/>
            <w:tcBorders>
              <w:top w:val="single" w:color="000000" w:sz="4" w:space="0"/>
              <w:left w:val="single" w:color="000000" w:sz="4" w:space="0"/>
              <w:bottom w:val="single" w:color="000000" w:sz="4" w:space="0"/>
              <w:right w:val="single" w:color="000000" w:sz="4" w:space="0"/>
            </w:tcBorders>
            <w:noWrap w:val="0"/>
            <w:vAlign w:val="center"/>
          </w:tcPr>
          <w:p w14:paraId="2EFDD00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eastAsia="zh-CN"/>
              </w:rPr>
              <w:t>联苯菊酯、氯氟氰菊酯、噻虫嗪</w:t>
            </w:r>
          </w:p>
        </w:tc>
      </w:tr>
      <w:tr w14:paraId="3BD9E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942" w:type="dxa"/>
            <w:tcBorders>
              <w:top w:val="single" w:color="000000" w:sz="4" w:space="0"/>
              <w:left w:val="single" w:color="000000" w:sz="4" w:space="0"/>
              <w:bottom w:val="single" w:color="000000" w:sz="4" w:space="0"/>
              <w:right w:val="single" w:color="000000" w:sz="4" w:space="0"/>
            </w:tcBorders>
            <w:noWrap/>
            <w:vAlign w:val="center"/>
          </w:tcPr>
          <w:p w14:paraId="53A45F2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13</w:t>
            </w:r>
          </w:p>
        </w:tc>
        <w:tc>
          <w:tcPr>
            <w:tcW w:w="2140" w:type="dxa"/>
            <w:tcBorders>
              <w:top w:val="single" w:color="000000" w:sz="4" w:space="0"/>
              <w:left w:val="single" w:color="000000" w:sz="4" w:space="0"/>
              <w:bottom w:val="single" w:color="000000" w:sz="4" w:space="0"/>
              <w:right w:val="single" w:color="000000" w:sz="4" w:space="0"/>
            </w:tcBorders>
            <w:noWrap/>
            <w:vAlign w:val="center"/>
          </w:tcPr>
          <w:p w14:paraId="29E7782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镇阳镇</w:t>
            </w:r>
          </w:p>
        </w:tc>
        <w:tc>
          <w:tcPr>
            <w:tcW w:w="2140" w:type="dxa"/>
            <w:tcBorders>
              <w:top w:val="single" w:color="000000" w:sz="4" w:space="0"/>
              <w:left w:val="single" w:color="000000" w:sz="4" w:space="0"/>
              <w:bottom w:val="single" w:color="000000" w:sz="4" w:space="0"/>
              <w:right w:val="single" w:color="000000" w:sz="4" w:space="0"/>
            </w:tcBorders>
            <w:noWrap/>
            <w:vAlign w:val="center"/>
          </w:tcPr>
          <w:p w14:paraId="0583EC7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w:t>
            </w:r>
          </w:p>
        </w:tc>
        <w:tc>
          <w:tcPr>
            <w:tcW w:w="3636" w:type="dxa"/>
            <w:tcBorders>
              <w:top w:val="single" w:color="000000" w:sz="4" w:space="0"/>
              <w:left w:val="single" w:color="000000" w:sz="4" w:space="0"/>
              <w:bottom w:val="single" w:color="000000" w:sz="4" w:space="0"/>
              <w:right w:val="single" w:color="000000" w:sz="4" w:space="0"/>
            </w:tcBorders>
            <w:noWrap w:val="0"/>
            <w:vAlign w:val="center"/>
          </w:tcPr>
          <w:p w14:paraId="3B28990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eastAsia="zh-CN"/>
              </w:rPr>
              <w:t>阿维菌素、苯醚甲环唑、噻虫嗪</w:t>
            </w:r>
          </w:p>
        </w:tc>
      </w:tr>
      <w:tr w14:paraId="476B1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942" w:type="dxa"/>
            <w:tcBorders>
              <w:top w:val="single" w:color="000000" w:sz="4" w:space="0"/>
              <w:left w:val="single" w:color="000000" w:sz="4" w:space="0"/>
              <w:bottom w:val="single" w:color="000000" w:sz="4" w:space="0"/>
              <w:right w:val="single" w:color="000000" w:sz="4" w:space="0"/>
            </w:tcBorders>
            <w:noWrap/>
            <w:vAlign w:val="center"/>
          </w:tcPr>
          <w:p w14:paraId="65A8A17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14</w:t>
            </w:r>
          </w:p>
        </w:tc>
        <w:tc>
          <w:tcPr>
            <w:tcW w:w="2140" w:type="dxa"/>
            <w:tcBorders>
              <w:top w:val="single" w:color="000000" w:sz="4" w:space="0"/>
              <w:left w:val="single" w:color="000000" w:sz="4" w:space="0"/>
              <w:bottom w:val="single" w:color="000000" w:sz="4" w:space="0"/>
              <w:right w:val="single" w:color="000000" w:sz="4" w:space="0"/>
            </w:tcBorders>
            <w:noWrap/>
            <w:vAlign w:val="center"/>
          </w:tcPr>
          <w:p w14:paraId="19460B3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周坡镇</w:t>
            </w:r>
          </w:p>
        </w:tc>
        <w:tc>
          <w:tcPr>
            <w:tcW w:w="2140" w:type="dxa"/>
            <w:tcBorders>
              <w:top w:val="single" w:color="000000" w:sz="4" w:space="0"/>
              <w:left w:val="single" w:color="000000" w:sz="4" w:space="0"/>
              <w:bottom w:val="single" w:color="000000" w:sz="4" w:space="0"/>
              <w:right w:val="single" w:color="000000" w:sz="4" w:space="0"/>
            </w:tcBorders>
            <w:noWrap/>
            <w:vAlign w:val="center"/>
          </w:tcPr>
          <w:p w14:paraId="02C820E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95</w:t>
            </w:r>
          </w:p>
        </w:tc>
        <w:tc>
          <w:tcPr>
            <w:tcW w:w="3636" w:type="dxa"/>
            <w:tcBorders>
              <w:top w:val="single" w:color="000000" w:sz="4" w:space="0"/>
              <w:left w:val="single" w:color="000000" w:sz="4" w:space="0"/>
              <w:bottom w:val="single" w:color="000000" w:sz="4" w:space="0"/>
              <w:right w:val="single" w:color="000000" w:sz="4" w:space="0"/>
            </w:tcBorders>
            <w:noWrap w:val="0"/>
            <w:vAlign w:val="center"/>
          </w:tcPr>
          <w:p w14:paraId="5A798CF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eastAsia="zh-CN"/>
              </w:rPr>
              <w:t>噻虫胺、噻虫嗪、吡唑醚菌酯</w:t>
            </w:r>
          </w:p>
        </w:tc>
      </w:tr>
      <w:tr w14:paraId="72B14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942" w:type="dxa"/>
            <w:tcBorders>
              <w:top w:val="single" w:color="000000" w:sz="4" w:space="0"/>
              <w:left w:val="single" w:color="000000" w:sz="4" w:space="0"/>
              <w:bottom w:val="single" w:color="000000" w:sz="4" w:space="0"/>
              <w:right w:val="single" w:color="000000" w:sz="4" w:space="0"/>
            </w:tcBorders>
            <w:noWrap/>
            <w:vAlign w:val="center"/>
          </w:tcPr>
          <w:p w14:paraId="59CD27D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2140" w:type="dxa"/>
            <w:tcBorders>
              <w:top w:val="single" w:color="000000" w:sz="4" w:space="0"/>
              <w:left w:val="single" w:color="000000" w:sz="4" w:space="0"/>
              <w:bottom w:val="single" w:color="000000" w:sz="4" w:space="0"/>
              <w:right w:val="single" w:color="000000" w:sz="4" w:space="0"/>
            </w:tcBorders>
            <w:noWrap/>
            <w:vAlign w:val="center"/>
          </w:tcPr>
          <w:p w14:paraId="72D7815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竹园镇</w:t>
            </w:r>
          </w:p>
        </w:tc>
        <w:tc>
          <w:tcPr>
            <w:tcW w:w="2140" w:type="dxa"/>
            <w:tcBorders>
              <w:top w:val="single" w:color="000000" w:sz="4" w:space="0"/>
              <w:left w:val="single" w:color="000000" w:sz="4" w:space="0"/>
              <w:bottom w:val="single" w:color="000000" w:sz="4" w:space="0"/>
              <w:right w:val="single" w:color="000000" w:sz="4" w:space="0"/>
            </w:tcBorders>
            <w:noWrap/>
            <w:vAlign w:val="center"/>
          </w:tcPr>
          <w:p w14:paraId="195B73E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2"/>
                <w:szCs w:val="22"/>
                <w:highlight w:val="none"/>
                <w:u w:val="none"/>
                <w:lang w:val="en-US" w:eastAsia="zh-CN" w:bidi="ar"/>
              </w:rPr>
              <w:t>85</w:t>
            </w:r>
          </w:p>
        </w:tc>
        <w:tc>
          <w:tcPr>
            <w:tcW w:w="3636" w:type="dxa"/>
            <w:tcBorders>
              <w:top w:val="single" w:color="000000" w:sz="4" w:space="0"/>
              <w:left w:val="single" w:color="000000" w:sz="4" w:space="0"/>
              <w:bottom w:val="single" w:color="000000" w:sz="4" w:space="0"/>
              <w:right w:val="single" w:color="000000" w:sz="4" w:space="0"/>
            </w:tcBorders>
            <w:noWrap w:val="0"/>
            <w:vAlign w:val="center"/>
          </w:tcPr>
          <w:p w14:paraId="1CE160D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eastAsia="zh-CN"/>
              </w:rPr>
              <w:t>戊唑醇、咪鲜胺、噻虫嗪</w:t>
            </w:r>
          </w:p>
        </w:tc>
      </w:tr>
      <w:tr w14:paraId="09192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942" w:type="dxa"/>
            <w:tcBorders>
              <w:top w:val="single" w:color="000000" w:sz="4" w:space="0"/>
              <w:left w:val="single" w:color="000000" w:sz="4" w:space="0"/>
              <w:bottom w:val="single" w:color="000000" w:sz="4" w:space="0"/>
              <w:right w:val="single" w:color="000000" w:sz="4" w:space="0"/>
            </w:tcBorders>
            <w:noWrap/>
            <w:vAlign w:val="center"/>
          </w:tcPr>
          <w:p w14:paraId="6E6619D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合计</w:t>
            </w:r>
          </w:p>
        </w:tc>
        <w:tc>
          <w:tcPr>
            <w:tcW w:w="2140" w:type="dxa"/>
            <w:tcBorders>
              <w:top w:val="single" w:color="000000" w:sz="4" w:space="0"/>
              <w:left w:val="single" w:color="000000" w:sz="4" w:space="0"/>
              <w:bottom w:val="single" w:color="000000" w:sz="4" w:space="0"/>
              <w:right w:val="single" w:color="000000" w:sz="4" w:space="0"/>
            </w:tcBorders>
            <w:noWrap/>
            <w:vAlign w:val="center"/>
          </w:tcPr>
          <w:p w14:paraId="1599F44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2140" w:type="dxa"/>
            <w:tcBorders>
              <w:top w:val="single" w:color="000000" w:sz="4" w:space="0"/>
              <w:left w:val="single" w:color="000000" w:sz="4" w:space="0"/>
              <w:bottom w:val="single" w:color="000000" w:sz="4" w:space="0"/>
              <w:right w:val="single" w:color="000000" w:sz="4" w:space="0"/>
            </w:tcBorders>
            <w:noWrap/>
            <w:vAlign w:val="center"/>
          </w:tcPr>
          <w:p w14:paraId="39D729E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1000</w:t>
            </w:r>
          </w:p>
        </w:tc>
        <w:tc>
          <w:tcPr>
            <w:tcW w:w="3636" w:type="dxa"/>
            <w:tcBorders>
              <w:top w:val="single" w:color="000000" w:sz="4" w:space="0"/>
              <w:left w:val="single" w:color="000000" w:sz="4" w:space="0"/>
              <w:bottom w:val="single" w:color="000000" w:sz="4" w:space="0"/>
              <w:right w:val="single" w:color="000000" w:sz="4" w:space="0"/>
            </w:tcBorders>
            <w:noWrap w:val="0"/>
            <w:vAlign w:val="center"/>
          </w:tcPr>
          <w:p w14:paraId="774AE18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r>
    </w:tbl>
    <w:p w14:paraId="5CDBA397">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both"/>
        <w:textAlignment w:val="auto"/>
        <w:rPr>
          <w:rFonts w:hint="eastAsia" w:ascii="Times New Roman" w:hAnsi="Times New Roman" w:eastAsia="黑体" w:cs="Times New Roman"/>
          <w:color w:val="auto"/>
          <w:sz w:val="32"/>
          <w:szCs w:val="32"/>
          <w:highlight w:val="none"/>
          <w:lang w:eastAsia="zh-CN"/>
        </w:rPr>
      </w:pPr>
    </w:p>
    <w:p w14:paraId="291CCBBF">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eastAsia="zh-CN"/>
        </w:rPr>
        <w:t>（</w:t>
      </w:r>
      <w:r>
        <w:rPr>
          <w:rFonts w:hint="eastAsia" w:eastAsia="黑体" w:cs="Times New Roman"/>
          <w:color w:val="auto"/>
          <w:sz w:val="32"/>
          <w:szCs w:val="32"/>
          <w:highlight w:val="none"/>
          <w:lang w:val="en-US" w:eastAsia="zh-CN"/>
        </w:rPr>
        <w:t>四</w:t>
      </w:r>
      <w:r>
        <w:rPr>
          <w:rFonts w:hint="eastAsia"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rPr>
        <w:t xml:space="preserve">抽样与检测要求 </w:t>
      </w:r>
    </w:p>
    <w:p w14:paraId="713D531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eastAsia="楷体_GB2312" w:cs="Times New Roman"/>
          <w:color w:val="auto"/>
          <w:sz w:val="32"/>
          <w:szCs w:val="32"/>
          <w:highlight w:val="none"/>
          <w:lang w:val="en-US" w:eastAsia="zh-CN"/>
        </w:rPr>
        <w:t>1、</w:t>
      </w:r>
      <w:r>
        <w:rPr>
          <w:rFonts w:hint="default" w:ascii="Times New Roman" w:hAnsi="Times New Roman" w:eastAsia="楷体_GB2312" w:cs="Times New Roman"/>
          <w:color w:val="auto"/>
          <w:sz w:val="32"/>
          <w:szCs w:val="32"/>
          <w:highlight w:val="none"/>
        </w:rPr>
        <w:t xml:space="preserve">抽样规范 </w:t>
      </w:r>
      <w:r>
        <w:rPr>
          <w:rFonts w:hint="default" w:ascii="Times New Roman" w:hAnsi="Times New Roman" w:eastAsia="仿宋_GB2312" w:cs="Times New Roman"/>
          <w:color w:val="auto"/>
          <w:sz w:val="32"/>
          <w:szCs w:val="32"/>
          <w:highlight w:val="none"/>
        </w:rPr>
        <w:t xml:space="preserve"> </w:t>
      </w:r>
    </w:p>
    <w:p w14:paraId="157D42C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 xml:space="preserve">依据标准：  </w:t>
      </w:r>
    </w:p>
    <w:p w14:paraId="78A26B3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定量检测</w:t>
      </w:r>
      <w:r>
        <w:rPr>
          <w:rFonts w:hint="default" w:ascii="Times New Roman" w:hAnsi="Times New Roman" w:eastAsia="仿宋_GB2312" w:cs="Times New Roman"/>
          <w:color w:val="auto"/>
          <w:sz w:val="32"/>
          <w:szCs w:val="32"/>
          <w:highlight w:val="none"/>
        </w:rPr>
        <w:t>抽样按《NY/T789</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农药残留分析样本的采样方法》执行</w:t>
      </w:r>
      <w:r>
        <w:rPr>
          <w:rFonts w:hint="eastAsia"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胶体金速测</w:t>
      </w:r>
      <w:r>
        <w:rPr>
          <w:rFonts w:hint="default" w:ascii="Times New Roman" w:hAnsi="Times New Roman" w:eastAsia="仿宋_GB2312" w:cs="Times New Roman"/>
          <w:color w:val="auto"/>
          <w:sz w:val="32"/>
          <w:szCs w:val="32"/>
          <w:highlight w:val="none"/>
        </w:rPr>
        <w:t>抽样</w:t>
      </w:r>
      <w:r>
        <w:rPr>
          <w:rFonts w:hint="eastAsia" w:eastAsia="仿宋_GB2312" w:cs="Times New Roman"/>
          <w:color w:val="auto"/>
          <w:sz w:val="32"/>
          <w:szCs w:val="32"/>
          <w:highlight w:val="none"/>
          <w:lang w:val="en-US" w:eastAsia="zh-CN"/>
        </w:rPr>
        <w:t>数量1kg</w:t>
      </w:r>
      <w:r>
        <w:rPr>
          <w:rFonts w:hint="default" w:ascii="Times New Roman" w:hAnsi="Times New Roman" w:eastAsia="仿宋_GB2312" w:cs="Times New Roman"/>
          <w:color w:val="auto"/>
          <w:sz w:val="32"/>
          <w:szCs w:val="32"/>
          <w:highlight w:val="none"/>
        </w:rPr>
        <w:t xml:space="preserve">。  </w:t>
      </w:r>
    </w:p>
    <w:p w14:paraId="7685C79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（2）抽样</w:t>
      </w:r>
      <w:r>
        <w:rPr>
          <w:rFonts w:hint="eastAsia" w:eastAsia="仿宋_GB2312" w:cs="Times New Roman"/>
          <w:color w:val="auto"/>
          <w:sz w:val="32"/>
          <w:szCs w:val="32"/>
          <w:highlight w:val="none"/>
          <w:lang w:val="en-US" w:eastAsia="zh-CN"/>
        </w:rPr>
        <w:t>要求：</w:t>
      </w:r>
    </w:p>
    <w:p w14:paraId="2C6C444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供应商须提供专业的独立采样服务，安排2名及以上人员与专用车辆开展采样工作，提供现场采样</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制样</w:t>
      </w:r>
      <w:r>
        <w:rPr>
          <w:rFonts w:hint="default" w:ascii="Times New Roman" w:hAnsi="Times New Roman" w:eastAsia="仿宋_GB2312" w:cs="Times New Roman"/>
          <w:color w:val="auto"/>
          <w:sz w:val="32"/>
          <w:szCs w:val="32"/>
          <w:highlight w:val="none"/>
          <w:lang w:eastAsia="zh-CN"/>
        </w:rPr>
        <w:t>工具、容器等设备；须按国家相关要求提供采样单、封签等，对每个抽检样品统一编号</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编号具有唯一性</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、登记、封存。样品采集人员必须经过专门的培训，熟悉和掌握样品采集方法和相关技术要求</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采集完毕后，按要求及时将样品由专人送达。采集的样品在贮存、运输等过程中，供应商应采取适当保护措施，避免包装破损及样品之间的交叉污染。运输储藏需满足样品的有效期，对特殊的样品要有相应的运输储藏措施。保证样品贮存、运输过程符合国家相关规定和包装</w:t>
      </w:r>
      <w:r>
        <w:rPr>
          <w:rFonts w:hint="eastAsia" w:eastAsia="仿宋_GB2312" w:cs="Times New Roman"/>
          <w:color w:val="auto"/>
          <w:sz w:val="32"/>
          <w:szCs w:val="32"/>
          <w:highlight w:val="none"/>
          <w:lang w:eastAsia="zh-CN"/>
        </w:rPr>
        <w:t>标识</w:t>
      </w:r>
      <w:r>
        <w:rPr>
          <w:rFonts w:hint="default" w:ascii="Times New Roman" w:hAnsi="Times New Roman" w:eastAsia="仿宋_GB2312" w:cs="Times New Roman"/>
          <w:color w:val="auto"/>
          <w:sz w:val="32"/>
          <w:szCs w:val="32"/>
          <w:highlight w:val="none"/>
          <w:lang w:eastAsia="zh-CN"/>
        </w:rPr>
        <w:t xml:space="preserve">的要求，不发生影响监测结论的变化。送达检测室的样品标签不得涉及企业信息。 </w:t>
      </w:r>
    </w:p>
    <w:p w14:paraId="081B769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color w:val="auto"/>
          <w:sz w:val="32"/>
          <w:szCs w:val="32"/>
          <w:highlight w:val="none"/>
        </w:rPr>
      </w:pPr>
      <w:r>
        <w:rPr>
          <w:rFonts w:hint="eastAsia" w:ascii="Times New Roman" w:hAnsi="Times New Roman" w:eastAsia="楷体_GB2312" w:cs="Times New Roman"/>
          <w:color w:val="auto"/>
          <w:sz w:val="32"/>
          <w:szCs w:val="32"/>
          <w:highlight w:val="none"/>
          <w:lang w:val="en-US" w:eastAsia="zh-CN"/>
        </w:rPr>
        <w:t>2、</w:t>
      </w:r>
      <w:r>
        <w:rPr>
          <w:rFonts w:hint="default" w:ascii="Times New Roman" w:hAnsi="Times New Roman" w:eastAsia="楷体_GB2312" w:cs="Times New Roman"/>
          <w:color w:val="auto"/>
          <w:sz w:val="32"/>
          <w:szCs w:val="32"/>
          <w:highlight w:val="none"/>
        </w:rPr>
        <w:t xml:space="preserve">结果应用与处置  </w:t>
      </w:r>
    </w:p>
    <w:p w14:paraId="4328E76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定量</w:t>
      </w:r>
      <w:r>
        <w:rPr>
          <w:rFonts w:hint="eastAsia" w:ascii="Times New Roman" w:hAnsi="Times New Roman" w:eastAsia="仿宋_GB2312" w:cs="Times New Roman"/>
          <w:color w:val="auto"/>
          <w:sz w:val="32"/>
          <w:szCs w:val="32"/>
          <w:highlight w:val="none"/>
          <w:lang w:val="en-US" w:eastAsia="zh-CN"/>
        </w:rPr>
        <w:t>检测</w:t>
      </w:r>
      <w:r>
        <w:rPr>
          <w:rFonts w:hint="default" w:ascii="Times New Roman" w:hAnsi="Times New Roman" w:eastAsia="仿宋_GB2312" w:cs="Times New Roman"/>
          <w:color w:val="auto"/>
          <w:sz w:val="32"/>
          <w:szCs w:val="32"/>
          <w:highlight w:val="none"/>
          <w:lang w:eastAsia="zh-CN"/>
        </w:rPr>
        <w:t>不合格：供应商发现样品不合格，应当在确认检验结果后当日报告采购人，发现1例报告1例，便于采购人及时启动相关执法程序。</w:t>
      </w:r>
    </w:p>
    <w:p w14:paraId="504CBFD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胶体金速测阳性：样品由中标单位采用定量检测方法进行复核确认。</w:t>
      </w:r>
    </w:p>
    <w:p w14:paraId="4962B252">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both"/>
        <w:textAlignment w:val="auto"/>
        <w:rPr>
          <w:rFonts w:hint="eastAsia" w:eastAsia="黑体" w:cs="Times New Roman"/>
          <w:color w:val="auto"/>
          <w:sz w:val="32"/>
          <w:szCs w:val="32"/>
          <w:highlight w:val="none"/>
          <w:lang w:val="en-US" w:eastAsia="zh-CN"/>
        </w:rPr>
      </w:pPr>
    </w:p>
    <w:p w14:paraId="316B299E">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both"/>
        <w:textAlignment w:val="auto"/>
        <w:outlineLvl w:val="1"/>
        <w:rPr>
          <w:rFonts w:hint="default" w:eastAsia="黑体" w:cs="Times New Roman"/>
          <w:color w:val="auto"/>
          <w:sz w:val="32"/>
          <w:szCs w:val="32"/>
          <w:highlight w:val="none"/>
          <w:lang w:val="en-US" w:eastAsia="zh-CN"/>
        </w:rPr>
      </w:pPr>
      <w:r>
        <w:rPr>
          <w:rFonts w:hint="eastAsia" w:eastAsia="黑体" w:cs="Times New Roman"/>
          <w:color w:val="auto"/>
          <w:sz w:val="32"/>
          <w:szCs w:val="32"/>
          <w:highlight w:val="none"/>
          <w:lang w:val="en-US" w:eastAsia="zh-CN"/>
        </w:rPr>
        <w:t>二、服务要求</w:t>
      </w:r>
    </w:p>
    <w:p w14:paraId="48230C29">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lang w:val="en-US" w:eastAsia="zh-CN"/>
        </w:rPr>
        <w:t>（一）服务期限：</w:t>
      </w:r>
      <w:r>
        <w:rPr>
          <w:rFonts w:hint="eastAsia" w:ascii="楷体_GB2312" w:hAnsi="楷体_GB2312" w:eastAsia="楷体_GB2312" w:cs="楷体_GB2312"/>
          <w:color w:val="auto"/>
          <w:sz w:val="32"/>
          <w:szCs w:val="32"/>
          <w:highlight w:val="none"/>
        </w:rPr>
        <w:t>2025年</w:t>
      </w:r>
      <w:r>
        <w:rPr>
          <w:rFonts w:hint="eastAsia" w:ascii="楷体_GB2312" w:hAnsi="楷体_GB2312" w:eastAsia="楷体_GB2312" w:cs="楷体_GB2312"/>
          <w:color w:val="auto"/>
          <w:sz w:val="32"/>
          <w:szCs w:val="32"/>
          <w:highlight w:val="none"/>
          <w:lang w:val="en-US" w:eastAsia="zh-CN"/>
        </w:rPr>
        <w:t>11</w:t>
      </w:r>
      <w:r>
        <w:rPr>
          <w:rFonts w:hint="eastAsia" w:ascii="楷体_GB2312" w:hAnsi="楷体_GB2312" w:eastAsia="楷体_GB2312" w:cs="楷体_GB2312"/>
          <w:color w:val="auto"/>
          <w:sz w:val="32"/>
          <w:szCs w:val="32"/>
          <w:highlight w:val="none"/>
        </w:rPr>
        <w:t>月–2026年3月</w:t>
      </w:r>
      <w:r>
        <w:rPr>
          <w:rFonts w:hint="eastAsia" w:ascii="楷体_GB2312" w:hAnsi="楷体_GB2312" w:eastAsia="楷体_GB2312" w:cs="楷体_GB2312"/>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供应商应当按要求合理安排采样时间，按照规定时限完成检验检测任务。</w:t>
      </w:r>
      <w:r>
        <w:rPr>
          <w:rFonts w:hint="default" w:ascii="Times New Roman" w:hAnsi="Times New Roman" w:eastAsia="仿宋_GB2312" w:cs="Times New Roman"/>
          <w:color w:val="auto"/>
          <w:sz w:val="32"/>
          <w:szCs w:val="32"/>
          <w:highlight w:val="none"/>
        </w:rPr>
        <w:t xml:space="preserve"> </w:t>
      </w:r>
    </w:p>
    <w:p w14:paraId="2371109D">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w:t>
      </w:r>
      <w:r>
        <w:rPr>
          <w:rFonts w:hint="eastAsia" w:ascii="Times New Roman" w:hAnsi="Times New Roman" w:eastAsia="仿宋_GB2312" w:cs="Times New Roman"/>
          <w:color w:val="auto"/>
          <w:sz w:val="32"/>
          <w:szCs w:val="32"/>
          <w:highlight w:val="none"/>
          <w:lang w:val="en-US" w:eastAsia="zh-CN"/>
        </w:rPr>
        <w:t>供应商</w:t>
      </w:r>
      <w:r>
        <w:rPr>
          <w:rFonts w:hint="default" w:ascii="Times New Roman" w:hAnsi="Times New Roman" w:eastAsia="仿宋_GB2312" w:cs="Times New Roman"/>
          <w:color w:val="auto"/>
          <w:sz w:val="32"/>
          <w:szCs w:val="32"/>
          <w:highlight w:val="none"/>
          <w:lang w:val="en-US" w:eastAsia="zh-CN"/>
        </w:rPr>
        <w:t>每月汇总检测情况（包括</w:t>
      </w:r>
      <w:r>
        <w:rPr>
          <w:rFonts w:hint="eastAsia" w:ascii="Times New Roman" w:hAnsi="Times New Roman" w:eastAsia="仿宋_GB2312" w:cs="Times New Roman"/>
          <w:color w:val="auto"/>
          <w:sz w:val="32"/>
          <w:szCs w:val="32"/>
          <w:highlight w:val="none"/>
          <w:lang w:val="en-US" w:eastAsia="zh-CN"/>
        </w:rPr>
        <w:t>柑橘种植</w:t>
      </w:r>
      <w:r>
        <w:rPr>
          <w:rFonts w:hint="default" w:ascii="Times New Roman" w:hAnsi="Times New Roman" w:eastAsia="仿宋_GB2312" w:cs="Times New Roman"/>
          <w:color w:val="auto"/>
          <w:sz w:val="32"/>
          <w:szCs w:val="32"/>
          <w:highlight w:val="none"/>
          <w:lang w:val="en-US" w:eastAsia="zh-CN"/>
        </w:rPr>
        <w:t>业主和采样人员信息、采样品种、检测结果等内容）向</w:t>
      </w:r>
      <w:r>
        <w:rPr>
          <w:rFonts w:hint="eastAsia" w:ascii="Times New Roman" w:hAnsi="Times New Roman" w:eastAsia="仿宋_GB2312" w:cs="Times New Roman"/>
          <w:color w:val="auto"/>
          <w:sz w:val="32"/>
          <w:szCs w:val="32"/>
          <w:highlight w:val="none"/>
          <w:lang w:val="en-US" w:eastAsia="zh-CN"/>
        </w:rPr>
        <w:t>采购人</w:t>
      </w:r>
      <w:r>
        <w:rPr>
          <w:rFonts w:hint="default" w:ascii="Times New Roman" w:hAnsi="Times New Roman" w:eastAsia="仿宋_GB2312" w:cs="Times New Roman"/>
          <w:color w:val="auto"/>
          <w:sz w:val="32"/>
          <w:szCs w:val="32"/>
          <w:highlight w:val="none"/>
          <w:lang w:val="en-US" w:eastAsia="zh-CN"/>
        </w:rPr>
        <w:t>报告检测进度，同时提供抽样、检测过程中的操作视频、图片等影像资料。</w:t>
      </w:r>
    </w:p>
    <w:p w14:paraId="2DCA1E80">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both"/>
        <w:textAlignment w:val="auto"/>
        <w:rPr>
          <w:rFonts w:hint="default"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（三）成果报送</w:t>
      </w:r>
    </w:p>
    <w:p w14:paraId="70961AF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供应商须按时完成检测任务并对检测结果进行汇总分析</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及时向</w:t>
      </w:r>
      <w:r>
        <w:rPr>
          <w:rFonts w:hint="eastAsia" w:ascii="Times New Roman" w:hAnsi="Times New Roman" w:eastAsia="仿宋_GB2312" w:cs="Times New Roman"/>
          <w:color w:val="auto"/>
          <w:sz w:val="32"/>
          <w:szCs w:val="32"/>
          <w:highlight w:val="none"/>
          <w:lang w:val="en-US" w:eastAsia="zh-CN"/>
        </w:rPr>
        <w:t>采购人</w:t>
      </w:r>
      <w:r>
        <w:rPr>
          <w:rFonts w:hint="default" w:ascii="Times New Roman" w:hAnsi="Times New Roman" w:eastAsia="仿宋_GB2312" w:cs="Times New Roman"/>
          <w:color w:val="auto"/>
          <w:sz w:val="32"/>
          <w:szCs w:val="32"/>
          <w:highlight w:val="none"/>
          <w:lang w:val="en-US" w:eastAsia="zh-CN"/>
        </w:rPr>
        <w:t>提交结果汇总表和总结分析报告（含定量监测、胶体金速测）。</w:t>
      </w:r>
      <w:r>
        <w:rPr>
          <w:rFonts w:hint="eastAsia" w:ascii="Times New Roman" w:hAnsi="Times New Roman" w:eastAsia="仿宋_GB2312" w:cs="Times New Roman"/>
          <w:color w:val="auto"/>
          <w:sz w:val="32"/>
          <w:szCs w:val="32"/>
          <w:highlight w:val="none"/>
          <w:lang w:val="en-US" w:eastAsia="zh-CN"/>
        </w:rPr>
        <w:t>定量检测须出具检验</w:t>
      </w:r>
      <w:r>
        <w:rPr>
          <w:rFonts w:hint="default" w:ascii="Times New Roman" w:hAnsi="Times New Roman" w:eastAsia="仿宋_GB2312" w:cs="Times New Roman"/>
          <w:color w:val="auto"/>
          <w:sz w:val="32"/>
          <w:szCs w:val="32"/>
          <w:highlight w:val="none"/>
          <w:lang w:val="en-US" w:eastAsia="zh-CN"/>
        </w:rPr>
        <w:t>报告</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纸质和电子档，所有检验报告上须加盖C MA 章和CATL章</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交付</w:t>
      </w:r>
      <w:r>
        <w:rPr>
          <w:rFonts w:hint="eastAsia" w:ascii="Times New Roman" w:hAnsi="Times New Roman" w:eastAsia="仿宋_GB2312" w:cs="Times New Roman"/>
          <w:color w:val="auto"/>
          <w:sz w:val="32"/>
          <w:szCs w:val="32"/>
          <w:highlight w:val="none"/>
          <w:lang w:val="en-US" w:eastAsia="zh-CN"/>
        </w:rPr>
        <w:t>采购人</w:t>
      </w:r>
      <w:r>
        <w:rPr>
          <w:rFonts w:hint="default" w:ascii="Times New Roman" w:hAnsi="Times New Roman" w:eastAsia="仿宋_GB2312" w:cs="Times New Roman"/>
          <w:color w:val="auto"/>
          <w:sz w:val="32"/>
          <w:szCs w:val="32"/>
          <w:highlight w:val="none"/>
          <w:lang w:val="en-US" w:eastAsia="zh-CN"/>
        </w:rPr>
        <w:t xml:space="preserve">。供应商不得对外发布，也不得报告上级或其他单位。对检测结果发现存在严重安全隐患和重大安全风险的，供应商应及时向采购人通报。 </w:t>
      </w:r>
    </w:p>
    <w:p w14:paraId="36EB56C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承检机构负责将样品相关信息、检验报告等相关数据按采购单位要求录入数据管理平台，主动向采购单位提供进度报告，承检机构不得故意隐瞒、修改检测结果。</w:t>
      </w:r>
    </w:p>
    <w:p w14:paraId="20864710">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jc w:val="both"/>
        <w:textAlignment w:val="auto"/>
        <w:rPr>
          <w:rFonts w:hint="eastAsia" w:eastAsia="黑体" w:cs="Times New Roman"/>
          <w:color w:val="auto"/>
          <w:sz w:val="32"/>
          <w:szCs w:val="32"/>
          <w:highlight w:val="none"/>
          <w:lang w:val="en-US" w:eastAsia="zh-CN"/>
        </w:rPr>
      </w:pPr>
    </w:p>
    <w:p w14:paraId="6D9336A7">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jc w:val="both"/>
        <w:textAlignment w:val="auto"/>
        <w:outlineLvl w:val="1"/>
        <w:rPr>
          <w:rFonts w:hint="eastAsia" w:eastAsia="黑体" w:cs="Times New Roman"/>
          <w:color w:val="auto"/>
          <w:sz w:val="32"/>
          <w:szCs w:val="32"/>
          <w:highlight w:val="none"/>
          <w:lang w:val="en-US" w:eastAsia="zh-CN"/>
        </w:rPr>
      </w:pPr>
      <w:r>
        <w:rPr>
          <w:rFonts w:hint="eastAsia" w:eastAsia="黑体" w:cs="Times New Roman"/>
          <w:color w:val="auto"/>
          <w:sz w:val="32"/>
          <w:szCs w:val="32"/>
          <w:highlight w:val="none"/>
          <w:lang w:val="en-US" w:eastAsia="zh-CN"/>
        </w:rPr>
        <w:t>三、商务要求</w:t>
      </w:r>
    </w:p>
    <w:p w14:paraId="127D3BBE">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成交供应商在参与本项目过程中，应严格遵守保密相关规定，对于</w:t>
      </w:r>
      <w:r>
        <w:rPr>
          <w:rFonts w:hint="eastAsia" w:ascii="Times New Roman" w:hAnsi="Times New Roman" w:eastAsia="仿宋_GB2312" w:cs="Times New Roman"/>
          <w:color w:val="auto"/>
          <w:sz w:val="32"/>
          <w:szCs w:val="32"/>
          <w:highlight w:val="none"/>
          <w:lang w:val="en-US" w:eastAsia="zh-CN"/>
        </w:rPr>
        <w:t>项目涉及的</w:t>
      </w:r>
      <w:r>
        <w:rPr>
          <w:rFonts w:hint="default" w:ascii="Times New Roman" w:hAnsi="Times New Roman" w:eastAsia="仿宋_GB2312" w:cs="Times New Roman"/>
          <w:color w:val="auto"/>
          <w:sz w:val="32"/>
          <w:szCs w:val="32"/>
          <w:highlight w:val="none"/>
          <w:lang w:val="en-US" w:eastAsia="zh-CN"/>
        </w:rPr>
        <w:t>任何形式的任何信息（包括技术信息和内容信息）均为保密信息，仅可用于完成本项目规定的工作任务。除此之外，成交供应商不得出于任何目的、通过任何途径使用本保密信息 。</w:t>
      </w:r>
    </w:p>
    <w:p w14:paraId="03D3D28E">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成交供应商在服务过程中，应遵守采购人相关规定，服从采购人根据本项目制定的各项规定。</w:t>
      </w:r>
    </w:p>
    <w:p w14:paraId="5698C35A">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履约期限：采购合同签订生效</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31</w:t>
      </w:r>
      <w:r>
        <w:rPr>
          <w:rFonts w:hint="default" w:ascii="Times New Roman" w:hAnsi="Times New Roman" w:eastAsia="仿宋_GB2312" w:cs="Times New Roman"/>
          <w:color w:val="auto"/>
          <w:sz w:val="32"/>
          <w:szCs w:val="32"/>
          <w:highlight w:val="none"/>
          <w:lang w:val="en-US" w:eastAsia="zh-CN"/>
        </w:rPr>
        <w:t xml:space="preserve">日前完成本项目所有约定工作内容。 </w:t>
      </w:r>
    </w:p>
    <w:p w14:paraId="2CD602CD">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4、验收交付标准和方法：按照采购相关法律法规及本项目竞争性谈判文件规定的内容、成交供应商响应文件及合同约定要求进行验收。</w:t>
      </w:r>
      <w:r>
        <w:rPr>
          <w:rFonts w:hint="eastAsia" w:eastAsia="仿宋_GB2312" w:cs="Times New Roman"/>
          <w:color w:val="auto"/>
          <w:sz w:val="32"/>
          <w:szCs w:val="32"/>
          <w:highlight w:val="none"/>
          <w:lang w:val="en-US" w:eastAsia="zh-CN"/>
        </w:rPr>
        <w:t>验收流程：</w:t>
      </w:r>
      <w:r>
        <w:rPr>
          <w:rFonts w:hint="eastAsia" w:ascii="Times New Roman" w:hAnsi="Times New Roman" w:eastAsia="仿宋_GB2312" w:cs="Times New Roman"/>
          <w:color w:val="auto"/>
          <w:sz w:val="32"/>
          <w:szCs w:val="32"/>
          <w:highlight w:val="none"/>
          <w:lang w:val="en-US" w:eastAsia="zh-CN"/>
        </w:rPr>
        <w:t>①成交供应商完成全部</w:t>
      </w:r>
      <w:r>
        <w:rPr>
          <w:rFonts w:hint="eastAsia" w:eastAsia="仿宋_GB2312" w:cs="Times New Roman"/>
          <w:color w:val="auto"/>
          <w:sz w:val="32"/>
          <w:szCs w:val="32"/>
          <w:highlight w:val="none"/>
          <w:lang w:val="en-US" w:eastAsia="zh-CN"/>
        </w:rPr>
        <w:t>项目工作</w:t>
      </w:r>
      <w:r>
        <w:rPr>
          <w:rFonts w:hint="eastAsia" w:ascii="Times New Roman" w:hAnsi="Times New Roman" w:eastAsia="仿宋_GB2312" w:cs="Times New Roman"/>
          <w:color w:val="auto"/>
          <w:sz w:val="32"/>
          <w:szCs w:val="32"/>
          <w:highlight w:val="none"/>
          <w:lang w:val="en-US" w:eastAsia="zh-CN"/>
        </w:rPr>
        <w:t>后，向采购人提出项目验收申请。②采购人在收到成交供应商验收申请之日10日内组织人员开展验收。③验收人员现场审阅成交供应商提交的项目成果（含总结分析报告、定量检测结果汇总表和检验报告、胶体金速测分镇结果汇总表等）。④验收人员会商形成验收意见并签名。</w:t>
      </w:r>
    </w:p>
    <w:p w14:paraId="481950FA">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5、评审方式：最低评标价法。在完全满足谈判文件实质性要求前提下，经过竞争性谈判，以最低报价的供应商作为成交供应商。</w:t>
      </w:r>
    </w:p>
    <w:p w14:paraId="1861D5A0">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报价要求：项目预算为本项目最高限价，报价不得高于项目预算。供应商报价是项目全部工作内容的价格体现，包含但不仅限于供应商履约过程中产生的试剂、检测耗材、办公耗材，以及购买样品费用、人工、</w:t>
      </w:r>
      <w:r>
        <w:rPr>
          <w:rFonts w:hint="eastAsia" w:eastAsia="仿宋_GB2312" w:cs="Times New Roman"/>
          <w:color w:val="auto"/>
          <w:sz w:val="32"/>
          <w:szCs w:val="32"/>
          <w:highlight w:val="none"/>
          <w:lang w:val="en-US" w:eastAsia="zh-CN"/>
        </w:rPr>
        <w:t>交通、</w:t>
      </w:r>
      <w:r>
        <w:rPr>
          <w:rFonts w:hint="eastAsia" w:ascii="Times New Roman" w:hAnsi="Times New Roman" w:eastAsia="仿宋_GB2312" w:cs="Times New Roman"/>
          <w:color w:val="auto"/>
          <w:sz w:val="32"/>
          <w:szCs w:val="32"/>
          <w:highlight w:val="none"/>
          <w:lang w:val="en-US" w:eastAsia="zh-CN"/>
        </w:rPr>
        <w:t>差旅、保险、税金、报告制作、资金利息、合理利润等与本项目所需要的所有费用。采购人在项目结算时不再向成交供应商支付其他任何费用。如出现在响应报价估算错误等引起的损失由成交供应商自行承担。</w:t>
      </w:r>
    </w:p>
    <w:p w14:paraId="1C90461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44"/>
          <w:szCs w:val="44"/>
          <w:highlight w:val="none"/>
          <w:lang w:val="en-US" w:eastAsia="zh-CN"/>
        </w:rPr>
      </w:pPr>
      <w:r>
        <w:rPr>
          <w:rFonts w:hint="eastAsia" w:ascii="仿宋_GB2312" w:hAnsi="仿宋_GB2312" w:eastAsia="仿宋_GB2312" w:cs="仿宋_GB2312"/>
          <w:color w:val="auto"/>
          <w:sz w:val="32"/>
          <w:szCs w:val="32"/>
          <w:highlight w:val="none"/>
          <w:lang w:val="en-US" w:eastAsia="zh-CN"/>
        </w:rPr>
        <w:t>7、付款方式：项目完成并验收合格后，收到乙方完税发票之日起20个工作日内一次性支付。</w:t>
      </w:r>
    </w:p>
    <w:p w14:paraId="67C34254">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color w:val="auto"/>
          <w:sz w:val="44"/>
          <w:szCs w:val="44"/>
          <w:highlight w:val="none"/>
          <w:lang w:val="en-US" w:eastAsia="zh-CN"/>
        </w:rPr>
      </w:pPr>
    </w:p>
    <w:p w14:paraId="17064D11">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color w:val="auto"/>
          <w:sz w:val="44"/>
          <w:szCs w:val="44"/>
          <w:highlight w:val="none"/>
          <w:lang w:val="en-US" w:eastAsia="zh-CN"/>
        </w:rPr>
      </w:pPr>
    </w:p>
    <w:p w14:paraId="0B854FFC">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color w:val="auto"/>
          <w:sz w:val="44"/>
          <w:szCs w:val="44"/>
          <w:highlight w:val="none"/>
          <w:lang w:val="en-US" w:eastAsia="zh-CN"/>
        </w:rPr>
      </w:pPr>
    </w:p>
    <w:p w14:paraId="06FA7541">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color w:val="auto"/>
          <w:sz w:val="44"/>
          <w:szCs w:val="44"/>
          <w:highlight w:val="none"/>
          <w:lang w:val="en-US" w:eastAsia="zh-CN"/>
        </w:rPr>
      </w:pPr>
    </w:p>
    <w:p w14:paraId="21BCEBB8">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color w:val="auto"/>
          <w:sz w:val="44"/>
          <w:szCs w:val="44"/>
          <w:highlight w:val="none"/>
          <w:lang w:val="en-US" w:eastAsia="zh-CN"/>
        </w:rPr>
      </w:pPr>
    </w:p>
    <w:p w14:paraId="58B086EB">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color w:val="auto"/>
          <w:sz w:val="44"/>
          <w:szCs w:val="44"/>
          <w:highlight w:val="none"/>
          <w:lang w:val="en-US" w:eastAsia="zh-CN"/>
        </w:rPr>
      </w:pPr>
    </w:p>
    <w:p w14:paraId="31CEA324">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color w:val="auto"/>
          <w:sz w:val="44"/>
          <w:szCs w:val="44"/>
          <w:highlight w:val="none"/>
          <w:lang w:val="en-US" w:eastAsia="zh-CN"/>
        </w:rPr>
      </w:pPr>
    </w:p>
    <w:p w14:paraId="28655B25">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color w:val="auto"/>
          <w:sz w:val="44"/>
          <w:szCs w:val="44"/>
          <w:highlight w:val="none"/>
          <w:lang w:val="en-US" w:eastAsia="zh-CN"/>
        </w:rPr>
      </w:pPr>
    </w:p>
    <w:p w14:paraId="767F0153">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color w:val="auto"/>
          <w:sz w:val="44"/>
          <w:szCs w:val="44"/>
          <w:highlight w:val="none"/>
          <w:lang w:val="en-US" w:eastAsia="zh-CN"/>
        </w:rPr>
      </w:pPr>
    </w:p>
    <w:p w14:paraId="6A4576A9">
      <w:pPr>
        <w:pStyle w:val="5"/>
        <w:rPr>
          <w:rFonts w:hint="eastAsia" w:ascii="黑体" w:hAnsi="黑体" w:eastAsia="黑体" w:cs="黑体"/>
          <w:color w:val="auto"/>
          <w:sz w:val="44"/>
          <w:szCs w:val="44"/>
          <w:highlight w:val="none"/>
          <w:lang w:val="en-US" w:eastAsia="zh-CN"/>
        </w:rPr>
      </w:pPr>
    </w:p>
    <w:p w14:paraId="5950B945">
      <w:pPr>
        <w:rPr>
          <w:rFonts w:hint="eastAsia"/>
          <w:color w:val="auto"/>
          <w:highlight w:val="none"/>
        </w:rPr>
      </w:pPr>
    </w:p>
    <w:p w14:paraId="185EEC03">
      <w:pPr>
        <w:pStyle w:val="2"/>
        <w:jc w:val="center"/>
        <w:rPr>
          <w:rFonts w:hint="eastAsia"/>
          <w:color w:val="auto"/>
          <w:highlight w:val="none"/>
        </w:rPr>
      </w:pPr>
      <w:r>
        <w:rPr>
          <w:rFonts w:hint="eastAsia"/>
          <w:color w:val="auto"/>
          <w:highlight w:val="none"/>
        </w:rPr>
        <w:t>第五章  供应商响应文件编制要求</w:t>
      </w:r>
      <w:r>
        <w:rPr>
          <w:rFonts w:hint="eastAsia"/>
          <w:color w:val="auto"/>
          <w:highlight w:val="none"/>
          <w:lang w:val="en-US" w:eastAsia="zh-CN"/>
        </w:rPr>
        <w:t>文</w:t>
      </w:r>
      <w:r>
        <w:rPr>
          <w:rFonts w:hint="eastAsia"/>
          <w:color w:val="auto"/>
          <w:highlight w:val="none"/>
        </w:rPr>
        <w:t>书格式</w:t>
      </w:r>
    </w:p>
    <w:p w14:paraId="11D7115F">
      <w:pPr>
        <w:spacing w:line="600" w:lineRule="exact"/>
        <w:ind w:firstLine="643" w:firstLineChars="200"/>
        <w:jc w:val="center"/>
        <w:outlineLvl w:val="1"/>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t>一、</w:t>
      </w:r>
      <w:r>
        <w:rPr>
          <w:rFonts w:hint="eastAsia" w:ascii="仿宋_GB2312" w:hAnsi="宋体" w:eastAsia="仿宋_GB2312"/>
          <w:b/>
          <w:color w:val="auto"/>
          <w:kern w:val="0"/>
          <w:sz w:val="32"/>
          <w:szCs w:val="32"/>
          <w:highlight w:val="none"/>
          <w:lang w:val="en-US" w:eastAsia="zh-CN"/>
        </w:rPr>
        <w:t>投标</w:t>
      </w:r>
      <w:r>
        <w:rPr>
          <w:rFonts w:hint="eastAsia" w:ascii="仿宋_GB2312" w:hAnsi="宋体" w:eastAsia="仿宋_GB2312"/>
          <w:b/>
          <w:color w:val="auto"/>
          <w:kern w:val="0"/>
          <w:sz w:val="32"/>
          <w:szCs w:val="32"/>
          <w:highlight w:val="none"/>
        </w:rPr>
        <w:t>承诺函</w:t>
      </w:r>
    </w:p>
    <w:p w14:paraId="2D8D9E5C">
      <w:pPr>
        <w:adjustRightInd w:val="0"/>
        <w:snapToGrid w:val="0"/>
        <w:spacing w:line="600" w:lineRule="exact"/>
        <w:rPr>
          <w:rFonts w:hint="eastAsia" w:ascii="仿宋_GB2312" w:hAnsi="宋体" w:eastAsia="仿宋_GB2312"/>
          <w:bCs/>
          <w:color w:val="auto"/>
          <w:kern w:val="0"/>
          <w:sz w:val="32"/>
          <w:szCs w:val="32"/>
          <w:highlight w:val="none"/>
        </w:rPr>
      </w:pPr>
      <w:r>
        <w:rPr>
          <w:rFonts w:hint="eastAsia" w:ascii="仿宋_GB2312" w:hAnsi="宋体" w:eastAsia="仿宋_GB2312"/>
          <w:bCs/>
          <w:color w:val="auto"/>
          <w:kern w:val="0"/>
          <w:sz w:val="32"/>
          <w:szCs w:val="32"/>
          <w:highlight w:val="none"/>
        </w:rPr>
        <w:t>井研县农业农村局：</w:t>
      </w:r>
    </w:p>
    <w:p w14:paraId="026B66BC">
      <w:pPr>
        <w:adjustRightInd w:val="0"/>
        <w:snapToGrid w:val="0"/>
        <w:spacing w:line="600" w:lineRule="exact"/>
        <w:ind w:firstLine="640" w:firstLineChars="200"/>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我方全面研究了 “</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rPr>
        <w:t>”项目</w:t>
      </w:r>
      <w:r>
        <w:rPr>
          <w:rFonts w:hint="eastAsia" w:ascii="仿宋_GB2312" w:hAnsi="宋体" w:eastAsia="仿宋_GB2312"/>
          <w:bCs/>
          <w:color w:val="auto"/>
          <w:sz w:val="32"/>
          <w:szCs w:val="32"/>
          <w:highlight w:val="none"/>
          <w:lang w:eastAsia="zh-CN"/>
        </w:rPr>
        <w:t>谈判</w:t>
      </w:r>
      <w:r>
        <w:rPr>
          <w:rFonts w:hint="eastAsia" w:ascii="仿宋_GB2312" w:hAnsi="宋体" w:eastAsia="仿宋_GB2312"/>
          <w:bCs/>
          <w:color w:val="auto"/>
          <w:sz w:val="32"/>
          <w:szCs w:val="32"/>
          <w:highlight w:val="none"/>
        </w:rPr>
        <w:t>文件，决定参加贵单位组织的本项目</w:t>
      </w:r>
      <w:r>
        <w:rPr>
          <w:rFonts w:hint="eastAsia" w:ascii="仿宋_GB2312" w:hAnsi="宋体" w:eastAsia="仿宋_GB2312"/>
          <w:bCs/>
          <w:color w:val="auto"/>
          <w:sz w:val="32"/>
          <w:szCs w:val="32"/>
          <w:highlight w:val="none"/>
          <w:lang w:eastAsia="zh-CN"/>
        </w:rPr>
        <w:t>谈判</w:t>
      </w:r>
      <w:r>
        <w:rPr>
          <w:rFonts w:hint="eastAsia" w:ascii="仿宋_GB2312" w:hAnsi="宋体" w:eastAsia="仿宋_GB2312"/>
          <w:bCs/>
          <w:color w:val="auto"/>
          <w:sz w:val="32"/>
          <w:szCs w:val="32"/>
          <w:highlight w:val="none"/>
        </w:rPr>
        <w:t>。我方授权</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rPr>
        <w:t>（姓名、职务）代表我方</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rPr>
        <w:t>（投标单位的名称）全权处理本项目</w:t>
      </w:r>
      <w:r>
        <w:rPr>
          <w:rFonts w:hint="eastAsia" w:ascii="仿宋_GB2312" w:hAnsi="宋体" w:eastAsia="仿宋_GB2312"/>
          <w:bCs/>
          <w:color w:val="auto"/>
          <w:sz w:val="32"/>
          <w:szCs w:val="32"/>
          <w:highlight w:val="none"/>
          <w:lang w:eastAsia="zh-CN"/>
        </w:rPr>
        <w:t>谈判</w:t>
      </w:r>
      <w:r>
        <w:rPr>
          <w:rFonts w:hint="eastAsia" w:ascii="仿宋_GB2312" w:hAnsi="宋体" w:eastAsia="仿宋_GB2312"/>
          <w:bCs/>
          <w:color w:val="auto"/>
          <w:sz w:val="32"/>
          <w:szCs w:val="32"/>
          <w:highlight w:val="none"/>
        </w:rPr>
        <w:t>的有关事宜。</w:t>
      </w:r>
    </w:p>
    <w:p w14:paraId="533F6B9D">
      <w:pPr>
        <w:spacing w:line="600" w:lineRule="exact"/>
        <w:ind w:firstLine="640" w:firstLineChars="200"/>
        <w:rPr>
          <w:rFonts w:hint="eastAsia" w:ascii="仿宋_GB2312" w:hAnsi="宋体" w:eastAsia="仿宋_GB2312"/>
          <w:bCs/>
          <w:color w:val="auto"/>
          <w:kern w:val="0"/>
          <w:sz w:val="32"/>
          <w:szCs w:val="32"/>
          <w:highlight w:val="none"/>
        </w:rPr>
      </w:pPr>
      <w:r>
        <w:rPr>
          <w:rFonts w:hint="eastAsia" w:ascii="仿宋_GB2312" w:hAnsi="宋体" w:eastAsia="仿宋_GB2312"/>
          <w:bCs/>
          <w:color w:val="auto"/>
          <w:kern w:val="0"/>
          <w:sz w:val="32"/>
          <w:szCs w:val="32"/>
          <w:highlight w:val="none"/>
        </w:rPr>
        <w:t>我方承诺：</w:t>
      </w:r>
    </w:p>
    <w:p w14:paraId="2CB2B396">
      <w:pPr>
        <w:spacing w:line="600" w:lineRule="exact"/>
        <w:ind w:firstLine="640" w:firstLineChars="200"/>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1、我方前往贵处参加</w:t>
      </w:r>
      <w:r>
        <w:rPr>
          <w:rFonts w:hint="eastAsia" w:ascii="仿宋_GB2312" w:hAnsi="宋体" w:eastAsia="仿宋_GB2312"/>
          <w:bCs/>
          <w:color w:val="auto"/>
          <w:sz w:val="32"/>
          <w:szCs w:val="32"/>
          <w:highlight w:val="none"/>
          <w:lang w:eastAsia="zh-CN"/>
        </w:rPr>
        <w:t>谈判</w:t>
      </w:r>
      <w:r>
        <w:rPr>
          <w:rFonts w:hint="eastAsia" w:ascii="仿宋_GB2312" w:hAnsi="宋体" w:eastAsia="仿宋_GB2312"/>
          <w:bCs/>
          <w:color w:val="auto"/>
          <w:sz w:val="32"/>
          <w:szCs w:val="32"/>
          <w:highlight w:val="none"/>
        </w:rPr>
        <w:t>活动人员的报价为有效报价。我方派出赴贵机构参加</w:t>
      </w:r>
      <w:r>
        <w:rPr>
          <w:rFonts w:hint="eastAsia" w:ascii="仿宋_GB2312" w:hAnsi="宋体" w:eastAsia="仿宋_GB2312"/>
          <w:bCs/>
          <w:color w:val="auto"/>
          <w:sz w:val="32"/>
          <w:szCs w:val="32"/>
          <w:highlight w:val="none"/>
          <w:lang w:eastAsia="zh-CN"/>
        </w:rPr>
        <w:t>谈判</w:t>
      </w:r>
      <w:r>
        <w:rPr>
          <w:rFonts w:hint="eastAsia" w:ascii="仿宋_GB2312" w:hAnsi="宋体" w:eastAsia="仿宋_GB2312"/>
          <w:bCs/>
          <w:color w:val="auto"/>
          <w:sz w:val="32"/>
          <w:szCs w:val="32"/>
          <w:highlight w:val="none"/>
        </w:rPr>
        <w:t>活动人员，在</w:t>
      </w:r>
      <w:r>
        <w:rPr>
          <w:rFonts w:hint="eastAsia" w:ascii="仿宋_GB2312" w:hAnsi="宋体" w:eastAsia="仿宋_GB2312"/>
          <w:bCs/>
          <w:color w:val="auto"/>
          <w:sz w:val="32"/>
          <w:szCs w:val="32"/>
          <w:highlight w:val="none"/>
          <w:lang w:eastAsia="zh-CN"/>
        </w:rPr>
        <w:t>谈判</w:t>
      </w:r>
      <w:r>
        <w:rPr>
          <w:rFonts w:hint="eastAsia" w:ascii="仿宋_GB2312" w:hAnsi="宋体" w:eastAsia="仿宋_GB2312"/>
          <w:bCs/>
          <w:color w:val="auto"/>
          <w:sz w:val="32"/>
          <w:szCs w:val="32"/>
          <w:highlight w:val="none"/>
        </w:rPr>
        <w:t>中所做出的与我方</w:t>
      </w:r>
      <w:r>
        <w:rPr>
          <w:rFonts w:hint="eastAsia" w:ascii="仿宋_GB2312" w:hAnsi="宋体" w:eastAsia="仿宋_GB2312"/>
          <w:bCs/>
          <w:color w:val="auto"/>
          <w:sz w:val="32"/>
          <w:szCs w:val="32"/>
          <w:highlight w:val="none"/>
          <w:lang w:eastAsia="zh-CN"/>
        </w:rPr>
        <w:t>谈判</w:t>
      </w:r>
      <w:r>
        <w:rPr>
          <w:rFonts w:hint="eastAsia" w:ascii="仿宋_GB2312" w:hAnsi="宋体" w:eastAsia="仿宋_GB2312"/>
          <w:bCs/>
          <w:color w:val="auto"/>
          <w:sz w:val="32"/>
          <w:szCs w:val="32"/>
          <w:highlight w:val="none"/>
        </w:rPr>
        <w:t>书中承诺不一致时，以现场</w:t>
      </w:r>
      <w:r>
        <w:rPr>
          <w:rFonts w:hint="eastAsia" w:ascii="仿宋_GB2312" w:hAnsi="宋体" w:eastAsia="仿宋_GB2312"/>
          <w:bCs/>
          <w:color w:val="auto"/>
          <w:sz w:val="32"/>
          <w:szCs w:val="32"/>
          <w:highlight w:val="none"/>
          <w:lang w:eastAsia="zh-CN"/>
        </w:rPr>
        <w:t>谈判</w:t>
      </w:r>
      <w:r>
        <w:rPr>
          <w:rFonts w:hint="eastAsia" w:ascii="仿宋_GB2312" w:hAnsi="宋体" w:eastAsia="仿宋_GB2312"/>
          <w:bCs/>
          <w:color w:val="auto"/>
          <w:sz w:val="32"/>
          <w:szCs w:val="32"/>
          <w:highlight w:val="none"/>
        </w:rPr>
        <w:t>结果为准。</w:t>
      </w:r>
    </w:p>
    <w:p w14:paraId="649F729C">
      <w:pPr>
        <w:spacing w:line="600" w:lineRule="exact"/>
        <w:ind w:firstLine="640" w:firstLineChars="200"/>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2、我方将本着诚实守信的原则，提供《</w:t>
      </w:r>
      <w:r>
        <w:rPr>
          <w:rFonts w:hint="eastAsia" w:ascii="仿宋_GB2312" w:hAnsi="宋体" w:eastAsia="仿宋_GB2312"/>
          <w:bCs/>
          <w:color w:val="auto"/>
          <w:sz w:val="32"/>
          <w:szCs w:val="32"/>
          <w:highlight w:val="none"/>
          <w:lang w:eastAsia="zh-CN"/>
        </w:rPr>
        <w:t>谈判</w:t>
      </w:r>
      <w:r>
        <w:rPr>
          <w:rFonts w:hint="eastAsia" w:ascii="仿宋_GB2312" w:hAnsi="宋体" w:eastAsia="仿宋_GB2312"/>
          <w:bCs/>
          <w:color w:val="auto"/>
          <w:sz w:val="32"/>
          <w:szCs w:val="32"/>
          <w:highlight w:val="none"/>
        </w:rPr>
        <w:t>文件》中规定的优质服务。</w:t>
      </w:r>
    </w:p>
    <w:p w14:paraId="276AB486">
      <w:pPr>
        <w:adjustRightInd w:val="0"/>
        <w:snapToGrid w:val="0"/>
        <w:spacing w:line="600" w:lineRule="exact"/>
        <w:ind w:right="78" w:rightChars="37" w:firstLine="640" w:firstLineChars="200"/>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3、我方已详细审查全部</w:t>
      </w:r>
      <w:r>
        <w:rPr>
          <w:rFonts w:hint="eastAsia" w:ascii="仿宋_GB2312" w:hAnsi="宋体" w:eastAsia="仿宋_GB2312"/>
          <w:bCs/>
          <w:color w:val="auto"/>
          <w:sz w:val="32"/>
          <w:szCs w:val="32"/>
          <w:highlight w:val="none"/>
          <w:lang w:eastAsia="zh-CN"/>
        </w:rPr>
        <w:t>谈判</w:t>
      </w:r>
      <w:r>
        <w:rPr>
          <w:rFonts w:hint="eastAsia" w:ascii="仿宋_GB2312" w:hAnsi="宋体" w:eastAsia="仿宋_GB2312"/>
          <w:bCs/>
          <w:color w:val="auto"/>
          <w:sz w:val="32"/>
          <w:szCs w:val="32"/>
          <w:highlight w:val="none"/>
        </w:rPr>
        <w:t>文件，包括修改文件</w:t>
      </w:r>
      <w:r>
        <w:rPr>
          <w:rFonts w:hint="eastAsia" w:ascii="仿宋_GB2312" w:hAnsi="宋体" w:eastAsia="仿宋_GB2312"/>
          <w:bCs/>
          <w:color w:val="auto"/>
          <w:sz w:val="32"/>
          <w:szCs w:val="32"/>
          <w:highlight w:val="none"/>
          <w:lang w:eastAsia="zh-CN"/>
        </w:rPr>
        <w:t>（</w:t>
      </w:r>
      <w:r>
        <w:rPr>
          <w:rFonts w:hint="eastAsia" w:ascii="仿宋_GB2312" w:hAnsi="宋体" w:eastAsia="仿宋_GB2312"/>
          <w:bCs/>
          <w:color w:val="auto"/>
          <w:sz w:val="32"/>
          <w:szCs w:val="32"/>
          <w:highlight w:val="none"/>
        </w:rPr>
        <w:t>如有的话</w:t>
      </w:r>
      <w:r>
        <w:rPr>
          <w:rFonts w:hint="eastAsia" w:ascii="仿宋_GB2312" w:hAnsi="宋体" w:eastAsia="仿宋_GB2312"/>
          <w:bCs/>
          <w:color w:val="auto"/>
          <w:sz w:val="32"/>
          <w:szCs w:val="32"/>
          <w:highlight w:val="none"/>
          <w:lang w:eastAsia="zh-CN"/>
        </w:rPr>
        <w:t>）</w:t>
      </w:r>
      <w:r>
        <w:rPr>
          <w:rFonts w:hint="eastAsia" w:ascii="仿宋_GB2312" w:hAnsi="宋体" w:eastAsia="仿宋_GB2312"/>
          <w:bCs/>
          <w:color w:val="auto"/>
          <w:sz w:val="32"/>
          <w:szCs w:val="32"/>
          <w:highlight w:val="none"/>
        </w:rPr>
        <w:t>以及全部参考资料和有关附件，对本次</w:t>
      </w:r>
      <w:r>
        <w:rPr>
          <w:rFonts w:hint="eastAsia" w:ascii="仿宋_GB2312" w:hAnsi="宋体" w:eastAsia="仿宋_GB2312"/>
          <w:bCs/>
          <w:color w:val="auto"/>
          <w:sz w:val="32"/>
          <w:szCs w:val="32"/>
          <w:highlight w:val="none"/>
          <w:lang w:eastAsia="zh-CN"/>
        </w:rPr>
        <w:t>谈判</w:t>
      </w:r>
      <w:r>
        <w:rPr>
          <w:rFonts w:hint="eastAsia" w:ascii="仿宋_GB2312" w:hAnsi="宋体" w:eastAsia="仿宋_GB2312"/>
          <w:bCs/>
          <w:color w:val="auto"/>
          <w:sz w:val="32"/>
          <w:szCs w:val="32"/>
          <w:highlight w:val="none"/>
        </w:rPr>
        <w:t>采购将作出实质性响应。</w:t>
      </w:r>
    </w:p>
    <w:p w14:paraId="4754309B">
      <w:pPr>
        <w:spacing w:line="600" w:lineRule="exact"/>
        <w:ind w:firstLine="640" w:firstLineChars="200"/>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4、我方响应自递交响应文件起有效期为</w:t>
      </w:r>
      <w:r>
        <w:rPr>
          <w:rFonts w:hint="eastAsia" w:ascii="仿宋_GB2312" w:hAnsi="宋体" w:eastAsia="仿宋_GB2312"/>
          <w:bCs/>
          <w:color w:val="auto"/>
          <w:sz w:val="32"/>
          <w:szCs w:val="32"/>
          <w:highlight w:val="none"/>
          <w:u w:val="single"/>
        </w:rPr>
        <w:t xml:space="preserve">  30  </w:t>
      </w:r>
      <w:r>
        <w:rPr>
          <w:rFonts w:hint="eastAsia" w:ascii="仿宋_GB2312" w:hAnsi="宋体" w:eastAsia="仿宋_GB2312"/>
          <w:bCs/>
          <w:color w:val="auto"/>
          <w:sz w:val="32"/>
          <w:szCs w:val="32"/>
          <w:highlight w:val="none"/>
        </w:rPr>
        <w:t>个日历日。</w:t>
      </w:r>
    </w:p>
    <w:p w14:paraId="7D1436A3">
      <w:pPr>
        <w:spacing w:line="600" w:lineRule="exact"/>
        <w:ind w:firstLine="640" w:firstLineChars="200"/>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5、我方同意提供按贵方可能要求的与其</w:t>
      </w:r>
      <w:r>
        <w:rPr>
          <w:rFonts w:hint="eastAsia" w:ascii="仿宋_GB2312" w:hAnsi="宋体" w:eastAsia="仿宋_GB2312"/>
          <w:bCs/>
          <w:color w:val="auto"/>
          <w:sz w:val="32"/>
          <w:szCs w:val="32"/>
          <w:highlight w:val="none"/>
          <w:lang w:eastAsia="zh-CN"/>
        </w:rPr>
        <w:t>谈判</w:t>
      </w:r>
      <w:r>
        <w:rPr>
          <w:rFonts w:hint="eastAsia" w:ascii="仿宋_GB2312" w:hAnsi="宋体" w:eastAsia="仿宋_GB2312"/>
          <w:bCs/>
          <w:color w:val="auto"/>
          <w:sz w:val="32"/>
          <w:szCs w:val="32"/>
          <w:highlight w:val="none"/>
        </w:rPr>
        <w:t>有关的一切数据或资料，并对其真实性和合法性负责。</w:t>
      </w:r>
    </w:p>
    <w:p w14:paraId="770348C5">
      <w:pPr>
        <w:spacing w:line="600" w:lineRule="exact"/>
        <w:ind w:firstLine="640" w:firstLineChars="200"/>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lang w:val="en-US" w:eastAsia="zh-CN"/>
        </w:rPr>
        <w:t>6</w:t>
      </w:r>
      <w:r>
        <w:rPr>
          <w:rFonts w:hint="eastAsia" w:ascii="仿宋_GB2312" w:hAnsi="宋体" w:eastAsia="仿宋_GB2312"/>
          <w:bCs/>
          <w:color w:val="auto"/>
          <w:sz w:val="32"/>
          <w:szCs w:val="32"/>
          <w:highlight w:val="none"/>
        </w:rPr>
        <w:t>、与本</w:t>
      </w:r>
      <w:r>
        <w:rPr>
          <w:rFonts w:hint="eastAsia" w:ascii="仿宋_GB2312" w:hAnsi="宋体" w:eastAsia="仿宋_GB2312"/>
          <w:bCs/>
          <w:color w:val="auto"/>
          <w:sz w:val="32"/>
          <w:szCs w:val="32"/>
          <w:highlight w:val="none"/>
          <w:lang w:eastAsia="zh-CN"/>
        </w:rPr>
        <w:t>谈判</w:t>
      </w:r>
      <w:r>
        <w:rPr>
          <w:rFonts w:hint="eastAsia" w:ascii="仿宋_GB2312" w:hAnsi="宋体" w:eastAsia="仿宋_GB2312"/>
          <w:bCs/>
          <w:color w:val="auto"/>
          <w:sz w:val="32"/>
          <w:szCs w:val="32"/>
          <w:highlight w:val="none"/>
        </w:rPr>
        <w:t>有关的一切正式通讯方式：</w:t>
      </w:r>
    </w:p>
    <w:p w14:paraId="181A2B45">
      <w:pPr>
        <w:spacing w:line="600" w:lineRule="exact"/>
        <w:ind w:firstLine="640" w:firstLineChars="200"/>
        <w:rPr>
          <w:rFonts w:hint="eastAsia" w:ascii="仿宋_GB2312" w:hAnsi="宋体" w:eastAsia="仿宋_GB2312"/>
          <w:bCs/>
          <w:color w:val="auto"/>
          <w:sz w:val="32"/>
          <w:szCs w:val="32"/>
          <w:highlight w:val="none"/>
        </w:rPr>
      </w:pPr>
    </w:p>
    <w:p w14:paraId="6936826B">
      <w:pPr>
        <w:spacing w:line="600" w:lineRule="exact"/>
        <w:ind w:firstLine="640" w:firstLineChars="200"/>
        <w:rPr>
          <w:rFonts w:hint="eastAsia" w:ascii="仿宋_GB2312" w:hAnsi="宋体" w:eastAsia="仿宋_GB2312"/>
          <w:bCs/>
          <w:color w:val="auto"/>
          <w:sz w:val="32"/>
          <w:szCs w:val="32"/>
          <w:highlight w:val="none"/>
        </w:rPr>
      </w:pPr>
    </w:p>
    <w:p w14:paraId="1B0843B9">
      <w:pPr>
        <w:spacing w:line="600" w:lineRule="exact"/>
        <w:ind w:firstLine="640" w:firstLineChars="200"/>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lang w:eastAsia="zh-CN"/>
        </w:rPr>
        <w:t>谈判</w:t>
      </w:r>
      <w:r>
        <w:rPr>
          <w:rFonts w:hint="eastAsia" w:ascii="仿宋_GB2312" w:hAnsi="宋体" w:eastAsia="仿宋_GB2312"/>
          <w:bCs/>
          <w:color w:val="auto"/>
          <w:sz w:val="32"/>
          <w:szCs w:val="32"/>
          <w:highlight w:val="none"/>
        </w:rPr>
        <w:t>单位名称（公章）：</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rPr>
        <w:t xml:space="preserve">  </w:t>
      </w:r>
    </w:p>
    <w:p w14:paraId="460A7B99">
      <w:pPr>
        <w:spacing w:line="600" w:lineRule="exact"/>
        <w:ind w:firstLine="640" w:firstLineChars="200"/>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委托代理人姓名：</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rPr>
        <w:t xml:space="preserve"> </w:t>
      </w:r>
    </w:p>
    <w:p w14:paraId="06AC66D8">
      <w:pPr>
        <w:spacing w:line="600" w:lineRule="exact"/>
        <w:ind w:firstLine="640" w:firstLineChars="200"/>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地址：</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rPr>
        <w:t xml:space="preserve"> </w:t>
      </w:r>
    </w:p>
    <w:p w14:paraId="3C254375">
      <w:pPr>
        <w:spacing w:line="600" w:lineRule="exact"/>
        <w:ind w:firstLine="640" w:firstLineChars="200"/>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邮编：</w:t>
      </w:r>
      <w:r>
        <w:rPr>
          <w:rFonts w:hint="eastAsia" w:ascii="仿宋_GB2312" w:hAnsi="宋体" w:eastAsia="仿宋_GB2312"/>
          <w:bCs/>
          <w:color w:val="auto"/>
          <w:sz w:val="32"/>
          <w:szCs w:val="32"/>
          <w:highlight w:val="none"/>
          <w:u w:val="single"/>
        </w:rPr>
        <w:t xml:space="preserve">                   </w:t>
      </w:r>
    </w:p>
    <w:p w14:paraId="473CE741">
      <w:pPr>
        <w:spacing w:line="600" w:lineRule="exact"/>
        <w:ind w:firstLine="640" w:firstLineChars="200"/>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电话：</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rPr>
        <w:t xml:space="preserve"> </w:t>
      </w:r>
    </w:p>
    <w:p w14:paraId="060BCE32">
      <w:pPr>
        <w:spacing w:line="600" w:lineRule="exact"/>
        <w:ind w:firstLine="640" w:firstLineChars="200"/>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日期：</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rPr>
        <w:t xml:space="preserve"> </w:t>
      </w:r>
    </w:p>
    <w:p w14:paraId="02CCBC08">
      <w:pPr>
        <w:pStyle w:val="4"/>
        <w:spacing w:line="600" w:lineRule="exact"/>
        <w:ind w:firstLine="640"/>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 xml:space="preserve"> </w:t>
      </w:r>
    </w:p>
    <w:p w14:paraId="0C266860">
      <w:pPr>
        <w:pStyle w:val="4"/>
        <w:spacing w:line="600" w:lineRule="exact"/>
        <w:ind w:firstLine="640"/>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 xml:space="preserve"> </w:t>
      </w:r>
    </w:p>
    <w:p w14:paraId="4F7850ED">
      <w:pPr>
        <w:pStyle w:val="4"/>
        <w:spacing w:line="600" w:lineRule="exact"/>
        <w:ind w:firstLine="640"/>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 xml:space="preserve"> </w:t>
      </w:r>
    </w:p>
    <w:p w14:paraId="1109C817">
      <w:pPr>
        <w:pStyle w:val="4"/>
        <w:spacing w:line="600" w:lineRule="exact"/>
        <w:ind w:firstLine="640"/>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 xml:space="preserve"> </w:t>
      </w:r>
    </w:p>
    <w:p w14:paraId="522CFEC7">
      <w:pPr>
        <w:spacing w:line="600" w:lineRule="exact"/>
        <w:ind w:firstLine="640" w:firstLineChars="200"/>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 xml:space="preserve"> </w:t>
      </w:r>
    </w:p>
    <w:p w14:paraId="6496BB3A">
      <w:pPr>
        <w:spacing w:line="600" w:lineRule="exact"/>
        <w:ind w:firstLine="640" w:firstLineChars="200"/>
        <w:jc w:val="center"/>
        <w:rPr>
          <w:rFonts w:hint="eastAsia" w:ascii="仿宋_GB2312" w:hAnsi="宋体" w:eastAsia="仿宋_GB2312"/>
          <w:bCs/>
          <w:color w:val="auto"/>
          <w:kern w:val="0"/>
          <w:sz w:val="32"/>
          <w:szCs w:val="32"/>
          <w:highlight w:val="none"/>
        </w:rPr>
      </w:pPr>
    </w:p>
    <w:p w14:paraId="3A6FF653">
      <w:pPr>
        <w:spacing w:line="600" w:lineRule="exact"/>
        <w:ind w:firstLine="640" w:firstLineChars="200"/>
        <w:jc w:val="center"/>
        <w:rPr>
          <w:rFonts w:hint="eastAsia" w:ascii="仿宋_GB2312" w:hAnsi="宋体" w:eastAsia="仿宋_GB2312"/>
          <w:bCs/>
          <w:color w:val="auto"/>
          <w:kern w:val="0"/>
          <w:sz w:val="32"/>
          <w:szCs w:val="32"/>
          <w:highlight w:val="none"/>
        </w:rPr>
      </w:pPr>
    </w:p>
    <w:p w14:paraId="4A2E6E47">
      <w:pPr>
        <w:spacing w:line="600" w:lineRule="exact"/>
        <w:ind w:firstLine="640" w:firstLineChars="200"/>
        <w:jc w:val="center"/>
        <w:rPr>
          <w:rFonts w:hint="eastAsia" w:ascii="仿宋_GB2312" w:hAnsi="宋体" w:eastAsia="仿宋_GB2312"/>
          <w:bCs/>
          <w:color w:val="auto"/>
          <w:kern w:val="0"/>
          <w:sz w:val="32"/>
          <w:szCs w:val="32"/>
          <w:highlight w:val="none"/>
        </w:rPr>
      </w:pPr>
    </w:p>
    <w:p w14:paraId="117957F3">
      <w:pPr>
        <w:spacing w:line="600" w:lineRule="exact"/>
        <w:ind w:firstLine="640" w:firstLineChars="200"/>
        <w:jc w:val="center"/>
        <w:rPr>
          <w:rFonts w:hint="eastAsia" w:ascii="仿宋_GB2312" w:hAnsi="宋体" w:eastAsia="仿宋_GB2312"/>
          <w:bCs/>
          <w:color w:val="auto"/>
          <w:kern w:val="0"/>
          <w:sz w:val="32"/>
          <w:szCs w:val="32"/>
          <w:highlight w:val="none"/>
        </w:rPr>
      </w:pPr>
    </w:p>
    <w:p w14:paraId="1E5AD11E">
      <w:pPr>
        <w:pStyle w:val="5"/>
        <w:rPr>
          <w:rFonts w:hint="eastAsia" w:ascii="仿宋_GB2312" w:hAnsi="宋体" w:eastAsia="仿宋_GB2312"/>
          <w:bCs/>
          <w:color w:val="auto"/>
          <w:kern w:val="0"/>
          <w:sz w:val="32"/>
          <w:szCs w:val="32"/>
          <w:highlight w:val="none"/>
        </w:rPr>
      </w:pPr>
    </w:p>
    <w:p w14:paraId="67CF0493">
      <w:pPr>
        <w:rPr>
          <w:rFonts w:hint="eastAsia" w:ascii="仿宋_GB2312" w:hAnsi="宋体" w:eastAsia="仿宋_GB2312"/>
          <w:bCs/>
          <w:color w:val="auto"/>
          <w:kern w:val="0"/>
          <w:sz w:val="32"/>
          <w:szCs w:val="32"/>
          <w:highlight w:val="none"/>
        </w:rPr>
      </w:pPr>
    </w:p>
    <w:p w14:paraId="57B1613C">
      <w:pPr>
        <w:pStyle w:val="5"/>
        <w:rPr>
          <w:rFonts w:hint="eastAsia" w:ascii="仿宋_GB2312" w:hAnsi="宋体" w:eastAsia="仿宋_GB2312"/>
          <w:bCs/>
          <w:color w:val="auto"/>
          <w:kern w:val="0"/>
          <w:sz w:val="32"/>
          <w:szCs w:val="32"/>
          <w:highlight w:val="none"/>
        </w:rPr>
      </w:pPr>
    </w:p>
    <w:p w14:paraId="08D0E220">
      <w:pPr>
        <w:rPr>
          <w:rFonts w:hint="eastAsia" w:ascii="仿宋_GB2312" w:hAnsi="宋体" w:eastAsia="仿宋_GB2312"/>
          <w:bCs/>
          <w:color w:val="auto"/>
          <w:kern w:val="0"/>
          <w:sz w:val="32"/>
          <w:szCs w:val="32"/>
          <w:highlight w:val="none"/>
        </w:rPr>
      </w:pPr>
    </w:p>
    <w:p w14:paraId="58A6568C">
      <w:pPr>
        <w:pStyle w:val="5"/>
        <w:rPr>
          <w:rFonts w:hint="eastAsia" w:ascii="仿宋_GB2312" w:hAnsi="宋体" w:eastAsia="仿宋_GB2312"/>
          <w:bCs/>
          <w:color w:val="auto"/>
          <w:kern w:val="0"/>
          <w:sz w:val="32"/>
          <w:szCs w:val="32"/>
          <w:highlight w:val="none"/>
        </w:rPr>
      </w:pPr>
    </w:p>
    <w:p w14:paraId="7665D37F">
      <w:pPr>
        <w:rPr>
          <w:rFonts w:hint="eastAsia"/>
        </w:rPr>
      </w:pPr>
    </w:p>
    <w:p w14:paraId="33D63D9A">
      <w:pPr>
        <w:spacing w:line="600" w:lineRule="exact"/>
        <w:ind w:firstLine="640" w:firstLineChars="200"/>
        <w:jc w:val="center"/>
        <w:rPr>
          <w:rFonts w:hint="eastAsia" w:ascii="仿宋_GB2312" w:hAnsi="宋体" w:eastAsia="仿宋_GB2312"/>
          <w:bCs/>
          <w:color w:val="auto"/>
          <w:kern w:val="0"/>
          <w:sz w:val="32"/>
          <w:szCs w:val="32"/>
          <w:highlight w:val="none"/>
        </w:rPr>
      </w:pPr>
    </w:p>
    <w:p w14:paraId="53013C20">
      <w:pPr>
        <w:spacing w:line="600" w:lineRule="exact"/>
        <w:ind w:firstLine="640" w:firstLineChars="200"/>
        <w:jc w:val="center"/>
        <w:rPr>
          <w:rFonts w:hint="eastAsia" w:ascii="仿宋_GB2312" w:hAnsi="宋体" w:eastAsia="仿宋_GB2312"/>
          <w:bCs/>
          <w:color w:val="auto"/>
          <w:kern w:val="0"/>
          <w:sz w:val="32"/>
          <w:szCs w:val="32"/>
          <w:highlight w:val="none"/>
        </w:rPr>
      </w:pPr>
    </w:p>
    <w:p w14:paraId="1FB279E0">
      <w:pPr>
        <w:spacing w:line="600" w:lineRule="exact"/>
        <w:ind w:firstLine="643" w:firstLineChars="200"/>
        <w:jc w:val="center"/>
        <w:outlineLvl w:val="1"/>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t>二、法定代表人授权书</w:t>
      </w:r>
    </w:p>
    <w:p w14:paraId="1E24042B">
      <w:pPr>
        <w:pStyle w:val="6"/>
        <w:widowControl/>
        <w:spacing w:line="600" w:lineRule="exact"/>
        <w:jc w:val="left"/>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u w:val="single"/>
        </w:rPr>
        <w:t>井研县农业农村局</w:t>
      </w:r>
      <w:r>
        <w:rPr>
          <w:rFonts w:hint="eastAsia" w:ascii="仿宋_GB2312" w:hAnsi="宋体" w:eastAsia="仿宋_GB2312"/>
          <w:bCs/>
          <w:color w:val="auto"/>
          <w:sz w:val="32"/>
          <w:szCs w:val="32"/>
          <w:highlight w:val="none"/>
        </w:rPr>
        <w:t>（采购人名称）：</w:t>
      </w:r>
    </w:p>
    <w:p w14:paraId="7E5DD295">
      <w:pPr>
        <w:pStyle w:val="6"/>
        <w:widowControl/>
        <w:spacing w:line="600" w:lineRule="exact"/>
        <w:ind w:firstLine="640" w:firstLineChars="200"/>
        <w:jc w:val="left"/>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本授权声明：</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rPr>
        <w:t>（供应商名称）</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rPr>
        <w:t>（法定代表人姓名、职务）授权</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rPr>
        <w:t xml:space="preserve">（被授权人姓名、职务）为我方 “ </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rPr>
        <w:t>” 项目（</w:t>
      </w:r>
      <w:r>
        <w:rPr>
          <w:rFonts w:hint="eastAsia" w:ascii="仿宋_GB2312" w:hAnsi="宋体" w:eastAsia="仿宋_GB2312"/>
          <w:bCs/>
          <w:color w:val="auto"/>
          <w:sz w:val="32"/>
          <w:szCs w:val="32"/>
          <w:highlight w:val="none"/>
          <w:lang w:eastAsia="zh-CN"/>
        </w:rPr>
        <w:t>谈判</w:t>
      </w:r>
      <w:r>
        <w:rPr>
          <w:rFonts w:hint="eastAsia" w:ascii="仿宋_GB2312" w:hAnsi="宋体" w:eastAsia="仿宋_GB2312"/>
          <w:bCs/>
          <w:color w:val="auto"/>
          <w:sz w:val="32"/>
          <w:szCs w:val="32"/>
          <w:highlight w:val="none"/>
        </w:rPr>
        <w:t>编号：</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u w:val="single"/>
          <w:lang w:val="en-US" w:eastAsia="zh-CN"/>
        </w:rPr>
        <w:t>/</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rPr>
        <w:t>）</w:t>
      </w:r>
      <w:r>
        <w:rPr>
          <w:rFonts w:hint="eastAsia" w:ascii="仿宋_GB2312" w:hAnsi="宋体" w:eastAsia="仿宋_GB2312"/>
          <w:bCs/>
          <w:color w:val="auto"/>
          <w:sz w:val="32"/>
          <w:szCs w:val="32"/>
          <w:highlight w:val="none"/>
          <w:lang w:eastAsia="zh-CN"/>
        </w:rPr>
        <w:t>谈判</w:t>
      </w:r>
      <w:r>
        <w:rPr>
          <w:rFonts w:hint="eastAsia" w:ascii="仿宋_GB2312" w:hAnsi="宋体" w:eastAsia="仿宋_GB2312"/>
          <w:bCs/>
          <w:color w:val="auto"/>
          <w:sz w:val="32"/>
          <w:szCs w:val="32"/>
          <w:highlight w:val="none"/>
        </w:rPr>
        <w:t>活动的合法代表，以我方名义全权处理该项目有关</w:t>
      </w:r>
      <w:r>
        <w:rPr>
          <w:rFonts w:hint="eastAsia" w:ascii="仿宋_GB2312" w:hAnsi="宋体" w:eastAsia="仿宋_GB2312"/>
          <w:bCs/>
          <w:color w:val="auto"/>
          <w:sz w:val="32"/>
          <w:szCs w:val="32"/>
          <w:highlight w:val="none"/>
          <w:lang w:eastAsia="zh-CN"/>
        </w:rPr>
        <w:t>谈判</w:t>
      </w:r>
      <w:r>
        <w:rPr>
          <w:rFonts w:hint="eastAsia" w:ascii="仿宋_GB2312" w:hAnsi="宋体" w:eastAsia="仿宋_GB2312"/>
          <w:bCs/>
          <w:color w:val="auto"/>
          <w:sz w:val="32"/>
          <w:szCs w:val="32"/>
          <w:highlight w:val="none"/>
        </w:rPr>
        <w:t>一切事宜。</w:t>
      </w:r>
    </w:p>
    <w:p w14:paraId="07AC4678">
      <w:pPr>
        <w:pStyle w:val="6"/>
        <w:widowControl/>
        <w:spacing w:line="600" w:lineRule="exact"/>
        <w:ind w:firstLine="640" w:firstLineChars="200"/>
        <w:jc w:val="left"/>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特此声明。</w:t>
      </w:r>
    </w:p>
    <w:p w14:paraId="7C6E4F8B">
      <w:pPr>
        <w:spacing w:line="600" w:lineRule="exact"/>
        <w:ind w:firstLine="640" w:firstLineChars="200"/>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附：</w:t>
      </w:r>
    </w:p>
    <w:p w14:paraId="4CD44790">
      <w:pPr>
        <w:spacing w:line="600" w:lineRule="exact"/>
        <w:ind w:firstLine="640" w:firstLineChars="200"/>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1.法定代表人身份证复印件（正反面）</w:t>
      </w:r>
    </w:p>
    <w:p w14:paraId="26585736">
      <w:pPr>
        <w:spacing w:line="600" w:lineRule="exact"/>
        <w:ind w:firstLine="640" w:firstLineChars="200"/>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2.授权代表身份证复印件（正反面）</w:t>
      </w:r>
    </w:p>
    <w:p w14:paraId="21349E84">
      <w:pPr>
        <w:spacing w:line="600" w:lineRule="exact"/>
        <w:ind w:firstLine="640" w:firstLineChars="200"/>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 xml:space="preserve"> </w:t>
      </w:r>
    </w:p>
    <w:p w14:paraId="129BAB10">
      <w:pPr>
        <w:spacing w:line="600" w:lineRule="exact"/>
        <w:ind w:firstLine="640" w:firstLineChars="200"/>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 xml:space="preserve"> </w:t>
      </w:r>
    </w:p>
    <w:p w14:paraId="1F374A40">
      <w:pPr>
        <w:spacing w:line="600" w:lineRule="exact"/>
        <w:ind w:firstLine="640" w:firstLineChars="200"/>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 xml:space="preserve"> </w:t>
      </w:r>
    </w:p>
    <w:p w14:paraId="2E759B99">
      <w:pPr>
        <w:spacing w:line="600" w:lineRule="exact"/>
        <w:ind w:firstLine="640" w:firstLineChars="200"/>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 xml:space="preserve"> </w:t>
      </w:r>
    </w:p>
    <w:p w14:paraId="630514AA">
      <w:pPr>
        <w:spacing w:line="600" w:lineRule="exact"/>
        <w:ind w:firstLine="640" w:firstLineChars="200"/>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法定代表人（签字/盖章）：</w:t>
      </w:r>
    </w:p>
    <w:p w14:paraId="661DBC80">
      <w:pPr>
        <w:spacing w:line="600" w:lineRule="exact"/>
        <w:ind w:firstLine="640" w:firstLineChars="200"/>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授权代表签字：</w:t>
      </w:r>
    </w:p>
    <w:p w14:paraId="5ED90B36">
      <w:pPr>
        <w:spacing w:line="600" w:lineRule="exact"/>
        <w:ind w:firstLine="640" w:firstLineChars="200"/>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供应商名称（盖章）：</w:t>
      </w:r>
    </w:p>
    <w:p w14:paraId="0AF43B6C">
      <w:pPr>
        <w:adjustRightInd w:val="0"/>
        <w:spacing w:line="600" w:lineRule="exact"/>
        <w:ind w:firstLine="640" w:firstLineChars="200"/>
        <w:jc w:val="left"/>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日期：</w:t>
      </w:r>
    </w:p>
    <w:p w14:paraId="24CC633F">
      <w:pPr>
        <w:adjustRightInd w:val="0"/>
        <w:spacing w:line="600" w:lineRule="exact"/>
        <w:ind w:firstLine="640" w:firstLineChars="200"/>
        <w:jc w:val="left"/>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 xml:space="preserve"> </w:t>
      </w:r>
    </w:p>
    <w:p w14:paraId="638075CB">
      <w:pPr>
        <w:adjustRightInd w:val="0"/>
        <w:spacing w:line="600" w:lineRule="exact"/>
        <w:ind w:firstLine="640" w:firstLineChars="200"/>
        <w:jc w:val="left"/>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 xml:space="preserve"> </w:t>
      </w:r>
    </w:p>
    <w:p w14:paraId="0B911B28">
      <w:pPr>
        <w:spacing w:line="600" w:lineRule="exact"/>
        <w:ind w:firstLine="640" w:firstLineChars="200"/>
        <w:jc w:val="center"/>
        <w:rPr>
          <w:rFonts w:hint="eastAsia" w:ascii="仿宋_GB2312" w:hAnsi="宋体" w:eastAsia="仿宋_GB2312"/>
          <w:bCs/>
          <w:color w:val="auto"/>
          <w:kern w:val="0"/>
          <w:sz w:val="32"/>
          <w:szCs w:val="32"/>
          <w:highlight w:val="none"/>
        </w:rPr>
      </w:pPr>
    </w:p>
    <w:p w14:paraId="07FD8FE9">
      <w:pPr>
        <w:numPr>
          <w:ilvl w:val="0"/>
          <w:numId w:val="0"/>
        </w:numPr>
        <w:spacing w:line="600" w:lineRule="exact"/>
        <w:ind w:firstLine="643" w:firstLineChars="200"/>
        <w:jc w:val="center"/>
        <w:outlineLvl w:val="1"/>
        <w:rPr>
          <w:rFonts w:hint="eastAsia" w:ascii="仿宋_GB2312" w:hAnsi="宋体" w:eastAsia="仿宋_GB2312"/>
          <w:b/>
          <w:color w:val="auto"/>
          <w:kern w:val="0"/>
          <w:sz w:val="32"/>
          <w:szCs w:val="32"/>
          <w:highlight w:val="none"/>
        </w:rPr>
      </w:pPr>
      <w:r>
        <w:rPr>
          <w:rFonts w:hint="eastAsia" w:ascii="仿宋_GB2312" w:hAnsi="宋体" w:eastAsia="仿宋_GB2312" w:cs="Times New Roman"/>
          <w:b/>
          <w:color w:val="auto"/>
          <w:kern w:val="0"/>
          <w:sz w:val="32"/>
          <w:szCs w:val="32"/>
          <w:lang w:val="en-US" w:eastAsia="zh-CN" w:bidi="ar-SA"/>
        </w:rPr>
        <w:t>三、</w:t>
      </w:r>
      <w:r>
        <w:rPr>
          <w:rFonts w:hint="eastAsia" w:ascii="仿宋_GB2312" w:hAnsi="宋体" w:eastAsia="仿宋_GB2312"/>
          <w:b/>
          <w:color w:val="auto"/>
          <w:kern w:val="0"/>
          <w:sz w:val="32"/>
          <w:szCs w:val="32"/>
          <w:highlight w:val="none"/>
        </w:rPr>
        <w:t>报价一览表</w:t>
      </w:r>
    </w:p>
    <w:p w14:paraId="7E495ABB">
      <w:pPr>
        <w:pStyle w:val="5"/>
        <w:rPr>
          <w:rFonts w:hint="eastAsia"/>
          <w:color w:val="auto"/>
          <w:highlight w:val="none"/>
        </w:rPr>
      </w:pPr>
    </w:p>
    <w:p w14:paraId="77829813">
      <w:pPr>
        <w:pStyle w:val="5"/>
        <w:numPr>
          <w:ilvl w:val="0"/>
          <w:numId w:val="0"/>
        </w:numPr>
        <w:rPr>
          <w:rFonts w:hint="eastAsia"/>
          <w:color w:val="auto"/>
          <w:highlight w:val="none"/>
        </w:rPr>
      </w:pPr>
      <w:r>
        <w:rPr>
          <w:rFonts w:hint="eastAsia" w:ascii="仿宋_GB2312" w:hAnsi="仿宋_GB2312" w:eastAsia="仿宋_GB2312" w:cs="仿宋_GB2312"/>
          <w:b w:val="0"/>
          <w:bCs/>
          <w:color w:val="auto"/>
          <w:sz w:val="32"/>
          <w:szCs w:val="32"/>
          <w:highlight w:val="none"/>
        </w:rPr>
        <w:t>项目名称：</w:t>
      </w:r>
      <w:r>
        <w:rPr>
          <w:rFonts w:hint="eastAsia" w:ascii="仿宋_GB2312" w:hAnsi="仿宋_GB2312" w:eastAsia="仿宋_GB2312" w:cs="仿宋_GB2312"/>
          <w:b w:val="0"/>
          <w:bCs/>
          <w:color w:val="auto"/>
          <w:sz w:val="32"/>
          <w:szCs w:val="32"/>
          <w:highlight w:val="none"/>
          <w:u w:val="single"/>
        </w:rPr>
        <w:t xml:space="preserve">       </w:t>
      </w:r>
      <w:r>
        <w:rPr>
          <w:rFonts w:hint="eastAsia" w:ascii="仿宋_GB2312" w:hAnsi="仿宋_GB2312" w:eastAsia="仿宋_GB2312" w:cs="仿宋_GB2312"/>
          <w:b w:val="0"/>
          <w:bCs/>
          <w:color w:val="auto"/>
          <w:sz w:val="32"/>
          <w:szCs w:val="32"/>
          <w:highlight w:val="none"/>
          <w:u w:val="single"/>
          <w:lang w:val="en-US" w:eastAsia="zh-CN"/>
        </w:rPr>
        <w:t xml:space="preserve">  </w:t>
      </w:r>
      <w:r>
        <w:rPr>
          <w:rFonts w:hint="eastAsia" w:ascii="仿宋_GB2312" w:hAnsi="仿宋_GB2312" w:eastAsia="仿宋_GB2312" w:cs="仿宋_GB2312"/>
          <w:b w:val="0"/>
          <w:bCs/>
          <w:color w:val="auto"/>
          <w:sz w:val="32"/>
          <w:szCs w:val="32"/>
          <w:highlight w:val="none"/>
          <w:u w:val="single"/>
        </w:rPr>
        <w:t xml:space="preserve">   </w:t>
      </w:r>
      <w:r>
        <w:rPr>
          <w:rFonts w:hint="eastAsia" w:ascii="仿宋_GB2312" w:hAnsi="仿宋_GB2312" w:eastAsia="仿宋_GB2312" w:cs="仿宋_GB2312"/>
          <w:b w:val="0"/>
          <w:bCs/>
          <w:color w:val="auto"/>
          <w:sz w:val="32"/>
          <w:szCs w:val="32"/>
          <w:highlight w:val="none"/>
          <w:u w:val="single"/>
          <w:lang w:val="en-US" w:eastAsia="zh-CN"/>
        </w:rPr>
        <w:t xml:space="preserve"> </w:t>
      </w:r>
      <w:r>
        <w:rPr>
          <w:rFonts w:hint="eastAsia" w:ascii="仿宋_GB2312" w:hAnsi="仿宋_GB2312" w:eastAsia="仿宋_GB2312" w:cs="仿宋_GB2312"/>
          <w:b w:val="0"/>
          <w:bCs/>
          <w:color w:val="auto"/>
          <w:sz w:val="32"/>
          <w:szCs w:val="32"/>
          <w:highlight w:val="none"/>
          <w:u w:val="single"/>
        </w:rPr>
        <w:t xml:space="preserve"> </w:t>
      </w:r>
      <w:r>
        <w:rPr>
          <w:rFonts w:hint="eastAsia" w:ascii="仿宋_GB2312" w:hAnsi="仿宋_GB2312" w:eastAsia="仿宋_GB2312" w:cs="仿宋_GB2312"/>
          <w:b w:val="0"/>
          <w:bCs/>
          <w:color w:val="auto"/>
          <w:sz w:val="32"/>
          <w:szCs w:val="32"/>
          <w:highlight w:val="none"/>
          <w:u w:val="single"/>
          <w:lang w:val="en-US" w:eastAsia="zh-CN"/>
        </w:rPr>
        <w:t xml:space="preserve">        </w:t>
      </w:r>
      <w:r>
        <w:rPr>
          <w:rFonts w:hint="eastAsia" w:ascii="仿宋_GB2312" w:hAnsi="仿宋_GB2312" w:eastAsia="仿宋_GB2312" w:cs="仿宋_GB2312"/>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 xml:space="preserve">年   月   日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5"/>
        <w:gridCol w:w="4089"/>
        <w:gridCol w:w="2617"/>
      </w:tblGrid>
      <w:tr w14:paraId="6D0C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noWrap w:val="0"/>
            <w:vAlign w:val="top"/>
          </w:tcPr>
          <w:p w14:paraId="0B4DB850">
            <w:pPr>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响应单位名称</w:t>
            </w:r>
          </w:p>
        </w:tc>
        <w:tc>
          <w:tcPr>
            <w:tcW w:w="4089" w:type="dxa"/>
            <w:noWrap w:val="0"/>
            <w:vAlign w:val="top"/>
          </w:tcPr>
          <w:p w14:paraId="7FADDD05">
            <w:pPr>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报价（元）</w:t>
            </w:r>
          </w:p>
        </w:tc>
        <w:tc>
          <w:tcPr>
            <w:tcW w:w="2617" w:type="dxa"/>
            <w:noWrap w:val="0"/>
            <w:vAlign w:val="top"/>
          </w:tcPr>
          <w:p w14:paraId="40958784">
            <w:pPr>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备注</w:t>
            </w:r>
          </w:p>
        </w:tc>
      </w:tr>
      <w:tr w14:paraId="2094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615" w:type="dxa"/>
            <w:vMerge w:val="restart"/>
            <w:noWrap w:val="0"/>
            <w:vAlign w:val="top"/>
          </w:tcPr>
          <w:p w14:paraId="65A351C2">
            <w:pPr>
              <w:rPr>
                <w:rFonts w:hint="eastAsia" w:ascii="仿宋_GB2312" w:hAnsi="仿宋_GB2312" w:eastAsia="仿宋_GB2312" w:cs="仿宋_GB2312"/>
                <w:b w:val="0"/>
                <w:bCs/>
                <w:color w:val="auto"/>
                <w:sz w:val="32"/>
                <w:szCs w:val="32"/>
                <w:highlight w:val="none"/>
              </w:rPr>
            </w:pPr>
          </w:p>
        </w:tc>
        <w:tc>
          <w:tcPr>
            <w:tcW w:w="4089" w:type="dxa"/>
            <w:noWrap w:val="0"/>
            <w:vAlign w:val="top"/>
          </w:tcPr>
          <w:p w14:paraId="4B1216E1">
            <w:pPr>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小写：</w:t>
            </w:r>
          </w:p>
        </w:tc>
        <w:tc>
          <w:tcPr>
            <w:tcW w:w="2617" w:type="dxa"/>
            <w:vMerge w:val="restart"/>
            <w:noWrap w:val="0"/>
            <w:vAlign w:val="top"/>
          </w:tcPr>
          <w:p w14:paraId="75B633FE">
            <w:pPr>
              <w:rPr>
                <w:rFonts w:hint="eastAsia" w:ascii="仿宋_GB2312" w:hAnsi="仿宋_GB2312" w:eastAsia="仿宋_GB2312" w:cs="仿宋_GB2312"/>
                <w:b w:val="0"/>
                <w:bCs/>
                <w:color w:val="auto"/>
                <w:sz w:val="32"/>
                <w:szCs w:val="32"/>
                <w:highlight w:val="none"/>
              </w:rPr>
            </w:pPr>
          </w:p>
        </w:tc>
      </w:tr>
      <w:tr w14:paraId="7A62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615" w:type="dxa"/>
            <w:vMerge w:val="continue"/>
            <w:noWrap w:val="0"/>
            <w:vAlign w:val="top"/>
          </w:tcPr>
          <w:p w14:paraId="7CED8176">
            <w:pPr>
              <w:rPr>
                <w:rFonts w:hint="eastAsia" w:ascii="仿宋_GB2312" w:hAnsi="仿宋_GB2312" w:eastAsia="仿宋_GB2312" w:cs="仿宋_GB2312"/>
                <w:b w:val="0"/>
                <w:bCs/>
                <w:color w:val="auto"/>
                <w:sz w:val="32"/>
                <w:szCs w:val="32"/>
                <w:highlight w:val="none"/>
              </w:rPr>
            </w:pPr>
          </w:p>
        </w:tc>
        <w:tc>
          <w:tcPr>
            <w:tcW w:w="4089" w:type="dxa"/>
            <w:noWrap w:val="0"/>
            <w:vAlign w:val="top"/>
          </w:tcPr>
          <w:p w14:paraId="2954A1D5">
            <w:pPr>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大写：</w:t>
            </w:r>
          </w:p>
        </w:tc>
        <w:tc>
          <w:tcPr>
            <w:tcW w:w="2617" w:type="dxa"/>
            <w:vMerge w:val="continue"/>
            <w:noWrap w:val="0"/>
            <w:vAlign w:val="top"/>
          </w:tcPr>
          <w:p w14:paraId="3E35FDA2">
            <w:pPr>
              <w:rPr>
                <w:rFonts w:hint="eastAsia" w:ascii="仿宋_GB2312" w:hAnsi="仿宋_GB2312" w:eastAsia="仿宋_GB2312" w:cs="仿宋_GB2312"/>
                <w:color w:val="auto"/>
                <w:sz w:val="32"/>
                <w:szCs w:val="32"/>
                <w:highlight w:val="none"/>
              </w:rPr>
            </w:pPr>
          </w:p>
        </w:tc>
      </w:tr>
    </w:tbl>
    <w:p w14:paraId="1223D26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注：</w:t>
      </w:r>
      <w:r>
        <w:rPr>
          <w:rFonts w:hint="eastAsia" w:ascii="Times New Roman" w:hAnsi="Times New Roman" w:eastAsia="仿宋_GB2312" w:cs="Times New Roman"/>
          <w:color w:val="auto"/>
          <w:sz w:val="28"/>
          <w:szCs w:val="28"/>
          <w:highlight w:val="none"/>
          <w:lang w:val="en-US" w:eastAsia="zh-CN"/>
        </w:rPr>
        <w:t>项目预算为本项目最高限价，报价不得高于项目预算。供应商报价是项目全部工作内容的价格体现，包含但不仅限于：供应商履约过程中产生的试剂、检测耗材、办公耗材，以及购买样品费用、人工、差旅、保险、税金、报告制作、资金利息、合理利润等与本项目所需要的所有费用。</w:t>
      </w:r>
    </w:p>
    <w:p w14:paraId="79B00A5C">
      <w:pPr>
        <w:spacing w:line="600" w:lineRule="exact"/>
        <w:ind w:firstLine="640" w:firstLineChars="200"/>
        <w:jc w:val="left"/>
        <w:rPr>
          <w:rFonts w:hint="eastAsia" w:ascii="仿宋_GB2312" w:hAnsi="宋体" w:eastAsia="仿宋_GB2312"/>
          <w:bCs/>
          <w:color w:val="auto"/>
          <w:sz w:val="32"/>
          <w:szCs w:val="32"/>
          <w:highlight w:val="none"/>
        </w:rPr>
      </w:pPr>
    </w:p>
    <w:p w14:paraId="08E5AFB6">
      <w:pPr>
        <w:spacing w:line="600" w:lineRule="exact"/>
        <w:ind w:firstLine="640" w:firstLineChars="200"/>
        <w:jc w:val="left"/>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 xml:space="preserve">供应商名称（盖章）：                    </w:t>
      </w:r>
    </w:p>
    <w:p w14:paraId="4EF77478">
      <w:pPr>
        <w:spacing w:line="600" w:lineRule="exact"/>
        <w:ind w:firstLine="640" w:firstLineChars="200"/>
        <w:jc w:val="left"/>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 xml:space="preserve">法定代表人或被授权代表（签字）：          </w:t>
      </w:r>
    </w:p>
    <w:p w14:paraId="39B799C3">
      <w:pPr>
        <w:spacing w:line="600" w:lineRule="exact"/>
        <w:ind w:firstLine="640" w:firstLineChars="200"/>
        <w:jc w:val="left"/>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 xml:space="preserve">日期: </w:t>
      </w:r>
    </w:p>
    <w:p w14:paraId="192681B5">
      <w:pPr>
        <w:rPr>
          <w:rFonts w:hint="eastAsia" w:eastAsia="宋体"/>
          <w:sz w:val="32"/>
          <w:szCs w:val="32"/>
          <w:lang w:val="en-US" w:eastAsia="zh-CN"/>
        </w:rPr>
        <w:sectPr>
          <w:headerReference r:id="rId3" w:type="default"/>
          <w:footerReference r:id="rId4" w:type="default"/>
          <w:pgSz w:w="11906" w:h="16838"/>
          <w:pgMar w:top="1440" w:right="1247" w:bottom="1134" w:left="1474" w:header="720" w:footer="720" w:gutter="0"/>
          <w:pgNumType w:fmt="decimal" w:start="1"/>
          <w:cols w:space="0" w:num="1"/>
          <w:rtlGutter w:val="0"/>
          <w:docGrid w:type="lines" w:linePitch="316" w:charSpace="0"/>
        </w:sectPr>
      </w:pPr>
    </w:p>
    <w:p w14:paraId="64726BF8">
      <w:pPr>
        <w:rPr>
          <w:rFonts w:hint="eastAsia" w:eastAsia="宋体"/>
          <w:sz w:val="32"/>
          <w:szCs w:val="32"/>
          <w:lang w:val="en-US" w:eastAsia="zh-CN"/>
        </w:rPr>
      </w:pPr>
    </w:p>
    <w:p w14:paraId="486F53D1">
      <w:pPr>
        <w:numPr>
          <w:ilvl w:val="0"/>
          <w:numId w:val="0"/>
        </w:numPr>
        <w:ind w:left="0" w:leftChars="0" w:firstLine="640" w:firstLineChars="200"/>
        <w:jc w:val="center"/>
        <w:outlineLvl w:val="1"/>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object>
          <v:shape id="_x0000_i1025" o:spt="75" type="#_x0000_t75" style="height:278.25pt;width:710.25pt;" o:ole="t" filled="f" o:preferrelative="t" stroked="f" coordsize="21600,21600">
            <v:path/>
            <v:fill on="f" focussize="0,0"/>
            <v:stroke on="f"/>
            <v:imagedata r:id="rId7" o:title=""/>
            <o:lock v:ext="edit" aspectratio="t"/>
            <w10:wrap type="none"/>
            <w10:anchorlock/>
          </v:shape>
          <o:OLEObject Type="Embed" ProgID="Word.Document.8" ShapeID="_x0000_i1025" DrawAspect="Content" ObjectID="_1468075725" r:id="rId6">
            <o:LockedField>false</o:LockedField>
          </o:OLEObject>
        </w:object>
      </w:r>
    </w:p>
    <w:p w14:paraId="360F625B">
      <w:pPr>
        <w:numPr>
          <w:ilvl w:val="0"/>
          <w:numId w:val="0"/>
        </w:numPr>
        <w:ind w:left="0" w:leftChars="0" w:firstLine="643" w:firstLineChars="200"/>
        <w:jc w:val="center"/>
        <w:outlineLvl w:val="1"/>
        <w:rPr>
          <w:rFonts w:hint="eastAsia" w:ascii="仿宋_GB2312" w:hAnsi="宋体" w:eastAsia="仿宋_GB2312" w:cs="Times New Roman"/>
          <w:b/>
          <w:color w:val="auto"/>
          <w:kern w:val="0"/>
          <w:sz w:val="32"/>
          <w:szCs w:val="32"/>
          <w:lang w:val="en-US" w:eastAsia="zh-CN" w:bidi="ar-SA"/>
        </w:rPr>
        <w:sectPr>
          <w:pgSz w:w="16838" w:h="11906" w:orient="landscape"/>
          <w:pgMar w:top="1474" w:right="1440" w:bottom="1247" w:left="1134" w:header="720" w:footer="720" w:gutter="0"/>
          <w:pgNumType w:fmt="decimal"/>
          <w:cols w:space="0" w:num="1"/>
          <w:rtlGutter w:val="0"/>
          <w:docGrid w:type="lines" w:linePitch="316" w:charSpace="0"/>
        </w:sectPr>
      </w:pPr>
    </w:p>
    <w:p w14:paraId="246E753C">
      <w:pPr>
        <w:numPr>
          <w:ilvl w:val="0"/>
          <w:numId w:val="0"/>
        </w:numPr>
        <w:ind w:left="0" w:leftChars="0" w:firstLine="643" w:firstLineChars="200"/>
        <w:jc w:val="center"/>
        <w:outlineLvl w:val="1"/>
        <w:rPr>
          <w:rFonts w:hint="eastAsia" w:ascii="仿宋_GB2312" w:hAnsi="宋体" w:eastAsia="仿宋_GB2312"/>
          <w:b/>
          <w:color w:val="auto"/>
          <w:kern w:val="0"/>
          <w:sz w:val="32"/>
          <w:szCs w:val="32"/>
          <w:highlight w:val="none"/>
        </w:rPr>
      </w:pPr>
      <w:r>
        <w:rPr>
          <w:rFonts w:hint="eastAsia" w:ascii="仿宋_GB2312" w:hAnsi="宋体" w:eastAsia="仿宋_GB2312" w:cs="Times New Roman"/>
          <w:b/>
          <w:color w:val="auto"/>
          <w:kern w:val="0"/>
          <w:sz w:val="32"/>
          <w:szCs w:val="32"/>
          <w:lang w:val="en-US" w:eastAsia="zh-CN" w:bidi="ar-SA"/>
        </w:rPr>
        <w:t>五、</w:t>
      </w:r>
      <w:r>
        <w:rPr>
          <w:rFonts w:hint="eastAsia" w:ascii="宋体" w:hAnsi="宋体" w:eastAsia="宋体" w:cs="宋体"/>
          <w:b/>
          <w:bCs/>
          <w:sz w:val="28"/>
          <w:szCs w:val="28"/>
          <w:lang w:eastAsia="zh-CN"/>
        </w:rPr>
        <w:t>技术要求</w:t>
      </w:r>
      <w:r>
        <w:rPr>
          <w:rFonts w:hint="eastAsia" w:ascii="宋体" w:hAnsi="宋体" w:eastAsia="宋体" w:cs="宋体"/>
          <w:b/>
          <w:bCs/>
          <w:sz w:val="28"/>
          <w:szCs w:val="28"/>
        </w:rPr>
        <w:t>应答表</w:t>
      </w:r>
    </w:p>
    <w:p w14:paraId="7FBB967B">
      <w:pPr>
        <w:pStyle w:val="5"/>
        <w:numPr>
          <w:ilvl w:val="0"/>
          <w:numId w:val="0"/>
        </w:numPr>
        <w:ind w:leftChars="200"/>
        <w:rPr>
          <w:rFonts w:hint="eastAsia"/>
          <w:color w:val="auto"/>
          <w:highlight w:val="none"/>
        </w:rPr>
      </w:pPr>
    </w:p>
    <w:p w14:paraId="5B816E10">
      <w:pPr>
        <w:pStyle w:val="8"/>
        <w:spacing w:line="600" w:lineRule="exact"/>
        <w:ind w:firstLine="640" w:firstLineChars="200"/>
        <w:jc w:val="both"/>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 xml:space="preserve">项目名称：    </w:t>
      </w:r>
    </w:p>
    <w:tbl>
      <w:tblPr>
        <w:tblStyle w:val="9"/>
        <w:tblW w:w="91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87"/>
        <w:gridCol w:w="3267"/>
        <w:gridCol w:w="1716"/>
      </w:tblGrid>
      <w:tr w14:paraId="5113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349A9AC">
            <w:pPr>
              <w:pStyle w:val="15"/>
              <w:spacing w:line="600" w:lineRule="exact"/>
              <w:jc w:val="center"/>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序号</w:t>
            </w:r>
          </w:p>
        </w:tc>
        <w:tc>
          <w:tcPr>
            <w:tcW w:w="3487" w:type="dxa"/>
            <w:tcBorders>
              <w:top w:val="single" w:color="auto" w:sz="4" w:space="0"/>
              <w:left w:val="nil"/>
              <w:bottom w:val="single" w:color="auto" w:sz="4" w:space="0"/>
              <w:right w:val="single" w:color="auto" w:sz="4" w:space="0"/>
            </w:tcBorders>
            <w:noWrap w:val="0"/>
            <w:vAlign w:val="center"/>
          </w:tcPr>
          <w:p w14:paraId="5E4677FD">
            <w:pPr>
              <w:pStyle w:val="15"/>
              <w:spacing w:line="600" w:lineRule="exact"/>
              <w:jc w:val="center"/>
              <w:rPr>
                <w:rFonts w:hint="eastAsia" w:ascii="仿宋_GB2312" w:hAnsi="宋体" w:eastAsia="仿宋_GB2312"/>
                <w:bCs/>
                <w:color w:val="auto"/>
                <w:sz w:val="32"/>
                <w:szCs w:val="32"/>
                <w:highlight w:val="none"/>
                <w:lang w:eastAsia="zh-CN"/>
              </w:rPr>
            </w:pPr>
            <w:r>
              <w:rPr>
                <w:rFonts w:hint="eastAsia" w:ascii="仿宋_GB2312" w:hAnsi="宋体" w:eastAsia="仿宋_GB2312"/>
                <w:bCs/>
                <w:color w:val="auto"/>
                <w:sz w:val="32"/>
                <w:szCs w:val="32"/>
                <w:highlight w:val="none"/>
                <w:lang w:val="en-US" w:eastAsia="zh-CN"/>
              </w:rPr>
              <w:t>技术要求</w:t>
            </w:r>
          </w:p>
        </w:tc>
        <w:tc>
          <w:tcPr>
            <w:tcW w:w="3267" w:type="dxa"/>
            <w:tcBorders>
              <w:top w:val="single" w:color="auto" w:sz="4" w:space="0"/>
              <w:left w:val="nil"/>
              <w:bottom w:val="single" w:color="auto" w:sz="4" w:space="0"/>
              <w:right w:val="single" w:color="auto" w:sz="4" w:space="0"/>
            </w:tcBorders>
            <w:noWrap w:val="0"/>
            <w:vAlign w:val="center"/>
          </w:tcPr>
          <w:p w14:paraId="4B41E320">
            <w:pPr>
              <w:pStyle w:val="15"/>
              <w:spacing w:line="600" w:lineRule="exact"/>
              <w:jc w:val="center"/>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lang w:val="en-US" w:eastAsia="zh-CN"/>
              </w:rPr>
              <w:t>供应商</w:t>
            </w:r>
            <w:r>
              <w:rPr>
                <w:rFonts w:hint="eastAsia" w:ascii="仿宋_GB2312" w:hAnsi="宋体" w:eastAsia="仿宋_GB2312"/>
                <w:bCs/>
                <w:color w:val="auto"/>
                <w:sz w:val="32"/>
                <w:szCs w:val="32"/>
                <w:highlight w:val="none"/>
              </w:rPr>
              <w:t>响应</w:t>
            </w:r>
          </w:p>
        </w:tc>
        <w:tc>
          <w:tcPr>
            <w:tcW w:w="1716" w:type="dxa"/>
            <w:tcBorders>
              <w:top w:val="single" w:color="auto" w:sz="4" w:space="0"/>
              <w:left w:val="nil"/>
              <w:bottom w:val="single" w:color="auto" w:sz="4" w:space="0"/>
              <w:right w:val="single" w:color="auto" w:sz="4" w:space="0"/>
            </w:tcBorders>
            <w:noWrap w:val="0"/>
            <w:vAlign w:val="center"/>
          </w:tcPr>
          <w:p w14:paraId="53F23B0F">
            <w:pPr>
              <w:pStyle w:val="15"/>
              <w:spacing w:line="600" w:lineRule="exact"/>
              <w:jc w:val="center"/>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偏离情况</w:t>
            </w:r>
          </w:p>
        </w:tc>
      </w:tr>
      <w:tr w14:paraId="3A603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09" w:type="dxa"/>
            <w:tcBorders>
              <w:top w:val="single" w:color="auto" w:sz="4" w:space="0"/>
              <w:left w:val="single" w:color="auto" w:sz="4" w:space="0"/>
              <w:bottom w:val="single" w:color="auto" w:sz="4" w:space="0"/>
              <w:right w:val="single" w:color="auto" w:sz="4" w:space="0"/>
            </w:tcBorders>
            <w:noWrap w:val="0"/>
            <w:vAlign w:val="top"/>
          </w:tcPr>
          <w:p w14:paraId="270CC548">
            <w:pPr>
              <w:pStyle w:val="15"/>
              <w:spacing w:line="600" w:lineRule="exact"/>
              <w:ind w:firstLine="640" w:firstLineChars="200"/>
              <w:rPr>
                <w:rFonts w:hint="eastAsia" w:ascii="仿宋_GB2312" w:hAnsi="宋体" w:eastAsia="仿宋_GB2312"/>
                <w:color w:val="auto"/>
                <w:sz w:val="32"/>
                <w:szCs w:val="32"/>
                <w:highlight w:val="none"/>
              </w:rPr>
            </w:pPr>
          </w:p>
        </w:tc>
        <w:tc>
          <w:tcPr>
            <w:tcW w:w="3487" w:type="dxa"/>
            <w:tcBorders>
              <w:top w:val="single" w:color="auto" w:sz="4" w:space="0"/>
              <w:left w:val="nil"/>
              <w:bottom w:val="single" w:color="auto" w:sz="4" w:space="0"/>
              <w:right w:val="single" w:color="auto" w:sz="4" w:space="0"/>
            </w:tcBorders>
            <w:noWrap w:val="0"/>
            <w:vAlign w:val="top"/>
          </w:tcPr>
          <w:p w14:paraId="212667EC">
            <w:pPr>
              <w:pStyle w:val="15"/>
              <w:spacing w:line="600" w:lineRule="exact"/>
              <w:ind w:firstLine="640" w:firstLineChars="200"/>
              <w:rPr>
                <w:rFonts w:hint="eastAsia" w:ascii="仿宋_GB2312" w:hAnsi="宋体" w:eastAsia="仿宋_GB2312"/>
                <w:color w:val="auto"/>
                <w:sz w:val="32"/>
                <w:szCs w:val="32"/>
                <w:highlight w:val="none"/>
              </w:rPr>
            </w:pPr>
          </w:p>
        </w:tc>
        <w:tc>
          <w:tcPr>
            <w:tcW w:w="3267" w:type="dxa"/>
            <w:tcBorders>
              <w:top w:val="single" w:color="auto" w:sz="4" w:space="0"/>
              <w:left w:val="nil"/>
              <w:bottom w:val="single" w:color="auto" w:sz="4" w:space="0"/>
              <w:right w:val="single" w:color="auto" w:sz="4" w:space="0"/>
            </w:tcBorders>
            <w:noWrap w:val="0"/>
            <w:vAlign w:val="top"/>
          </w:tcPr>
          <w:p w14:paraId="1790AC01">
            <w:pPr>
              <w:pStyle w:val="15"/>
              <w:spacing w:line="600" w:lineRule="exact"/>
              <w:ind w:firstLine="640" w:firstLineChars="200"/>
              <w:rPr>
                <w:rFonts w:hint="eastAsia" w:ascii="仿宋_GB2312" w:hAnsi="宋体" w:eastAsia="仿宋_GB2312"/>
                <w:color w:val="auto"/>
                <w:sz w:val="32"/>
                <w:szCs w:val="32"/>
                <w:highlight w:val="none"/>
              </w:rPr>
            </w:pPr>
          </w:p>
        </w:tc>
        <w:tc>
          <w:tcPr>
            <w:tcW w:w="1716" w:type="dxa"/>
            <w:tcBorders>
              <w:top w:val="single" w:color="auto" w:sz="4" w:space="0"/>
              <w:left w:val="nil"/>
              <w:bottom w:val="single" w:color="auto" w:sz="4" w:space="0"/>
              <w:right w:val="single" w:color="auto" w:sz="4" w:space="0"/>
            </w:tcBorders>
            <w:noWrap w:val="0"/>
            <w:vAlign w:val="top"/>
          </w:tcPr>
          <w:p w14:paraId="3EEBF394">
            <w:pPr>
              <w:pStyle w:val="15"/>
              <w:spacing w:line="600" w:lineRule="exact"/>
              <w:ind w:firstLine="640" w:firstLineChars="200"/>
              <w:rPr>
                <w:rFonts w:hint="eastAsia" w:ascii="仿宋_GB2312" w:hAnsi="宋体" w:eastAsia="仿宋_GB2312"/>
                <w:color w:val="auto"/>
                <w:sz w:val="32"/>
                <w:szCs w:val="32"/>
                <w:highlight w:val="none"/>
              </w:rPr>
            </w:pPr>
          </w:p>
        </w:tc>
      </w:tr>
      <w:tr w14:paraId="6628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09" w:type="dxa"/>
            <w:tcBorders>
              <w:top w:val="single" w:color="auto" w:sz="4" w:space="0"/>
              <w:left w:val="single" w:color="auto" w:sz="4" w:space="0"/>
              <w:bottom w:val="single" w:color="auto" w:sz="4" w:space="0"/>
              <w:right w:val="single" w:color="auto" w:sz="4" w:space="0"/>
            </w:tcBorders>
            <w:noWrap w:val="0"/>
            <w:vAlign w:val="top"/>
          </w:tcPr>
          <w:p w14:paraId="32BEECFE">
            <w:pPr>
              <w:pStyle w:val="15"/>
              <w:spacing w:line="600" w:lineRule="exact"/>
              <w:ind w:firstLine="640" w:firstLineChars="200"/>
              <w:rPr>
                <w:rFonts w:hint="eastAsia" w:ascii="仿宋_GB2312" w:hAnsi="宋体" w:eastAsia="仿宋_GB2312"/>
                <w:color w:val="auto"/>
                <w:sz w:val="32"/>
                <w:szCs w:val="32"/>
                <w:highlight w:val="none"/>
              </w:rPr>
            </w:pPr>
          </w:p>
        </w:tc>
        <w:tc>
          <w:tcPr>
            <w:tcW w:w="3487" w:type="dxa"/>
            <w:tcBorders>
              <w:top w:val="single" w:color="auto" w:sz="4" w:space="0"/>
              <w:left w:val="nil"/>
              <w:bottom w:val="single" w:color="auto" w:sz="4" w:space="0"/>
              <w:right w:val="single" w:color="auto" w:sz="4" w:space="0"/>
            </w:tcBorders>
            <w:noWrap w:val="0"/>
            <w:vAlign w:val="top"/>
          </w:tcPr>
          <w:p w14:paraId="7CFCD14D">
            <w:pPr>
              <w:pStyle w:val="15"/>
              <w:spacing w:line="600" w:lineRule="exact"/>
              <w:ind w:firstLine="640" w:firstLineChars="200"/>
              <w:rPr>
                <w:rFonts w:hint="eastAsia" w:ascii="仿宋_GB2312" w:hAnsi="宋体" w:eastAsia="仿宋_GB2312"/>
                <w:color w:val="auto"/>
                <w:sz w:val="32"/>
                <w:szCs w:val="32"/>
                <w:highlight w:val="none"/>
              </w:rPr>
            </w:pPr>
          </w:p>
        </w:tc>
        <w:tc>
          <w:tcPr>
            <w:tcW w:w="3267" w:type="dxa"/>
            <w:tcBorders>
              <w:top w:val="single" w:color="auto" w:sz="4" w:space="0"/>
              <w:left w:val="nil"/>
              <w:bottom w:val="single" w:color="auto" w:sz="4" w:space="0"/>
              <w:right w:val="single" w:color="auto" w:sz="4" w:space="0"/>
            </w:tcBorders>
            <w:noWrap w:val="0"/>
            <w:vAlign w:val="top"/>
          </w:tcPr>
          <w:p w14:paraId="280080E5">
            <w:pPr>
              <w:pStyle w:val="15"/>
              <w:spacing w:line="600" w:lineRule="exact"/>
              <w:ind w:firstLine="640" w:firstLineChars="200"/>
              <w:rPr>
                <w:rFonts w:hint="eastAsia" w:ascii="仿宋_GB2312" w:hAnsi="宋体" w:eastAsia="仿宋_GB2312"/>
                <w:color w:val="auto"/>
                <w:sz w:val="32"/>
                <w:szCs w:val="32"/>
                <w:highlight w:val="none"/>
              </w:rPr>
            </w:pPr>
          </w:p>
        </w:tc>
        <w:tc>
          <w:tcPr>
            <w:tcW w:w="1716" w:type="dxa"/>
            <w:tcBorders>
              <w:top w:val="single" w:color="auto" w:sz="4" w:space="0"/>
              <w:left w:val="nil"/>
              <w:bottom w:val="single" w:color="auto" w:sz="4" w:space="0"/>
              <w:right w:val="single" w:color="auto" w:sz="4" w:space="0"/>
            </w:tcBorders>
            <w:noWrap w:val="0"/>
            <w:vAlign w:val="top"/>
          </w:tcPr>
          <w:p w14:paraId="64029133">
            <w:pPr>
              <w:pStyle w:val="15"/>
              <w:spacing w:line="600" w:lineRule="exact"/>
              <w:ind w:firstLine="640" w:firstLineChars="200"/>
              <w:rPr>
                <w:rFonts w:hint="eastAsia" w:ascii="仿宋_GB2312" w:hAnsi="宋体" w:eastAsia="仿宋_GB2312"/>
                <w:color w:val="auto"/>
                <w:sz w:val="32"/>
                <w:szCs w:val="32"/>
                <w:highlight w:val="none"/>
              </w:rPr>
            </w:pPr>
          </w:p>
        </w:tc>
      </w:tr>
      <w:tr w14:paraId="64E4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09" w:type="dxa"/>
            <w:tcBorders>
              <w:top w:val="single" w:color="auto" w:sz="4" w:space="0"/>
              <w:left w:val="single" w:color="auto" w:sz="4" w:space="0"/>
              <w:bottom w:val="single" w:color="auto" w:sz="4" w:space="0"/>
              <w:right w:val="single" w:color="auto" w:sz="4" w:space="0"/>
            </w:tcBorders>
            <w:noWrap w:val="0"/>
            <w:vAlign w:val="top"/>
          </w:tcPr>
          <w:p w14:paraId="26027019">
            <w:pPr>
              <w:pStyle w:val="15"/>
              <w:spacing w:line="600" w:lineRule="exact"/>
              <w:ind w:firstLine="640" w:firstLineChars="200"/>
              <w:rPr>
                <w:rFonts w:hint="eastAsia" w:ascii="仿宋_GB2312" w:hAnsi="宋体" w:eastAsia="仿宋_GB2312"/>
                <w:color w:val="auto"/>
                <w:sz w:val="32"/>
                <w:szCs w:val="32"/>
                <w:highlight w:val="none"/>
              </w:rPr>
            </w:pPr>
          </w:p>
        </w:tc>
        <w:tc>
          <w:tcPr>
            <w:tcW w:w="3487" w:type="dxa"/>
            <w:tcBorders>
              <w:top w:val="single" w:color="auto" w:sz="4" w:space="0"/>
              <w:left w:val="nil"/>
              <w:bottom w:val="single" w:color="auto" w:sz="4" w:space="0"/>
              <w:right w:val="single" w:color="auto" w:sz="4" w:space="0"/>
            </w:tcBorders>
            <w:noWrap w:val="0"/>
            <w:vAlign w:val="top"/>
          </w:tcPr>
          <w:p w14:paraId="530B618A">
            <w:pPr>
              <w:pStyle w:val="15"/>
              <w:spacing w:line="600" w:lineRule="exact"/>
              <w:ind w:firstLine="640" w:firstLineChars="200"/>
              <w:rPr>
                <w:rFonts w:hint="eastAsia" w:ascii="仿宋_GB2312" w:hAnsi="宋体" w:eastAsia="仿宋_GB2312"/>
                <w:color w:val="auto"/>
                <w:sz w:val="32"/>
                <w:szCs w:val="32"/>
                <w:highlight w:val="none"/>
              </w:rPr>
            </w:pPr>
          </w:p>
        </w:tc>
        <w:tc>
          <w:tcPr>
            <w:tcW w:w="3267" w:type="dxa"/>
            <w:tcBorders>
              <w:top w:val="single" w:color="auto" w:sz="4" w:space="0"/>
              <w:left w:val="nil"/>
              <w:bottom w:val="single" w:color="auto" w:sz="4" w:space="0"/>
              <w:right w:val="single" w:color="auto" w:sz="4" w:space="0"/>
            </w:tcBorders>
            <w:noWrap w:val="0"/>
            <w:vAlign w:val="top"/>
          </w:tcPr>
          <w:p w14:paraId="2FFA2F35">
            <w:pPr>
              <w:pStyle w:val="15"/>
              <w:spacing w:line="600" w:lineRule="exact"/>
              <w:ind w:firstLine="640" w:firstLineChars="200"/>
              <w:rPr>
                <w:rFonts w:hint="eastAsia" w:ascii="仿宋_GB2312" w:hAnsi="宋体" w:eastAsia="仿宋_GB2312"/>
                <w:color w:val="auto"/>
                <w:sz w:val="32"/>
                <w:szCs w:val="32"/>
                <w:highlight w:val="none"/>
              </w:rPr>
            </w:pPr>
          </w:p>
        </w:tc>
        <w:tc>
          <w:tcPr>
            <w:tcW w:w="1716" w:type="dxa"/>
            <w:tcBorders>
              <w:top w:val="single" w:color="auto" w:sz="4" w:space="0"/>
              <w:left w:val="nil"/>
              <w:bottom w:val="single" w:color="auto" w:sz="4" w:space="0"/>
              <w:right w:val="single" w:color="auto" w:sz="4" w:space="0"/>
            </w:tcBorders>
            <w:noWrap w:val="0"/>
            <w:vAlign w:val="top"/>
          </w:tcPr>
          <w:p w14:paraId="62AE247C">
            <w:pPr>
              <w:pStyle w:val="15"/>
              <w:spacing w:line="600" w:lineRule="exact"/>
              <w:ind w:firstLine="640" w:firstLineChars="200"/>
              <w:rPr>
                <w:rFonts w:hint="eastAsia" w:ascii="仿宋_GB2312" w:hAnsi="宋体" w:eastAsia="仿宋_GB2312"/>
                <w:color w:val="auto"/>
                <w:sz w:val="32"/>
                <w:szCs w:val="32"/>
                <w:highlight w:val="none"/>
              </w:rPr>
            </w:pPr>
          </w:p>
        </w:tc>
      </w:tr>
      <w:tr w14:paraId="4622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09" w:type="dxa"/>
            <w:tcBorders>
              <w:top w:val="single" w:color="auto" w:sz="4" w:space="0"/>
              <w:left w:val="single" w:color="auto" w:sz="4" w:space="0"/>
              <w:bottom w:val="single" w:color="auto" w:sz="4" w:space="0"/>
              <w:right w:val="single" w:color="auto" w:sz="4" w:space="0"/>
            </w:tcBorders>
            <w:noWrap w:val="0"/>
            <w:vAlign w:val="top"/>
          </w:tcPr>
          <w:p w14:paraId="34844313">
            <w:pPr>
              <w:pStyle w:val="15"/>
              <w:spacing w:line="600" w:lineRule="exact"/>
              <w:ind w:firstLine="640" w:firstLineChars="200"/>
              <w:rPr>
                <w:rFonts w:hint="eastAsia" w:ascii="仿宋_GB2312" w:hAnsi="宋体" w:eastAsia="仿宋_GB2312"/>
                <w:color w:val="auto"/>
                <w:sz w:val="32"/>
                <w:szCs w:val="32"/>
                <w:highlight w:val="none"/>
              </w:rPr>
            </w:pPr>
          </w:p>
        </w:tc>
        <w:tc>
          <w:tcPr>
            <w:tcW w:w="3487" w:type="dxa"/>
            <w:tcBorders>
              <w:top w:val="single" w:color="auto" w:sz="4" w:space="0"/>
              <w:left w:val="nil"/>
              <w:bottom w:val="single" w:color="auto" w:sz="4" w:space="0"/>
              <w:right w:val="single" w:color="auto" w:sz="4" w:space="0"/>
            </w:tcBorders>
            <w:noWrap w:val="0"/>
            <w:vAlign w:val="top"/>
          </w:tcPr>
          <w:p w14:paraId="7899FAA4">
            <w:pPr>
              <w:pStyle w:val="15"/>
              <w:spacing w:line="600" w:lineRule="exact"/>
              <w:ind w:firstLine="640" w:firstLineChars="200"/>
              <w:rPr>
                <w:rFonts w:hint="eastAsia" w:ascii="仿宋_GB2312" w:hAnsi="宋体" w:eastAsia="仿宋_GB2312"/>
                <w:color w:val="auto"/>
                <w:sz w:val="32"/>
                <w:szCs w:val="32"/>
                <w:highlight w:val="none"/>
              </w:rPr>
            </w:pPr>
          </w:p>
        </w:tc>
        <w:tc>
          <w:tcPr>
            <w:tcW w:w="3267" w:type="dxa"/>
            <w:tcBorders>
              <w:top w:val="single" w:color="auto" w:sz="4" w:space="0"/>
              <w:left w:val="nil"/>
              <w:bottom w:val="single" w:color="auto" w:sz="4" w:space="0"/>
              <w:right w:val="single" w:color="auto" w:sz="4" w:space="0"/>
            </w:tcBorders>
            <w:noWrap w:val="0"/>
            <w:vAlign w:val="top"/>
          </w:tcPr>
          <w:p w14:paraId="23E1730D">
            <w:pPr>
              <w:pStyle w:val="15"/>
              <w:spacing w:line="600" w:lineRule="exact"/>
              <w:ind w:firstLine="640" w:firstLineChars="200"/>
              <w:rPr>
                <w:rFonts w:hint="eastAsia" w:ascii="仿宋_GB2312" w:hAnsi="宋体" w:eastAsia="仿宋_GB2312"/>
                <w:color w:val="auto"/>
                <w:sz w:val="32"/>
                <w:szCs w:val="32"/>
                <w:highlight w:val="none"/>
              </w:rPr>
            </w:pPr>
          </w:p>
        </w:tc>
        <w:tc>
          <w:tcPr>
            <w:tcW w:w="1716" w:type="dxa"/>
            <w:tcBorders>
              <w:top w:val="single" w:color="auto" w:sz="4" w:space="0"/>
              <w:left w:val="nil"/>
              <w:bottom w:val="single" w:color="auto" w:sz="4" w:space="0"/>
              <w:right w:val="single" w:color="auto" w:sz="4" w:space="0"/>
            </w:tcBorders>
            <w:noWrap w:val="0"/>
            <w:vAlign w:val="top"/>
          </w:tcPr>
          <w:p w14:paraId="314921EB">
            <w:pPr>
              <w:pStyle w:val="15"/>
              <w:spacing w:line="600" w:lineRule="exact"/>
              <w:ind w:firstLine="640" w:firstLineChars="200"/>
              <w:rPr>
                <w:rFonts w:hint="eastAsia" w:ascii="仿宋_GB2312" w:hAnsi="宋体" w:eastAsia="仿宋_GB2312"/>
                <w:color w:val="auto"/>
                <w:sz w:val="32"/>
                <w:szCs w:val="32"/>
                <w:highlight w:val="none"/>
              </w:rPr>
            </w:pPr>
          </w:p>
        </w:tc>
      </w:tr>
      <w:tr w14:paraId="4EFE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09" w:type="dxa"/>
            <w:tcBorders>
              <w:top w:val="single" w:color="auto" w:sz="4" w:space="0"/>
              <w:left w:val="single" w:color="auto" w:sz="4" w:space="0"/>
              <w:bottom w:val="single" w:color="auto" w:sz="4" w:space="0"/>
              <w:right w:val="single" w:color="auto" w:sz="4" w:space="0"/>
            </w:tcBorders>
            <w:noWrap w:val="0"/>
            <w:vAlign w:val="top"/>
          </w:tcPr>
          <w:p w14:paraId="5C02174D">
            <w:pPr>
              <w:pStyle w:val="15"/>
              <w:spacing w:line="600" w:lineRule="exact"/>
              <w:ind w:firstLine="640" w:firstLineChars="200"/>
              <w:rPr>
                <w:rFonts w:hint="eastAsia" w:ascii="仿宋_GB2312" w:hAnsi="宋体" w:eastAsia="仿宋_GB2312"/>
                <w:color w:val="auto"/>
                <w:sz w:val="32"/>
                <w:szCs w:val="32"/>
                <w:highlight w:val="none"/>
              </w:rPr>
            </w:pPr>
          </w:p>
        </w:tc>
        <w:tc>
          <w:tcPr>
            <w:tcW w:w="3487" w:type="dxa"/>
            <w:tcBorders>
              <w:top w:val="single" w:color="auto" w:sz="4" w:space="0"/>
              <w:left w:val="nil"/>
              <w:bottom w:val="single" w:color="auto" w:sz="4" w:space="0"/>
              <w:right w:val="single" w:color="auto" w:sz="4" w:space="0"/>
            </w:tcBorders>
            <w:noWrap w:val="0"/>
            <w:vAlign w:val="top"/>
          </w:tcPr>
          <w:p w14:paraId="433D932E">
            <w:pPr>
              <w:pStyle w:val="15"/>
              <w:spacing w:line="600" w:lineRule="exact"/>
              <w:ind w:firstLine="640" w:firstLineChars="200"/>
              <w:rPr>
                <w:rFonts w:hint="eastAsia" w:ascii="仿宋_GB2312" w:hAnsi="宋体" w:eastAsia="仿宋_GB2312"/>
                <w:color w:val="auto"/>
                <w:sz w:val="32"/>
                <w:szCs w:val="32"/>
                <w:highlight w:val="none"/>
              </w:rPr>
            </w:pPr>
          </w:p>
        </w:tc>
        <w:tc>
          <w:tcPr>
            <w:tcW w:w="3267" w:type="dxa"/>
            <w:tcBorders>
              <w:top w:val="single" w:color="auto" w:sz="4" w:space="0"/>
              <w:left w:val="nil"/>
              <w:bottom w:val="single" w:color="auto" w:sz="4" w:space="0"/>
              <w:right w:val="single" w:color="auto" w:sz="4" w:space="0"/>
            </w:tcBorders>
            <w:noWrap w:val="0"/>
            <w:vAlign w:val="top"/>
          </w:tcPr>
          <w:p w14:paraId="63F6E5BB">
            <w:pPr>
              <w:pStyle w:val="15"/>
              <w:spacing w:line="600" w:lineRule="exact"/>
              <w:ind w:firstLine="640" w:firstLineChars="200"/>
              <w:rPr>
                <w:rFonts w:hint="eastAsia" w:ascii="仿宋_GB2312" w:hAnsi="宋体" w:eastAsia="仿宋_GB2312"/>
                <w:color w:val="auto"/>
                <w:sz w:val="32"/>
                <w:szCs w:val="32"/>
                <w:highlight w:val="none"/>
              </w:rPr>
            </w:pPr>
          </w:p>
        </w:tc>
        <w:tc>
          <w:tcPr>
            <w:tcW w:w="1716" w:type="dxa"/>
            <w:tcBorders>
              <w:top w:val="single" w:color="auto" w:sz="4" w:space="0"/>
              <w:left w:val="nil"/>
              <w:bottom w:val="single" w:color="auto" w:sz="4" w:space="0"/>
              <w:right w:val="single" w:color="auto" w:sz="4" w:space="0"/>
            </w:tcBorders>
            <w:noWrap w:val="0"/>
            <w:vAlign w:val="top"/>
          </w:tcPr>
          <w:p w14:paraId="299A08F1">
            <w:pPr>
              <w:pStyle w:val="15"/>
              <w:spacing w:line="600" w:lineRule="exact"/>
              <w:ind w:firstLine="640" w:firstLineChars="200"/>
              <w:rPr>
                <w:rFonts w:hint="eastAsia" w:ascii="仿宋_GB2312" w:hAnsi="宋体" w:eastAsia="仿宋_GB2312"/>
                <w:color w:val="auto"/>
                <w:sz w:val="32"/>
                <w:szCs w:val="32"/>
                <w:highlight w:val="none"/>
              </w:rPr>
            </w:pPr>
          </w:p>
        </w:tc>
      </w:tr>
      <w:tr w14:paraId="513A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09" w:type="dxa"/>
            <w:tcBorders>
              <w:top w:val="single" w:color="auto" w:sz="4" w:space="0"/>
              <w:left w:val="single" w:color="auto" w:sz="4" w:space="0"/>
              <w:bottom w:val="single" w:color="auto" w:sz="4" w:space="0"/>
              <w:right w:val="single" w:color="auto" w:sz="4" w:space="0"/>
            </w:tcBorders>
            <w:noWrap w:val="0"/>
            <w:vAlign w:val="top"/>
          </w:tcPr>
          <w:p w14:paraId="30471C7E">
            <w:pPr>
              <w:pStyle w:val="15"/>
              <w:spacing w:line="600" w:lineRule="exact"/>
              <w:ind w:firstLine="640" w:firstLineChars="200"/>
              <w:rPr>
                <w:rFonts w:hint="eastAsia" w:ascii="仿宋_GB2312" w:hAnsi="宋体" w:eastAsia="仿宋_GB2312"/>
                <w:color w:val="auto"/>
                <w:sz w:val="32"/>
                <w:szCs w:val="32"/>
                <w:highlight w:val="none"/>
              </w:rPr>
            </w:pPr>
          </w:p>
        </w:tc>
        <w:tc>
          <w:tcPr>
            <w:tcW w:w="3487" w:type="dxa"/>
            <w:tcBorders>
              <w:top w:val="single" w:color="auto" w:sz="4" w:space="0"/>
              <w:left w:val="nil"/>
              <w:bottom w:val="single" w:color="auto" w:sz="4" w:space="0"/>
              <w:right w:val="single" w:color="auto" w:sz="4" w:space="0"/>
            </w:tcBorders>
            <w:noWrap w:val="0"/>
            <w:vAlign w:val="top"/>
          </w:tcPr>
          <w:p w14:paraId="34F70B37">
            <w:pPr>
              <w:pStyle w:val="15"/>
              <w:spacing w:line="600" w:lineRule="exact"/>
              <w:ind w:firstLine="640" w:firstLineChars="200"/>
              <w:rPr>
                <w:rFonts w:hint="eastAsia" w:ascii="仿宋_GB2312" w:hAnsi="宋体" w:eastAsia="仿宋_GB2312"/>
                <w:color w:val="auto"/>
                <w:sz w:val="32"/>
                <w:szCs w:val="32"/>
                <w:highlight w:val="none"/>
              </w:rPr>
            </w:pPr>
          </w:p>
        </w:tc>
        <w:tc>
          <w:tcPr>
            <w:tcW w:w="3267" w:type="dxa"/>
            <w:tcBorders>
              <w:top w:val="single" w:color="auto" w:sz="4" w:space="0"/>
              <w:left w:val="nil"/>
              <w:bottom w:val="single" w:color="auto" w:sz="4" w:space="0"/>
              <w:right w:val="single" w:color="auto" w:sz="4" w:space="0"/>
            </w:tcBorders>
            <w:noWrap w:val="0"/>
            <w:vAlign w:val="top"/>
          </w:tcPr>
          <w:p w14:paraId="3340416F">
            <w:pPr>
              <w:pStyle w:val="15"/>
              <w:spacing w:line="600" w:lineRule="exact"/>
              <w:ind w:firstLine="640" w:firstLineChars="200"/>
              <w:rPr>
                <w:rFonts w:hint="eastAsia" w:ascii="仿宋_GB2312" w:hAnsi="宋体" w:eastAsia="仿宋_GB2312"/>
                <w:color w:val="auto"/>
                <w:sz w:val="32"/>
                <w:szCs w:val="32"/>
                <w:highlight w:val="none"/>
              </w:rPr>
            </w:pPr>
          </w:p>
        </w:tc>
        <w:tc>
          <w:tcPr>
            <w:tcW w:w="1716" w:type="dxa"/>
            <w:tcBorders>
              <w:top w:val="single" w:color="auto" w:sz="4" w:space="0"/>
              <w:left w:val="nil"/>
              <w:bottom w:val="single" w:color="auto" w:sz="4" w:space="0"/>
              <w:right w:val="single" w:color="auto" w:sz="4" w:space="0"/>
            </w:tcBorders>
            <w:noWrap w:val="0"/>
            <w:vAlign w:val="top"/>
          </w:tcPr>
          <w:p w14:paraId="0DC7F503">
            <w:pPr>
              <w:pStyle w:val="15"/>
              <w:spacing w:line="600" w:lineRule="exact"/>
              <w:ind w:firstLine="640" w:firstLineChars="200"/>
              <w:rPr>
                <w:rFonts w:hint="eastAsia" w:ascii="仿宋_GB2312" w:hAnsi="宋体" w:eastAsia="仿宋_GB2312"/>
                <w:color w:val="auto"/>
                <w:sz w:val="32"/>
                <w:szCs w:val="32"/>
                <w:highlight w:val="none"/>
              </w:rPr>
            </w:pPr>
          </w:p>
        </w:tc>
      </w:tr>
      <w:tr w14:paraId="4819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09" w:type="dxa"/>
            <w:tcBorders>
              <w:top w:val="single" w:color="auto" w:sz="4" w:space="0"/>
              <w:left w:val="single" w:color="auto" w:sz="4" w:space="0"/>
              <w:bottom w:val="single" w:color="auto" w:sz="4" w:space="0"/>
              <w:right w:val="single" w:color="auto" w:sz="4" w:space="0"/>
            </w:tcBorders>
            <w:noWrap w:val="0"/>
            <w:vAlign w:val="top"/>
          </w:tcPr>
          <w:p w14:paraId="7CC6FDEB">
            <w:pPr>
              <w:pStyle w:val="15"/>
              <w:spacing w:line="600" w:lineRule="exact"/>
              <w:ind w:firstLine="640" w:firstLineChars="200"/>
              <w:rPr>
                <w:rFonts w:hint="eastAsia" w:ascii="仿宋_GB2312" w:hAnsi="宋体" w:eastAsia="仿宋_GB2312"/>
                <w:color w:val="auto"/>
                <w:sz w:val="32"/>
                <w:szCs w:val="32"/>
                <w:highlight w:val="none"/>
              </w:rPr>
            </w:pPr>
          </w:p>
        </w:tc>
        <w:tc>
          <w:tcPr>
            <w:tcW w:w="3487" w:type="dxa"/>
            <w:tcBorders>
              <w:top w:val="single" w:color="auto" w:sz="4" w:space="0"/>
              <w:left w:val="nil"/>
              <w:bottom w:val="single" w:color="auto" w:sz="4" w:space="0"/>
              <w:right w:val="single" w:color="auto" w:sz="4" w:space="0"/>
            </w:tcBorders>
            <w:noWrap w:val="0"/>
            <w:vAlign w:val="top"/>
          </w:tcPr>
          <w:p w14:paraId="3D11E955">
            <w:pPr>
              <w:pStyle w:val="15"/>
              <w:spacing w:line="600" w:lineRule="exact"/>
              <w:ind w:firstLine="640" w:firstLineChars="200"/>
              <w:rPr>
                <w:rFonts w:hint="eastAsia" w:ascii="仿宋_GB2312" w:hAnsi="宋体" w:eastAsia="仿宋_GB2312"/>
                <w:color w:val="auto"/>
                <w:sz w:val="32"/>
                <w:szCs w:val="32"/>
                <w:highlight w:val="none"/>
              </w:rPr>
            </w:pPr>
          </w:p>
        </w:tc>
        <w:tc>
          <w:tcPr>
            <w:tcW w:w="3267" w:type="dxa"/>
            <w:tcBorders>
              <w:top w:val="single" w:color="auto" w:sz="4" w:space="0"/>
              <w:left w:val="nil"/>
              <w:bottom w:val="single" w:color="auto" w:sz="4" w:space="0"/>
              <w:right w:val="single" w:color="auto" w:sz="4" w:space="0"/>
            </w:tcBorders>
            <w:noWrap w:val="0"/>
            <w:vAlign w:val="top"/>
          </w:tcPr>
          <w:p w14:paraId="54849374">
            <w:pPr>
              <w:pStyle w:val="15"/>
              <w:spacing w:line="600" w:lineRule="exact"/>
              <w:ind w:firstLine="640" w:firstLineChars="200"/>
              <w:rPr>
                <w:rFonts w:hint="eastAsia" w:ascii="仿宋_GB2312" w:hAnsi="宋体" w:eastAsia="仿宋_GB2312"/>
                <w:color w:val="auto"/>
                <w:sz w:val="32"/>
                <w:szCs w:val="32"/>
                <w:highlight w:val="none"/>
              </w:rPr>
            </w:pPr>
          </w:p>
        </w:tc>
        <w:tc>
          <w:tcPr>
            <w:tcW w:w="1716" w:type="dxa"/>
            <w:tcBorders>
              <w:top w:val="single" w:color="auto" w:sz="4" w:space="0"/>
              <w:left w:val="nil"/>
              <w:bottom w:val="single" w:color="auto" w:sz="4" w:space="0"/>
              <w:right w:val="single" w:color="auto" w:sz="4" w:space="0"/>
            </w:tcBorders>
            <w:noWrap w:val="0"/>
            <w:vAlign w:val="top"/>
          </w:tcPr>
          <w:p w14:paraId="17ADE2D0">
            <w:pPr>
              <w:pStyle w:val="15"/>
              <w:spacing w:line="600" w:lineRule="exact"/>
              <w:ind w:firstLine="640" w:firstLineChars="200"/>
              <w:rPr>
                <w:rFonts w:hint="eastAsia" w:ascii="仿宋_GB2312" w:hAnsi="宋体" w:eastAsia="仿宋_GB2312"/>
                <w:color w:val="auto"/>
                <w:sz w:val="32"/>
                <w:szCs w:val="32"/>
                <w:highlight w:val="none"/>
              </w:rPr>
            </w:pPr>
          </w:p>
        </w:tc>
      </w:tr>
    </w:tbl>
    <w:p w14:paraId="2937E9E7">
      <w:pPr>
        <w:widowControl/>
        <w:spacing w:line="600" w:lineRule="exact"/>
        <w:ind w:firstLine="640" w:firstLineChars="200"/>
        <w:jc w:val="left"/>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注：1.供应商应把</w:t>
      </w:r>
      <w:r>
        <w:rPr>
          <w:rFonts w:hint="eastAsia" w:ascii="仿宋_GB2312" w:hAnsi="宋体" w:eastAsia="仿宋_GB2312"/>
          <w:bCs/>
          <w:color w:val="auto"/>
          <w:sz w:val="32"/>
          <w:szCs w:val="32"/>
          <w:highlight w:val="none"/>
          <w:lang w:eastAsia="zh-CN"/>
        </w:rPr>
        <w:t>谈判</w:t>
      </w:r>
      <w:r>
        <w:rPr>
          <w:rFonts w:hint="eastAsia" w:ascii="仿宋_GB2312" w:hAnsi="宋体" w:eastAsia="仿宋_GB2312"/>
          <w:bCs/>
          <w:color w:val="auto"/>
          <w:sz w:val="32"/>
          <w:szCs w:val="32"/>
          <w:highlight w:val="none"/>
        </w:rPr>
        <w:t>文件第</w:t>
      </w:r>
      <w:r>
        <w:rPr>
          <w:rFonts w:hint="eastAsia" w:ascii="仿宋_GB2312" w:hAnsi="宋体" w:eastAsia="仿宋_GB2312"/>
          <w:bCs/>
          <w:color w:val="auto"/>
          <w:sz w:val="32"/>
          <w:szCs w:val="32"/>
          <w:highlight w:val="none"/>
          <w:lang w:val="en-US" w:eastAsia="zh-CN"/>
        </w:rPr>
        <w:t>四</w:t>
      </w:r>
      <w:r>
        <w:rPr>
          <w:rFonts w:hint="eastAsia" w:ascii="仿宋_GB2312" w:hAnsi="宋体" w:eastAsia="仿宋_GB2312"/>
          <w:bCs/>
          <w:color w:val="auto"/>
          <w:sz w:val="32"/>
          <w:szCs w:val="32"/>
          <w:highlight w:val="none"/>
        </w:rPr>
        <w:t>章</w:t>
      </w:r>
      <w:r>
        <w:rPr>
          <w:rFonts w:hint="eastAsia" w:ascii="仿宋_GB2312" w:hAnsi="宋体" w:eastAsia="仿宋_GB2312"/>
          <w:bCs/>
          <w:color w:val="auto"/>
          <w:sz w:val="32"/>
          <w:szCs w:val="32"/>
          <w:highlight w:val="none"/>
          <w:lang w:val="en-US" w:eastAsia="zh-CN"/>
        </w:rPr>
        <w:t>技术</w:t>
      </w:r>
      <w:r>
        <w:rPr>
          <w:rFonts w:hint="eastAsia" w:ascii="仿宋_GB2312" w:hAnsi="宋体" w:eastAsia="仿宋_GB2312"/>
          <w:bCs/>
          <w:color w:val="auto"/>
          <w:sz w:val="32"/>
          <w:szCs w:val="32"/>
          <w:highlight w:val="none"/>
        </w:rPr>
        <w:t>要求中的全部</w:t>
      </w:r>
      <w:r>
        <w:rPr>
          <w:rFonts w:hint="eastAsia" w:ascii="仿宋_GB2312" w:hAnsi="宋体" w:eastAsia="仿宋_GB2312"/>
          <w:bCs/>
          <w:color w:val="auto"/>
          <w:sz w:val="32"/>
          <w:szCs w:val="32"/>
          <w:highlight w:val="none"/>
          <w:lang w:val="en-US" w:eastAsia="zh-CN"/>
        </w:rPr>
        <w:t>条款</w:t>
      </w:r>
      <w:r>
        <w:rPr>
          <w:rFonts w:hint="eastAsia" w:ascii="仿宋_GB2312" w:hAnsi="宋体" w:eastAsia="仿宋_GB2312"/>
          <w:bCs/>
          <w:color w:val="auto"/>
          <w:sz w:val="32"/>
          <w:szCs w:val="32"/>
          <w:highlight w:val="none"/>
        </w:rPr>
        <w:t>列入此表</w:t>
      </w:r>
      <w:r>
        <w:rPr>
          <w:rFonts w:hint="eastAsia" w:ascii="仿宋_GB2312" w:hAnsi="宋体" w:eastAsia="仿宋_GB2312"/>
          <w:bCs/>
          <w:color w:val="auto"/>
          <w:sz w:val="32"/>
          <w:szCs w:val="32"/>
          <w:highlight w:val="none"/>
          <w:lang w:val="en-US" w:eastAsia="zh-CN"/>
        </w:rPr>
        <w:t>进行响应</w:t>
      </w:r>
      <w:r>
        <w:rPr>
          <w:rFonts w:hint="eastAsia" w:ascii="仿宋_GB2312" w:hAnsi="宋体" w:eastAsia="仿宋_GB2312"/>
          <w:bCs/>
          <w:color w:val="auto"/>
          <w:sz w:val="32"/>
          <w:szCs w:val="32"/>
          <w:highlight w:val="none"/>
        </w:rPr>
        <w:t>。</w:t>
      </w:r>
    </w:p>
    <w:p w14:paraId="3402D315">
      <w:pPr>
        <w:spacing w:line="600" w:lineRule="exact"/>
        <w:ind w:firstLine="1280" w:firstLineChars="400"/>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2.供应商必须据实填写，不得虚假填写。</w:t>
      </w:r>
    </w:p>
    <w:p w14:paraId="752A5C11">
      <w:pPr>
        <w:spacing w:line="600" w:lineRule="exact"/>
        <w:ind w:firstLine="640" w:firstLineChars="200"/>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 xml:space="preserve"> </w:t>
      </w:r>
    </w:p>
    <w:p w14:paraId="03459224">
      <w:pPr>
        <w:spacing w:line="600" w:lineRule="exact"/>
        <w:ind w:firstLine="640" w:firstLineChars="200"/>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 xml:space="preserve"> </w:t>
      </w:r>
    </w:p>
    <w:p w14:paraId="3CE48274">
      <w:pPr>
        <w:spacing w:line="600" w:lineRule="exact"/>
        <w:ind w:firstLine="640" w:firstLineChars="200"/>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 xml:space="preserve"> </w:t>
      </w:r>
    </w:p>
    <w:p w14:paraId="65F0574A">
      <w:pPr>
        <w:spacing w:line="600" w:lineRule="exact"/>
        <w:ind w:firstLine="640" w:firstLineChars="200"/>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 xml:space="preserve">供应商名称（盖章）：                    </w:t>
      </w:r>
    </w:p>
    <w:p w14:paraId="5EEC59A0">
      <w:pPr>
        <w:spacing w:line="600" w:lineRule="exact"/>
        <w:ind w:firstLine="640" w:firstLineChars="200"/>
        <w:jc w:val="left"/>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 xml:space="preserve">法定代表人或被授权代表（签字）：          </w:t>
      </w:r>
    </w:p>
    <w:p w14:paraId="5530CE20">
      <w:pPr>
        <w:spacing w:line="600" w:lineRule="exact"/>
        <w:ind w:firstLine="640" w:firstLineChars="200"/>
        <w:jc w:val="left"/>
        <w:rPr>
          <w:rFonts w:hint="eastAsia" w:ascii="仿宋_GB2312" w:hAnsi="宋体" w:eastAsia="仿宋_GB2312"/>
          <w:b/>
          <w:color w:val="auto"/>
          <w:kern w:val="0"/>
          <w:sz w:val="32"/>
          <w:szCs w:val="32"/>
          <w:highlight w:val="none"/>
        </w:rPr>
      </w:pPr>
      <w:r>
        <w:rPr>
          <w:rFonts w:hint="eastAsia" w:ascii="仿宋_GB2312" w:hAnsi="宋体" w:eastAsia="仿宋_GB2312"/>
          <w:bCs/>
          <w:color w:val="auto"/>
          <w:sz w:val="32"/>
          <w:szCs w:val="32"/>
          <w:highlight w:val="none"/>
        </w:rPr>
        <w:t xml:space="preserve">日期: </w:t>
      </w:r>
    </w:p>
    <w:p w14:paraId="11C404BA">
      <w:pPr>
        <w:spacing w:line="600" w:lineRule="exact"/>
        <w:jc w:val="center"/>
        <w:outlineLvl w:val="1"/>
        <w:rPr>
          <w:rFonts w:hint="eastAsia" w:ascii="仿宋_GB2312" w:hAnsi="宋体" w:eastAsia="仿宋_GB2312"/>
          <w:b/>
          <w:color w:val="auto"/>
          <w:kern w:val="0"/>
          <w:sz w:val="32"/>
          <w:szCs w:val="32"/>
          <w:highlight w:val="none"/>
          <w:lang w:val="en-US" w:eastAsia="zh-CN"/>
        </w:rPr>
      </w:pPr>
    </w:p>
    <w:p w14:paraId="3FC02AEF">
      <w:pPr>
        <w:spacing w:line="600" w:lineRule="exact"/>
        <w:jc w:val="center"/>
        <w:outlineLvl w:val="1"/>
        <w:rPr>
          <w:rFonts w:hint="eastAsia" w:ascii="仿宋_GB2312" w:hAnsi="宋体" w:eastAsia="仿宋_GB2312"/>
          <w:b/>
          <w:color w:val="auto"/>
          <w:kern w:val="0"/>
          <w:sz w:val="32"/>
          <w:szCs w:val="32"/>
          <w:highlight w:val="none"/>
          <w:lang w:val="en-US" w:eastAsia="zh-CN"/>
        </w:rPr>
      </w:pPr>
    </w:p>
    <w:p w14:paraId="446D8D62">
      <w:pPr>
        <w:spacing w:line="600" w:lineRule="exact"/>
        <w:jc w:val="center"/>
        <w:outlineLvl w:val="1"/>
        <w:rPr>
          <w:rFonts w:hint="eastAsia" w:ascii="仿宋_GB2312" w:hAnsi="宋体" w:eastAsia="仿宋_GB2312"/>
          <w:b/>
          <w:color w:val="auto"/>
          <w:sz w:val="32"/>
          <w:szCs w:val="32"/>
          <w:highlight w:val="none"/>
        </w:rPr>
      </w:pPr>
      <w:r>
        <w:rPr>
          <w:rFonts w:hint="eastAsia" w:ascii="仿宋_GB2312" w:hAnsi="宋体" w:eastAsia="仿宋_GB2312"/>
          <w:b/>
          <w:color w:val="auto"/>
          <w:kern w:val="0"/>
          <w:sz w:val="32"/>
          <w:szCs w:val="32"/>
          <w:highlight w:val="none"/>
          <w:lang w:val="en-US" w:eastAsia="zh-CN"/>
        </w:rPr>
        <w:t>六</w:t>
      </w:r>
      <w:r>
        <w:rPr>
          <w:rFonts w:hint="eastAsia" w:ascii="仿宋_GB2312" w:hAnsi="宋体" w:eastAsia="仿宋_GB2312"/>
          <w:b/>
          <w:color w:val="auto"/>
          <w:kern w:val="0"/>
          <w:sz w:val="32"/>
          <w:szCs w:val="32"/>
          <w:highlight w:val="none"/>
        </w:rPr>
        <w:t>、</w:t>
      </w:r>
      <w:r>
        <w:rPr>
          <w:rFonts w:hint="eastAsia" w:ascii="仿宋_GB2312" w:hAnsi="宋体" w:eastAsia="仿宋_GB2312"/>
          <w:b/>
          <w:color w:val="auto"/>
          <w:kern w:val="0"/>
          <w:sz w:val="32"/>
          <w:szCs w:val="32"/>
          <w:highlight w:val="none"/>
          <w:lang w:val="en-US" w:eastAsia="zh-CN"/>
        </w:rPr>
        <w:t>服务</w:t>
      </w:r>
      <w:r>
        <w:rPr>
          <w:rFonts w:hint="eastAsia" w:ascii="仿宋_GB2312" w:hAnsi="宋体" w:eastAsia="仿宋_GB2312"/>
          <w:b/>
          <w:color w:val="auto"/>
          <w:kern w:val="0"/>
          <w:sz w:val="32"/>
          <w:szCs w:val="32"/>
          <w:highlight w:val="none"/>
        </w:rPr>
        <w:t>应答表</w:t>
      </w:r>
    </w:p>
    <w:p w14:paraId="1F3EB087">
      <w:pPr>
        <w:pStyle w:val="8"/>
        <w:spacing w:line="600" w:lineRule="exact"/>
        <w:ind w:firstLine="640" w:firstLineChars="200"/>
        <w:jc w:val="both"/>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 xml:space="preserve">项目名称：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4142"/>
        <w:gridCol w:w="3969"/>
      </w:tblGrid>
      <w:tr w14:paraId="4E0F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904" w:type="dxa"/>
            <w:tcBorders>
              <w:top w:val="single" w:color="auto" w:sz="4" w:space="0"/>
              <w:left w:val="single" w:color="auto" w:sz="4" w:space="0"/>
              <w:bottom w:val="single" w:color="auto" w:sz="4" w:space="0"/>
              <w:right w:val="single" w:color="auto" w:sz="4" w:space="0"/>
            </w:tcBorders>
            <w:noWrap w:val="0"/>
            <w:vAlign w:val="center"/>
          </w:tcPr>
          <w:p w14:paraId="48DE8A3E">
            <w:pPr>
              <w:spacing w:line="600" w:lineRule="exact"/>
              <w:jc w:val="center"/>
              <w:rPr>
                <w:rFonts w:hint="eastAsia"/>
                <w:color w:val="auto"/>
                <w:highlight w:val="none"/>
              </w:rPr>
            </w:pPr>
            <w:r>
              <w:rPr>
                <w:rFonts w:hint="eastAsia"/>
                <w:color w:val="auto"/>
                <w:sz w:val="32"/>
                <w:szCs w:val="32"/>
                <w:highlight w:val="none"/>
              </w:rPr>
              <w:t>序号</w:t>
            </w:r>
          </w:p>
        </w:tc>
        <w:tc>
          <w:tcPr>
            <w:tcW w:w="4142" w:type="dxa"/>
            <w:tcBorders>
              <w:top w:val="single" w:color="auto" w:sz="4" w:space="0"/>
              <w:left w:val="nil"/>
              <w:bottom w:val="single" w:color="auto" w:sz="4" w:space="0"/>
              <w:right w:val="single" w:color="auto" w:sz="4" w:space="0"/>
            </w:tcBorders>
            <w:noWrap w:val="0"/>
            <w:vAlign w:val="center"/>
          </w:tcPr>
          <w:p w14:paraId="13546D9B">
            <w:pPr>
              <w:spacing w:line="600" w:lineRule="exact"/>
              <w:jc w:val="center"/>
              <w:rPr>
                <w:rFonts w:hint="eastAsia" w:ascii="仿宋_GB2312" w:hAnsi="宋体" w:eastAsia="仿宋_GB2312" w:cs="Arial"/>
                <w:bCs/>
                <w:color w:val="auto"/>
                <w:sz w:val="32"/>
                <w:szCs w:val="32"/>
                <w:highlight w:val="none"/>
              </w:rPr>
            </w:pPr>
            <w:r>
              <w:rPr>
                <w:rFonts w:hint="eastAsia" w:ascii="仿宋_GB2312" w:hAnsi="宋体" w:eastAsia="仿宋_GB2312" w:cs="Arial"/>
                <w:bCs/>
                <w:color w:val="auto"/>
                <w:sz w:val="32"/>
                <w:szCs w:val="32"/>
                <w:highlight w:val="none"/>
                <w:lang w:val="en-US" w:eastAsia="zh-CN"/>
              </w:rPr>
              <w:t>服务</w:t>
            </w:r>
            <w:r>
              <w:rPr>
                <w:rFonts w:hint="eastAsia" w:ascii="仿宋_GB2312" w:hAnsi="宋体" w:eastAsia="仿宋_GB2312" w:cs="Arial"/>
                <w:bCs/>
                <w:color w:val="auto"/>
                <w:sz w:val="32"/>
                <w:szCs w:val="32"/>
                <w:highlight w:val="none"/>
              </w:rPr>
              <w:t>要求</w:t>
            </w:r>
          </w:p>
        </w:tc>
        <w:tc>
          <w:tcPr>
            <w:tcW w:w="3969" w:type="dxa"/>
            <w:tcBorders>
              <w:top w:val="single" w:color="auto" w:sz="4" w:space="0"/>
              <w:left w:val="nil"/>
              <w:bottom w:val="single" w:color="auto" w:sz="4" w:space="0"/>
              <w:right w:val="single" w:color="auto" w:sz="4" w:space="0"/>
            </w:tcBorders>
            <w:noWrap w:val="0"/>
            <w:vAlign w:val="center"/>
          </w:tcPr>
          <w:p w14:paraId="68C5FE9C">
            <w:pPr>
              <w:spacing w:line="600" w:lineRule="exact"/>
              <w:jc w:val="center"/>
              <w:rPr>
                <w:rFonts w:hint="eastAsia" w:ascii="仿宋_GB2312" w:hAnsi="宋体" w:eastAsia="仿宋_GB2312" w:cs="Arial"/>
                <w:bCs/>
                <w:color w:val="auto"/>
                <w:sz w:val="32"/>
                <w:szCs w:val="32"/>
                <w:highlight w:val="none"/>
              </w:rPr>
            </w:pPr>
            <w:r>
              <w:rPr>
                <w:rFonts w:hint="eastAsia" w:ascii="仿宋_GB2312" w:hAnsi="宋体" w:eastAsia="仿宋_GB2312" w:cs="Arial"/>
                <w:bCs/>
                <w:color w:val="auto"/>
                <w:sz w:val="32"/>
                <w:szCs w:val="32"/>
                <w:highlight w:val="none"/>
              </w:rPr>
              <w:t>响应情况</w:t>
            </w:r>
          </w:p>
        </w:tc>
      </w:tr>
      <w:tr w14:paraId="0192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04" w:type="dxa"/>
            <w:tcBorders>
              <w:top w:val="single" w:color="auto" w:sz="4" w:space="0"/>
              <w:left w:val="single" w:color="auto" w:sz="4" w:space="0"/>
              <w:bottom w:val="single" w:color="auto" w:sz="4" w:space="0"/>
              <w:right w:val="single" w:color="auto" w:sz="4" w:space="0"/>
            </w:tcBorders>
            <w:noWrap w:val="0"/>
            <w:vAlign w:val="top"/>
          </w:tcPr>
          <w:p w14:paraId="7D6E8763">
            <w:pPr>
              <w:spacing w:line="600" w:lineRule="exact"/>
              <w:ind w:firstLine="640" w:firstLineChars="200"/>
              <w:jc w:val="center"/>
              <w:rPr>
                <w:rFonts w:hint="eastAsia" w:ascii="仿宋_GB2312" w:hAnsi="宋体" w:eastAsia="仿宋_GB2312"/>
                <w:color w:val="auto"/>
                <w:sz w:val="32"/>
                <w:szCs w:val="32"/>
                <w:highlight w:val="none"/>
              </w:rPr>
            </w:pPr>
          </w:p>
        </w:tc>
        <w:tc>
          <w:tcPr>
            <w:tcW w:w="4142" w:type="dxa"/>
            <w:tcBorders>
              <w:top w:val="single" w:color="auto" w:sz="4" w:space="0"/>
              <w:left w:val="nil"/>
              <w:bottom w:val="single" w:color="auto" w:sz="4" w:space="0"/>
              <w:right w:val="single" w:color="auto" w:sz="4" w:space="0"/>
            </w:tcBorders>
            <w:noWrap w:val="0"/>
            <w:vAlign w:val="top"/>
          </w:tcPr>
          <w:p w14:paraId="533B725F">
            <w:pPr>
              <w:spacing w:line="600" w:lineRule="exact"/>
              <w:ind w:firstLine="640" w:firstLineChars="200"/>
              <w:jc w:val="center"/>
              <w:rPr>
                <w:rFonts w:hint="eastAsia" w:ascii="仿宋_GB2312" w:hAnsi="宋体" w:eastAsia="仿宋_GB2312"/>
                <w:color w:val="auto"/>
                <w:sz w:val="32"/>
                <w:szCs w:val="32"/>
                <w:highlight w:val="none"/>
              </w:rPr>
            </w:pPr>
          </w:p>
        </w:tc>
        <w:tc>
          <w:tcPr>
            <w:tcW w:w="3969" w:type="dxa"/>
            <w:tcBorders>
              <w:top w:val="single" w:color="auto" w:sz="4" w:space="0"/>
              <w:left w:val="nil"/>
              <w:bottom w:val="single" w:color="auto" w:sz="4" w:space="0"/>
              <w:right w:val="single" w:color="auto" w:sz="4" w:space="0"/>
            </w:tcBorders>
            <w:noWrap w:val="0"/>
            <w:vAlign w:val="top"/>
          </w:tcPr>
          <w:p w14:paraId="264AF879">
            <w:pPr>
              <w:spacing w:line="600" w:lineRule="exact"/>
              <w:ind w:left="422" w:firstLine="640" w:firstLineChars="200"/>
              <w:jc w:val="center"/>
              <w:rPr>
                <w:rFonts w:hint="eastAsia" w:ascii="仿宋_GB2312" w:hAnsi="宋体" w:eastAsia="仿宋_GB2312"/>
                <w:color w:val="auto"/>
                <w:sz w:val="32"/>
                <w:szCs w:val="32"/>
                <w:highlight w:val="none"/>
              </w:rPr>
            </w:pPr>
          </w:p>
        </w:tc>
      </w:tr>
      <w:tr w14:paraId="0A235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04" w:type="dxa"/>
            <w:tcBorders>
              <w:top w:val="single" w:color="auto" w:sz="4" w:space="0"/>
              <w:left w:val="single" w:color="auto" w:sz="4" w:space="0"/>
              <w:bottom w:val="single" w:color="auto" w:sz="4" w:space="0"/>
              <w:right w:val="single" w:color="auto" w:sz="4" w:space="0"/>
            </w:tcBorders>
            <w:noWrap w:val="0"/>
            <w:vAlign w:val="top"/>
          </w:tcPr>
          <w:p w14:paraId="0A163DDF">
            <w:pPr>
              <w:spacing w:line="600" w:lineRule="exact"/>
              <w:ind w:firstLine="640" w:firstLineChars="200"/>
              <w:jc w:val="center"/>
              <w:rPr>
                <w:rFonts w:hint="eastAsia" w:ascii="仿宋_GB2312" w:hAnsi="宋体" w:eastAsia="仿宋_GB2312"/>
                <w:color w:val="auto"/>
                <w:sz w:val="32"/>
                <w:szCs w:val="32"/>
                <w:highlight w:val="none"/>
              </w:rPr>
            </w:pPr>
          </w:p>
        </w:tc>
        <w:tc>
          <w:tcPr>
            <w:tcW w:w="4142" w:type="dxa"/>
            <w:tcBorders>
              <w:top w:val="single" w:color="auto" w:sz="4" w:space="0"/>
              <w:left w:val="nil"/>
              <w:bottom w:val="single" w:color="auto" w:sz="4" w:space="0"/>
              <w:right w:val="single" w:color="auto" w:sz="4" w:space="0"/>
            </w:tcBorders>
            <w:noWrap w:val="0"/>
            <w:vAlign w:val="top"/>
          </w:tcPr>
          <w:p w14:paraId="602AA682">
            <w:pPr>
              <w:spacing w:line="600" w:lineRule="exact"/>
              <w:ind w:firstLine="640" w:firstLineChars="200"/>
              <w:jc w:val="center"/>
              <w:rPr>
                <w:rFonts w:hint="eastAsia" w:ascii="仿宋_GB2312" w:hAnsi="宋体" w:eastAsia="仿宋_GB2312"/>
                <w:color w:val="auto"/>
                <w:sz w:val="32"/>
                <w:szCs w:val="32"/>
                <w:highlight w:val="none"/>
              </w:rPr>
            </w:pPr>
          </w:p>
        </w:tc>
        <w:tc>
          <w:tcPr>
            <w:tcW w:w="3969" w:type="dxa"/>
            <w:tcBorders>
              <w:top w:val="single" w:color="auto" w:sz="4" w:space="0"/>
              <w:left w:val="nil"/>
              <w:bottom w:val="single" w:color="auto" w:sz="4" w:space="0"/>
              <w:right w:val="single" w:color="auto" w:sz="4" w:space="0"/>
            </w:tcBorders>
            <w:noWrap w:val="0"/>
            <w:vAlign w:val="top"/>
          </w:tcPr>
          <w:p w14:paraId="52B742CA">
            <w:pPr>
              <w:spacing w:line="600" w:lineRule="exact"/>
              <w:ind w:firstLine="640" w:firstLineChars="200"/>
              <w:jc w:val="center"/>
              <w:rPr>
                <w:rFonts w:hint="eastAsia" w:ascii="仿宋_GB2312" w:hAnsi="宋体" w:eastAsia="仿宋_GB2312"/>
                <w:color w:val="auto"/>
                <w:sz w:val="32"/>
                <w:szCs w:val="32"/>
                <w:highlight w:val="none"/>
              </w:rPr>
            </w:pPr>
          </w:p>
        </w:tc>
      </w:tr>
      <w:tr w14:paraId="3B3C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04" w:type="dxa"/>
            <w:tcBorders>
              <w:top w:val="single" w:color="auto" w:sz="4" w:space="0"/>
              <w:left w:val="single" w:color="auto" w:sz="4" w:space="0"/>
              <w:bottom w:val="single" w:color="auto" w:sz="4" w:space="0"/>
              <w:right w:val="single" w:color="auto" w:sz="4" w:space="0"/>
            </w:tcBorders>
            <w:noWrap w:val="0"/>
            <w:vAlign w:val="top"/>
          </w:tcPr>
          <w:p w14:paraId="473EB86B">
            <w:pPr>
              <w:spacing w:line="600" w:lineRule="exact"/>
              <w:ind w:firstLine="640" w:firstLineChars="200"/>
              <w:jc w:val="center"/>
              <w:rPr>
                <w:rFonts w:hint="eastAsia" w:ascii="仿宋_GB2312" w:hAnsi="宋体" w:eastAsia="仿宋_GB2312"/>
                <w:color w:val="auto"/>
                <w:sz w:val="32"/>
                <w:szCs w:val="32"/>
                <w:highlight w:val="none"/>
              </w:rPr>
            </w:pPr>
          </w:p>
        </w:tc>
        <w:tc>
          <w:tcPr>
            <w:tcW w:w="4142" w:type="dxa"/>
            <w:tcBorders>
              <w:top w:val="single" w:color="auto" w:sz="4" w:space="0"/>
              <w:left w:val="nil"/>
              <w:bottom w:val="single" w:color="auto" w:sz="4" w:space="0"/>
              <w:right w:val="single" w:color="auto" w:sz="4" w:space="0"/>
            </w:tcBorders>
            <w:noWrap w:val="0"/>
            <w:vAlign w:val="top"/>
          </w:tcPr>
          <w:p w14:paraId="1BCF97C9">
            <w:pPr>
              <w:spacing w:line="600" w:lineRule="exact"/>
              <w:ind w:firstLine="640" w:firstLineChars="200"/>
              <w:jc w:val="center"/>
              <w:rPr>
                <w:rFonts w:hint="eastAsia" w:ascii="仿宋_GB2312" w:hAnsi="宋体" w:eastAsia="仿宋_GB2312"/>
                <w:color w:val="auto"/>
                <w:sz w:val="32"/>
                <w:szCs w:val="32"/>
                <w:highlight w:val="none"/>
              </w:rPr>
            </w:pPr>
          </w:p>
        </w:tc>
        <w:tc>
          <w:tcPr>
            <w:tcW w:w="3969" w:type="dxa"/>
            <w:tcBorders>
              <w:top w:val="single" w:color="auto" w:sz="4" w:space="0"/>
              <w:left w:val="nil"/>
              <w:bottom w:val="single" w:color="auto" w:sz="4" w:space="0"/>
              <w:right w:val="single" w:color="auto" w:sz="4" w:space="0"/>
            </w:tcBorders>
            <w:noWrap w:val="0"/>
            <w:vAlign w:val="top"/>
          </w:tcPr>
          <w:p w14:paraId="7C7B82AF">
            <w:pPr>
              <w:spacing w:line="600" w:lineRule="exact"/>
              <w:ind w:firstLine="640" w:firstLineChars="200"/>
              <w:jc w:val="center"/>
              <w:rPr>
                <w:rFonts w:hint="eastAsia" w:ascii="仿宋_GB2312" w:hAnsi="宋体" w:eastAsia="仿宋_GB2312"/>
                <w:color w:val="auto"/>
                <w:sz w:val="32"/>
                <w:szCs w:val="32"/>
                <w:highlight w:val="none"/>
              </w:rPr>
            </w:pPr>
          </w:p>
        </w:tc>
      </w:tr>
      <w:tr w14:paraId="1584B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04" w:type="dxa"/>
            <w:tcBorders>
              <w:top w:val="single" w:color="auto" w:sz="4" w:space="0"/>
              <w:left w:val="single" w:color="auto" w:sz="4" w:space="0"/>
              <w:bottom w:val="single" w:color="auto" w:sz="4" w:space="0"/>
              <w:right w:val="single" w:color="auto" w:sz="4" w:space="0"/>
            </w:tcBorders>
            <w:noWrap w:val="0"/>
            <w:vAlign w:val="top"/>
          </w:tcPr>
          <w:p w14:paraId="6188E3EF">
            <w:pPr>
              <w:spacing w:line="600" w:lineRule="exact"/>
              <w:ind w:firstLine="640" w:firstLineChars="200"/>
              <w:jc w:val="center"/>
              <w:rPr>
                <w:rFonts w:hint="eastAsia" w:ascii="仿宋_GB2312" w:hAnsi="宋体" w:eastAsia="仿宋_GB2312"/>
                <w:color w:val="auto"/>
                <w:sz w:val="32"/>
                <w:szCs w:val="32"/>
                <w:highlight w:val="none"/>
              </w:rPr>
            </w:pPr>
          </w:p>
        </w:tc>
        <w:tc>
          <w:tcPr>
            <w:tcW w:w="4142" w:type="dxa"/>
            <w:tcBorders>
              <w:top w:val="single" w:color="auto" w:sz="4" w:space="0"/>
              <w:left w:val="nil"/>
              <w:bottom w:val="single" w:color="auto" w:sz="4" w:space="0"/>
              <w:right w:val="single" w:color="auto" w:sz="4" w:space="0"/>
            </w:tcBorders>
            <w:noWrap w:val="0"/>
            <w:vAlign w:val="top"/>
          </w:tcPr>
          <w:p w14:paraId="1AAD397C">
            <w:pPr>
              <w:spacing w:line="600" w:lineRule="exact"/>
              <w:ind w:firstLine="640" w:firstLineChars="200"/>
              <w:jc w:val="center"/>
              <w:rPr>
                <w:rFonts w:hint="eastAsia" w:ascii="仿宋_GB2312" w:hAnsi="宋体" w:eastAsia="仿宋_GB2312"/>
                <w:color w:val="auto"/>
                <w:sz w:val="32"/>
                <w:szCs w:val="32"/>
                <w:highlight w:val="none"/>
              </w:rPr>
            </w:pPr>
          </w:p>
        </w:tc>
        <w:tc>
          <w:tcPr>
            <w:tcW w:w="3969" w:type="dxa"/>
            <w:tcBorders>
              <w:top w:val="single" w:color="auto" w:sz="4" w:space="0"/>
              <w:left w:val="nil"/>
              <w:bottom w:val="single" w:color="auto" w:sz="4" w:space="0"/>
              <w:right w:val="single" w:color="auto" w:sz="4" w:space="0"/>
            </w:tcBorders>
            <w:noWrap w:val="0"/>
            <w:vAlign w:val="top"/>
          </w:tcPr>
          <w:p w14:paraId="4681A0C5">
            <w:pPr>
              <w:spacing w:line="600" w:lineRule="exact"/>
              <w:ind w:firstLine="640" w:firstLineChars="200"/>
              <w:jc w:val="center"/>
              <w:rPr>
                <w:rFonts w:hint="eastAsia" w:ascii="仿宋_GB2312" w:hAnsi="宋体" w:eastAsia="仿宋_GB2312"/>
                <w:color w:val="auto"/>
                <w:sz w:val="32"/>
                <w:szCs w:val="32"/>
                <w:highlight w:val="none"/>
              </w:rPr>
            </w:pPr>
          </w:p>
        </w:tc>
      </w:tr>
    </w:tbl>
    <w:p w14:paraId="63F52ABA">
      <w:pPr>
        <w:widowControl/>
        <w:spacing w:line="600" w:lineRule="exact"/>
        <w:ind w:firstLine="640" w:firstLineChars="200"/>
        <w:jc w:val="left"/>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注：供应商应把</w:t>
      </w:r>
      <w:r>
        <w:rPr>
          <w:rFonts w:hint="eastAsia" w:ascii="仿宋_GB2312" w:hAnsi="宋体" w:eastAsia="仿宋_GB2312"/>
          <w:bCs/>
          <w:color w:val="auto"/>
          <w:sz w:val="32"/>
          <w:szCs w:val="32"/>
          <w:highlight w:val="none"/>
          <w:lang w:eastAsia="zh-CN"/>
        </w:rPr>
        <w:t>谈判</w:t>
      </w:r>
      <w:r>
        <w:rPr>
          <w:rFonts w:hint="eastAsia" w:ascii="仿宋_GB2312" w:hAnsi="宋体" w:eastAsia="仿宋_GB2312"/>
          <w:bCs/>
          <w:color w:val="auto"/>
          <w:sz w:val="32"/>
          <w:szCs w:val="32"/>
          <w:highlight w:val="none"/>
        </w:rPr>
        <w:t>文件第</w:t>
      </w:r>
      <w:r>
        <w:rPr>
          <w:rFonts w:hint="eastAsia" w:ascii="仿宋_GB2312" w:hAnsi="宋体" w:eastAsia="仿宋_GB2312"/>
          <w:bCs/>
          <w:color w:val="auto"/>
          <w:sz w:val="32"/>
          <w:szCs w:val="32"/>
          <w:highlight w:val="none"/>
          <w:lang w:val="en-US" w:eastAsia="zh-CN"/>
        </w:rPr>
        <w:t>四</w:t>
      </w:r>
      <w:r>
        <w:rPr>
          <w:rFonts w:hint="eastAsia" w:ascii="仿宋_GB2312" w:hAnsi="宋体" w:eastAsia="仿宋_GB2312"/>
          <w:bCs/>
          <w:color w:val="auto"/>
          <w:sz w:val="32"/>
          <w:szCs w:val="32"/>
          <w:highlight w:val="none"/>
        </w:rPr>
        <w:t>章</w:t>
      </w:r>
      <w:r>
        <w:rPr>
          <w:rFonts w:hint="eastAsia" w:ascii="仿宋_GB2312" w:hAnsi="宋体" w:eastAsia="仿宋_GB2312"/>
          <w:bCs/>
          <w:color w:val="auto"/>
          <w:sz w:val="32"/>
          <w:szCs w:val="32"/>
          <w:highlight w:val="none"/>
          <w:lang w:val="en-US" w:eastAsia="zh-CN"/>
        </w:rPr>
        <w:t>服务</w:t>
      </w:r>
      <w:r>
        <w:rPr>
          <w:rFonts w:hint="eastAsia" w:ascii="仿宋_GB2312" w:hAnsi="宋体" w:eastAsia="仿宋_GB2312"/>
          <w:bCs/>
          <w:color w:val="auto"/>
          <w:sz w:val="32"/>
          <w:szCs w:val="32"/>
          <w:highlight w:val="none"/>
        </w:rPr>
        <w:t>要求中的全部</w:t>
      </w:r>
      <w:r>
        <w:rPr>
          <w:rFonts w:hint="eastAsia" w:ascii="仿宋_GB2312" w:hAnsi="宋体" w:eastAsia="仿宋_GB2312"/>
          <w:bCs/>
          <w:color w:val="auto"/>
          <w:sz w:val="32"/>
          <w:szCs w:val="32"/>
          <w:highlight w:val="none"/>
          <w:lang w:val="en-US" w:eastAsia="zh-CN"/>
        </w:rPr>
        <w:t>条款</w:t>
      </w:r>
      <w:r>
        <w:rPr>
          <w:rFonts w:hint="eastAsia" w:ascii="仿宋_GB2312" w:hAnsi="宋体" w:eastAsia="仿宋_GB2312"/>
          <w:bCs/>
          <w:color w:val="auto"/>
          <w:sz w:val="32"/>
          <w:szCs w:val="32"/>
          <w:highlight w:val="none"/>
        </w:rPr>
        <w:t>列入此表</w:t>
      </w:r>
      <w:r>
        <w:rPr>
          <w:rFonts w:hint="eastAsia" w:ascii="仿宋_GB2312" w:hAnsi="宋体" w:eastAsia="仿宋_GB2312"/>
          <w:bCs/>
          <w:color w:val="auto"/>
          <w:sz w:val="32"/>
          <w:szCs w:val="32"/>
          <w:highlight w:val="none"/>
          <w:lang w:val="en-US" w:eastAsia="zh-CN"/>
        </w:rPr>
        <w:t>进行</w:t>
      </w:r>
      <w:r>
        <w:rPr>
          <w:rFonts w:hint="eastAsia" w:ascii="仿宋_GB2312" w:hAnsi="宋体" w:eastAsia="仿宋_GB2312"/>
          <w:bCs/>
          <w:color w:val="auto"/>
          <w:sz w:val="32"/>
          <w:szCs w:val="32"/>
          <w:highlight w:val="none"/>
        </w:rPr>
        <w:t>响应，供应商必须据实填写，不得虚假应答。</w:t>
      </w:r>
    </w:p>
    <w:p w14:paraId="587BA1C4">
      <w:pPr>
        <w:adjustRightInd w:val="0"/>
        <w:spacing w:line="600" w:lineRule="exact"/>
        <w:ind w:firstLine="640" w:firstLineChars="200"/>
        <w:jc w:val="left"/>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 xml:space="preserve"> </w:t>
      </w:r>
    </w:p>
    <w:p w14:paraId="4718526E">
      <w:pPr>
        <w:spacing w:line="600" w:lineRule="exact"/>
        <w:ind w:firstLine="640" w:firstLineChars="200"/>
        <w:jc w:val="left"/>
        <w:rPr>
          <w:rFonts w:hint="eastAsia" w:ascii="仿宋_GB2312" w:hAnsi="宋体" w:eastAsia="仿宋_GB2312"/>
          <w:bCs/>
          <w:color w:val="auto"/>
          <w:sz w:val="32"/>
          <w:szCs w:val="32"/>
          <w:highlight w:val="none"/>
        </w:rPr>
      </w:pPr>
    </w:p>
    <w:p w14:paraId="043AD57D">
      <w:pPr>
        <w:spacing w:line="600" w:lineRule="exact"/>
        <w:ind w:firstLine="640" w:firstLineChars="200"/>
        <w:jc w:val="left"/>
        <w:rPr>
          <w:rFonts w:hint="eastAsia" w:ascii="仿宋_GB2312" w:hAnsi="宋体" w:eastAsia="仿宋_GB2312"/>
          <w:bCs/>
          <w:color w:val="auto"/>
          <w:sz w:val="32"/>
          <w:szCs w:val="32"/>
          <w:highlight w:val="none"/>
        </w:rPr>
      </w:pPr>
    </w:p>
    <w:p w14:paraId="4BAC4294">
      <w:pPr>
        <w:spacing w:line="600" w:lineRule="exact"/>
        <w:ind w:firstLine="640" w:firstLineChars="200"/>
        <w:jc w:val="left"/>
        <w:rPr>
          <w:rFonts w:hint="eastAsia" w:ascii="仿宋_GB2312" w:hAnsi="宋体" w:eastAsia="仿宋_GB2312"/>
          <w:bCs/>
          <w:color w:val="auto"/>
          <w:sz w:val="32"/>
          <w:szCs w:val="32"/>
          <w:highlight w:val="none"/>
        </w:rPr>
      </w:pPr>
    </w:p>
    <w:p w14:paraId="37B9C4BF">
      <w:pPr>
        <w:spacing w:line="600" w:lineRule="exact"/>
        <w:ind w:firstLine="640" w:firstLineChars="200"/>
        <w:jc w:val="left"/>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 xml:space="preserve">供应商名称（盖章）：                    </w:t>
      </w:r>
    </w:p>
    <w:p w14:paraId="635B5F26">
      <w:pPr>
        <w:spacing w:line="600" w:lineRule="exact"/>
        <w:ind w:firstLine="640" w:firstLineChars="200"/>
        <w:jc w:val="left"/>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 xml:space="preserve">法定代表人或被授权代表（签字）：          </w:t>
      </w:r>
    </w:p>
    <w:p w14:paraId="00D039CE">
      <w:pPr>
        <w:spacing w:line="600" w:lineRule="exact"/>
        <w:ind w:firstLine="640" w:firstLineChars="200"/>
        <w:jc w:val="left"/>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 xml:space="preserve">日期: </w:t>
      </w:r>
    </w:p>
    <w:p w14:paraId="70993161">
      <w:pPr>
        <w:spacing w:line="600" w:lineRule="exact"/>
        <w:jc w:val="center"/>
        <w:rPr>
          <w:rFonts w:hint="eastAsia" w:ascii="仿宋_GB2312" w:hAnsi="宋体" w:eastAsia="仿宋_GB2312"/>
          <w:b/>
          <w:color w:val="auto"/>
          <w:kern w:val="0"/>
          <w:sz w:val="32"/>
          <w:szCs w:val="32"/>
          <w:highlight w:val="none"/>
        </w:rPr>
      </w:pPr>
    </w:p>
    <w:p w14:paraId="0B0A0391">
      <w:pPr>
        <w:spacing w:line="600" w:lineRule="exact"/>
        <w:jc w:val="center"/>
        <w:rPr>
          <w:rFonts w:hint="eastAsia" w:ascii="仿宋_GB2312" w:hAnsi="宋体" w:eastAsia="仿宋_GB2312"/>
          <w:b/>
          <w:color w:val="auto"/>
          <w:kern w:val="0"/>
          <w:sz w:val="32"/>
          <w:szCs w:val="32"/>
          <w:highlight w:val="none"/>
        </w:rPr>
      </w:pPr>
    </w:p>
    <w:p w14:paraId="0E161D92">
      <w:pPr>
        <w:spacing w:line="600" w:lineRule="exact"/>
        <w:jc w:val="center"/>
        <w:rPr>
          <w:rFonts w:hint="eastAsia" w:ascii="仿宋_GB2312" w:hAnsi="宋体" w:eastAsia="仿宋_GB2312"/>
          <w:b/>
          <w:color w:val="auto"/>
          <w:kern w:val="0"/>
          <w:sz w:val="32"/>
          <w:szCs w:val="32"/>
          <w:highlight w:val="none"/>
        </w:rPr>
      </w:pPr>
    </w:p>
    <w:p w14:paraId="265DFF5E">
      <w:pPr>
        <w:spacing w:line="600" w:lineRule="exact"/>
        <w:jc w:val="both"/>
        <w:rPr>
          <w:rFonts w:hint="eastAsia" w:ascii="仿宋_GB2312" w:hAnsi="宋体" w:eastAsia="仿宋_GB2312"/>
          <w:b/>
          <w:color w:val="auto"/>
          <w:kern w:val="0"/>
          <w:sz w:val="32"/>
          <w:szCs w:val="32"/>
          <w:highlight w:val="none"/>
        </w:rPr>
      </w:pPr>
    </w:p>
    <w:p w14:paraId="3428FD0F">
      <w:pPr>
        <w:spacing w:line="600" w:lineRule="exact"/>
        <w:jc w:val="center"/>
        <w:outlineLvl w:val="1"/>
        <w:rPr>
          <w:rFonts w:hint="eastAsia" w:ascii="仿宋_GB2312" w:hAnsi="宋体" w:eastAsia="仿宋_GB2312"/>
          <w:b/>
          <w:color w:val="auto"/>
          <w:sz w:val="32"/>
          <w:szCs w:val="32"/>
          <w:highlight w:val="none"/>
        </w:rPr>
      </w:pPr>
      <w:r>
        <w:rPr>
          <w:rFonts w:hint="eastAsia" w:ascii="仿宋_GB2312" w:hAnsi="宋体" w:eastAsia="仿宋_GB2312"/>
          <w:b/>
          <w:color w:val="auto"/>
          <w:kern w:val="0"/>
          <w:sz w:val="32"/>
          <w:szCs w:val="32"/>
          <w:highlight w:val="none"/>
          <w:lang w:val="en-US" w:eastAsia="zh-CN"/>
        </w:rPr>
        <w:t>七</w:t>
      </w:r>
      <w:r>
        <w:rPr>
          <w:rFonts w:hint="eastAsia" w:ascii="仿宋_GB2312" w:hAnsi="宋体" w:eastAsia="仿宋_GB2312"/>
          <w:b/>
          <w:color w:val="auto"/>
          <w:kern w:val="0"/>
          <w:sz w:val="32"/>
          <w:szCs w:val="32"/>
          <w:highlight w:val="none"/>
        </w:rPr>
        <w:t>、商务应答表</w:t>
      </w:r>
    </w:p>
    <w:p w14:paraId="42676F1D">
      <w:pPr>
        <w:pStyle w:val="8"/>
        <w:spacing w:line="600" w:lineRule="exact"/>
        <w:ind w:firstLine="640" w:firstLineChars="200"/>
        <w:jc w:val="both"/>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 xml:space="preserve">项目名称：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4142"/>
        <w:gridCol w:w="3969"/>
      </w:tblGrid>
      <w:tr w14:paraId="0D663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904" w:type="dxa"/>
            <w:tcBorders>
              <w:top w:val="single" w:color="auto" w:sz="4" w:space="0"/>
              <w:left w:val="single" w:color="auto" w:sz="4" w:space="0"/>
              <w:bottom w:val="single" w:color="auto" w:sz="4" w:space="0"/>
              <w:right w:val="single" w:color="auto" w:sz="4" w:space="0"/>
            </w:tcBorders>
            <w:noWrap w:val="0"/>
            <w:vAlign w:val="center"/>
          </w:tcPr>
          <w:p w14:paraId="54CF4C1B">
            <w:pPr>
              <w:spacing w:line="600" w:lineRule="exact"/>
              <w:jc w:val="center"/>
              <w:rPr>
                <w:rFonts w:hint="eastAsia"/>
                <w:color w:val="auto"/>
                <w:highlight w:val="none"/>
              </w:rPr>
            </w:pPr>
            <w:r>
              <w:rPr>
                <w:rFonts w:hint="eastAsia"/>
                <w:color w:val="auto"/>
                <w:sz w:val="32"/>
                <w:szCs w:val="32"/>
                <w:highlight w:val="none"/>
              </w:rPr>
              <w:t>序号</w:t>
            </w:r>
          </w:p>
        </w:tc>
        <w:tc>
          <w:tcPr>
            <w:tcW w:w="4142" w:type="dxa"/>
            <w:tcBorders>
              <w:top w:val="single" w:color="auto" w:sz="4" w:space="0"/>
              <w:left w:val="nil"/>
              <w:bottom w:val="single" w:color="auto" w:sz="4" w:space="0"/>
              <w:right w:val="single" w:color="auto" w:sz="4" w:space="0"/>
            </w:tcBorders>
            <w:noWrap w:val="0"/>
            <w:vAlign w:val="center"/>
          </w:tcPr>
          <w:p w14:paraId="6FDF8A35">
            <w:pPr>
              <w:spacing w:line="600" w:lineRule="exact"/>
              <w:jc w:val="center"/>
              <w:rPr>
                <w:rFonts w:hint="eastAsia" w:ascii="仿宋_GB2312" w:hAnsi="宋体" w:eastAsia="仿宋_GB2312" w:cs="Arial"/>
                <w:bCs/>
                <w:color w:val="auto"/>
                <w:sz w:val="32"/>
                <w:szCs w:val="32"/>
                <w:highlight w:val="none"/>
              </w:rPr>
            </w:pPr>
            <w:r>
              <w:rPr>
                <w:rFonts w:hint="eastAsia" w:ascii="仿宋_GB2312" w:hAnsi="宋体" w:eastAsia="仿宋_GB2312" w:cs="Arial"/>
                <w:bCs/>
                <w:color w:val="auto"/>
                <w:sz w:val="32"/>
                <w:szCs w:val="32"/>
                <w:highlight w:val="none"/>
                <w:lang w:eastAsia="zh-CN"/>
              </w:rPr>
              <w:t>谈判</w:t>
            </w:r>
            <w:r>
              <w:rPr>
                <w:rFonts w:hint="eastAsia" w:ascii="仿宋_GB2312" w:hAnsi="宋体" w:eastAsia="仿宋_GB2312" w:cs="Arial"/>
                <w:bCs/>
                <w:color w:val="auto"/>
                <w:sz w:val="32"/>
                <w:szCs w:val="32"/>
                <w:highlight w:val="none"/>
              </w:rPr>
              <w:t>要求</w:t>
            </w:r>
          </w:p>
        </w:tc>
        <w:tc>
          <w:tcPr>
            <w:tcW w:w="3969" w:type="dxa"/>
            <w:tcBorders>
              <w:top w:val="single" w:color="auto" w:sz="4" w:space="0"/>
              <w:left w:val="nil"/>
              <w:bottom w:val="single" w:color="auto" w:sz="4" w:space="0"/>
              <w:right w:val="single" w:color="auto" w:sz="4" w:space="0"/>
            </w:tcBorders>
            <w:noWrap w:val="0"/>
            <w:vAlign w:val="center"/>
          </w:tcPr>
          <w:p w14:paraId="757E258B">
            <w:pPr>
              <w:spacing w:line="600" w:lineRule="exact"/>
              <w:jc w:val="center"/>
              <w:rPr>
                <w:rFonts w:hint="eastAsia" w:ascii="仿宋_GB2312" w:hAnsi="宋体" w:eastAsia="仿宋_GB2312" w:cs="Arial"/>
                <w:bCs/>
                <w:color w:val="auto"/>
                <w:sz w:val="32"/>
                <w:szCs w:val="32"/>
                <w:highlight w:val="none"/>
              </w:rPr>
            </w:pPr>
            <w:r>
              <w:rPr>
                <w:rFonts w:hint="eastAsia" w:ascii="仿宋_GB2312" w:hAnsi="宋体" w:eastAsia="仿宋_GB2312" w:cs="Arial"/>
                <w:bCs/>
                <w:color w:val="auto"/>
                <w:sz w:val="32"/>
                <w:szCs w:val="32"/>
                <w:highlight w:val="none"/>
              </w:rPr>
              <w:t>响应情况</w:t>
            </w:r>
          </w:p>
        </w:tc>
      </w:tr>
      <w:tr w14:paraId="6B4A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04" w:type="dxa"/>
            <w:tcBorders>
              <w:top w:val="single" w:color="auto" w:sz="4" w:space="0"/>
              <w:left w:val="single" w:color="auto" w:sz="4" w:space="0"/>
              <w:bottom w:val="single" w:color="auto" w:sz="4" w:space="0"/>
              <w:right w:val="single" w:color="auto" w:sz="4" w:space="0"/>
            </w:tcBorders>
            <w:noWrap w:val="0"/>
            <w:vAlign w:val="top"/>
          </w:tcPr>
          <w:p w14:paraId="2B9EDF57">
            <w:pPr>
              <w:spacing w:line="600" w:lineRule="exact"/>
              <w:ind w:firstLine="640" w:firstLineChars="200"/>
              <w:jc w:val="center"/>
              <w:rPr>
                <w:rFonts w:hint="eastAsia" w:ascii="仿宋_GB2312" w:hAnsi="宋体" w:eastAsia="仿宋_GB2312"/>
                <w:color w:val="auto"/>
                <w:sz w:val="32"/>
                <w:szCs w:val="32"/>
                <w:highlight w:val="none"/>
              </w:rPr>
            </w:pPr>
          </w:p>
        </w:tc>
        <w:tc>
          <w:tcPr>
            <w:tcW w:w="4142" w:type="dxa"/>
            <w:tcBorders>
              <w:top w:val="single" w:color="auto" w:sz="4" w:space="0"/>
              <w:left w:val="nil"/>
              <w:bottom w:val="single" w:color="auto" w:sz="4" w:space="0"/>
              <w:right w:val="single" w:color="auto" w:sz="4" w:space="0"/>
            </w:tcBorders>
            <w:noWrap w:val="0"/>
            <w:vAlign w:val="top"/>
          </w:tcPr>
          <w:p w14:paraId="4E868BE0">
            <w:pPr>
              <w:spacing w:line="600" w:lineRule="exact"/>
              <w:ind w:firstLine="640" w:firstLineChars="200"/>
              <w:jc w:val="center"/>
              <w:rPr>
                <w:rFonts w:hint="eastAsia" w:ascii="仿宋_GB2312" w:hAnsi="宋体" w:eastAsia="仿宋_GB2312"/>
                <w:color w:val="auto"/>
                <w:sz w:val="32"/>
                <w:szCs w:val="32"/>
                <w:highlight w:val="none"/>
              </w:rPr>
            </w:pPr>
          </w:p>
        </w:tc>
        <w:tc>
          <w:tcPr>
            <w:tcW w:w="3969" w:type="dxa"/>
            <w:tcBorders>
              <w:top w:val="single" w:color="auto" w:sz="4" w:space="0"/>
              <w:left w:val="nil"/>
              <w:bottom w:val="single" w:color="auto" w:sz="4" w:space="0"/>
              <w:right w:val="single" w:color="auto" w:sz="4" w:space="0"/>
            </w:tcBorders>
            <w:noWrap w:val="0"/>
            <w:vAlign w:val="top"/>
          </w:tcPr>
          <w:p w14:paraId="16512C97">
            <w:pPr>
              <w:spacing w:line="600" w:lineRule="exact"/>
              <w:ind w:left="422" w:firstLine="640" w:firstLineChars="200"/>
              <w:jc w:val="center"/>
              <w:rPr>
                <w:rFonts w:hint="eastAsia" w:ascii="仿宋_GB2312" w:hAnsi="宋体" w:eastAsia="仿宋_GB2312"/>
                <w:color w:val="auto"/>
                <w:sz w:val="32"/>
                <w:szCs w:val="32"/>
                <w:highlight w:val="none"/>
              </w:rPr>
            </w:pPr>
          </w:p>
        </w:tc>
      </w:tr>
      <w:tr w14:paraId="29A0B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04" w:type="dxa"/>
            <w:tcBorders>
              <w:top w:val="single" w:color="auto" w:sz="4" w:space="0"/>
              <w:left w:val="single" w:color="auto" w:sz="4" w:space="0"/>
              <w:bottom w:val="single" w:color="auto" w:sz="4" w:space="0"/>
              <w:right w:val="single" w:color="auto" w:sz="4" w:space="0"/>
            </w:tcBorders>
            <w:noWrap w:val="0"/>
            <w:vAlign w:val="top"/>
          </w:tcPr>
          <w:p w14:paraId="5375526A">
            <w:pPr>
              <w:spacing w:line="600" w:lineRule="exact"/>
              <w:ind w:firstLine="640" w:firstLineChars="200"/>
              <w:jc w:val="center"/>
              <w:rPr>
                <w:rFonts w:hint="eastAsia" w:ascii="仿宋_GB2312" w:hAnsi="宋体" w:eastAsia="仿宋_GB2312"/>
                <w:color w:val="auto"/>
                <w:sz w:val="32"/>
                <w:szCs w:val="32"/>
                <w:highlight w:val="none"/>
              </w:rPr>
            </w:pPr>
          </w:p>
        </w:tc>
        <w:tc>
          <w:tcPr>
            <w:tcW w:w="4142" w:type="dxa"/>
            <w:tcBorders>
              <w:top w:val="single" w:color="auto" w:sz="4" w:space="0"/>
              <w:left w:val="nil"/>
              <w:bottom w:val="single" w:color="auto" w:sz="4" w:space="0"/>
              <w:right w:val="single" w:color="auto" w:sz="4" w:space="0"/>
            </w:tcBorders>
            <w:noWrap w:val="0"/>
            <w:vAlign w:val="top"/>
          </w:tcPr>
          <w:p w14:paraId="72F0F8BA">
            <w:pPr>
              <w:spacing w:line="600" w:lineRule="exact"/>
              <w:ind w:firstLine="640" w:firstLineChars="200"/>
              <w:jc w:val="center"/>
              <w:rPr>
                <w:rFonts w:hint="eastAsia" w:ascii="仿宋_GB2312" w:hAnsi="宋体" w:eastAsia="仿宋_GB2312"/>
                <w:color w:val="auto"/>
                <w:sz w:val="32"/>
                <w:szCs w:val="32"/>
                <w:highlight w:val="none"/>
              </w:rPr>
            </w:pPr>
          </w:p>
        </w:tc>
        <w:tc>
          <w:tcPr>
            <w:tcW w:w="3969" w:type="dxa"/>
            <w:tcBorders>
              <w:top w:val="single" w:color="auto" w:sz="4" w:space="0"/>
              <w:left w:val="nil"/>
              <w:bottom w:val="single" w:color="auto" w:sz="4" w:space="0"/>
              <w:right w:val="single" w:color="auto" w:sz="4" w:space="0"/>
            </w:tcBorders>
            <w:noWrap w:val="0"/>
            <w:vAlign w:val="top"/>
          </w:tcPr>
          <w:p w14:paraId="607B1DB7">
            <w:pPr>
              <w:spacing w:line="600" w:lineRule="exact"/>
              <w:ind w:firstLine="640" w:firstLineChars="200"/>
              <w:jc w:val="center"/>
              <w:rPr>
                <w:rFonts w:hint="eastAsia" w:ascii="仿宋_GB2312" w:hAnsi="宋体" w:eastAsia="仿宋_GB2312"/>
                <w:color w:val="auto"/>
                <w:sz w:val="32"/>
                <w:szCs w:val="32"/>
                <w:highlight w:val="none"/>
              </w:rPr>
            </w:pPr>
          </w:p>
        </w:tc>
      </w:tr>
      <w:tr w14:paraId="4797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04" w:type="dxa"/>
            <w:tcBorders>
              <w:top w:val="single" w:color="auto" w:sz="4" w:space="0"/>
              <w:left w:val="single" w:color="auto" w:sz="4" w:space="0"/>
              <w:bottom w:val="single" w:color="auto" w:sz="4" w:space="0"/>
              <w:right w:val="single" w:color="auto" w:sz="4" w:space="0"/>
            </w:tcBorders>
            <w:noWrap w:val="0"/>
            <w:vAlign w:val="top"/>
          </w:tcPr>
          <w:p w14:paraId="1F9D10BE">
            <w:pPr>
              <w:spacing w:line="600" w:lineRule="exact"/>
              <w:ind w:firstLine="640" w:firstLineChars="200"/>
              <w:jc w:val="center"/>
              <w:rPr>
                <w:rFonts w:hint="eastAsia" w:ascii="仿宋_GB2312" w:hAnsi="宋体" w:eastAsia="仿宋_GB2312"/>
                <w:color w:val="auto"/>
                <w:sz w:val="32"/>
                <w:szCs w:val="32"/>
                <w:highlight w:val="none"/>
              </w:rPr>
            </w:pPr>
          </w:p>
        </w:tc>
        <w:tc>
          <w:tcPr>
            <w:tcW w:w="4142" w:type="dxa"/>
            <w:tcBorders>
              <w:top w:val="single" w:color="auto" w:sz="4" w:space="0"/>
              <w:left w:val="nil"/>
              <w:bottom w:val="single" w:color="auto" w:sz="4" w:space="0"/>
              <w:right w:val="single" w:color="auto" w:sz="4" w:space="0"/>
            </w:tcBorders>
            <w:noWrap w:val="0"/>
            <w:vAlign w:val="top"/>
          </w:tcPr>
          <w:p w14:paraId="2BACBF76">
            <w:pPr>
              <w:spacing w:line="600" w:lineRule="exact"/>
              <w:ind w:firstLine="640" w:firstLineChars="200"/>
              <w:jc w:val="center"/>
              <w:rPr>
                <w:rFonts w:hint="eastAsia" w:ascii="仿宋_GB2312" w:hAnsi="宋体" w:eastAsia="仿宋_GB2312"/>
                <w:color w:val="auto"/>
                <w:sz w:val="32"/>
                <w:szCs w:val="32"/>
                <w:highlight w:val="none"/>
              </w:rPr>
            </w:pPr>
          </w:p>
        </w:tc>
        <w:tc>
          <w:tcPr>
            <w:tcW w:w="3969" w:type="dxa"/>
            <w:tcBorders>
              <w:top w:val="single" w:color="auto" w:sz="4" w:space="0"/>
              <w:left w:val="nil"/>
              <w:bottom w:val="single" w:color="auto" w:sz="4" w:space="0"/>
              <w:right w:val="single" w:color="auto" w:sz="4" w:space="0"/>
            </w:tcBorders>
            <w:noWrap w:val="0"/>
            <w:vAlign w:val="top"/>
          </w:tcPr>
          <w:p w14:paraId="3A1843B2">
            <w:pPr>
              <w:spacing w:line="600" w:lineRule="exact"/>
              <w:ind w:firstLine="640" w:firstLineChars="200"/>
              <w:jc w:val="center"/>
              <w:rPr>
                <w:rFonts w:hint="eastAsia" w:ascii="仿宋_GB2312" w:hAnsi="宋体" w:eastAsia="仿宋_GB2312"/>
                <w:color w:val="auto"/>
                <w:sz w:val="32"/>
                <w:szCs w:val="32"/>
                <w:highlight w:val="none"/>
              </w:rPr>
            </w:pPr>
          </w:p>
        </w:tc>
      </w:tr>
      <w:tr w14:paraId="1CC0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04" w:type="dxa"/>
            <w:tcBorders>
              <w:top w:val="single" w:color="auto" w:sz="4" w:space="0"/>
              <w:left w:val="single" w:color="auto" w:sz="4" w:space="0"/>
              <w:bottom w:val="single" w:color="auto" w:sz="4" w:space="0"/>
              <w:right w:val="single" w:color="auto" w:sz="4" w:space="0"/>
            </w:tcBorders>
            <w:noWrap w:val="0"/>
            <w:vAlign w:val="top"/>
          </w:tcPr>
          <w:p w14:paraId="2561E569">
            <w:pPr>
              <w:spacing w:line="600" w:lineRule="exact"/>
              <w:ind w:firstLine="640" w:firstLineChars="200"/>
              <w:jc w:val="center"/>
              <w:rPr>
                <w:rFonts w:hint="eastAsia" w:ascii="仿宋_GB2312" w:hAnsi="宋体" w:eastAsia="仿宋_GB2312"/>
                <w:color w:val="auto"/>
                <w:sz w:val="32"/>
                <w:szCs w:val="32"/>
                <w:highlight w:val="none"/>
              </w:rPr>
            </w:pPr>
          </w:p>
        </w:tc>
        <w:tc>
          <w:tcPr>
            <w:tcW w:w="4142" w:type="dxa"/>
            <w:tcBorders>
              <w:top w:val="single" w:color="auto" w:sz="4" w:space="0"/>
              <w:left w:val="nil"/>
              <w:bottom w:val="single" w:color="auto" w:sz="4" w:space="0"/>
              <w:right w:val="single" w:color="auto" w:sz="4" w:space="0"/>
            </w:tcBorders>
            <w:noWrap w:val="0"/>
            <w:vAlign w:val="top"/>
          </w:tcPr>
          <w:p w14:paraId="3582D3FF">
            <w:pPr>
              <w:spacing w:line="600" w:lineRule="exact"/>
              <w:ind w:firstLine="640" w:firstLineChars="200"/>
              <w:jc w:val="center"/>
              <w:rPr>
                <w:rFonts w:hint="eastAsia" w:ascii="仿宋_GB2312" w:hAnsi="宋体" w:eastAsia="仿宋_GB2312"/>
                <w:color w:val="auto"/>
                <w:sz w:val="32"/>
                <w:szCs w:val="32"/>
                <w:highlight w:val="none"/>
              </w:rPr>
            </w:pPr>
          </w:p>
        </w:tc>
        <w:tc>
          <w:tcPr>
            <w:tcW w:w="3969" w:type="dxa"/>
            <w:tcBorders>
              <w:top w:val="single" w:color="auto" w:sz="4" w:space="0"/>
              <w:left w:val="nil"/>
              <w:bottom w:val="single" w:color="auto" w:sz="4" w:space="0"/>
              <w:right w:val="single" w:color="auto" w:sz="4" w:space="0"/>
            </w:tcBorders>
            <w:noWrap w:val="0"/>
            <w:vAlign w:val="top"/>
          </w:tcPr>
          <w:p w14:paraId="158B2C1C">
            <w:pPr>
              <w:spacing w:line="600" w:lineRule="exact"/>
              <w:ind w:firstLine="640" w:firstLineChars="200"/>
              <w:jc w:val="center"/>
              <w:rPr>
                <w:rFonts w:hint="eastAsia" w:ascii="仿宋_GB2312" w:hAnsi="宋体" w:eastAsia="仿宋_GB2312"/>
                <w:color w:val="auto"/>
                <w:sz w:val="32"/>
                <w:szCs w:val="32"/>
                <w:highlight w:val="none"/>
              </w:rPr>
            </w:pPr>
          </w:p>
        </w:tc>
      </w:tr>
    </w:tbl>
    <w:p w14:paraId="5FD5E569">
      <w:pPr>
        <w:spacing w:line="600" w:lineRule="exact"/>
        <w:ind w:left="640" w:firstLine="640" w:firstLineChars="200"/>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注：1、供应商应把</w:t>
      </w:r>
      <w:r>
        <w:rPr>
          <w:rFonts w:hint="eastAsia" w:ascii="仿宋_GB2312" w:hAnsi="宋体" w:eastAsia="仿宋_GB2312"/>
          <w:bCs/>
          <w:color w:val="auto"/>
          <w:sz w:val="32"/>
          <w:szCs w:val="32"/>
          <w:highlight w:val="none"/>
          <w:lang w:eastAsia="zh-CN"/>
        </w:rPr>
        <w:t>谈判</w:t>
      </w:r>
      <w:r>
        <w:rPr>
          <w:rFonts w:hint="eastAsia" w:ascii="仿宋_GB2312" w:hAnsi="宋体" w:eastAsia="仿宋_GB2312"/>
          <w:bCs/>
          <w:color w:val="auto"/>
          <w:sz w:val="32"/>
          <w:szCs w:val="32"/>
          <w:highlight w:val="none"/>
        </w:rPr>
        <w:t>文件第</w:t>
      </w:r>
      <w:r>
        <w:rPr>
          <w:rFonts w:hint="eastAsia" w:ascii="仿宋_GB2312" w:hAnsi="宋体" w:eastAsia="仿宋_GB2312"/>
          <w:bCs/>
          <w:color w:val="auto"/>
          <w:sz w:val="32"/>
          <w:szCs w:val="32"/>
          <w:highlight w:val="none"/>
          <w:lang w:val="en-US" w:eastAsia="zh-CN"/>
        </w:rPr>
        <w:t>四</w:t>
      </w:r>
      <w:r>
        <w:rPr>
          <w:rFonts w:hint="eastAsia" w:ascii="仿宋_GB2312" w:hAnsi="宋体" w:eastAsia="仿宋_GB2312"/>
          <w:bCs/>
          <w:color w:val="auto"/>
          <w:sz w:val="32"/>
          <w:szCs w:val="32"/>
          <w:highlight w:val="none"/>
        </w:rPr>
        <w:t>章全部商务要求列入此表响应，供应商必须据实填写，不得虚假应答。</w:t>
      </w:r>
    </w:p>
    <w:p w14:paraId="7813D9B1">
      <w:pPr>
        <w:adjustRightInd w:val="0"/>
        <w:spacing w:line="600" w:lineRule="exact"/>
        <w:ind w:firstLine="640" w:firstLineChars="200"/>
        <w:jc w:val="left"/>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 xml:space="preserve"> </w:t>
      </w:r>
    </w:p>
    <w:p w14:paraId="143D9F35">
      <w:pPr>
        <w:spacing w:line="600" w:lineRule="exact"/>
        <w:ind w:firstLine="640" w:firstLineChars="200"/>
        <w:jc w:val="left"/>
        <w:rPr>
          <w:rFonts w:hint="eastAsia" w:ascii="仿宋_GB2312" w:hAnsi="宋体" w:eastAsia="仿宋_GB2312"/>
          <w:bCs/>
          <w:color w:val="auto"/>
          <w:sz w:val="32"/>
          <w:szCs w:val="32"/>
          <w:highlight w:val="none"/>
        </w:rPr>
      </w:pPr>
    </w:p>
    <w:p w14:paraId="7841AC61">
      <w:pPr>
        <w:spacing w:line="600" w:lineRule="exact"/>
        <w:ind w:firstLine="640" w:firstLineChars="200"/>
        <w:jc w:val="left"/>
        <w:rPr>
          <w:rFonts w:hint="eastAsia" w:ascii="仿宋_GB2312" w:hAnsi="宋体" w:eastAsia="仿宋_GB2312"/>
          <w:bCs/>
          <w:color w:val="auto"/>
          <w:sz w:val="32"/>
          <w:szCs w:val="32"/>
          <w:highlight w:val="none"/>
        </w:rPr>
      </w:pPr>
    </w:p>
    <w:p w14:paraId="1D2474EC">
      <w:pPr>
        <w:spacing w:line="600" w:lineRule="exact"/>
        <w:ind w:firstLine="640" w:firstLineChars="200"/>
        <w:jc w:val="left"/>
        <w:rPr>
          <w:rFonts w:hint="eastAsia" w:ascii="仿宋_GB2312" w:hAnsi="宋体" w:eastAsia="仿宋_GB2312"/>
          <w:bCs/>
          <w:color w:val="auto"/>
          <w:sz w:val="32"/>
          <w:szCs w:val="32"/>
          <w:highlight w:val="none"/>
        </w:rPr>
      </w:pPr>
    </w:p>
    <w:p w14:paraId="53479709">
      <w:pPr>
        <w:spacing w:line="600" w:lineRule="exact"/>
        <w:ind w:firstLine="640" w:firstLineChars="200"/>
        <w:jc w:val="left"/>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 xml:space="preserve">供应商名称（盖章）：                    </w:t>
      </w:r>
    </w:p>
    <w:p w14:paraId="016C562F">
      <w:pPr>
        <w:spacing w:line="600" w:lineRule="exact"/>
        <w:ind w:firstLine="640" w:firstLineChars="200"/>
        <w:jc w:val="left"/>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 xml:space="preserve">法定代表人或被授权代表（签字）：          </w:t>
      </w:r>
    </w:p>
    <w:p w14:paraId="06868B91">
      <w:pPr>
        <w:spacing w:line="600" w:lineRule="exact"/>
        <w:ind w:firstLine="640" w:firstLineChars="200"/>
        <w:jc w:val="left"/>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 xml:space="preserve">日期: </w:t>
      </w:r>
    </w:p>
    <w:p w14:paraId="1A913974">
      <w:pPr>
        <w:spacing w:line="600" w:lineRule="exact"/>
        <w:ind w:firstLine="640" w:firstLineChars="200"/>
        <w:jc w:val="left"/>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 xml:space="preserve"> </w:t>
      </w:r>
    </w:p>
    <w:p w14:paraId="54E3F8D2">
      <w:pPr>
        <w:spacing w:line="600" w:lineRule="exact"/>
        <w:jc w:val="center"/>
        <w:outlineLvl w:val="1"/>
        <w:rPr>
          <w:rFonts w:hint="eastAsia" w:ascii="仿宋_GB2312" w:hAnsi="宋体" w:eastAsia="仿宋_GB2312"/>
          <w:b/>
          <w:color w:val="auto"/>
          <w:sz w:val="32"/>
          <w:szCs w:val="32"/>
          <w:highlight w:val="none"/>
          <w:lang w:val="en-US" w:eastAsia="zh-CN"/>
        </w:rPr>
      </w:pPr>
    </w:p>
    <w:p w14:paraId="51BB4749">
      <w:pPr>
        <w:spacing w:line="600" w:lineRule="exact"/>
        <w:jc w:val="center"/>
        <w:outlineLvl w:val="1"/>
        <w:rPr>
          <w:rFonts w:hint="eastAsia" w:ascii="仿宋_GB2312" w:hAnsi="宋体" w:eastAsia="仿宋_GB2312"/>
          <w:b/>
          <w:color w:val="auto"/>
          <w:sz w:val="32"/>
          <w:szCs w:val="32"/>
          <w:highlight w:val="none"/>
          <w:lang w:val="en-US" w:eastAsia="zh-CN"/>
        </w:rPr>
      </w:pPr>
    </w:p>
    <w:p w14:paraId="66FD7C29">
      <w:pPr>
        <w:spacing w:line="600" w:lineRule="exact"/>
        <w:jc w:val="center"/>
        <w:outlineLvl w:val="1"/>
        <w:rPr>
          <w:rFonts w:hint="eastAsia" w:ascii="仿宋_GB2312" w:hAnsi="宋体" w:eastAsia="仿宋_GB2312"/>
          <w:b/>
          <w:color w:val="auto"/>
          <w:sz w:val="32"/>
          <w:szCs w:val="32"/>
          <w:highlight w:val="none"/>
          <w:lang w:val="en-US" w:eastAsia="zh-CN"/>
        </w:rPr>
      </w:pPr>
    </w:p>
    <w:p w14:paraId="326E444B">
      <w:pPr>
        <w:spacing w:line="600" w:lineRule="exact"/>
        <w:jc w:val="center"/>
        <w:outlineLvl w:val="1"/>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lang w:val="en-US" w:eastAsia="zh-CN"/>
        </w:rPr>
        <w:t>八</w:t>
      </w:r>
      <w:r>
        <w:rPr>
          <w:rFonts w:hint="eastAsia" w:ascii="仿宋_GB2312" w:hAnsi="宋体" w:eastAsia="仿宋_GB2312"/>
          <w:b/>
          <w:color w:val="auto"/>
          <w:sz w:val="32"/>
          <w:szCs w:val="32"/>
          <w:highlight w:val="none"/>
        </w:rPr>
        <w:t>、承诺函</w:t>
      </w:r>
    </w:p>
    <w:p w14:paraId="5CDE8396">
      <w:pPr>
        <w:spacing w:line="600" w:lineRule="exact"/>
        <w:ind w:firstLine="640" w:firstLineChars="200"/>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 xml:space="preserve"> </w:t>
      </w:r>
    </w:p>
    <w:p w14:paraId="39FC8E16">
      <w:pPr>
        <w:adjustRightInd w:val="0"/>
        <w:spacing w:line="600" w:lineRule="exact"/>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井研县农业农村局：</w:t>
      </w:r>
    </w:p>
    <w:p w14:paraId="49EEB575">
      <w:pPr>
        <w:adjustRightInd w:val="0"/>
        <w:spacing w:line="600" w:lineRule="exact"/>
        <w:ind w:firstLine="640" w:firstLineChars="200"/>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本单位</w:t>
      </w:r>
      <w:r>
        <w:rPr>
          <w:rFonts w:hint="eastAsia" w:ascii="仿宋_GB2312" w:hAnsi="宋体" w:eastAsia="仿宋_GB2312"/>
          <w:bCs/>
          <w:color w:val="auto"/>
          <w:sz w:val="32"/>
          <w:szCs w:val="32"/>
          <w:highlight w:val="none"/>
          <w:u w:val="single"/>
        </w:rPr>
        <w:t xml:space="preserve">                   （名称）</w:t>
      </w:r>
      <w:r>
        <w:rPr>
          <w:rFonts w:hint="eastAsia" w:ascii="仿宋_GB2312" w:hAnsi="宋体" w:eastAsia="仿宋_GB2312"/>
          <w:bCs/>
          <w:color w:val="auto"/>
          <w:sz w:val="32"/>
          <w:szCs w:val="32"/>
          <w:highlight w:val="none"/>
        </w:rPr>
        <w:t>参加</w:t>
      </w:r>
      <w:r>
        <w:rPr>
          <w:rFonts w:hint="eastAsia" w:ascii="仿宋_GB2312" w:hAnsi="宋体" w:eastAsia="仿宋_GB2312"/>
          <w:bCs/>
          <w:color w:val="auto"/>
          <w:sz w:val="32"/>
          <w:szCs w:val="32"/>
          <w:highlight w:val="none"/>
          <w:u w:val="single"/>
        </w:rPr>
        <w:t xml:space="preserve">                 （项目名称）</w:t>
      </w:r>
      <w:r>
        <w:rPr>
          <w:rFonts w:hint="eastAsia" w:ascii="仿宋_GB2312" w:hAnsi="宋体" w:eastAsia="仿宋_GB2312"/>
          <w:bCs/>
          <w:color w:val="auto"/>
          <w:sz w:val="32"/>
          <w:szCs w:val="32"/>
          <w:highlight w:val="none"/>
        </w:rPr>
        <w:t>的投标活动，郑重承诺具备以下条件：</w:t>
      </w:r>
    </w:p>
    <w:p w14:paraId="1FC5576A">
      <w:pPr>
        <w:adjustRightInd w:val="0"/>
        <w:spacing w:line="600" w:lineRule="exact"/>
        <w:ind w:firstLine="640" w:firstLineChars="200"/>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 xml:space="preserve"> </w:t>
      </w:r>
    </w:p>
    <w:p w14:paraId="58FDE737">
      <w:pPr>
        <w:adjustRightInd w:val="0"/>
        <w:spacing w:line="600" w:lineRule="exact"/>
        <w:ind w:firstLine="640" w:firstLineChars="200"/>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（一）具有良好的商业信誉和健全的财务会计制度；</w:t>
      </w:r>
    </w:p>
    <w:p w14:paraId="0ABDF048">
      <w:pPr>
        <w:adjustRightInd w:val="0"/>
        <w:spacing w:line="600" w:lineRule="exact"/>
        <w:ind w:firstLine="640" w:firstLineChars="200"/>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（二）具有履行合同所必须的设备和专业技术能力；</w:t>
      </w:r>
    </w:p>
    <w:p w14:paraId="555A88AE">
      <w:pPr>
        <w:pStyle w:val="5"/>
        <w:ind w:firstLine="640" w:firstLineChars="200"/>
        <w:rPr>
          <w:rFonts w:hint="eastAsia" w:eastAsia="仿宋_GB2312"/>
          <w:color w:val="auto"/>
          <w:highlight w:val="none"/>
          <w:lang w:eastAsia="zh-CN"/>
        </w:rPr>
      </w:pPr>
      <w:r>
        <w:rPr>
          <w:rFonts w:hint="eastAsia" w:ascii="仿宋_GB2312" w:hAnsi="宋体" w:eastAsia="仿宋_GB2312"/>
          <w:bCs/>
          <w:color w:val="auto"/>
          <w:sz w:val="32"/>
          <w:szCs w:val="32"/>
          <w:highlight w:val="none"/>
          <w:lang w:eastAsia="zh-CN"/>
        </w:rPr>
        <w:t>（三）有依法缴纳社保和依法纳税</w:t>
      </w:r>
      <w:r>
        <w:rPr>
          <w:rFonts w:hint="eastAsia" w:ascii="仿宋_GB2312" w:hAnsi="宋体" w:eastAsia="仿宋_GB2312"/>
          <w:bCs/>
          <w:color w:val="auto"/>
          <w:sz w:val="32"/>
          <w:szCs w:val="32"/>
          <w:highlight w:val="none"/>
        </w:rPr>
        <w:t>；</w:t>
      </w:r>
    </w:p>
    <w:p w14:paraId="2B9C49F1">
      <w:pPr>
        <w:adjustRightInd w:val="0"/>
        <w:spacing w:line="600" w:lineRule="exact"/>
        <w:ind w:firstLine="640" w:firstLineChars="200"/>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w:t>
      </w:r>
      <w:r>
        <w:rPr>
          <w:rFonts w:hint="eastAsia" w:ascii="仿宋_GB2312" w:hAnsi="宋体" w:eastAsia="仿宋_GB2312"/>
          <w:bCs/>
          <w:color w:val="auto"/>
          <w:sz w:val="32"/>
          <w:szCs w:val="32"/>
          <w:highlight w:val="none"/>
          <w:lang w:eastAsia="zh-CN"/>
        </w:rPr>
        <w:t>四</w:t>
      </w:r>
      <w:r>
        <w:rPr>
          <w:rFonts w:hint="eastAsia" w:ascii="仿宋_GB2312" w:hAnsi="宋体" w:eastAsia="仿宋_GB2312"/>
          <w:bCs/>
          <w:color w:val="auto"/>
          <w:sz w:val="32"/>
          <w:szCs w:val="32"/>
          <w:highlight w:val="none"/>
        </w:rPr>
        <w:t>）参加本次政府采购活动前三年内，在经营活动中没有重大违法违规记录。</w:t>
      </w:r>
    </w:p>
    <w:p w14:paraId="3DE8122F">
      <w:pPr>
        <w:pStyle w:val="5"/>
        <w:ind w:firstLine="640" w:firstLineChars="200"/>
        <w:rPr>
          <w:rFonts w:hint="eastAsia" w:ascii="仿宋_GB2312" w:hAnsi="宋体" w:eastAsia="仿宋_GB2312"/>
          <w:bCs/>
          <w:color w:val="auto"/>
          <w:sz w:val="32"/>
          <w:szCs w:val="32"/>
          <w:highlight w:val="none"/>
          <w:lang w:eastAsia="zh-CN"/>
        </w:rPr>
      </w:pPr>
      <w:r>
        <w:rPr>
          <w:rFonts w:hint="eastAsia" w:ascii="仿宋_GB2312" w:hAnsi="宋体" w:eastAsia="仿宋_GB2312"/>
          <w:bCs/>
          <w:color w:val="auto"/>
          <w:sz w:val="32"/>
          <w:szCs w:val="32"/>
          <w:highlight w:val="none"/>
          <w:lang w:eastAsia="zh-CN"/>
        </w:rPr>
        <w:t>（五）公司、法定代表人及主要负责人近三年内无行贿犯罪。</w:t>
      </w:r>
    </w:p>
    <w:p w14:paraId="3227E85D">
      <w:pPr>
        <w:rPr>
          <w:rFonts w:hint="default"/>
          <w:color w:val="auto"/>
          <w:highlight w:val="none"/>
          <w:lang w:val="en-US" w:eastAsia="zh-CN"/>
        </w:rPr>
      </w:pPr>
      <w:r>
        <w:rPr>
          <w:rFonts w:hint="eastAsia" w:ascii="仿宋_GB2312" w:hAnsi="宋体" w:eastAsia="仿宋_GB2312"/>
          <w:bCs/>
          <w:color w:val="auto"/>
          <w:sz w:val="32"/>
          <w:szCs w:val="32"/>
          <w:highlight w:val="none"/>
          <w:lang w:val="en-US" w:eastAsia="zh-CN"/>
        </w:rPr>
        <w:t xml:space="preserve">     </w:t>
      </w:r>
    </w:p>
    <w:p w14:paraId="1577F7B5">
      <w:pPr>
        <w:adjustRightInd w:val="0"/>
        <w:spacing w:line="600" w:lineRule="exact"/>
        <w:ind w:firstLine="640" w:firstLineChars="200"/>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本公司对上述承诺的真实性负责。如有虚假，将依法承担相应责任。</w:t>
      </w:r>
    </w:p>
    <w:p w14:paraId="0E9863D0">
      <w:pPr>
        <w:spacing w:line="600" w:lineRule="exact"/>
        <w:ind w:firstLine="640" w:firstLineChars="200"/>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 xml:space="preserve"> </w:t>
      </w:r>
    </w:p>
    <w:p w14:paraId="297226CE">
      <w:pPr>
        <w:adjustRightInd w:val="0"/>
        <w:spacing w:line="600" w:lineRule="exact"/>
        <w:ind w:firstLine="640" w:firstLineChars="200"/>
        <w:jc w:val="left"/>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 xml:space="preserve">  </w:t>
      </w:r>
    </w:p>
    <w:p w14:paraId="67093195">
      <w:pPr>
        <w:spacing w:line="600" w:lineRule="exact"/>
        <w:ind w:firstLine="640" w:firstLineChars="200"/>
        <w:jc w:val="left"/>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 xml:space="preserve">供应商名称（盖章）：                    </w:t>
      </w:r>
    </w:p>
    <w:p w14:paraId="757B1493">
      <w:pPr>
        <w:spacing w:line="600" w:lineRule="exact"/>
        <w:ind w:firstLine="640" w:firstLineChars="200"/>
        <w:jc w:val="left"/>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 xml:space="preserve">法定代表人或被授权代表（签字）：          </w:t>
      </w:r>
    </w:p>
    <w:p w14:paraId="49032941">
      <w:pPr>
        <w:spacing w:line="600" w:lineRule="exact"/>
        <w:ind w:firstLine="640" w:firstLineChars="200"/>
        <w:jc w:val="left"/>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 xml:space="preserve">日期: </w:t>
      </w:r>
    </w:p>
    <w:p w14:paraId="5F1CAF18">
      <w:pPr>
        <w:spacing w:line="600" w:lineRule="exact"/>
        <w:ind w:firstLine="640" w:firstLineChars="200"/>
        <w:jc w:val="left"/>
        <w:rPr>
          <w:rFonts w:hint="eastAsia" w:ascii="仿宋_GB2312" w:hAnsi="宋体" w:eastAsia="仿宋_GB2312"/>
          <w:bCs/>
          <w:color w:val="auto"/>
          <w:sz w:val="32"/>
          <w:szCs w:val="32"/>
          <w:highlight w:val="none"/>
        </w:rPr>
      </w:pPr>
    </w:p>
    <w:p w14:paraId="216F6085">
      <w:pPr>
        <w:keepNext w:val="0"/>
        <w:pageBreakBefore w:val="0"/>
        <w:kinsoku/>
        <w:wordWrap/>
        <w:overflowPunct/>
        <w:topLinePunct w:val="0"/>
        <w:bidi w:val="0"/>
        <w:adjustRightInd w:val="0"/>
        <w:snapToGrid w:val="0"/>
        <w:spacing w:before="101" w:line="224" w:lineRule="auto"/>
        <w:ind w:firstLine="2011"/>
        <w:outlineLvl w:val="0"/>
        <w:rPr>
          <w:rFonts w:hint="eastAsia"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注：新成立公司承诺时间从成立之日起计算。</w:t>
      </w:r>
      <w:bookmarkStart w:id="0" w:name="_Toc8605"/>
    </w:p>
    <w:p w14:paraId="6B575D70">
      <w:pPr>
        <w:keepNext w:val="0"/>
        <w:pageBreakBefore w:val="0"/>
        <w:kinsoku/>
        <w:wordWrap/>
        <w:overflowPunct/>
        <w:topLinePunct w:val="0"/>
        <w:bidi w:val="0"/>
        <w:adjustRightInd w:val="0"/>
        <w:snapToGrid w:val="0"/>
        <w:spacing w:before="101" w:line="224" w:lineRule="auto"/>
        <w:ind w:firstLine="2011"/>
        <w:outlineLvl w:val="0"/>
        <w:rPr>
          <w:rFonts w:hint="eastAsia" w:ascii="仿宋_GB2312" w:hAnsi="宋体" w:eastAsia="仿宋_GB2312"/>
          <w:bCs/>
          <w:color w:val="auto"/>
          <w:sz w:val="32"/>
          <w:szCs w:val="32"/>
          <w:highlight w:val="none"/>
        </w:rPr>
      </w:pPr>
    </w:p>
    <w:p w14:paraId="2DB697F6">
      <w:pPr>
        <w:keepNext w:val="0"/>
        <w:pageBreakBefore w:val="0"/>
        <w:kinsoku/>
        <w:wordWrap/>
        <w:overflowPunct/>
        <w:topLinePunct w:val="0"/>
        <w:bidi w:val="0"/>
        <w:adjustRightInd w:val="0"/>
        <w:snapToGrid w:val="0"/>
        <w:spacing w:before="101" w:line="224" w:lineRule="auto"/>
        <w:ind w:firstLine="2011"/>
        <w:outlineLvl w:val="0"/>
        <w:rPr>
          <w:rFonts w:hint="eastAsia" w:ascii="仿宋_GB2312" w:hAnsi="宋体" w:eastAsia="仿宋_GB2312"/>
          <w:bCs/>
          <w:color w:val="auto"/>
          <w:sz w:val="32"/>
          <w:szCs w:val="32"/>
          <w:highlight w:val="none"/>
        </w:rPr>
      </w:pPr>
    </w:p>
    <w:p w14:paraId="3968F630">
      <w:pPr>
        <w:adjustRightInd w:val="0"/>
        <w:spacing w:line="6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第</w:t>
      </w:r>
      <w:r>
        <w:rPr>
          <w:rFonts w:hint="eastAsia" w:ascii="方正小标宋简体" w:hAnsi="方正小标宋简体" w:eastAsia="方正小标宋简体" w:cs="方正小标宋简体"/>
          <w:bCs/>
          <w:color w:val="auto"/>
          <w:sz w:val="44"/>
          <w:szCs w:val="44"/>
          <w:highlight w:val="none"/>
          <w:lang w:val="en-US" w:eastAsia="zh-CN"/>
        </w:rPr>
        <w:t>六</w:t>
      </w:r>
      <w:r>
        <w:rPr>
          <w:rFonts w:hint="eastAsia" w:ascii="方正小标宋简体" w:hAnsi="方正小标宋简体" w:eastAsia="方正小标宋简体" w:cs="方正小标宋简体"/>
          <w:bCs/>
          <w:color w:val="auto"/>
          <w:sz w:val="44"/>
          <w:szCs w:val="44"/>
          <w:highlight w:val="none"/>
        </w:rPr>
        <w:t xml:space="preserve">章 </w:t>
      </w:r>
      <w:r>
        <w:rPr>
          <w:rFonts w:hint="eastAsia" w:ascii="方正小标宋简体" w:hAnsi="方正小标宋简体" w:eastAsia="方正小标宋简体" w:cs="方正小标宋简体"/>
          <w:bCs/>
          <w:color w:val="auto"/>
          <w:sz w:val="44"/>
          <w:szCs w:val="44"/>
          <w:highlight w:val="none"/>
          <w:lang w:eastAsia="zh-CN"/>
        </w:rPr>
        <w:t>采购合同</w:t>
      </w:r>
      <w:r>
        <w:rPr>
          <w:rFonts w:hint="eastAsia" w:ascii="方正小标宋简体" w:hAnsi="方正小标宋简体" w:eastAsia="方正小标宋简体" w:cs="方正小标宋简体"/>
          <w:bCs/>
          <w:color w:val="auto"/>
          <w:sz w:val="44"/>
          <w:szCs w:val="44"/>
          <w:highlight w:val="none"/>
        </w:rPr>
        <w:t>（草案）</w:t>
      </w:r>
      <w:bookmarkEnd w:id="0"/>
    </w:p>
    <w:p w14:paraId="57555F7D">
      <w:pPr>
        <w:pStyle w:val="13"/>
        <w:keepNext w:val="0"/>
        <w:pageBreakBefore w:val="0"/>
        <w:widowControl/>
        <w:kinsoku/>
        <w:wordWrap/>
        <w:overflowPunct/>
        <w:topLinePunct w:val="0"/>
        <w:bidi w:val="0"/>
        <w:adjustRightInd w:val="0"/>
        <w:snapToGrid w:val="0"/>
        <w:spacing w:line="360" w:lineRule="auto"/>
        <w:ind w:left="0" w:firstLine="482"/>
        <w:rPr>
          <w:rFonts w:hint="eastAsia" w:ascii="宋体" w:hAnsi="宋体" w:eastAsia="宋体" w:cs="宋体"/>
          <w:b/>
          <w:bCs/>
          <w:caps/>
          <w:lang w:val="en-US"/>
        </w:rPr>
      </w:pPr>
      <w:bookmarkStart w:id="1" w:name="_Toc318471022"/>
    </w:p>
    <w:bookmarkEnd w:id="1"/>
    <w:p w14:paraId="32C173FB">
      <w:pPr>
        <w:ind w:firstLine="281" w:firstLineChars="100"/>
        <w:rPr>
          <w:rFonts w:hint="eastAsia" w:eastAsia="宋体"/>
          <w:lang w:eastAsia="zh-CN"/>
        </w:rPr>
      </w:pPr>
      <w:r>
        <w:rPr>
          <w:rFonts w:hint="eastAsia" w:ascii="宋体" w:hAnsi="宋体" w:cs="宋体"/>
          <w:b/>
          <w:bCs/>
          <w:sz w:val="28"/>
          <w:szCs w:val="28"/>
        </w:rPr>
        <w:t>具体由采购人、</w:t>
      </w:r>
      <w:r>
        <w:rPr>
          <w:rFonts w:hint="eastAsia" w:hAnsi="宋体" w:cs="宋体"/>
          <w:b/>
          <w:bCs/>
          <w:sz w:val="28"/>
          <w:szCs w:val="28"/>
        </w:rPr>
        <w:t>成交供应商</w:t>
      </w:r>
      <w:r>
        <w:rPr>
          <w:rFonts w:hint="eastAsia" w:ascii="宋体" w:hAnsi="宋体" w:cs="宋体"/>
          <w:b/>
          <w:bCs/>
          <w:sz w:val="28"/>
          <w:szCs w:val="28"/>
        </w:rPr>
        <w:t>共同按</w:t>
      </w:r>
      <w:r>
        <w:rPr>
          <w:rFonts w:hint="eastAsia" w:ascii="宋体" w:hAnsi="宋体" w:eastAsia="宋体" w:cs="宋体"/>
          <w:b/>
          <w:bCs/>
          <w:sz w:val="28"/>
          <w:szCs w:val="28"/>
          <w:lang w:eastAsia="zh-CN"/>
        </w:rPr>
        <w:t>谈判</w:t>
      </w:r>
      <w:r>
        <w:rPr>
          <w:rFonts w:hint="eastAsia" w:hAnsi="宋体" w:cs="宋体"/>
          <w:b/>
          <w:bCs/>
          <w:sz w:val="28"/>
          <w:szCs w:val="28"/>
        </w:rPr>
        <w:t>文件</w:t>
      </w:r>
      <w:r>
        <w:rPr>
          <w:rFonts w:hint="eastAsia" w:ascii="宋体" w:hAnsi="宋体" w:cs="宋体"/>
          <w:b/>
          <w:bCs/>
          <w:sz w:val="28"/>
          <w:szCs w:val="28"/>
        </w:rPr>
        <w:t>、</w:t>
      </w:r>
      <w:r>
        <w:rPr>
          <w:rFonts w:hint="eastAsia" w:hAnsi="宋体" w:cs="宋体"/>
          <w:b/>
          <w:bCs/>
          <w:sz w:val="28"/>
          <w:szCs w:val="28"/>
        </w:rPr>
        <w:t>成交供应商</w:t>
      </w:r>
      <w:r>
        <w:rPr>
          <w:rFonts w:hint="eastAsia" w:ascii="宋体" w:hAnsi="宋体" w:cs="宋体"/>
          <w:b/>
          <w:bCs/>
          <w:sz w:val="28"/>
          <w:szCs w:val="28"/>
        </w:rPr>
        <w:t>响应文件内容进行合理、合法</w:t>
      </w:r>
      <w:r>
        <w:rPr>
          <w:rFonts w:hint="eastAsia" w:hAnsi="宋体" w:cs="宋体"/>
          <w:b/>
          <w:bCs/>
          <w:sz w:val="28"/>
          <w:szCs w:val="28"/>
        </w:rPr>
        <w:t>、</w:t>
      </w:r>
      <w:r>
        <w:rPr>
          <w:rFonts w:hint="eastAsia" w:ascii="宋体" w:hAnsi="宋体" w:cs="宋体"/>
          <w:b/>
          <w:bCs/>
          <w:sz w:val="28"/>
          <w:szCs w:val="28"/>
        </w:rPr>
        <w:t>科学修编</w:t>
      </w:r>
      <w:r>
        <w:rPr>
          <w:rFonts w:hint="eastAsia" w:eastAsia="宋体"/>
          <w:lang w:eastAsia="zh-CN"/>
        </w:rPr>
        <w:t>。</w:t>
      </w:r>
    </w:p>
    <w:p w14:paraId="5790DF47">
      <w:pPr>
        <w:spacing w:line="360" w:lineRule="auto"/>
        <w:ind w:firstLine="420" w:firstLineChars="200"/>
        <w:rPr>
          <w:rFonts w:ascii="宋体" w:hAnsi="宋体"/>
          <w:szCs w:val="21"/>
        </w:rPr>
      </w:pPr>
      <w:bookmarkStart w:id="2" w:name="_Hlt101846155"/>
      <w:bookmarkEnd w:id="2"/>
      <w:r>
        <w:rPr>
          <w:rFonts w:ascii="宋体" w:hAnsi="宋体"/>
          <w:szCs w:val="21"/>
        </w:rPr>
        <w:t>合同编号：</w:t>
      </w:r>
      <w:r>
        <w:rPr>
          <w:rFonts w:hint="eastAsia"/>
          <w:szCs w:val="21"/>
        </w:rPr>
        <w:t>XXXX。</w:t>
      </w:r>
    </w:p>
    <w:p w14:paraId="1147969E">
      <w:pPr>
        <w:spacing w:line="360" w:lineRule="auto"/>
        <w:ind w:firstLine="420" w:firstLineChars="200"/>
        <w:rPr>
          <w:rFonts w:ascii="宋体" w:hAnsi="宋体"/>
          <w:szCs w:val="21"/>
        </w:rPr>
      </w:pPr>
      <w:r>
        <w:rPr>
          <w:rFonts w:ascii="宋体" w:hAnsi="宋体"/>
          <w:szCs w:val="21"/>
        </w:rPr>
        <w:t>签订地点：</w:t>
      </w:r>
      <w:r>
        <w:rPr>
          <w:rFonts w:hint="eastAsia"/>
          <w:szCs w:val="21"/>
        </w:rPr>
        <w:t>XXXX。</w:t>
      </w:r>
    </w:p>
    <w:p w14:paraId="72442298">
      <w:pPr>
        <w:spacing w:line="360" w:lineRule="auto"/>
        <w:ind w:firstLine="420" w:firstLineChars="200"/>
        <w:rPr>
          <w:rFonts w:hint="eastAsia" w:ascii="宋体" w:hAnsi="宋体"/>
          <w:szCs w:val="21"/>
        </w:rPr>
      </w:pPr>
      <w:r>
        <w:rPr>
          <w:rFonts w:ascii="宋体" w:hAnsi="宋体"/>
          <w:szCs w:val="21"/>
        </w:rPr>
        <w:t>签订时间：</w:t>
      </w:r>
      <w:r>
        <w:rPr>
          <w:rFonts w:hint="eastAsia"/>
          <w:szCs w:val="21"/>
        </w:rPr>
        <w:t>XXXX</w:t>
      </w:r>
      <w:r>
        <w:rPr>
          <w:rFonts w:ascii="宋体" w:hAnsi="宋体"/>
          <w:szCs w:val="21"/>
        </w:rPr>
        <w:t>年</w:t>
      </w:r>
      <w:r>
        <w:rPr>
          <w:rFonts w:hint="eastAsia"/>
          <w:szCs w:val="21"/>
        </w:rPr>
        <w:t>XX</w:t>
      </w:r>
      <w:r>
        <w:rPr>
          <w:rFonts w:ascii="宋体" w:hAnsi="宋体"/>
          <w:szCs w:val="21"/>
        </w:rPr>
        <w:t>月</w:t>
      </w:r>
      <w:r>
        <w:rPr>
          <w:rFonts w:hint="eastAsia"/>
          <w:szCs w:val="21"/>
        </w:rPr>
        <w:t>XX</w:t>
      </w:r>
      <w:r>
        <w:rPr>
          <w:rFonts w:ascii="宋体" w:hAnsi="宋体"/>
          <w:szCs w:val="21"/>
        </w:rPr>
        <w:t>日</w:t>
      </w:r>
      <w:r>
        <w:rPr>
          <w:rFonts w:hint="eastAsia" w:ascii="宋体" w:hAnsi="宋体"/>
          <w:szCs w:val="21"/>
        </w:rPr>
        <w:t>。</w:t>
      </w:r>
    </w:p>
    <w:p w14:paraId="79842964">
      <w:pPr>
        <w:spacing w:line="360" w:lineRule="auto"/>
        <w:ind w:firstLine="420" w:firstLineChars="200"/>
        <w:rPr>
          <w:rFonts w:ascii="宋体" w:hAnsi="宋体"/>
          <w:szCs w:val="21"/>
        </w:rPr>
      </w:pPr>
      <w:r>
        <w:rPr>
          <w:rFonts w:hint="eastAsia" w:ascii="宋体" w:hAnsi="宋体"/>
          <w:szCs w:val="21"/>
        </w:rPr>
        <w:t>采购人（</w:t>
      </w:r>
      <w:r>
        <w:rPr>
          <w:rFonts w:ascii="宋体" w:hAnsi="宋体"/>
          <w:szCs w:val="21"/>
        </w:rPr>
        <w:t>甲方</w:t>
      </w:r>
      <w:r>
        <w:rPr>
          <w:rFonts w:hint="eastAsia" w:ascii="宋体" w:hAnsi="宋体"/>
          <w:szCs w:val="21"/>
        </w:rPr>
        <w:t>）</w:t>
      </w:r>
      <w:r>
        <w:rPr>
          <w:rFonts w:ascii="宋体" w:hAnsi="宋体"/>
          <w:szCs w:val="21"/>
        </w:rPr>
        <w:t>：</w:t>
      </w:r>
      <w:r>
        <w:rPr>
          <w:rFonts w:ascii="宋体" w:hAnsi="宋体"/>
          <w:szCs w:val="21"/>
          <w:u w:val="single"/>
        </w:rPr>
        <w:t xml:space="preserve">                              </w:t>
      </w:r>
    </w:p>
    <w:p w14:paraId="3D7E5112">
      <w:pPr>
        <w:spacing w:line="360" w:lineRule="auto"/>
        <w:ind w:firstLine="420" w:firstLineChars="200"/>
        <w:rPr>
          <w:rFonts w:hint="eastAsia" w:ascii="宋体" w:hAnsi="宋体"/>
          <w:szCs w:val="21"/>
          <w:u w:val="single"/>
        </w:rPr>
      </w:pPr>
      <w:r>
        <w:rPr>
          <w:rFonts w:hint="eastAsia" w:ascii="宋体" w:hAnsi="宋体"/>
          <w:szCs w:val="21"/>
        </w:rPr>
        <w:t>供应商（乙</w:t>
      </w:r>
      <w:r>
        <w:rPr>
          <w:rFonts w:ascii="宋体" w:hAnsi="宋体"/>
          <w:szCs w:val="21"/>
        </w:rPr>
        <w:t>方</w:t>
      </w:r>
      <w:r>
        <w:rPr>
          <w:rFonts w:hint="eastAsia" w:ascii="宋体" w:hAnsi="宋体"/>
          <w:szCs w:val="21"/>
        </w:rPr>
        <w:t>）</w:t>
      </w:r>
      <w:r>
        <w:rPr>
          <w:rFonts w:ascii="宋体" w:hAnsi="宋体"/>
          <w:szCs w:val="21"/>
        </w:rPr>
        <w:t>：</w:t>
      </w:r>
      <w:r>
        <w:rPr>
          <w:rFonts w:ascii="宋体" w:hAnsi="宋体"/>
          <w:szCs w:val="21"/>
          <w:u w:val="single"/>
        </w:rPr>
        <w:t xml:space="preserve">                              </w:t>
      </w:r>
    </w:p>
    <w:p w14:paraId="0864B1E0">
      <w:pPr>
        <w:spacing w:line="360" w:lineRule="auto"/>
        <w:ind w:firstLine="420" w:firstLineChars="200"/>
        <w:rPr>
          <w:rFonts w:ascii="宋体" w:hAnsi="宋体"/>
          <w:szCs w:val="21"/>
        </w:rPr>
      </w:pPr>
      <w:r>
        <w:rPr>
          <w:rFonts w:ascii="宋体" w:hAnsi="宋体"/>
          <w:szCs w:val="21"/>
        </w:rPr>
        <w:t>依据《中华人民共和国</w:t>
      </w:r>
      <w:r>
        <w:rPr>
          <w:rFonts w:hint="eastAsia" w:ascii="宋体" w:hAnsi="宋体"/>
          <w:szCs w:val="21"/>
        </w:rPr>
        <w:t>民法典</w:t>
      </w:r>
      <w:r>
        <w:rPr>
          <w:rFonts w:hint="eastAsia" w:ascii="宋体" w:hAnsi="宋体" w:eastAsia="宋体"/>
          <w:szCs w:val="21"/>
          <w:lang w:eastAsia="zh-CN"/>
        </w:rPr>
        <w:t>》《</w:t>
      </w:r>
      <w:r>
        <w:rPr>
          <w:rFonts w:ascii="宋体" w:hAnsi="宋体"/>
          <w:szCs w:val="21"/>
        </w:rPr>
        <w:t>中华人民共和国政府采购法》</w:t>
      </w:r>
      <w:r>
        <w:rPr>
          <w:rFonts w:hint="eastAsia" w:ascii="宋体" w:hAnsi="宋体"/>
          <w:szCs w:val="21"/>
        </w:rPr>
        <w:t>与项目行业有关的法律法规，以及</w:t>
      </w:r>
      <w:r>
        <w:rPr>
          <w:rFonts w:hint="eastAsia"/>
          <w:szCs w:val="21"/>
        </w:rPr>
        <w:t>XXXX</w:t>
      </w:r>
      <w:r>
        <w:rPr>
          <w:rFonts w:hint="eastAsia" w:ascii="宋体" w:hAnsi="宋体"/>
          <w:szCs w:val="21"/>
        </w:rPr>
        <w:t>项目（项目编号：</w:t>
      </w:r>
      <w:r>
        <w:rPr>
          <w:rFonts w:hint="eastAsia"/>
          <w:szCs w:val="21"/>
        </w:rPr>
        <w:t>XXXX</w:t>
      </w:r>
      <w:r>
        <w:rPr>
          <w:rFonts w:hint="eastAsia" w:ascii="宋体" w:hAnsi="宋体"/>
          <w:szCs w:val="21"/>
        </w:rPr>
        <w:t>）</w:t>
      </w:r>
      <w:r>
        <w:rPr>
          <w:rFonts w:ascii="宋体" w:hAnsi="宋体"/>
          <w:szCs w:val="21"/>
        </w:rPr>
        <w:t>的</w:t>
      </w:r>
      <w:r>
        <w:rPr>
          <w:rFonts w:hint="eastAsia" w:ascii="宋体" w:hAnsi="宋体"/>
          <w:szCs w:val="21"/>
        </w:rPr>
        <w:t>《</w:t>
      </w:r>
      <w:r>
        <w:rPr>
          <w:rFonts w:hint="eastAsia" w:ascii="宋体" w:hAnsi="宋体" w:eastAsia="宋体"/>
          <w:szCs w:val="21"/>
          <w:lang w:eastAsia="zh-CN"/>
        </w:rPr>
        <w:t>谈判</w:t>
      </w:r>
      <w:r>
        <w:rPr>
          <w:rFonts w:hint="eastAsia" w:ascii="宋体" w:hAnsi="宋体"/>
          <w:szCs w:val="21"/>
        </w:rPr>
        <w:t>文件》</w:t>
      </w:r>
      <w:r>
        <w:rPr>
          <w:rFonts w:ascii="宋体" w:hAnsi="宋体"/>
          <w:szCs w:val="21"/>
        </w:rPr>
        <w:t>，</w:t>
      </w:r>
      <w:r>
        <w:rPr>
          <w:rFonts w:hint="eastAsia" w:ascii="宋体" w:hAnsi="宋体"/>
          <w:szCs w:val="21"/>
        </w:rPr>
        <w:t>乙方的《</w:t>
      </w:r>
      <w:r>
        <w:rPr>
          <w:rFonts w:hint="eastAsia" w:ascii="宋体" w:hAnsi="宋体" w:eastAsia="宋体"/>
          <w:szCs w:val="21"/>
          <w:lang w:eastAsia="zh-CN"/>
        </w:rPr>
        <w:t>响应</w:t>
      </w:r>
      <w:r>
        <w:rPr>
          <w:rFonts w:hint="eastAsia" w:ascii="宋体" w:hAnsi="宋体"/>
          <w:szCs w:val="21"/>
        </w:rPr>
        <w:t>文件》及《</w:t>
      </w:r>
      <w:r>
        <w:rPr>
          <w:rFonts w:hint="eastAsia" w:ascii="宋体" w:hAnsi="宋体" w:eastAsia="宋体"/>
          <w:szCs w:val="21"/>
          <w:lang w:eastAsia="zh-CN"/>
        </w:rPr>
        <w:t>成交</w:t>
      </w:r>
      <w:r>
        <w:rPr>
          <w:rFonts w:hint="eastAsia" w:ascii="宋体" w:hAnsi="宋体"/>
          <w:szCs w:val="21"/>
        </w:rPr>
        <w:t>通知书》，甲、乙双方同意签订本合同。详细技术说明及其他有关合同项目的特定信息由合同附件予以说明，合同附件及本项目的《</w:t>
      </w:r>
      <w:r>
        <w:rPr>
          <w:rFonts w:hint="eastAsia" w:ascii="宋体" w:hAnsi="宋体" w:eastAsia="宋体"/>
          <w:szCs w:val="21"/>
          <w:lang w:eastAsia="zh-CN"/>
        </w:rPr>
        <w:t>谈判</w:t>
      </w:r>
      <w:r>
        <w:rPr>
          <w:rFonts w:hint="eastAsia" w:ascii="宋体" w:hAnsi="宋体"/>
          <w:szCs w:val="21"/>
        </w:rPr>
        <w:t>文件</w:t>
      </w:r>
      <w:r>
        <w:rPr>
          <w:rFonts w:hint="eastAsia" w:ascii="宋体" w:hAnsi="宋体" w:eastAsia="宋体"/>
          <w:szCs w:val="21"/>
          <w:lang w:eastAsia="zh-CN"/>
        </w:rPr>
        <w:t>》《响应</w:t>
      </w:r>
      <w:r>
        <w:rPr>
          <w:rFonts w:hint="eastAsia" w:ascii="宋体" w:hAnsi="宋体"/>
          <w:szCs w:val="21"/>
        </w:rPr>
        <w:t>文件</w:t>
      </w:r>
      <w:r>
        <w:rPr>
          <w:rFonts w:hint="eastAsia" w:ascii="宋体" w:hAnsi="宋体" w:eastAsia="宋体"/>
          <w:szCs w:val="21"/>
          <w:lang w:eastAsia="zh-CN"/>
        </w:rPr>
        <w:t>》《成交</w:t>
      </w:r>
      <w:r>
        <w:rPr>
          <w:rFonts w:hint="eastAsia" w:ascii="宋体" w:hAnsi="宋体"/>
          <w:szCs w:val="21"/>
        </w:rPr>
        <w:t>通知书》等均为本合同的组成部分。</w:t>
      </w:r>
      <w:r>
        <w:rPr>
          <w:rFonts w:ascii="宋体" w:hAnsi="宋体"/>
          <w:szCs w:val="21"/>
        </w:rPr>
        <w:t xml:space="preserve"> </w:t>
      </w:r>
    </w:p>
    <w:p w14:paraId="48FB09B5">
      <w:pPr>
        <w:numPr>
          <w:ilvl w:val="0"/>
          <w:numId w:val="2"/>
        </w:numPr>
        <w:spacing w:line="360" w:lineRule="auto"/>
        <w:rPr>
          <w:rFonts w:hint="eastAsia" w:ascii="宋体" w:hAnsi="宋体"/>
          <w:b/>
          <w:szCs w:val="21"/>
        </w:rPr>
      </w:pPr>
      <w:r>
        <w:rPr>
          <w:rFonts w:hint="eastAsia" w:ascii="宋体" w:hAnsi="宋体"/>
          <w:b/>
          <w:szCs w:val="21"/>
        </w:rPr>
        <w:t>项目基本情况</w:t>
      </w:r>
    </w:p>
    <w:p w14:paraId="158D8733">
      <w:pPr>
        <w:numPr>
          <w:ilvl w:val="0"/>
          <w:numId w:val="2"/>
        </w:numPr>
        <w:spacing w:line="360" w:lineRule="auto"/>
        <w:rPr>
          <w:rFonts w:ascii="宋体" w:hAnsi="宋体"/>
          <w:b/>
          <w:szCs w:val="21"/>
        </w:rPr>
      </w:pPr>
      <w:r>
        <w:rPr>
          <w:rFonts w:hint="eastAsia" w:ascii="宋体" w:hAnsi="宋体"/>
          <w:b/>
          <w:szCs w:val="21"/>
        </w:rPr>
        <w:t>合同期限</w:t>
      </w:r>
    </w:p>
    <w:p w14:paraId="3861470E">
      <w:pPr>
        <w:numPr>
          <w:ilvl w:val="0"/>
          <w:numId w:val="2"/>
        </w:numPr>
        <w:spacing w:line="360" w:lineRule="auto"/>
        <w:rPr>
          <w:rFonts w:hint="eastAsia" w:ascii="宋体" w:hAnsi="宋体"/>
          <w:b/>
          <w:szCs w:val="21"/>
        </w:rPr>
      </w:pPr>
      <w:bookmarkStart w:id="3" w:name="_Toc282696226"/>
      <w:bookmarkStart w:id="4" w:name="_Toc286993786"/>
      <w:bookmarkStart w:id="5" w:name="_Toc212019594"/>
      <w:bookmarkStart w:id="6" w:name="_Toc225244852"/>
      <w:bookmarkStart w:id="7" w:name="_Toc237145406"/>
      <w:bookmarkStart w:id="8" w:name="_Toc251768862"/>
      <w:bookmarkStart w:id="9" w:name="_Toc241833903"/>
      <w:bookmarkStart w:id="10" w:name="_Toc211911348"/>
      <w:bookmarkStart w:id="11" w:name="_Toc238984975"/>
      <w:bookmarkStart w:id="12" w:name="_Toc225670751"/>
      <w:bookmarkStart w:id="13" w:name="_Toc211854449"/>
      <w:bookmarkStart w:id="14" w:name="_Toc239568418"/>
      <w:bookmarkStart w:id="15" w:name="_Toc239233914"/>
      <w:bookmarkStart w:id="16" w:name="_Toc232492928"/>
      <w:bookmarkStart w:id="17" w:name="_Toc283019214"/>
      <w:bookmarkStart w:id="18" w:name="_Toc185395249"/>
      <w:bookmarkStart w:id="19" w:name="_Toc225654644"/>
      <w:bookmarkStart w:id="20" w:name="_Toc247334841"/>
      <w:r>
        <w:rPr>
          <w:rFonts w:hint="eastAsia" w:ascii="宋体" w:hAnsi="宋体"/>
          <w:b/>
          <w:szCs w:val="21"/>
        </w:rPr>
        <w:t>服务内容与质量标准</w:t>
      </w:r>
    </w:p>
    <w:p w14:paraId="1B721D44">
      <w:pPr>
        <w:spacing w:line="360" w:lineRule="auto"/>
        <w:ind w:left="567"/>
        <w:rPr>
          <w:rFonts w:hint="eastAsia" w:ascii="宋体" w:hAnsi="宋体"/>
          <w:szCs w:val="21"/>
        </w:rPr>
      </w:pPr>
      <w:r>
        <w:rPr>
          <w:rFonts w:hint="eastAsia" w:ascii="宋体" w:hAnsi="宋体"/>
          <w:szCs w:val="21"/>
        </w:rPr>
        <w:t>1、</w:t>
      </w:r>
      <w:r>
        <w:rPr>
          <w:rFonts w:hint="eastAsia"/>
          <w:szCs w:val="21"/>
        </w:rPr>
        <w:t>XXXX；</w:t>
      </w:r>
    </w:p>
    <w:p w14:paraId="4AF35E45">
      <w:pPr>
        <w:spacing w:line="360" w:lineRule="auto"/>
        <w:ind w:left="567"/>
        <w:rPr>
          <w:rFonts w:hint="eastAsia" w:ascii="宋体" w:hAnsi="宋体"/>
          <w:szCs w:val="21"/>
        </w:rPr>
      </w:pPr>
      <w:r>
        <w:rPr>
          <w:rFonts w:hint="eastAsia" w:ascii="宋体" w:hAnsi="宋体"/>
          <w:szCs w:val="21"/>
        </w:rPr>
        <w:t>2、</w:t>
      </w:r>
      <w:r>
        <w:rPr>
          <w:rFonts w:hint="eastAsia"/>
          <w:szCs w:val="21"/>
        </w:rPr>
        <w:t>XXXX；</w:t>
      </w:r>
    </w:p>
    <w:p w14:paraId="744D3998">
      <w:pPr>
        <w:spacing w:line="360" w:lineRule="auto"/>
        <w:ind w:left="567"/>
        <w:rPr>
          <w:rFonts w:hint="eastAsia" w:ascii="宋体" w:hAnsi="宋体"/>
          <w:szCs w:val="21"/>
        </w:rPr>
      </w:pPr>
      <w:r>
        <w:rPr>
          <w:rFonts w:hint="eastAsia" w:ascii="宋体" w:hAnsi="宋体"/>
          <w:szCs w:val="21"/>
        </w:rPr>
        <w:t>3、</w:t>
      </w:r>
      <w:r>
        <w:rPr>
          <w:rFonts w:hint="eastAsia"/>
          <w:szCs w:val="21"/>
        </w:rPr>
        <w:t>XXXX．</w:t>
      </w:r>
    </w:p>
    <w:p w14:paraId="49C68333">
      <w:pPr>
        <w:spacing w:line="360" w:lineRule="auto"/>
        <w:ind w:firstLine="630"/>
        <w:rPr>
          <w:rFonts w:hint="eastAsia" w:ascii="宋体" w:hAnsi="宋体"/>
          <w:szCs w:val="21"/>
        </w:rPr>
      </w:pPr>
      <w:r>
        <w:rPr>
          <w:rFonts w:ascii="宋体" w:hAnsi="宋体"/>
          <w:szCs w:val="21"/>
        </w:rPr>
        <w:t>…</w:t>
      </w:r>
    </w:p>
    <w:p w14:paraId="6A787000">
      <w:pPr>
        <w:numPr>
          <w:ilvl w:val="0"/>
          <w:numId w:val="2"/>
        </w:numPr>
        <w:spacing w:line="360" w:lineRule="auto"/>
        <w:rPr>
          <w:rFonts w:hint="eastAsia" w:ascii="宋体" w:hAnsi="宋体"/>
          <w:b/>
          <w:szCs w:val="21"/>
        </w:rPr>
      </w:pPr>
      <w:r>
        <w:rPr>
          <w:rFonts w:hint="eastAsia" w:ascii="宋体" w:hAnsi="宋体"/>
          <w:b/>
          <w:szCs w:val="21"/>
        </w:rPr>
        <w:t>服务费用及支付方式</w:t>
      </w:r>
    </w:p>
    <w:p w14:paraId="5AADF2C1">
      <w:pPr>
        <w:numPr>
          <w:ilvl w:val="0"/>
          <w:numId w:val="3"/>
        </w:numPr>
        <w:spacing w:line="360" w:lineRule="auto"/>
        <w:ind w:left="0" w:firstLine="567"/>
        <w:rPr>
          <w:rFonts w:hint="eastAsia" w:ascii="宋体" w:hAnsi="宋体"/>
          <w:b/>
          <w:szCs w:val="21"/>
        </w:rPr>
      </w:pPr>
      <w:r>
        <w:rPr>
          <w:rFonts w:hint="eastAsia" w:ascii="宋体" w:hAnsi="宋体"/>
          <w:b/>
          <w:szCs w:val="21"/>
        </w:rPr>
        <w:t>本项目服务费用由以下组成：</w:t>
      </w:r>
    </w:p>
    <w:p w14:paraId="607E9D1D">
      <w:pPr>
        <w:spacing w:line="360" w:lineRule="auto"/>
        <w:ind w:firstLine="420" w:firstLineChars="200"/>
        <w:rPr>
          <w:rFonts w:hint="eastAsia" w:ascii="宋体" w:hAnsi="宋体"/>
          <w:szCs w:val="21"/>
        </w:rPr>
      </w:pPr>
      <w:r>
        <w:rPr>
          <w:rFonts w:hint="eastAsia" w:ascii="宋体" w:hAnsi="宋体"/>
          <w:szCs w:val="21"/>
        </w:rPr>
        <w:t>1、</w:t>
      </w:r>
      <w:r>
        <w:rPr>
          <w:rFonts w:hint="eastAsia"/>
          <w:szCs w:val="21"/>
        </w:rPr>
        <w:t>XX</w:t>
      </w:r>
      <w:r>
        <w:rPr>
          <w:rFonts w:hint="eastAsia" w:ascii="宋体" w:hAnsi="宋体"/>
          <w:szCs w:val="21"/>
        </w:rPr>
        <w:t>万元；</w:t>
      </w:r>
    </w:p>
    <w:p w14:paraId="5EAF8B8D">
      <w:pPr>
        <w:spacing w:line="360" w:lineRule="auto"/>
        <w:ind w:firstLine="420" w:firstLineChars="200"/>
        <w:rPr>
          <w:rFonts w:hint="eastAsia" w:ascii="宋体" w:hAnsi="宋体"/>
          <w:szCs w:val="21"/>
        </w:rPr>
      </w:pPr>
      <w:r>
        <w:rPr>
          <w:rFonts w:hint="eastAsia" w:ascii="宋体" w:hAnsi="宋体"/>
          <w:szCs w:val="21"/>
        </w:rPr>
        <w:t>2、</w:t>
      </w:r>
      <w:r>
        <w:rPr>
          <w:rFonts w:hint="eastAsia"/>
          <w:szCs w:val="21"/>
        </w:rPr>
        <w:t>XX</w:t>
      </w:r>
      <w:r>
        <w:rPr>
          <w:rFonts w:hint="eastAsia" w:ascii="宋体" w:hAnsi="宋体"/>
          <w:szCs w:val="21"/>
        </w:rPr>
        <w:t>万元；</w:t>
      </w:r>
    </w:p>
    <w:p w14:paraId="40DD5652">
      <w:pPr>
        <w:spacing w:line="360" w:lineRule="auto"/>
        <w:ind w:firstLine="420" w:firstLineChars="200"/>
        <w:rPr>
          <w:rFonts w:hint="eastAsia" w:ascii="宋体" w:hAnsi="宋体"/>
          <w:szCs w:val="21"/>
        </w:rPr>
      </w:pPr>
      <w:r>
        <w:rPr>
          <w:rFonts w:hint="eastAsia" w:ascii="宋体" w:hAnsi="宋体"/>
          <w:szCs w:val="21"/>
        </w:rPr>
        <w:t>3、</w:t>
      </w:r>
      <w:r>
        <w:rPr>
          <w:rFonts w:hint="eastAsia"/>
          <w:szCs w:val="21"/>
        </w:rPr>
        <w:t>XX</w:t>
      </w:r>
      <w:r>
        <w:rPr>
          <w:rFonts w:hint="eastAsia" w:ascii="宋体" w:hAnsi="宋体"/>
          <w:szCs w:val="21"/>
        </w:rPr>
        <w:t>万元。</w:t>
      </w:r>
    </w:p>
    <w:p w14:paraId="41F657D2">
      <w:pPr>
        <w:spacing w:line="360" w:lineRule="auto"/>
        <w:ind w:firstLine="420" w:firstLineChars="200"/>
        <w:rPr>
          <w:rFonts w:hint="eastAsia" w:ascii="宋体" w:hAnsi="宋体"/>
          <w:szCs w:val="21"/>
        </w:rPr>
      </w:pPr>
      <w:r>
        <w:rPr>
          <w:rFonts w:ascii="宋体" w:hAnsi="宋体"/>
          <w:szCs w:val="21"/>
        </w:rPr>
        <w:t>……</w:t>
      </w:r>
    </w:p>
    <w:p w14:paraId="48809DC8">
      <w:pPr>
        <w:numPr>
          <w:ilvl w:val="0"/>
          <w:numId w:val="3"/>
        </w:numPr>
        <w:tabs>
          <w:tab w:val="left" w:pos="780"/>
        </w:tabs>
        <w:spacing w:line="360" w:lineRule="auto"/>
        <w:ind w:left="0" w:firstLine="567"/>
        <w:rPr>
          <w:rFonts w:hint="eastAsia" w:ascii="宋体" w:hAnsi="宋体"/>
          <w:b/>
          <w:szCs w:val="21"/>
        </w:rPr>
      </w:pPr>
      <w:r>
        <w:rPr>
          <w:rFonts w:hint="eastAsia" w:ascii="宋体" w:hAnsi="宋体"/>
          <w:b/>
          <w:szCs w:val="21"/>
        </w:rPr>
        <w:t xml:space="preserve">服务费支付方式： </w:t>
      </w:r>
    </w:p>
    <w:p w14:paraId="288623E8">
      <w:pPr>
        <w:numPr>
          <w:ilvl w:val="0"/>
          <w:numId w:val="2"/>
        </w:numPr>
        <w:spacing w:line="360" w:lineRule="auto"/>
        <w:rPr>
          <w:rFonts w:hint="eastAsia" w:ascii="宋体" w:hAnsi="宋体"/>
          <w:b/>
          <w:szCs w:val="21"/>
        </w:rPr>
      </w:pPr>
      <w:r>
        <w:rPr>
          <w:rFonts w:hint="eastAsia" w:ascii="宋体" w:hAnsi="宋体"/>
          <w:b/>
          <w:szCs w:val="21"/>
        </w:rPr>
        <w:t>知识产权</w:t>
      </w:r>
    </w:p>
    <w:p w14:paraId="6BFDA398">
      <w:pPr>
        <w:tabs>
          <w:tab w:val="left" w:pos="1440"/>
        </w:tabs>
        <w:spacing w:line="360" w:lineRule="auto"/>
        <w:ind w:firstLine="420" w:firstLineChars="200"/>
        <w:rPr>
          <w:rFonts w:hint="eastAsia" w:ascii="宋体" w:hAnsi="宋体"/>
          <w:szCs w:val="21"/>
        </w:rPr>
      </w:pPr>
      <w:r>
        <w:rPr>
          <w:rFonts w:hint="eastAsia" w:ascii="宋体" w:hAnsi="宋体"/>
          <w:szCs w:val="21"/>
        </w:rPr>
        <w:t>乙方应保证所提供的服务或其任何一部分均不会侵犯任何第三方的专利权、商标权或著作权。</w:t>
      </w:r>
    </w:p>
    <w:p w14:paraId="16961DE4">
      <w:pPr>
        <w:numPr>
          <w:ilvl w:val="0"/>
          <w:numId w:val="2"/>
        </w:numPr>
        <w:spacing w:line="360" w:lineRule="auto"/>
        <w:rPr>
          <w:rFonts w:hint="eastAsia" w:ascii="宋体" w:hAnsi="宋体"/>
          <w:b/>
          <w:szCs w:val="21"/>
        </w:rPr>
      </w:pPr>
      <w:r>
        <w:rPr>
          <w:rFonts w:hint="eastAsia" w:ascii="宋体" w:hAnsi="宋体"/>
          <w:b/>
          <w:szCs w:val="21"/>
        </w:rPr>
        <w:t>无产权瑕疵条款</w:t>
      </w:r>
    </w:p>
    <w:p w14:paraId="4EF04F84">
      <w:pPr>
        <w:tabs>
          <w:tab w:val="left" w:pos="1440"/>
        </w:tabs>
        <w:spacing w:line="360" w:lineRule="auto"/>
        <w:ind w:firstLine="420" w:firstLineChars="200"/>
        <w:rPr>
          <w:rFonts w:hint="eastAsia" w:ascii="宋体" w:hAnsi="宋体"/>
          <w:szCs w:val="21"/>
        </w:rPr>
      </w:pPr>
      <w:r>
        <w:rPr>
          <w:rFonts w:hint="eastAsia" w:ascii="宋体" w:hAnsi="宋体"/>
          <w:szCs w:val="21"/>
        </w:rPr>
        <w:t>乙方保证所提供的服务的所有权完全属于乙方且无任何抵押、查封等产权瑕疵。如有产权瑕疵的，视为乙方违约。乙方应负担由此而产生的一切损失。</w:t>
      </w:r>
    </w:p>
    <w:p w14:paraId="673ED1CC">
      <w:pPr>
        <w:numPr>
          <w:ilvl w:val="0"/>
          <w:numId w:val="2"/>
        </w:numPr>
        <w:spacing w:line="360" w:lineRule="auto"/>
        <w:rPr>
          <w:rFonts w:hint="eastAsia" w:ascii="宋体" w:hAnsi="宋体"/>
          <w:b/>
          <w:szCs w:val="21"/>
        </w:rPr>
      </w:pPr>
      <w:r>
        <w:rPr>
          <w:rFonts w:hint="eastAsia" w:ascii="宋体"/>
          <w:b/>
          <w:szCs w:val="21"/>
        </w:rPr>
        <w:t>履约保证金</w:t>
      </w:r>
    </w:p>
    <w:p w14:paraId="3F3EF77F">
      <w:pPr>
        <w:adjustRightInd w:val="0"/>
        <w:spacing w:line="360" w:lineRule="auto"/>
        <w:ind w:firstLine="420" w:firstLineChars="200"/>
        <w:jc w:val="left"/>
        <w:textAlignment w:val="baseline"/>
        <w:rPr>
          <w:rFonts w:hint="eastAsia" w:ascii="宋体" w:hAnsi="宋体"/>
          <w:bCs/>
          <w:szCs w:val="21"/>
        </w:rPr>
      </w:pPr>
      <w:r>
        <w:rPr>
          <w:rFonts w:hint="eastAsia" w:ascii="宋体" w:hAnsi="宋体"/>
          <w:bCs/>
          <w:szCs w:val="21"/>
        </w:rPr>
        <w:t>1、乙方交纳人民币</w:t>
      </w:r>
      <w:r>
        <w:rPr>
          <w:rFonts w:hint="eastAsia"/>
          <w:szCs w:val="21"/>
        </w:rPr>
        <w:t>XX</w:t>
      </w:r>
      <w:r>
        <w:rPr>
          <w:rFonts w:hint="eastAsia" w:ascii="宋体" w:hAnsi="宋体"/>
          <w:bCs/>
          <w:szCs w:val="21"/>
        </w:rPr>
        <w:t>元作为本合同的履约保证金。</w:t>
      </w:r>
    </w:p>
    <w:p w14:paraId="5231C2F5">
      <w:pPr>
        <w:adjustRightInd w:val="0"/>
        <w:spacing w:line="360" w:lineRule="auto"/>
        <w:ind w:firstLine="420" w:firstLineChars="200"/>
        <w:jc w:val="left"/>
        <w:textAlignment w:val="baseline"/>
        <w:rPr>
          <w:rFonts w:hint="eastAsia" w:ascii="宋体" w:hAnsi="宋体"/>
          <w:bCs/>
          <w:szCs w:val="21"/>
        </w:rPr>
      </w:pPr>
      <w:r>
        <w:rPr>
          <w:rFonts w:hint="eastAsia" w:ascii="宋体" w:hAnsi="宋体"/>
          <w:bCs/>
          <w:szCs w:val="21"/>
        </w:rPr>
        <w:t>2、履约保证金作为违约金的一部分</w:t>
      </w:r>
      <w:r>
        <w:rPr>
          <w:rFonts w:hint="eastAsia" w:ascii="宋体" w:hAnsi="宋体"/>
          <w:bCs/>
          <w:szCs w:val="21"/>
          <w:lang w:eastAsia="zh-CN"/>
        </w:rPr>
        <w:t>，</w:t>
      </w:r>
      <w:r>
        <w:rPr>
          <w:rFonts w:hint="eastAsia" w:ascii="宋体" w:hAnsi="宋体"/>
          <w:bCs/>
          <w:szCs w:val="21"/>
        </w:rPr>
        <w:t>用于补偿甲方因乙方不能履行合同义务而蒙受的损失。</w:t>
      </w:r>
    </w:p>
    <w:p w14:paraId="77B44ECC">
      <w:pPr>
        <w:numPr>
          <w:ilvl w:val="0"/>
          <w:numId w:val="2"/>
        </w:numPr>
        <w:spacing w:line="360" w:lineRule="auto"/>
        <w:rPr>
          <w:rFonts w:ascii="宋体" w:hAnsi="宋体"/>
          <w:b/>
          <w:szCs w:val="21"/>
        </w:rPr>
      </w:pPr>
      <w:r>
        <w:rPr>
          <w:rFonts w:ascii="宋体" w:hAnsi="宋体"/>
          <w:b/>
          <w:szCs w:val="21"/>
        </w:rPr>
        <w:t>甲方的权利和义务</w:t>
      </w:r>
    </w:p>
    <w:p w14:paraId="67071C13">
      <w:pPr>
        <w:adjustRightInd w:val="0"/>
        <w:spacing w:line="360" w:lineRule="auto"/>
        <w:ind w:firstLine="420" w:firstLineChars="200"/>
        <w:jc w:val="left"/>
        <w:textAlignment w:val="baseline"/>
        <w:rPr>
          <w:rFonts w:hint="eastAsia" w:ascii="宋体" w:hAnsi="宋体"/>
          <w:bCs/>
          <w:szCs w:val="21"/>
        </w:rPr>
      </w:pPr>
      <w:r>
        <w:rPr>
          <w:rFonts w:hint="eastAsia" w:ascii="宋体" w:hAnsi="宋体"/>
          <w:bCs/>
          <w:szCs w:val="21"/>
        </w:rPr>
        <w:t>1、</w:t>
      </w:r>
      <w:r>
        <w:rPr>
          <w:rFonts w:ascii="宋体" w:hAnsi="宋体"/>
          <w:bCs/>
          <w:szCs w:val="21"/>
        </w:rPr>
        <w:t>甲方有权对合同规定范围内</w:t>
      </w:r>
      <w:r>
        <w:rPr>
          <w:rFonts w:hint="eastAsia" w:ascii="宋体" w:hAnsi="宋体"/>
          <w:bCs/>
          <w:szCs w:val="21"/>
        </w:rPr>
        <w:t>乙方的服务行为</w:t>
      </w:r>
      <w:r>
        <w:rPr>
          <w:rFonts w:ascii="宋体" w:hAnsi="宋体"/>
          <w:bCs/>
          <w:szCs w:val="21"/>
        </w:rPr>
        <w:t>进行监督和检查，拥有监管权。有权定期核对乙方提供服务所配备的人员数量。对甲方认为不合理的部分有权</w:t>
      </w:r>
      <w:r>
        <w:rPr>
          <w:rFonts w:hint="eastAsia" w:ascii="宋体" w:hAnsi="宋体"/>
          <w:bCs/>
          <w:szCs w:val="21"/>
        </w:rPr>
        <w:t>下达整改通知书，并</w:t>
      </w:r>
      <w:r>
        <w:rPr>
          <w:rFonts w:ascii="宋体" w:hAnsi="宋体"/>
          <w:bCs/>
          <w:szCs w:val="21"/>
        </w:rPr>
        <w:t>要求乙方</w:t>
      </w:r>
      <w:r>
        <w:rPr>
          <w:rFonts w:hint="eastAsia" w:ascii="宋体" w:hAnsi="宋体"/>
          <w:bCs/>
          <w:szCs w:val="21"/>
        </w:rPr>
        <w:t>限期整改</w:t>
      </w:r>
      <w:r>
        <w:rPr>
          <w:rFonts w:ascii="宋体" w:hAnsi="宋体"/>
          <w:bCs/>
          <w:szCs w:val="21"/>
        </w:rPr>
        <w:t>。</w:t>
      </w:r>
    </w:p>
    <w:p w14:paraId="141CDE13">
      <w:pPr>
        <w:adjustRightInd w:val="0"/>
        <w:spacing w:line="360" w:lineRule="auto"/>
        <w:ind w:firstLine="420" w:firstLineChars="200"/>
        <w:jc w:val="left"/>
        <w:textAlignment w:val="baseline"/>
        <w:rPr>
          <w:rFonts w:hint="eastAsia" w:ascii="宋体" w:hAnsi="宋体"/>
          <w:bCs/>
          <w:szCs w:val="21"/>
        </w:rPr>
      </w:pPr>
      <w:r>
        <w:rPr>
          <w:rFonts w:hint="eastAsia" w:ascii="宋体" w:hAnsi="宋体"/>
          <w:bCs/>
          <w:szCs w:val="21"/>
        </w:rPr>
        <w:t>2、甲方有权依据双方签订的考评办法对乙方提供的服务进行定期考评。当考评结果未达到标准时，有权依据考评办法约定的数额扣除履约保证金。</w:t>
      </w:r>
    </w:p>
    <w:p w14:paraId="1E4D256A">
      <w:pPr>
        <w:adjustRightInd w:val="0"/>
        <w:spacing w:line="360" w:lineRule="auto"/>
        <w:ind w:firstLine="420" w:firstLineChars="200"/>
        <w:jc w:val="left"/>
        <w:textAlignment w:val="baseline"/>
        <w:rPr>
          <w:rFonts w:hint="eastAsia" w:ascii="宋体" w:hAnsi="宋体"/>
          <w:bCs/>
          <w:szCs w:val="21"/>
        </w:rPr>
      </w:pPr>
      <w:r>
        <w:rPr>
          <w:rFonts w:hint="eastAsia" w:ascii="宋体" w:hAnsi="宋体"/>
          <w:bCs/>
          <w:szCs w:val="21"/>
        </w:rPr>
        <w:t>3、</w:t>
      </w:r>
      <w:r>
        <w:rPr>
          <w:rFonts w:ascii="宋体" w:hAnsi="宋体"/>
          <w:bCs/>
          <w:szCs w:val="21"/>
        </w:rPr>
        <w:t>负责检查监督乙方管理工作的实施及制度的执行情况。</w:t>
      </w:r>
    </w:p>
    <w:p w14:paraId="30C62AA8">
      <w:pPr>
        <w:adjustRightInd w:val="0"/>
        <w:spacing w:line="360" w:lineRule="auto"/>
        <w:ind w:firstLine="420" w:firstLineChars="200"/>
        <w:jc w:val="left"/>
        <w:textAlignment w:val="baseline"/>
        <w:rPr>
          <w:rFonts w:hint="eastAsia" w:ascii="宋体" w:hAnsi="宋体"/>
          <w:bCs/>
          <w:szCs w:val="21"/>
        </w:rPr>
      </w:pPr>
      <w:r>
        <w:rPr>
          <w:rFonts w:hint="eastAsia" w:ascii="宋体" w:hAnsi="宋体"/>
          <w:bCs/>
          <w:szCs w:val="21"/>
        </w:rPr>
        <w:t>4、</w:t>
      </w:r>
      <w:r>
        <w:rPr>
          <w:rFonts w:ascii="宋体" w:hAnsi="宋体"/>
          <w:bCs/>
          <w:szCs w:val="21"/>
        </w:rPr>
        <w:t>根据本合同规定，按时向乙方支付应付</w:t>
      </w:r>
      <w:r>
        <w:rPr>
          <w:rFonts w:hint="eastAsia" w:ascii="宋体" w:hAnsi="宋体"/>
          <w:bCs/>
          <w:szCs w:val="21"/>
        </w:rPr>
        <w:t>服务费用</w:t>
      </w:r>
      <w:r>
        <w:rPr>
          <w:rFonts w:ascii="宋体" w:hAnsi="宋体"/>
          <w:bCs/>
          <w:szCs w:val="21"/>
        </w:rPr>
        <w:t>。</w:t>
      </w:r>
    </w:p>
    <w:p w14:paraId="5B5D6EA8">
      <w:pPr>
        <w:adjustRightInd w:val="0"/>
        <w:spacing w:line="360" w:lineRule="auto"/>
        <w:ind w:firstLine="420" w:firstLineChars="200"/>
        <w:jc w:val="left"/>
        <w:textAlignment w:val="baseline"/>
        <w:rPr>
          <w:rFonts w:ascii="宋体" w:hAnsi="宋体"/>
          <w:bCs/>
          <w:szCs w:val="21"/>
        </w:rPr>
      </w:pPr>
      <w:r>
        <w:rPr>
          <w:rFonts w:hint="eastAsia" w:ascii="宋体" w:hAnsi="宋体"/>
          <w:bCs/>
          <w:szCs w:val="21"/>
        </w:rPr>
        <w:t>5、</w:t>
      </w:r>
      <w:r>
        <w:rPr>
          <w:rFonts w:ascii="宋体" w:hAnsi="宋体"/>
          <w:bCs/>
          <w:szCs w:val="21"/>
        </w:rPr>
        <w:t>国家法律、法规所规定由甲方承担的</w:t>
      </w:r>
      <w:r>
        <w:rPr>
          <w:rFonts w:hint="eastAsia" w:ascii="宋体" w:hAnsi="宋体" w:eastAsia="宋体"/>
          <w:bCs/>
          <w:szCs w:val="21"/>
          <w:lang w:eastAsia="zh-CN"/>
        </w:rPr>
        <w:t>其他</w:t>
      </w:r>
      <w:r>
        <w:rPr>
          <w:rFonts w:ascii="宋体" w:hAnsi="宋体"/>
          <w:bCs/>
          <w:szCs w:val="21"/>
        </w:rPr>
        <w:t>责任。</w:t>
      </w:r>
    </w:p>
    <w:p w14:paraId="63FBA4D5">
      <w:pPr>
        <w:numPr>
          <w:ilvl w:val="0"/>
          <w:numId w:val="2"/>
        </w:numPr>
        <w:spacing w:line="360" w:lineRule="auto"/>
        <w:rPr>
          <w:rFonts w:ascii="宋体" w:hAnsi="宋体"/>
          <w:b/>
          <w:szCs w:val="21"/>
        </w:rPr>
      </w:pPr>
      <w:r>
        <w:rPr>
          <w:rFonts w:ascii="宋体" w:hAnsi="宋体"/>
          <w:b/>
          <w:szCs w:val="21"/>
        </w:rPr>
        <w:t>乙方的权利和义务</w:t>
      </w:r>
    </w:p>
    <w:p w14:paraId="2EFC39A2">
      <w:pPr>
        <w:adjustRightInd w:val="0"/>
        <w:spacing w:line="360" w:lineRule="auto"/>
        <w:ind w:firstLine="420" w:firstLineChars="200"/>
        <w:jc w:val="left"/>
        <w:textAlignment w:val="baseline"/>
        <w:rPr>
          <w:rFonts w:hint="eastAsia" w:ascii="宋体" w:hAnsi="宋体"/>
          <w:bCs/>
          <w:szCs w:val="21"/>
        </w:rPr>
      </w:pPr>
      <w:r>
        <w:rPr>
          <w:rFonts w:hint="eastAsia" w:ascii="宋体" w:hAnsi="宋体"/>
          <w:bCs/>
          <w:szCs w:val="21"/>
        </w:rPr>
        <w:t>1、</w:t>
      </w:r>
      <w:r>
        <w:rPr>
          <w:rFonts w:ascii="宋体" w:hAnsi="宋体"/>
          <w:bCs/>
          <w:szCs w:val="21"/>
        </w:rPr>
        <w:t>对本合同规定的委托</w:t>
      </w:r>
      <w:r>
        <w:rPr>
          <w:rFonts w:hint="eastAsia" w:ascii="宋体" w:hAnsi="宋体"/>
          <w:bCs/>
          <w:szCs w:val="21"/>
        </w:rPr>
        <w:t>服务</w:t>
      </w:r>
      <w:r>
        <w:rPr>
          <w:rFonts w:ascii="宋体" w:hAnsi="宋体"/>
          <w:bCs/>
          <w:szCs w:val="21"/>
        </w:rPr>
        <w:t>范围内的</w:t>
      </w:r>
      <w:r>
        <w:rPr>
          <w:rFonts w:hint="eastAsia" w:ascii="宋体" w:hAnsi="宋体"/>
          <w:bCs/>
          <w:szCs w:val="21"/>
        </w:rPr>
        <w:t>项目</w:t>
      </w:r>
      <w:r>
        <w:rPr>
          <w:rFonts w:ascii="宋体" w:hAnsi="宋体"/>
          <w:bCs/>
          <w:szCs w:val="21"/>
        </w:rPr>
        <w:t>享有管理权及服务义务。</w:t>
      </w:r>
    </w:p>
    <w:p w14:paraId="4A1A190A">
      <w:pPr>
        <w:adjustRightInd w:val="0"/>
        <w:spacing w:line="360" w:lineRule="auto"/>
        <w:ind w:firstLine="420" w:firstLineChars="200"/>
        <w:jc w:val="left"/>
        <w:textAlignment w:val="baseline"/>
        <w:rPr>
          <w:rFonts w:hint="eastAsia" w:ascii="宋体" w:hAnsi="宋体"/>
          <w:bCs/>
          <w:szCs w:val="21"/>
        </w:rPr>
      </w:pPr>
      <w:r>
        <w:rPr>
          <w:rFonts w:hint="eastAsia" w:ascii="宋体" w:hAnsi="宋体"/>
          <w:bCs/>
          <w:szCs w:val="21"/>
        </w:rPr>
        <w:t>2、</w:t>
      </w:r>
      <w:r>
        <w:rPr>
          <w:rFonts w:ascii="宋体" w:hAnsi="宋体"/>
          <w:bCs/>
          <w:szCs w:val="21"/>
        </w:rPr>
        <w:t>根据本合同的规定向甲方收取相关</w:t>
      </w:r>
      <w:r>
        <w:rPr>
          <w:rFonts w:hint="eastAsia" w:ascii="宋体" w:hAnsi="宋体"/>
          <w:bCs/>
          <w:szCs w:val="21"/>
        </w:rPr>
        <w:t>服务</w:t>
      </w:r>
      <w:r>
        <w:rPr>
          <w:rFonts w:ascii="宋体" w:hAnsi="宋体"/>
          <w:bCs/>
          <w:szCs w:val="21"/>
        </w:rPr>
        <w:t>费用，并有权</w:t>
      </w:r>
      <w:r>
        <w:rPr>
          <w:rFonts w:hint="eastAsia" w:ascii="宋体" w:hAnsi="宋体"/>
          <w:bCs/>
          <w:szCs w:val="21"/>
        </w:rPr>
        <w:t>在本项目管理范围内</w:t>
      </w:r>
      <w:r>
        <w:rPr>
          <w:rFonts w:ascii="宋体" w:hAnsi="宋体"/>
          <w:bCs/>
          <w:szCs w:val="21"/>
        </w:rPr>
        <w:t>管理及合理使用。</w:t>
      </w:r>
    </w:p>
    <w:p w14:paraId="349D02AA">
      <w:pPr>
        <w:adjustRightInd w:val="0"/>
        <w:spacing w:line="360" w:lineRule="auto"/>
        <w:ind w:firstLine="420" w:firstLineChars="200"/>
        <w:jc w:val="left"/>
        <w:textAlignment w:val="baseline"/>
        <w:rPr>
          <w:rFonts w:hint="eastAsia" w:ascii="宋体" w:hAnsi="宋体"/>
          <w:szCs w:val="21"/>
        </w:rPr>
      </w:pPr>
      <w:r>
        <w:rPr>
          <w:rFonts w:hint="eastAsia" w:ascii="宋体" w:hAnsi="宋体"/>
          <w:szCs w:val="21"/>
        </w:rPr>
        <w:t>3、及时向甲方通告本项目服务范围内有关服务的重大事项，及时配合处理投诉。</w:t>
      </w:r>
    </w:p>
    <w:p w14:paraId="10142D7A">
      <w:pPr>
        <w:adjustRightInd w:val="0"/>
        <w:spacing w:line="360" w:lineRule="auto"/>
        <w:ind w:firstLine="420" w:firstLineChars="200"/>
        <w:jc w:val="left"/>
        <w:textAlignment w:val="baseline"/>
        <w:rPr>
          <w:rFonts w:hint="eastAsia" w:ascii="宋体" w:hAnsi="宋体"/>
          <w:bCs/>
          <w:szCs w:val="21"/>
        </w:rPr>
      </w:pPr>
      <w:r>
        <w:rPr>
          <w:rFonts w:hint="eastAsia" w:ascii="宋体" w:hAnsi="宋体"/>
          <w:szCs w:val="21"/>
        </w:rPr>
        <w:t>4、</w:t>
      </w:r>
      <w:r>
        <w:rPr>
          <w:rFonts w:ascii="宋体" w:hAnsi="宋体"/>
          <w:bCs/>
          <w:szCs w:val="21"/>
        </w:rPr>
        <w:t>接受</w:t>
      </w:r>
      <w:r>
        <w:rPr>
          <w:rFonts w:hint="eastAsia" w:ascii="宋体" w:hAnsi="宋体"/>
          <w:bCs/>
          <w:szCs w:val="21"/>
        </w:rPr>
        <w:t>项目行</w:t>
      </w:r>
      <w:r>
        <w:rPr>
          <w:rFonts w:ascii="宋体" w:hAnsi="宋体"/>
          <w:bCs/>
          <w:szCs w:val="21"/>
        </w:rPr>
        <w:t>业管理部门及政府有关部门的指导，接受甲方的监督。</w:t>
      </w:r>
    </w:p>
    <w:p w14:paraId="4DE382EA">
      <w:pPr>
        <w:adjustRightInd w:val="0"/>
        <w:spacing w:line="360" w:lineRule="auto"/>
        <w:ind w:firstLine="420" w:firstLineChars="200"/>
        <w:jc w:val="left"/>
        <w:textAlignment w:val="baseline"/>
        <w:rPr>
          <w:rFonts w:ascii="宋体" w:hAnsi="宋体"/>
          <w:bCs/>
          <w:szCs w:val="21"/>
        </w:rPr>
      </w:pPr>
      <w:r>
        <w:rPr>
          <w:rFonts w:hint="eastAsia" w:ascii="宋体" w:hAnsi="宋体"/>
          <w:bCs/>
          <w:szCs w:val="21"/>
        </w:rPr>
        <w:t>5、</w:t>
      </w:r>
      <w:r>
        <w:rPr>
          <w:rFonts w:ascii="宋体" w:hAnsi="宋体"/>
          <w:bCs/>
          <w:szCs w:val="21"/>
        </w:rPr>
        <w:t>国家法律、法规所规定由乙方承担的</w:t>
      </w:r>
      <w:r>
        <w:rPr>
          <w:rFonts w:hint="eastAsia" w:ascii="宋体" w:hAnsi="宋体" w:eastAsia="宋体"/>
          <w:bCs/>
          <w:szCs w:val="21"/>
          <w:lang w:eastAsia="zh-CN"/>
        </w:rPr>
        <w:t>其他</w:t>
      </w:r>
      <w:r>
        <w:rPr>
          <w:rFonts w:ascii="宋体" w:hAnsi="宋体"/>
          <w:bCs/>
          <w:szCs w:val="21"/>
        </w:rPr>
        <w:t>责任。</w:t>
      </w:r>
    </w:p>
    <w:p w14:paraId="16A502EE">
      <w:pPr>
        <w:numPr>
          <w:ilvl w:val="0"/>
          <w:numId w:val="2"/>
        </w:numPr>
        <w:spacing w:line="360" w:lineRule="auto"/>
        <w:rPr>
          <w:rFonts w:ascii="宋体" w:hAnsi="宋体"/>
          <w:b/>
          <w:szCs w:val="21"/>
        </w:rPr>
      </w:pPr>
      <w:r>
        <w:rPr>
          <w:rFonts w:ascii="宋体" w:hAnsi="宋体"/>
          <w:b/>
          <w:szCs w:val="21"/>
        </w:rPr>
        <w:t>违约责任</w:t>
      </w:r>
    </w:p>
    <w:p w14:paraId="641276CA">
      <w:pPr>
        <w:adjustRightInd w:val="0"/>
        <w:spacing w:line="360" w:lineRule="auto"/>
        <w:ind w:firstLine="420" w:firstLineChars="200"/>
        <w:jc w:val="left"/>
        <w:textAlignment w:val="baseline"/>
        <w:rPr>
          <w:rFonts w:hint="eastAsia" w:ascii="宋体" w:hAnsi="宋体"/>
          <w:bCs/>
          <w:szCs w:val="21"/>
        </w:rPr>
      </w:pPr>
      <w:r>
        <w:rPr>
          <w:rFonts w:hint="eastAsia" w:ascii="宋体" w:hAnsi="宋体"/>
          <w:bCs/>
          <w:szCs w:val="21"/>
        </w:rPr>
        <w:t>1、</w:t>
      </w:r>
      <w:r>
        <w:rPr>
          <w:rFonts w:ascii="宋体" w:hAnsi="宋体"/>
          <w:bCs/>
          <w:szCs w:val="21"/>
        </w:rPr>
        <w:t>甲乙双方必须遵守本合同并执行合同中的各项规定，保证</w:t>
      </w:r>
      <w:r>
        <w:rPr>
          <w:rFonts w:hint="eastAsia" w:ascii="宋体" w:hAnsi="宋体"/>
          <w:bCs/>
          <w:szCs w:val="21"/>
        </w:rPr>
        <w:t>本</w:t>
      </w:r>
      <w:r>
        <w:rPr>
          <w:rFonts w:ascii="宋体" w:hAnsi="宋体"/>
          <w:bCs/>
          <w:szCs w:val="21"/>
        </w:rPr>
        <w:t>合同的正常</w:t>
      </w:r>
      <w:r>
        <w:rPr>
          <w:rFonts w:hint="eastAsia" w:ascii="宋体" w:hAnsi="宋体"/>
          <w:bCs/>
          <w:szCs w:val="21"/>
        </w:rPr>
        <w:t>履行</w:t>
      </w:r>
      <w:r>
        <w:rPr>
          <w:rFonts w:ascii="宋体" w:hAnsi="宋体"/>
          <w:bCs/>
          <w:szCs w:val="21"/>
        </w:rPr>
        <w:t>。</w:t>
      </w:r>
    </w:p>
    <w:p w14:paraId="6E886F45">
      <w:pPr>
        <w:adjustRightInd w:val="0"/>
        <w:spacing w:line="360" w:lineRule="auto"/>
        <w:ind w:firstLine="420" w:firstLineChars="200"/>
        <w:jc w:val="left"/>
        <w:textAlignment w:val="baseline"/>
        <w:rPr>
          <w:rFonts w:hint="eastAsia" w:ascii="宋体" w:hAnsi="宋体"/>
          <w:bCs/>
          <w:szCs w:val="21"/>
        </w:rPr>
      </w:pPr>
      <w:r>
        <w:rPr>
          <w:rFonts w:hint="eastAsia" w:ascii="宋体" w:hAnsi="宋体"/>
          <w:bCs/>
          <w:szCs w:val="21"/>
        </w:rPr>
        <w:t>2、</w:t>
      </w:r>
      <w:r>
        <w:rPr>
          <w:rFonts w:ascii="宋体" w:hAnsi="宋体"/>
          <w:bCs/>
          <w:szCs w:val="21"/>
        </w:rPr>
        <w:t>如因乙方</w:t>
      </w:r>
      <w:r>
        <w:rPr>
          <w:rFonts w:hint="eastAsia" w:ascii="宋体" w:hAnsi="宋体"/>
          <w:bCs/>
          <w:szCs w:val="21"/>
        </w:rPr>
        <w:t>工作人员在履行职务过程中</w:t>
      </w:r>
      <w:r>
        <w:rPr>
          <w:rFonts w:hint="eastAsia" w:ascii="宋体" w:hAnsi="宋体" w:eastAsia="宋体"/>
          <w:bCs/>
          <w:szCs w:val="21"/>
          <w:lang w:eastAsia="zh-CN"/>
        </w:rPr>
        <w:t>的</w:t>
      </w:r>
      <w:r>
        <w:rPr>
          <w:rFonts w:ascii="宋体" w:hAnsi="宋体"/>
          <w:bCs/>
          <w:szCs w:val="21"/>
        </w:rPr>
        <w:t>疏忽、失职、过错等</w:t>
      </w:r>
      <w:r>
        <w:rPr>
          <w:rFonts w:hint="eastAsia" w:ascii="宋体" w:hAnsi="宋体"/>
          <w:bCs/>
          <w:szCs w:val="21"/>
        </w:rPr>
        <w:t>故意或者过失</w:t>
      </w:r>
      <w:r>
        <w:rPr>
          <w:rFonts w:ascii="宋体" w:hAnsi="宋体"/>
          <w:bCs/>
          <w:szCs w:val="21"/>
        </w:rPr>
        <w:t>原因给甲方造成损失或侵害，</w:t>
      </w:r>
      <w:r>
        <w:rPr>
          <w:rFonts w:hint="eastAsia" w:ascii="宋体" w:hAnsi="宋体"/>
          <w:bCs/>
          <w:szCs w:val="21"/>
        </w:rPr>
        <w:t>包括但不限于甲方本身的财产损失、由此而导致的甲方对任何第三方的法律责任等，乙方对此均应承担全部的赔偿责任</w:t>
      </w:r>
      <w:r>
        <w:rPr>
          <w:rFonts w:ascii="宋体" w:hAnsi="宋体"/>
          <w:bCs/>
          <w:szCs w:val="21"/>
        </w:rPr>
        <w:t>。</w:t>
      </w:r>
    </w:p>
    <w:p w14:paraId="5580E630">
      <w:pPr>
        <w:numPr>
          <w:ilvl w:val="0"/>
          <w:numId w:val="2"/>
        </w:numPr>
        <w:spacing w:line="360" w:lineRule="auto"/>
        <w:rPr>
          <w:rFonts w:hint="eastAsia" w:ascii="宋体" w:hAnsi="宋体"/>
          <w:b/>
          <w:szCs w:val="21"/>
        </w:rPr>
      </w:pPr>
      <w:r>
        <w:rPr>
          <w:rFonts w:hint="eastAsia" w:ascii="宋体" w:hAnsi="宋体"/>
          <w:b/>
          <w:szCs w:val="21"/>
        </w:rPr>
        <w:t>不可抗力事件处理</w:t>
      </w:r>
    </w:p>
    <w:p w14:paraId="2B17B2D0">
      <w:pPr>
        <w:tabs>
          <w:tab w:val="left" w:pos="0"/>
        </w:tabs>
        <w:spacing w:line="360" w:lineRule="auto"/>
        <w:ind w:firstLine="420" w:firstLineChars="200"/>
        <w:rPr>
          <w:rFonts w:hint="eastAsia" w:ascii="宋体" w:hAnsi="宋体"/>
          <w:szCs w:val="21"/>
        </w:rPr>
      </w:pPr>
      <w:r>
        <w:rPr>
          <w:rFonts w:hint="eastAsia" w:ascii="宋体" w:hAnsi="宋体"/>
          <w:szCs w:val="21"/>
        </w:rPr>
        <w:t>1、在合同有效期内，任何一方因不可抗力事件导致不能履行合同，则合同履行期可延长，其延长期与不可抗力影响期相同。</w:t>
      </w:r>
    </w:p>
    <w:p w14:paraId="32BBC2AA">
      <w:pPr>
        <w:tabs>
          <w:tab w:val="left" w:pos="0"/>
        </w:tabs>
        <w:spacing w:line="360" w:lineRule="auto"/>
        <w:ind w:firstLine="420" w:firstLineChars="200"/>
        <w:rPr>
          <w:rFonts w:hint="eastAsia" w:ascii="宋体" w:hAnsi="宋体"/>
          <w:szCs w:val="21"/>
        </w:rPr>
      </w:pPr>
      <w:r>
        <w:rPr>
          <w:rFonts w:hint="eastAsia" w:ascii="宋体" w:hAnsi="宋体"/>
          <w:szCs w:val="21"/>
        </w:rPr>
        <w:t>2、不可抗力事件发生后，应立即通知对方，并寄送有关权威机构出具的证明。</w:t>
      </w:r>
    </w:p>
    <w:p w14:paraId="288485B0">
      <w:pPr>
        <w:tabs>
          <w:tab w:val="left" w:pos="0"/>
        </w:tabs>
        <w:spacing w:line="360" w:lineRule="auto"/>
        <w:ind w:firstLine="420" w:firstLineChars="200"/>
        <w:rPr>
          <w:rFonts w:ascii="宋体" w:hAnsi="宋体"/>
          <w:szCs w:val="21"/>
        </w:rPr>
      </w:pPr>
      <w:r>
        <w:rPr>
          <w:rFonts w:hint="eastAsia" w:ascii="宋体" w:hAnsi="宋体"/>
          <w:szCs w:val="21"/>
        </w:rPr>
        <w:t>3、不可抗力事件延续</w:t>
      </w:r>
      <w:r>
        <w:rPr>
          <w:rFonts w:hint="eastAsia"/>
          <w:szCs w:val="21"/>
        </w:rPr>
        <w:t>XX</w:t>
      </w:r>
      <w:r>
        <w:rPr>
          <w:rFonts w:hint="eastAsia" w:ascii="宋体" w:hAnsi="宋体"/>
          <w:szCs w:val="21"/>
        </w:rPr>
        <w:t>天以上，双方应通过友好协商，确定是否继续履行合同。</w:t>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0D9EC001">
      <w:pPr>
        <w:numPr>
          <w:ilvl w:val="0"/>
          <w:numId w:val="2"/>
        </w:numPr>
        <w:spacing w:line="360" w:lineRule="auto"/>
        <w:rPr>
          <w:rFonts w:ascii="宋体" w:hAnsi="宋体"/>
          <w:b/>
          <w:szCs w:val="21"/>
        </w:rPr>
      </w:pPr>
      <w:bookmarkStart w:id="21" w:name="_Toc251768867"/>
      <w:bookmarkStart w:id="22" w:name="_Toc212019599"/>
      <w:bookmarkStart w:id="23" w:name="_Toc239233919"/>
      <w:bookmarkStart w:id="24" w:name="_Toc239568423"/>
      <w:bookmarkStart w:id="25" w:name="_Toc232492933"/>
      <w:bookmarkStart w:id="26" w:name="_Toc225670756"/>
      <w:bookmarkStart w:id="27" w:name="_Toc225654649"/>
      <w:bookmarkStart w:id="28" w:name="_Toc211854454"/>
      <w:bookmarkStart w:id="29" w:name="_Toc241833908"/>
      <w:bookmarkStart w:id="30" w:name="_Toc238984980"/>
      <w:bookmarkStart w:id="31" w:name="_Toc247334846"/>
      <w:bookmarkStart w:id="32" w:name="_Toc225244857"/>
      <w:bookmarkStart w:id="33" w:name="_Toc185395254"/>
      <w:bookmarkStart w:id="34" w:name="_Toc211911353"/>
      <w:bookmarkStart w:id="35" w:name="_Toc286993792"/>
      <w:bookmarkStart w:id="36" w:name="_Toc237145411"/>
      <w:r>
        <w:rPr>
          <w:rFonts w:hint="eastAsia" w:ascii="宋体" w:hAnsi="宋体"/>
          <w:b/>
          <w:szCs w:val="21"/>
        </w:rPr>
        <w:t>解</w:t>
      </w:r>
      <w:r>
        <w:rPr>
          <w:rFonts w:ascii="宋体" w:hAnsi="宋体"/>
          <w:b/>
          <w:szCs w:val="21"/>
        </w:rPr>
        <w:t>决合同纠纷的方式</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5DAC7B0E">
      <w:pPr>
        <w:tabs>
          <w:tab w:val="left" w:pos="0"/>
        </w:tabs>
        <w:spacing w:line="360" w:lineRule="auto"/>
        <w:ind w:firstLine="420" w:firstLineChars="200"/>
        <w:rPr>
          <w:rFonts w:hint="eastAsia" w:ascii="宋体" w:hAnsi="宋体"/>
          <w:szCs w:val="21"/>
        </w:rPr>
      </w:pPr>
      <w:r>
        <w:rPr>
          <w:rFonts w:hint="eastAsia" w:ascii="宋体" w:hAnsi="宋体"/>
          <w:szCs w:val="21"/>
        </w:rPr>
        <w:t>1、</w:t>
      </w:r>
      <w:r>
        <w:rPr>
          <w:rFonts w:ascii="宋体" w:hAnsi="宋体"/>
          <w:szCs w:val="21"/>
        </w:rPr>
        <w:t>在执行本合同中发生的或与本合同有关的争端，双方应通过友好协商解决，经协商在</w:t>
      </w:r>
      <w:r>
        <w:rPr>
          <w:rFonts w:hint="eastAsia"/>
          <w:szCs w:val="21"/>
        </w:rPr>
        <w:t>XX</w:t>
      </w:r>
      <w:r>
        <w:rPr>
          <w:rFonts w:ascii="宋体" w:hAnsi="宋体"/>
          <w:szCs w:val="21"/>
        </w:rPr>
        <w:t>天内不能达成协议时，应提交成都仲裁委员会仲裁。</w:t>
      </w:r>
    </w:p>
    <w:p w14:paraId="24515E68">
      <w:pPr>
        <w:tabs>
          <w:tab w:val="left" w:pos="0"/>
        </w:tabs>
        <w:spacing w:line="360" w:lineRule="auto"/>
        <w:ind w:firstLine="420" w:firstLineChars="200"/>
        <w:rPr>
          <w:rFonts w:hint="eastAsia" w:ascii="宋体" w:hAnsi="宋体"/>
          <w:szCs w:val="21"/>
        </w:rPr>
      </w:pPr>
      <w:r>
        <w:rPr>
          <w:rFonts w:hint="eastAsia" w:ascii="宋体" w:hAnsi="宋体"/>
          <w:szCs w:val="21"/>
        </w:rPr>
        <w:t>2、</w:t>
      </w:r>
      <w:r>
        <w:rPr>
          <w:rFonts w:ascii="宋体" w:hAnsi="宋体"/>
          <w:szCs w:val="21"/>
        </w:rPr>
        <w:t>仲裁裁决应为最终决定，并对双方具有约束力。</w:t>
      </w:r>
    </w:p>
    <w:p w14:paraId="2CC02CB8">
      <w:pPr>
        <w:tabs>
          <w:tab w:val="left" w:pos="0"/>
        </w:tabs>
        <w:spacing w:line="360" w:lineRule="auto"/>
        <w:ind w:firstLine="420" w:firstLineChars="200"/>
        <w:rPr>
          <w:rFonts w:hint="eastAsia" w:ascii="宋体" w:hAnsi="宋体"/>
          <w:szCs w:val="21"/>
        </w:rPr>
      </w:pPr>
      <w:r>
        <w:rPr>
          <w:rFonts w:hint="eastAsia" w:ascii="宋体" w:hAnsi="宋体"/>
          <w:szCs w:val="21"/>
        </w:rPr>
        <w:t>3、</w:t>
      </w:r>
      <w:r>
        <w:rPr>
          <w:rFonts w:ascii="宋体" w:hAnsi="宋体"/>
          <w:szCs w:val="21"/>
        </w:rPr>
        <w:t xml:space="preserve">除另有裁决外，仲裁费应由败诉方负担。 </w:t>
      </w:r>
    </w:p>
    <w:p w14:paraId="20D1C2F2">
      <w:pPr>
        <w:tabs>
          <w:tab w:val="left" w:pos="0"/>
        </w:tabs>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在仲裁期间，除正在进行仲裁部分外，合同其他部分继续执行。  </w:t>
      </w:r>
    </w:p>
    <w:p w14:paraId="2D8DF19E">
      <w:pPr>
        <w:numPr>
          <w:ilvl w:val="0"/>
          <w:numId w:val="2"/>
        </w:numPr>
        <w:spacing w:line="360" w:lineRule="auto"/>
        <w:rPr>
          <w:rFonts w:ascii="宋体" w:hAnsi="宋体"/>
          <w:b/>
          <w:szCs w:val="21"/>
        </w:rPr>
      </w:pPr>
      <w:bookmarkStart w:id="37" w:name="_Toc232492934"/>
      <w:bookmarkStart w:id="38" w:name="_Toc239568424"/>
      <w:bookmarkStart w:id="39" w:name="_Toc225670757"/>
      <w:bookmarkStart w:id="40" w:name="_Toc286993793"/>
      <w:bookmarkStart w:id="41" w:name="_Toc211854455"/>
      <w:bookmarkStart w:id="42" w:name="_Toc283019219"/>
      <w:bookmarkStart w:id="43" w:name="_Toc185395255"/>
      <w:bookmarkStart w:id="44" w:name="_Toc225244858"/>
      <w:bookmarkStart w:id="45" w:name="_Toc241833909"/>
      <w:bookmarkStart w:id="46" w:name="_Toc239233920"/>
      <w:bookmarkStart w:id="47" w:name="_Toc251768868"/>
      <w:bookmarkStart w:id="48" w:name="_Toc237145412"/>
      <w:bookmarkStart w:id="49" w:name="_Toc282696231"/>
      <w:bookmarkStart w:id="50" w:name="_Toc211911354"/>
      <w:bookmarkStart w:id="51" w:name="_Toc225654650"/>
      <w:bookmarkStart w:id="52" w:name="_Toc212019600"/>
      <w:bookmarkStart w:id="53" w:name="_Toc247334847"/>
      <w:bookmarkStart w:id="54" w:name="_Toc238984981"/>
      <w:r>
        <w:rPr>
          <w:rFonts w:ascii="宋体" w:hAnsi="宋体"/>
          <w:b/>
          <w:szCs w:val="21"/>
        </w:rPr>
        <w:t>合同</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hint="eastAsia" w:ascii="宋体" w:hAnsi="宋体"/>
          <w:b/>
          <w:szCs w:val="21"/>
        </w:rPr>
        <w:t>生效及其他</w:t>
      </w:r>
    </w:p>
    <w:p w14:paraId="19CABCC1">
      <w:pPr>
        <w:pStyle w:val="17"/>
        <w:spacing w:line="360" w:lineRule="auto"/>
        <w:rPr>
          <w:rFonts w:hint="eastAsia" w:ascii="宋体" w:hAnsi="宋体"/>
          <w:szCs w:val="21"/>
        </w:rPr>
      </w:pPr>
      <w:r>
        <w:rPr>
          <w:rFonts w:hint="eastAsia" w:ascii="宋体" w:hAnsi="宋体"/>
          <w:szCs w:val="21"/>
        </w:rPr>
        <w:t>1、合同经双方法定代表人或授权委托代理人签字并加盖单位公章后生效。</w:t>
      </w:r>
    </w:p>
    <w:p w14:paraId="6453C568">
      <w:pPr>
        <w:pStyle w:val="17"/>
        <w:spacing w:line="360" w:lineRule="auto"/>
        <w:rPr>
          <w:rFonts w:hint="eastAsia" w:ascii="宋体" w:hAnsi="宋体"/>
          <w:szCs w:val="21"/>
        </w:rPr>
      </w:pPr>
      <w:r>
        <w:rPr>
          <w:rFonts w:hint="eastAsia" w:ascii="宋体" w:hAnsi="宋体"/>
          <w:szCs w:val="21"/>
        </w:rPr>
        <w:t>2、合同执行中涉及采购资金和采购内容修改或补充的，须经采购监管部门审批，并签书面补充协议报采购监督管理部门备案，方可</w:t>
      </w:r>
      <w:bookmarkStart w:id="55" w:name="_GoBack"/>
      <w:bookmarkEnd w:id="55"/>
      <w:r>
        <w:rPr>
          <w:rFonts w:hint="eastAsia" w:ascii="宋体" w:hAnsi="宋体"/>
          <w:szCs w:val="21"/>
        </w:rPr>
        <w:t>作为主合同不可分割的一部分。</w:t>
      </w:r>
    </w:p>
    <w:p w14:paraId="45C973DC">
      <w:pPr>
        <w:pStyle w:val="17"/>
        <w:spacing w:line="360" w:lineRule="auto"/>
        <w:rPr>
          <w:rFonts w:hint="eastAsia" w:ascii="宋体" w:hAnsi="宋体"/>
          <w:szCs w:val="21"/>
        </w:rPr>
      </w:pPr>
      <w:r>
        <w:rPr>
          <w:rFonts w:hint="eastAsia" w:ascii="宋体" w:hAnsi="宋体"/>
          <w:szCs w:val="21"/>
        </w:rPr>
        <w:t>3、本合同一式</w:t>
      </w:r>
      <w:r>
        <w:rPr>
          <w:rFonts w:hint="eastAsia"/>
          <w:szCs w:val="21"/>
        </w:rPr>
        <w:t>XX</w:t>
      </w:r>
      <w:r>
        <w:rPr>
          <w:rFonts w:hint="eastAsia" w:ascii="宋体" w:hAnsi="宋体"/>
          <w:szCs w:val="21"/>
        </w:rPr>
        <w:t>份，自双方签章之日起</w:t>
      </w:r>
      <w:r>
        <w:rPr>
          <w:rFonts w:hint="eastAsia" w:ascii="宋体" w:hAnsi="宋体" w:eastAsia="宋体"/>
          <w:szCs w:val="21"/>
          <w:lang w:eastAsia="zh-CN"/>
        </w:rPr>
        <w:t>生效</w:t>
      </w:r>
      <w:r>
        <w:rPr>
          <w:rFonts w:hint="eastAsia" w:ascii="宋体" w:hAnsi="宋体"/>
          <w:szCs w:val="21"/>
        </w:rPr>
        <w:t>。甲方</w:t>
      </w:r>
      <w:r>
        <w:rPr>
          <w:rFonts w:hint="eastAsia"/>
          <w:szCs w:val="21"/>
        </w:rPr>
        <w:t>XX</w:t>
      </w:r>
      <w:r>
        <w:rPr>
          <w:rFonts w:hint="eastAsia" w:ascii="宋体" w:hAnsi="宋体"/>
          <w:szCs w:val="21"/>
        </w:rPr>
        <w:t>份，乙方</w:t>
      </w:r>
      <w:r>
        <w:rPr>
          <w:rFonts w:hint="eastAsia"/>
          <w:szCs w:val="21"/>
        </w:rPr>
        <w:t>XX</w:t>
      </w:r>
      <w:r>
        <w:rPr>
          <w:rFonts w:hint="eastAsia" w:ascii="宋体" w:hAnsi="宋体"/>
          <w:szCs w:val="21"/>
        </w:rPr>
        <w:t>份，采购代理机构</w:t>
      </w:r>
      <w:r>
        <w:rPr>
          <w:rFonts w:hint="eastAsia"/>
          <w:szCs w:val="21"/>
        </w:rPr>
        <w:t>XX</w:t>
      </w:r>
      <w:r>
        <w:rPr>
          <w:rFonts w:hint="eastAsia" w:ascii="宋体" w:hAnsi="宋体"/>
          <w:szCs w:val="21"/>
        </w:rPr>
        <w:t>份，同级财政部门备案</w:t>
      </w:r>
      <w:r>
        <w:rPr>
          <w:rFonts w:hint="eastAsia"/>
          <w:szCs w:val="21"/>
        </w:rPr>
        <w:t>XX</w:t>
      </w:r>
      <w:r>
        <w:rPr>
          <w:rFonts w:hint="eastAsia" w:ascii="宋体" w:hAnsi="宋体"/>
          <w:szCs w:val="21"/>
        </w:rPr>
        <w:t>份，具有同等法律效力。</w:t>
      </w:r>
    </w:p>
    <w:p w14:paraId="7713AFD4">
      <w:pPr>
        <w:numPr>
          <w:ilvl w:val="0"/>
          <w:numId w:val="2"/>
        </w:numPr>
        <w:spacing w:line="360" w:lineRule="auto"/>
        <w:rPr>
          <w:rFonts w:hint="eastAsia" w:ascii="宋体" w:hAnsi="宋体"/>
          <w:b/>
          <w:szCs w:val="21"/>
        </w:rPr>
      </w:pPr>
      <w:r>
        <w:rPr>
          <w:rFonts w:hint="eastAsia" w:ascii="宋体" w:hAnsi="宋体"/>
          <w:b/>
          <w:szCs w:val="21"/>
        </w:rPr>
        <w:t>附件</w:t>
      </w:r>
    </w:p>
    <w:p w14:paraId="0D7E6EFA">
      <w:pPr>
        <w:pStyle w:val="17"/>
        <w:spacing w:line="360" w:lineRule="auto"/>
        <w:rPr>
          <w:rFonts w:hint="eastAsia" w:ascii="宋体" w:hAnsi="宋体"/>
          <w:szCs w:val="21"/>
        </w:rPr>
      </w:pPr>
      <w:r>
        <w:rPr>
          <w:rFonts w:hint="eastAsia" w:ascii="宋体" w:hAnsi="宋体"/>
          <w:szCs w:val="21"/>
        </w:rPr>
        <w:t>1、项目</w:t>
      </w:r>
      <w:r>
        <w:rPr>
          <w:rFonts w:hint="eastAsia" w:ascii="宋体" w:hAnsi="宋体" w:eastAsia="宋体"/>
          <w:szCs w:val="21"/>
          <w:lang w:eastAsia="zh-CN"/>
        </w:rPr>
        <w:t>谈判</w:t>
      </w:r>
      <w:r>
        <w:rPr>
          <w:rFonts w:hint="eastAsia" w:ascii="宋体" w:hAnsi="宋体"/>
          <w:szCs w:val="21"/>
        </w:rPr>
        <w:t>文件</w:t>
      </w:r>
    </w:p>
    <w:p w14:paraId="1319B43D">
      <w:pPr>
        <w:pStyle w:val="17"/>
        <w:spacing w:line="360" w:lineRule="auto"/>
        <w:rPr>
          <w:rFonts w:hint="eastAsia" w:ascii="宋体" w:hAnsi="宋体"/>
          <w:szCs w:val="21"/>
        </w:rPr>
      </w:pPr>
      <w:r>
        <w:rPr>
          <w:rFonts w:hint="eastAsia" w:ascii="宋体" w:hAnsi="宋体"/>
          <w:szCs w:val="21"/>
        </w:rPr>
        <w:t>2、项目修改澄清文件</w:t>
      </w:r>
    </w:p>
    <w:p w14:paraId="5DA86714">
      <w:pPr>
        <w:pStyle w:val="17"/>
        <w:spacing w:line="360" w:lineRule="auto"/>
        <w:rPr>
          <w:rFonts w:hint="eastAsia" w:ascii="宋体" w:hAnsi="宋体"/>
          <w:szCs w:val="21"/>
        </w:rPr>
      </w:pPr>
      <w:r>
        <w:rPr>
          <w:rFonts w:hint="eastAsia" w:ascii="宋体" w:hAnsi="宋体"/>
          <w:szCs w:val="21"/>
        </w:rPr>
        <w:t>3、项目</w:t>
      </w:r>
      <w:r>
        <w:rPr>
          <w:rFonts w:hint="eastAsia" w:ascii="宋体" w:hAnsi="宋体" w:eastAsia="宋体"/>
          <w:szCs w:val="21"/>
          <w:lang w:eastAsia="zh-CN"/>
        </w:rPr>
        <w:t>响应</w:t>
      </w:r>
      <w:r>
        <w:rPr>
          <w:rFonts w:hint="eastAsia" w:ascii="宋体" w:hAnsi="宋体"/>
          <w:szCs w:val="21"/>
        </w:rPr>
        <w:t>文件</w:t>
      </w:r>
    </w:p>
    <w:p w14:paraId="01178CE7">
      <w:pPr>
        <w:pStyle w:val="17"/>
        <w:spacing w:line="360" w:lineRule="auto"/>
        <w:rPr>
          <w:rFonts w:hint="eastAsia" w:ascii="宋体" w:hAnsi="宋体"/>
          <w:szCs w:val="21"/>
        </w:rPr>
      </w:pPr>
      <w:r>
        <w:rPr>
          <w:rFonts w:hint="eastAsia" w:ascii="宋体" w:hAnsi="宋体"/>
          <w:szCs w:val="21"/>
        </w:rPr>
        <w:t>4、</w:t>
      </w:r>
      <w:r>
        <w:rPr>
          <w:rFonts w:hint="eastAsia" w:ascii="宋体" w:hAnsi="宋体" w:eastAsia="宋体"/>
          <w:szCs w:val="21"/>
          <w:lang w:eastAsia="zh-CN"/>
        </w:rPr>
        <w:t>成交</w:t>
      </w:r>
      <w:r>
        <w:rPr>
          <w:rFonts w:hint="eastAsia" w:ascii="宋体" w:hAnsi="宋体"/>
          <w:szCs w:val="21"/>
        </w:rPr>
        <w:t>通知书</w:t>
      </w:r>
    </w:p>
    <w:p w14:paraId="063CDF65">
      <w:pPr>
        <w:pStyle w:val="17"/>
        <w:spacing w:line="360" w:lineRule="auto"/>
        <w:rPr>
          <w:rFonts w:hint="eastAsia" w:ascii="宋体" w:hAnsi="宋体"/>
          <w:szCs w:val="21"/>
        </w:rPr>
      </w:pPr>
      <w:r>
        <w:rPr>
          <w:rFonts w:hint="eastAsia" w:ascii="宋体" w:hAnsi="宋体"/>
          <w:szCs w:val="21"/>
        </w:rPr>
        <w:t>5、其他</w:t>
      </w:r>
    </w:p>
    <w:p w14:paraId="14A7D7BD">
      <w:pPr>
        <w:spacing w:line="360" w:lineRule="auto"/>
        <w:ind w:firstLine="420" w:firstLineChars="200"/>
        <w:rPr>
          <w:rFonts w:ascii="宋体" w:hAnsi="宋体"/>
          <w:szCs w:val="21"/>
        </w:rPr>
      </w:pPr>
      <w:r>
        <w:rPr>
          <w:rFonts w:hint="eastAsia" w:ascii="宋体" w:hAnsi="宋体"/>
          <w:szCs w:val="21"/>
        </w:rPr>
        <w:t>甲方：   （盖章）</w:t>
      </w:r>
      <w:r>
        <w:rPr>
          <w:rFonts w:ascii="宋体" w:hAnsi="宋体"/>
          <w:szCs w:val="21"/>
        </w:rPr>
        <w:t xml:space="preserve">   </w:t>
      </w:r>
      <w:r>
        <w:rPr>
          <w:rFonts w:ascii="宋体" w:hAnsi="宋体"/>
          <w:szCs w:val="21"/>
        </w:rPr>
        <w:tab/>
      </w: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乙方：</w:t>
      </w:r>
      <w:r>
        <w:rPr>
          <w:rFonts w:ascii="宋体" w:hAnsi="宋体"/>
          <w:szCs w:val="21"/>
        </w:rPr>
        <w:t xml:space="preserve">   </w:t>
      </w:r>
      <w:r>
        <w:rPr>
          <w:rFonts w:hint="eastAsia" w:ascii="宋体" w:hAnsi="宋体"/>
          <w:szCs w:val="21"/>
        </w:rPr>
        <w:t>（盖章）</w:t>
      </w:r>
    </w:p>
    <w:p w14:paraId="5F47EC4F">
      <w:pPr>
        <w:spacing w:line="360" w:lineRule="auto"/>
        <w:ind w:firstLine="420" w:firstLineChars="200"/>
        <w:rPr>
          <w:rFonts w:ascii="宋体" w:hAnsi="宋体"/>
          <w:szCs w:val="21"/>
        </w:rPr>
      </w:pPr>
      <w:r>
        <w:rPr>
          <w:rFonts w:hint="eastAsia" w:ascii="宋体" w:hAnsi="宋体"/>
          <w:szCs w:val="21"/>
        </w:rPr>
        <w:t>法定代表人（授权代表）：</w:t>
      </w:r>
      <w:r>
        <w:rPr>
          <w:rFonts w:ascii="宋体" w:hAnsi="宋体"/>
          <w:szCs w:val="21"/>
        </w:rPr>
        <w:t xml:space="preserve">            </w:t>
      </w:r>
      <w:r>
        <w:rPr>
          <w:rFonts w:hint="eastAsia" w:ascii="宋体" w:hAnsi="宋体"/>
          <w:szCs w:val="21"/>
        </w:rPr>
        <w:t>法定代表人（授权代表）：</w:t>
      </w:r>
    </w:p>
    <w:p w14:paraId="3D202943">
      <w:pPr>
        <w:spacing w:line="360" w:lineRule="auto"/>
        <w:ind w:firstLine="420" w:firstLineChars="200"/>
        <w:rPr>
          <w:rFonts w:ascii="宋体" w:hAnsi="宋体"/>
          <w:szCs w:val="21"/>
        </w:rPr>
      </w:pPr>
      <w:r>
        <w:rPr>
          <w:rFonts w:hint="eastAsia" w:ascii="宋体" w:hAnsi="宋体"/>
          <w:szCs w:val="21"/>
        </w:rPr>
        <w:t>地</w:t>
      </w:r>
      <w:r>
        <w:rPr>
          <w:rFonts w:ascii="宋体" w:hAnsi="宋体"/>
          <w:szCs w:val="21"/>
        </w:rPr>
        <w:t xml:space="preserve">    </w:t>
      </w:r>
      <w:r>
        <w:rPr>
          <w:rFonts w:hint="eastAsia" w:ascii="宋体" w:hAnsi="宋体"/>
          <w:szCs w:val="21"/>
        </w:rPr>
        <w:t>址：</w:t>
      </w:r>
      <w:r>
        <w:rPr>
          <w:rFonts w:ascii="宋体" w:hAnsi="宋体"/>
          <w:szCs w:val="21"/>
        </w:rPr>
        <w:t xml:space="preserve">                         </w:t>
      </w:r>
      <w:r>
        <w:rPr>
          <w:rFonts w:hint="eastAsia" w:ascii="宋体" w:hAnsi="宋体"/>
          <w:szCs w:val="21"/>
        </w:rPr>
        <w:t>地</w:t>
      </w:r>
      <w:r>
        <w:rPr>
          <w:rFonts w:ascii="宋体" w:hAnsi="宋体"/>
          <w:szCs w:val="21"/>
        </w:rPr>
        <w:t xml:space="preserve">    </w:t>
      </w:r>
      <w:r>
        <w:rPr>
          <w:rFonts w:hint="eastAsia" w:ascii="宋体" w:hAnsi="宋体"/>
          <w:szCs w:val="21"/>
        </w:rPr>
        <w:t>址：</w:t>
      </w:r>
    </w:p>
    <w:p w14:paraId="6968258A">
      <w:pPr>
        <w:spacing w:line="360" w:lineRule="auto"/>
        <w:ind w:firstLine="420" w:firstLineChars="200"/>
        <w:rPr>
          <w:rFonts w:ascii="宋体" w:hAnsi="宋体"/>
          <w:szCs w:val="21"/>
        </w:rPr>
      </w:pPr>
      <w:r>
        <w:rPr>
          <w:rFonts w:hint="eastAsia" w:ascii="宋体" w:hAnsi="宋体"/>
          <w:szCs w:val="21"/>
        </w:rPr>
        <w:t>开户银行：</w:t>
      </w:r>
      <w:r>
        <w:rPr>
          <w:rFonts w:ascii="宋体" w:hAnsi="宋体"/>
          <w:szCs w:val="21"/>
        </w:rPr>
        <w:t xml:space="preserve">                         </w:t>
      </w:r>
      <w:r>
        <w:rPr>
          <w:rFonts w:hint="eastAsia" w:ascii="宋体" w:hAnsi="宋体"/>
          <w:szCs w:val="21"/>
        </w:rPr>
        <w:t>开户银行：</w:t>
      </w:r>
    </w:p>
    <w:p w14:paraId="30D96F21">
      <w:pPr>
        <w:spacing w:line="360" w:lineRule="auto"/>
        <w:ind w:firstLine="420" w:firstLineChars="200"/>
        <w:rPr>
          <w:rFonts w:ascii="宋体" w:hAnsi="宋体"/>
          <w:szCs w:val="21"/>
        </w:rPr>
      </w:pPr>
      <w:r>
        <w:rPr>
          <w:rFonts w:hint="eastAsia" w:ascii="宋体" w:hAnsi="宋体"/>
          <w:szCs w:val="21"/>
        </w:rPr>
        <w:t>账号：</w:t>
      </w:r>
      <w:r>
        <w:rPr>
          <w:rFonts w:ascii="宋体" w:hAnsi="宋体"/>
          <w:szCs w:val="21"/>
        </w:rPr>
        <w:t xml:space="preserve">                             </w:t>
      </w:r>
      <w:r>
        <w:rPr>
          <w:rFonts w:hint="eastAsia" w:ascii="宋体" w:hAnsi="宋体"/>
          <w:szCs w:val="21"/>
        </w:rPr>
        <w:t>账号：</w:t>
      </w:r>
    </w:p>
    <w:p w14:paraId="5F934F9A">
      <w:pPr>
        <w:spacing w:line="360" w:lineRule="auto"/>
        <w:ind w:firstLine="420" w:firstLineChars="20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 xml:space="preserve">                         </w:t>
      </w:r>
      <w:r>
        <w:rPr>
          <w:rFonts w:hint="eastAsia" w:ascii="宋体" w:hAnsi="宋体"/>
          <w:szCs w:val="21"/>
        </w:rPr>
        <w:t>电</w:t>
      </w:r>
      <w:r>
        <w:rPr>
          <w:rFonts w:ascii="宋体" w:hAnsi="宋体"/>
          <w:szCs w:val="21"/>
        </w:rPr>
        <w:t xml:space="preserve">    </w:t>
      </w:r>
      <w:r>
        <w:rPr>
          <w:rFonts w:hint="eastAsia" w:ascii="宋体" w:hAnsi="宋体"/>
          <w:szCs w:val="21"/>
        </w:rPr>
        <w:t>话：</w:t>
      </w:r>
    </w:p>
    <w:p w14:paraId="25624648">
      <w:pPr>
        <w:spacing w:line="360" w:lineRule="auto"/>
        <w:ind w:firstLine="420" w:firstLineChars="200"/>
        <w:rPr>
          <w:rFonts w:ascii="宋体" w:hAnsi="宋体"/>
          <w:szCs w:val="21"/>
        </w:rPr>
      </w:pPr>
      <w:r>
        <w:rPr>
          <w:rFonts w:hint="eastAsia" w:ascii="宋体" w:hAnsi="宋体"/>
          <w:szCs w:val="21"/>
        </w:rPr>
        <w:t>传</w:t>
      </w:r>
      <w:r>
        <w:rPr>
          <w:rFonts w:ascii="宋体" w:hAnsi="宋体"/>
          <w:szCs w:val="21"/>
        </w:rPr>
        <w:t xml:space="preserve">    </w:t>
      </w:r>
      <w:r>
        <w:rPr>
          <w:rFonts w:hint="eastAsia" w:ascii="宋体" w:hAnsi="宋体"/>
          <w:szCs w:val="21"/>
        </w:rPr>
        <w:t>真：</w:t>
      </w:r>
      <w:r>
        <w:rPr>
          <w:rFonts w:ascii="宋体" w:hAnsi="宋体"/>
          <w:szCs w:val="21"/>
        </w:rPr>
        <w:t xml:space="preserve">                         </w:t>
      </w:r>
      <w:r>
        <w:rPr>
          <w:rFonts w:hint="eastAsia" w:ascii="宋体" w:hAnsi="宋体"/>
          <w:szCs w:val="21"/>
        </w:rPr>
        <w:t>传</w:t>
      </w:r>
      <w:r>
        <w:rPr>
          <w:rFonts w:ascii="宋体" w:hAnsi="宋体"/>
          <w:szCs w:val="21"/>
        </w:rPr>
        <w:t xml:space="preserve">    </w:t>
      </w:r>
      <w:r>
        <w:rPr>
          <w:rFonts w:hint="eastAsia" w:ascii="宋体" w:hAnsi="宋体"/>
          <w:szCs w:val="21"/>
        </w:rPr>
        <w:t>真：</w:t>
      </w:r>
    </w:p>
    <w:p w14:paraId="644DB212">
      <w:pPr>
        <w:spacing w:line="360" w:lineRule="auto"/>
        <w:ind w:firstLine="420" w:firstLineChars="200"/>
        <w:rPr>
          <w:rFonts w:hint="eastAsia"/>
        </w:rPr>
      </w:pPr>
      <w:r>
        <w:rPr>
          <w:rFonts w:hint="eastAsia" w:ascii="宋体" w:hAnsi="宋体"/>
          <w:szCs w:val="21"/>
        </w:rPr>
        <w:t>签约日期：</w:t>
      </w:r>
      <w:r>
        <w:rPr>
          <w:rFonts w:hint="eastAsia"/>
          <w:szCs w:val="21"/>
        </w:rPr>
        <w:t>XX</w:t>
      </w:r>
      <w:r>
        <w:rPr>
          <w:rFonts w:hint="eastAsia" w:ascii="宋体" w:hAnsi="宋体"/>
          <w:szCs w:val="21"/>
        </w:rPr>
        <w:t>年</w:t>
      </w:r>
      <w:r>
        <w:rPr>
          <w:rFonts w:hint="eastAsia"/>
          <w:szCs w:val="21"/>
        </w:rPr>
        <w:t>XX</w:t>
      </w:r>
      <w:r>
        <w:rPr>
          <w:rFonts w:hint="eastAsia" w:ascii="宋体" w:hAnsi="宋体"/>
          <w:szCs w:val="21"/>
        </w:rPr>
        <w:t>月</w:t>
      </w:r>
      <w:r>
        <w:rPr>
          <w:rFonts w:hint="eastAsia"/>
          <w:szCs w:val="21"/>
        </w:rPr>
        <w:t>XX</w:t>
      </w:r>
      <w:r>
        <w:rPr>
          <w:rFonts w:hint="eastAsia" w:ascii="宋体" w:hAnsi="宋体"/>
          <w:szCs w:val="21"/>
        </w:rPr>
        <w:t>日</w:t>
      </w:r>
      <w:r>
        <w:rPr>
          <w:rFonts w:ascii="宋体" w:hAnsi="宋体"/>
          <w:szCs w:val="21"/>
        </w:rPr>
        <w:t xml:space="preserve"> </w:t>
      </w:r>
      <w:r>
        <w:rPr>
          <w:rFonts w:ascii="宋体" w:hAnsi="宋体"/>
          <w:szCs w:val="21"/>
        </w:rPr>
        <w:tab/>
      </w:r>
      <w:r>
        <w:rPr>
          <w:rFonts w:ascii="宋体" w:hAnsi="宋体"/>
          <w:szCs w:val="21"/>
        </w:rPr>
        <w:tab/>
      </w:r>
      <w:r>
        <w:rPr>
          <w:rFonts w:ascii="宋体" w:hAnsi="宋体"/>
          <w:szCs w:val="21"/>
        </w:rPr>
        <w:tab/>
      </w:r>
      <w:r>
        <w:rPr>
          <w:rFonts w:hint="eastAsia" w:ascii="宋体" w:hAnsi="宋体"/>
          <w:szCs w:val="21"/>
        </w:rPr>
        <w:t>签约日期：</w:t>
      </w:r>
      <w:r>
        <w:rPr>
          <w:rFonts w:hint="eastAsia"/>
          <w:szCs w:val="21"/>
        </w:rPr>
        <w:t>XX</w:t>
      </w:r>
      <w:r>
        <w:rPr>
          <w:rFonts w:hint="eastAsia" w:ascii="宋体" w:hAnsi="宋体"/>
          <w:szCs w:val="21"/>
        </w:rPr>
        <w:t>年</w:t>
      </w:r>
      <w:r>
        <w:rPr>
          <w:rFonts w:hint="eastAsia"/>
          <w:szCs w:val="21"/>
        </w:rPr>
        <w:t>XX</w:t>
      </w:r>
      <w:r>
        <w:rPr>
          <w:rFonts w:hint="eastAsia" w:ascii="宋体" w:hAnsi="宋体"/>
          <w:szCs w:val="21"/>
        </w:rPr>
        <w:t>月</w:t>
      </w:r>
      <w:r>
        <w:rPr>
          <w:rFonts w:hint="eastAsia"/>
          <w:szCs w:val="21"/>
        </w:rPr>
        <w:t>XX日</w:t>
      </w:r>
    </w:p>
    <w:p w14:paraId="2B58C045">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auto"/>
          <w:sz w:val="32"/>
          <w:szCs w:val="32"/>
          <w:highlight w:val="none"/>
          <w:shd w:val="clear" w:color="auto" w:fill="FFFFFF"/>
        </w:rPr>
      </w:pPr>
    </w:p>
    <w:sectPr>
      <w:pgSz w:w="11906" w:h="16838"/>
      <w:pgMar w:top="1440" w:right="1247" w:bottom="1134" w:left="1474" w:header="720" w:footer="720" w:gutter="0"/>
      <w:pgNumType w:fmt="decimal"/>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0991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2B9596">
                          <w:pPr>
                            <w:pStyle w:val="7"/>
                            <w:rPr>
                              <w:rStyle w:val="12"/>
                            </w:rPr>
                          </w:pPr>
                          <w:r>
                            <w:rPr>
                              <w:rStyle w:val="12"/>
                            </w:rPr>
                            <w:t xml:space="preserve">第 </w:t>
                          </w:r>
                          <w:r>
                            <w:rPr>
                              <w:rStyle w:val="12"/>
                            </w:rPr>
                            <w:fldChar w:fldCharType="begin"/>
                          </w:r>
                          <w:r>
                            <w:rPr>
                              <w:rStyle w:val="12"/>
                            </w:rPr>
                            <w:instrText xml:space="preserve"> PAGE  \* MERGEFORMAT </w:instrText>
                          </w:r>
                          <w:r>
                            <w:rPr>
                              <w:rStyle w:val="12"/>
                            </w:rPr>
                            <w:fldChar w:fldCharType="separate"/>
                          </w:r>
                          <w:r>
                            <w:rPr>
                              <w:rStyle w:val="12"/>
                            </w:rPr>
                            <w:t>4</w:t>
                          </w:r>
                          <w:r>
                            <w:rPr>
                              <w:rStyle w:val="12"/>
                            </w:rPr>
                            <w:fldChar w:fldCharType="end"/>
                          </w:r>
                          <w:r>
                            <w:rPr>
                              <w:rStyle w:val="12"/>
                            </w:rPr>
                            <w:t xml:space="preserve"> 页 共 </w:t>
                          </w:r>
                          <w:r>
                            <w:rPr>
                              <w:rStyle w:val="12"/>
                            </w:rPr>
                            <w:fldChar w:fldCharType="begin"/>
                          </w:r>
                          <w:r>
                            <w:rPr>
                              <w:rStyle w:val="12"/>
                            </w:rPr>
                            <w:instrText xml:space="preserve"> NUMPAGES  \* MERGEFORMAT </w:instrText>
                          </w:r>
                          <w:r>
                            <w:rPr>
                              <w:rStyle w:val="12"/>
                            </w:rPr>
                            <w:fldChar w:fldCharType="separate"/>
                          </w:r>
                          <w:r>
                            <w:rPr>
                              <w:rStyle w:val="12"/>
                            </w:rPr>
                            <w:t>20</w:t>
                          </w:r>
                          <w:r>
                            <w:rPr>
                              <w:rStyle w:val="12"/>
                            </w:rPr>
                            <w:fldChar w:fldCharType="end"/>
                          </w:r>
                          <w:r>
                            <w:rPr>
                              <w:rStyle w:val="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42B9596">
                    <w:pPr>
                      <w:pStyle w:val="7"/>
                      <w:rPr>
                        <w:rStyle w:val="12"/>
                      </w:rPr>
                    </w:pPr>
                    <w:r>
                      <w:rPr>
                        <w:rStyle w:val="12"/>
                      </w:rPr>
                      <w:t xml:space="preserve">第 </w:t>
                    </w:r>
                    <w:r>
                      <w:rPr>
                        <w:rStyle w:val="12"/>
                      </w:rPr>
                      <w:fldChar w:fldCharType="begin"/>
                    </w:r>
                    <w:r>
                      <w:rPr>
                        <w:rStyle w:val="12"/>
                      </w:rPr>
                      <w:instrText xml:space="preserve"> PAGE  \* MERGEFORMAT </w:instrText>
                    </w:r>
                    <w:r>
                      <w:rPr>
                        <w:rStyle w:val="12"/>
                      </w:rPr>
                      <w:fldChar w:fldCharType="separate"/>
                    </w:r>
                    <w:r>
                      <w:rPr>
                        <w:rStyle w:val="12"/>
                      </w:rPr>
                      <w:t>4</w:t>
                    </w:r>
                    <w:r>
                      <w:rPr>
                        <w:rStyle w:val="12"/>
                      </w:rPr>
                      <w:fldChar w:fldCharType="end"/>
                    </w:r>
                    <w:r>
                      <w:rPr>
                        <w:rStyle w:val="12"/>
                      </w:rPr>
                      <w:t xml:space="preserve"> 页 共 </w:t>
                    </w:r>
                    <w:r>
                      <w:rPr>
                        <w:rStyle w:val="12"/>
                      </w:rPr>
                      <w:fldChar w:fldCharType="begin"/>
                    </w:r>
                    <w:r>
                      <w:rPr>
                        <w:rStyle w:val="12"/>
                      </w:rPr>
                      <w:instrText xml:space="preserve"> NUMPAGES  \* MERGEFORMAT </w:instrText>
                    </w:r>
                    <w:r>
                      <w:rPr>
                        <w:rStyle w:val="12"/>
                      </w:rPr>
                      <w:fldChar w:fldCharType="separate"/>
                    </w:r>
                    <w:r>
                      <w:rPr>
                        <w:rStyle w:val="12"/>
                      </w:rPr>
                      <w:t>20</w:t>
                    </w:r>
                    <w:r>
                      <w:rPr>
                        <w:rStyle w:val="12"/>
                      </w:rPr>
                      <w:fldChar w:fldCharType="end"/>
                    </w:r>
                    <w:r>
                      <w:rPr>
                        <w:rStyle w:val="12"/>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2DECE">
    <w:pPr>
      <w:pBdr>
        <w:bottom w:val="none" w:color="auto" w:sz="0" w:space="0"/>
      </w:pBdr>
      <w:spacing w:line="230" w:lineRule="auto"/>
      <w:ind w:firstLine="767"/>
      <w:rPr>
        <w:rFonts w:ascii="宋体" w:hAnsi="宋体" w:eastAsia="宋体" w:cs="宋体"/>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D87E9"/>
    <w:multiLevelType w:val="singleLevel"/>
    <w:tmpl w:val="B29D87E9"/>
    <w:lvl w:ilvl="0" w:tentative="0">
      <w:start w:val="1"/>
      <w:numFmt w:val="chineseCounting"/>
      <w:suff w:val="space"/>
      <w:lvlText w:val="第%1章"/>
      <w:lvlJc w:val="left"/>
      <w:rPr>
        <w:rFonts w:hint="eastAsia"/>
      </w:rPr>
    </w:lvl>
  </w:abstractNum>
  <w:abstractNum w:abstractNumId="1">
    <w:nsid w:val="1D9C2199"/>
    <w:multiLevelType w:val="multilevel"/>
    <w:tmpl w:val="1D9C2199"/>
    <w:lvl w:ilvl="0" w:tentative="0">
      <w:start w:val="1"/>
      <w:numFmt w:val="chineseCountingThousand"/>
      <w:suff w:val="nothing"/>
      <w:lvlText w:val="(%1)"/>
      <w:lvlJc w:val="left"/>
      <w:pPr>
        <w:ind w:left="4544" w:hanging="420"/>
      </w:pPr>
      <w:rPr>
        <w:rFonts w:hint="eastAsia"/>
        <w:sz w:val="21"/>
        <w:szCs w:val="21"/>
      </w:rPr>
    </w:lvl>
    <w:lvl w:ilvl="1" w:tentative="0">
      <w:start w:val="1"/>
      <w:numFmt w:val="lowerLetter"/>
      <w:lvlText w:val="%2)"/>
      <w:lvlJc w:val="left"/>
      <w:pPr>
        <w:ind w:left="4964" w:hanging="420"/>
      </w:pPr>
    </w:lvl>
    <w:lvl w:ilvl="2" w:tentative="0">
      <w:start w:val="1"/>
      <w:numFmt w:val="lowerRoman"/>
      <w:lvlText w:val="%3."/>
      <w:lvlJc w:val="right"/>
      <w:pPr>
        <w:ind w:left="5384" w:hanging="420"/>
      </w:pPr>
    </w:lvl>
    <w:lvl w:ilvl="3" w:tentative="0">
      <w:start w:val="1"/>
      <w:numFmt w:val="decimal"/>
      <w:lvlText w:val="%4."/>
      <w:lvlJc w:val="left"/>
      <w:pPr>
        <w:ind w:left="5804" w:hanging="420"/>
      </w:pPr>
    </w:lvl>
    <w:lvl w:ilvl="4" w:tentative="0">
      <w:start w:val="1"/>
      <w:numFmt w:val="lowerLetter"/>
      <w:lvlText w:val="%5)"/>
      <w:lvlJc w:val="left"/>
      <w:pPr>
        <w:ind w:left="6224" w:hanging="420"/>
      </w:pPr>
    </w:lvl>
    <w:lvl w:ilvl="5" w:tentative="0">
      <w:start w:val="1"/>
      <w:numFmt w:val="lowerRoman"/>
      <w:lvlText w:val="%6."/>
      <w:lvlJc w:val="right"/>
      <w:pPr>
        <w:ind w:left="6644" w:hanging="420"/>
      </w:pPr>
    </w:lvl>
    <w:lvl w:ilvl="6" w:tentative="0">
      <w:start w:val="1"/>
      <w:numFmt w:val="decimal"/>
      <w:lvlText w:val="%7."/>
      <w:lvlJc w:val="left"/>
      <w:pPr>
        <w:ind w:left="7064" w:hanging="420"/>
      </w:pPr>
    </w:lvl>
    <w:lvl w:ilvl="7" w:tentative="0">
      <w:start w:val="1"/>
      <w:numFmt w:val="lowerLetter"/>
      <w:lvlText w:val="%8)"/>
      <w:lvlJc w:val="left"/>
      <w:pPr>
        <w:ind w:left="7484" w:hanging="420"/>
      </w:pPr>
    </w:lvl>
    <w:lvl w:ilvl="8" w:tentative="0">
      <w:start w:val="1"/>
      <w:numFmt w:val="lowerRoman"/>
      <w:lvlText w:val="%9."/>
      <w:lvlJc w:val="right"/>
      <w:pPr>
        <w:ind w:left="7904" w:hanging="420"/>
      </w:pPr>
    </w:lvl>
  </w:abstractNum>
  <w:abstractNum w:abstractNumId="2">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iMmQ0ODQyZTdmYmYzNmMyNDVjZDFlMzUyMzhhZTkifQ=="/>
  </w:docVars>
  <w:rsids>
    <w:rsidRoot w:val="40EA4F1C"/>
    <w:rsid w:val="00411CA3"/>
    <w:rsid w:val="00C47CE8"/>
    <w:rsid w:val="00C528D4"/>
    <w:rsid w:val="00F40F02"/>
    <w:rsid w:val="03E55E2B"/>
    <w:rsid w:val="03F13330"/>
    <w:rsid w:val="047762A1"/>
    <w:rsid w:val="048F2AE4"/>
    <w:rsid w:val="04D90757"/>
    <w:rsid w:val="04FD0162"/>
    <w:rsid w:val="060E4198"/>
    <w:rsid w:val="07591FC8"/>
    <w:rsid w:val="07B44062"/>
    <w:rsid w:val="07E33016"/>
    <w:rsid w:val="086D75BE"/>
    <w:rsid w:val="08AB5F02"/>
    <w:rsid w:val="09802150"/>
    <w:rsid w:val="09FB5325"/>
    <w:rsid w:val="0A6654CA"/>
    <w:rsid w:val="0A8F5D00"/>
    <w:rsid w:val="0AA019E4"/>
    <w:rsid w:val="0AF3628F"/>
    <w:rsid w:val="0B0A4D29"/>
    <w:rsid w:val="0B902D69"/>
    <w:rsid w:val="0C5823BF"/>
    <w:rsid w:val="0C6E55DC"/>
    <w:rsid w:val="0CBB1AE8"/>
    <w:rsid w:val="0D6B4ED0"/>
    <w:rsid w:val="0DB46944"/>
    <w:rsid w:val="0E3B6F07"/>
    <w:rsid w:val="0F375476"/>
    <w:rsid w:val="0F3C6CC7"/>
    <w:rsid w:val="0FA45DAA"/>
    <w:rsid w:val="0FE268D2"/>
    <w:rsid w:val="100D7DF3"/>
    <w:rsid w:val="116D504B"/>
    <w:rsid w:val="11F66579"/>
    <w:rsid w:val="12063AE9"/>
    <w:rsid w:val="141168F3"/>
    <w:rsid w:val="142638F5"/>
    <w:rsid w:val="142D12DD"/>
    <w:rsid w:val="142F254E"/>
    <w:rsid w:val="14806B7C"/>
    <w:rsid w:val="14F46435"/>
    <w:rsid w:val="152D27B1"/>
    <w:rsid w:val="15E47BFF"/>
    <w:rsid w:val="16782EF4"/>
    <w:rsid w:val="16964281"/>
    <w:rsid w:val="16AA0252"/>
    <w:rsid w:val="17350A7E"/>
    <w:rsid w:val="17A63418"/>
    <w:rsid w:val="184343D7"/>
    <w:rsid w:val="19C532CC"/>
    <w:rsid w:val="1A4C32C6"/>
    <w:rsid w:val="1AC01EAF"/>
    <w:rsid w:val="1B293607"/>
    <w:rsid w:val="1B4D72F6"/>
    <w:rsid w:val="1B6F16E3"/>
    <w:rsid w:val="1B8D1DE8"/>
    <w:rsid w:val="1BCB2DA2"/>
    <w:rsid w:val="1BCC77EF"/>
    <w:rsid w:val="1C0F4EF3"/>
    <w:rsid w:val="1C155249"/>
    <w:rsid w:val="1C6E6BD6"/>
    <w:rsid w:val="1C744EEB"/>
    <w:rsid w:val="1CC778F5"/>
    <w:rsid w:val="1D352E44"/>
    <w:rsid w:val="1DCD7725"/>
    <w:rsid w:val="1E392547"/>
    <w:rsid w:val="1E3B5B2B"/>
    <w:rsid w:val="1E8E107C"/>
    <w:rsid w:val="1EC405E7"/>
    <w:rsid w:val="1FF26CD4"/>
    <w:rsid w:val="20491033"/>
    <w:rsid w:val="20AB5D6F"/>
    <w:rsid w:val="213D605E"/>
    <w:rsid w:val="217961F5"/>
    <w:rsid w:val="21C901A0"/>
    <w:rsid w:val="21FA5CFD"/>
    <w:rsid w:val="22492E07"/>
    <w:rsid w:val="23887A65"/>
    <w:rsid w:val="23A5021D"/>
    <w:rsid w:val="25440E6A"/>
    <w:rsid w:val="257234AA"/>
    <w:rsid w:val="25A42208"/>
    <w:rsid w:val="25AF7828"/>
    <w:rsid w:val="267976A8"/>
    <w:rsid w:val="26A61172"/>
    <w:rsid w:val="26DB60FD"/>
    <w:rsid w:val="26EE4083"/>
    <w:rsid w:val="271B7BFB"/>
    <w:rsid w:val="27950717"/>
    <w:rsid w:val="286F69EB"/>
    <w:rsid w:val="28BA5F57"/>
    <w:rsid w:val="28FE60D3"/>
    <w:rsid w:val="2A5D507B"/>
    <w:rsid w:val="2A7D042F"/>
    <w:rsid w:val="2B3E30FF"/>
    <w:rsid w:val="2C311870"/>
    <w:rsid w:val="2C785A0E"/>
    <w:rsid w:val="2CE03C2B"/>
    <w:rsid w:val="2D1057CD"/>
    <w:rsid w:val="2D8A578C"/>
    <w:rsid w:val="2E78449E"/>
    <w:rsid w:val="2E830774"/>
    <w:rsid w:val="2EB15996"/>
    <w:rsid w:val="2ED06332"/>
    <w:rsid w:val="2F1A4A2C"/>
    <w:rsid w:val="2F52101B"/>
    <w:rsid w:val="30074904"/>
    <w:rsid w:val="30156CB5"/>
    <w:rsid w:val="302122EE"/>
    <w:rsid w:val="315728F1"/>
    <w:rsid w:val="31721C5E"/>
    <w:rsid w:val="31E41F73"/>
    <w:rsid w:val="325F5934"/>
    <w:rsid w:val="326250A5"/>
    <w:rsid w:val="33146B9C"/>
    <w:rsid w:val="345D30FE"/>
    <w:rsid w:val="34880D58"/>
    <w:rsid w:val="34921653"/>
    <w:rsid w:val="352B197A"/>
    <w:rsid w:val="354825D7"/>
    <w:rsid w:val="35A70CD4"/>
    <w:rsid w:val="35B069A7"/>
    <w:rsid w:val="35BA49F8"/>
    <w:rsid w:val="35C81757"/>
    <w:rsid w:val="36341386"/>
    <w:rsid w:val="383E029A"/>
    <w:rsid w:val="38E803A4"/>
    <w:rsid w:val="394F0CC3"/>
    <w:rsid w:val="39504CED"/>
    <w:rsid w:val="39D215E2"/>
    <w:rsid w:val="3AB84602"/>
    <w:rsid w:val="3AC20E4B"/>
    <w:rsid w:val="3B9129D1"/>
    <w:rsid w:val="3BC66082"/>
    <w:rsid w:val="3C4446EB"/>
    <w:rsid w:val="3C5E5292"/>
    <w:rsid w:val="3CCB4142"/>
    <w:rsid w:val="3D323C74"/>
    <w:rsid w:val="3D5E2711"/>
    <w:rsid w:val="3E1C0282"/>
    <w:rsid w:val="3E9D40EF"/>
    <w:rsid w:val="3EB9185E"/>
    <w:rsid w:val="3EF715E6"/>
    <w:rsid w:val="4040582E"/>
    <w:rsid w:val="40EA4F1C"/>
    <w:rsid w:val="4117091A"/>
    <w:rsid w:val="417E223F"/>
    <w:rsid w:val="42312C1E"/>
    <w:rsid w:val="42430033"/>
    <w:rsid w:val="433760D0"/>
    <w:rsid w:val="440D5ADD"/>
    <w:rsid w:val="441F3676"/>
    <w:rsid w:val="44424F38"/>
    <w:rsid w:val="44426861"/>
    <w:rsid w:val="44552C47"/>
    <w:rsid w:val="45547B9F"/>
    <w:rsid w:val="45806690"/>
    <w:rsid w:val="48E661D0"/>
    <w:rsid w:val="4A3A3B11"/>
    <w:rsid w:val="4A5E7C61"/>
    <w:rsid w:val="4B132359"/>
    <w:rsid w:val="4B441C14"/>
    <w:rsid w:val="4B9F6E4A"/>
    <w:rsid w:val="4C0575F5"/>
    <w:rsid w:val="4C185248"/>
    <w:rsid w:val="4D170954"/>
    <w:rsid w:val="4D5D6FBD"/>
    <w:rsid w:val="4E712D20"/>
    <w:rsid w:val="4EA11221"/>
    <w:rsid w:val="4EC351EF"/>
    <w:rsid w:val="4EF86F9D"/>
    <w:rsid w:val="4F530677"/>
    <w:rsid w:val="4F7E394E"/>
    <w:rsid w:val="4FD01CC8"/>
    <w:rsid w:val="4FDF7B2E"/>
    <w:rsid w:val="500E459E"/>
    <w:rsid w:val="50683C08"/>
    <w:rsid w:val="50BD04E7"/>
    <w:rsid w:val="50CB0CD5"/>
    <w:rsid w:val="50D06E75"/>
    <w:rsid w:val="50EB4D8E"/>
    <w:rsid w:val="5141379C"/>
    <w:rsid w:val="515B6DB3"/>
    <w:rsid w:val="523A34FC"/>
    <w:rsid w:val="52DE7273"/>
    <w:rsid w:val="53157440"/>
    <w:rsid w:val="539A7E2B"/>
    <w:rsid w:val="543309F3"/>
    <w:rsid w:val="544F687F"/>
    <w:rsid w:val="54BF0697"/>
    <w:rsid w:val="54DA27F5"/>
    <w:rsid w:val="55886BA1"/>
    <w:rsid w:val="56E22263"/>
    <w:rsid w:val="57572E94"/>
    <w:rsid w:val="57B0377C"/>
    <w:rsid w:val="57C12777"/>
    <w:rsid w:val="582A3F3F"/>
    <w:rsid w:val="58801DB1"/>
    <w:rsid w:val="59B63CDD"/>
    <w:rsid w:val="5C4C048C"/>
    <w:rsid w:val="5C723888"/>
    <w:rsid w:val="5CB65CF8"/>
    <w:rsid w:val="5D1A27D4"/>
    <w:rsid w:val="5D6228E1"/>
    <w:rsid w:val="5FEB0458"/>
    <w:rsid w:val="60203EF8"/>
    <w:rsid w:val="602E56A9"/>
    <w:rsid w:val="617F0FA7"/>
    <w:rsid w:val="6183303E"/>
    <w:rsid w:val="61B827D4"/>
    <w:rsid w:val="61E737AA"/>
    <w:rsid w:val="61EB16BC"/>
    <w:rsid w:val="620B313A"/>
    <w:rsid w:val="6243457B"/>
    <w:rsid w:val="62D954FE"/>
    <w:rsid w:val="63F773CC"/>
    <w:rsid w:val="645B56F0"/>
    <w:rsid w:val="64A5151D"/>
    <w:rsid w:val="64A96CD9"/>
    <w:rsid w:val="6528731F"/>
    <w:rsid w:val="6585261B"/>
    <w:rsid w:val="658F5836"/>
    <w:rsid w:val="663016E7"/>
    <w:rsid w:val="66F8531C"/>
    <w:rsid w:val="676911FC"/>
    <w:rsid w:val="68701E42"/>
    <w:rsid w:val="68727968"/>
    <w:rsid w:val="68922C4A"/>
    <w:rsid w:val="696C260A"/>
    <w:rsid w:val="6A2A3E8E"/>
    <w:rsid w:val="6A8B30C1"/>
    <w:rsid w:val="6B147755"/>
    <w:rsid w:val="6B1479D8"/>
    <w:rsid w:val="6BE4292B"/>
    <w:rsid w:val="6C0F0B2F"/>
    <w:rsid w:val="6CB52AF8"/>
    <w:rsid w:val="6CC369DB"/>
    <w:rsid w:val="6D371181"/>
    <w:rsid w:val="6D3B47CD"/>
    <w:rsid w:val="6D610C89"/>
    <w:rsid w:val="6D6B7B64"/>
    <w:rsid w:val="6DDC39AD"/>
    <w:rsid w:val="6E004960"/>
    <w:rsid w:val="6EBF4A4F"/>
    <w:rsid w:val="6EF34C6F"/>
    <w:rsid w:val="6F531110"/>
    <w:rsid w:val="6F7D2D70"/>
    <w:rsid w:val="6FBA2DD6"/>
    <w:rsid w:val="700B0B56"/>
    <w:rsid w:val="7060454A"/>
    <w:rsid w:val="70D8681E"/>
    <w:rsid w:val="70DA42FD"/>
    <w:rsid w:val="70EB650A"/>
    <w:rsid w:val="71350B4F"/>
    <w:rsid w:val="72A54718"/>
    <w:rsid w:val="73697BBA"/>
    <w:rsid w:val="73A973AF"/>
    <w:rsid w:val="74C404C1"/>
    <w:rsid w:val="756F6EE6"/>
    <w:rsid w:val="763B0C32"/>
    <w:rsid w:val="765608C9"/>
    <w:rsid w:val="76C9109B"/>
    <w:rsid w:val="76DF7B96"/>
    <w:rsid w:val="77763C7A"/>
    <w:rsid w:val="77AF7AED"/>
    <w:rsid w:val="77F62B13"/>
    <w:rsid w:val="78592145"/>
    <w:rsid w:val="788B2987"/>
    <w:rsid w:val="78CE1DD7"/>
    <w:rsid w:val="78EF448D"/>
    <w:rsid w:val="78FA3F1D"/>
    <w:rsid w:val="79CC1186"/>
    <w:rsid w:val="7AB006D4"/>
    <w:rsid w:val="7AF55C68"/>
    <w:rsid w:val="7B6C68A2"/>
    <w:rsid w:val="7B9A36F9"/>
    <w:rsid w:val="7C0D5378"/>
    <w:rsid w:val="7CE05395"/>
    <w:rsid w:val="7D3D1E9B"/>
    <w:rsid w:val="7DCE6F97"/>
    <w:rsid w:val="7ED83A3E"/>
    <w:rsid w:val="7F3C75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Body Text"/>
    <w:basedOn w:val="1"/>
    <w:next w:val="1"/>
    <w:autoRedefine/>
    <w:qFormat/>
    <w:uiPriority w:val="0"/>
    <w:pPr>
      <w:spacing w:after="120"/>
    </w:pPr>
  </w:style>
  <w:style w:type="paragraph" w:styleId="6">
    <w:name w:val="Body Text Indent 2"/>
    <w:basedOn w:val="1"/>
    <w:autoRedefine/>
    <w:qFormat/>
    <w:uiPriority w:val="0"/>
    <w:pPr>
      <w:spacing w:before="100" w:beforeAutospacing="1" w:line="480" w:lineRule="auto"/>
      <w:ind w:left="420" w:leftChars="200"/>
    </w:pPr>
  </w:style>
  <w:style w:type="paragraph" w:styleId="7">
    <w:name w:val="footer"/>
    <w:basedOn w:val="1"/>
    <w:autoRedefine/>
    <w:qFormat/>
    <w:uiPriority w:val="99"/>
    <w:pPr>
      <w:tabs>
        <w:tab w:val="center" w:pos="4153"/>
        <w:tab w:val="right" w:pos="8306"/>
      </w:tabs>
      <w:snapToGrid w:val="0"/>
      <w:jc w:val="left"/>
    </w:pPr>
    <w:rPr>
      <w:sz w:val="18"/>
      <w:szCs w:val="20"/>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autoRedefine/>
    <w:qFormat/>
    <w:uiPriority w:val="0"/>
  </w:style>
  <w:style w:type="paragraph" w:customStyle="1" w:styleId="13">
    <w:name w:val="样式 首行缩进:  2 字符"/>
    <w:basedOn w:val="1"/>
    <w:autoRedefine/>
    <w:qFormat/>
    <w:uiPriority w:val="0"/>
    <w:pPr>
      <w:spacing w:line="400" w:lineRule="exact"/>
      <w:ind w:firstLine="200" w:firstLineChars="200"/>
    </w:pPr>
    <w:rPr>
      <w:rFonts w:cs="宋体"/>
      <w:sz w:val="24"/>
    </w:rPr>
  </w:style>
  <w:style w:type="paragraph" w:customStyle="1" w:styleId="14">
    <w:name w:val="正文首行缩进两字符"/>
    <w:basedOn w:val="1"/>
    <w:next w:val="1"/>
    <w:autoRedefine/>
    <w:qFormat/>
    <w:uiPriority w:val="99"/>
    <w:pPr>
      <w:spacing w:line="360" w:lineRule="auto"/>
      <w:ind w:firstLine="200" w:firstLineChars="200"/>
    </w:pPr>
  </w:style>
  <w:style w:type="paragraph" w:customStyle="1" w:styleId="15">
    <w:name w:val="表格"/>
    <w:basedOn w:val="1"/>
    <w:autoRedefine/>
    <w:qFormat/>
    <w:uiPriority w:val="0"/>
    <w:pPr>
      <w:spacing w:line="400" w:lineRule="exact"/>
    </w:pPr>
    <w:rPr>
      <w:sz w:val="24"/>
      <w:szCs w:val="24"/>
    </w:rPr>
  </w:style>
  <w:style w:type="paragraph" w:customStyle="1" w:styleId="16">
    <w:name w:val="WPSOffice手动目录 1"/>
    <w:autoRedefine/>
    <w:qFormat/>
    <w:uiPriority w:val="0"/>
    <w:pPr>
      <w:ind w:leftChars="0"/>
    </w:pPr>
    <w:rPr>
      <w:rFonts w:ascii="Times New Roman" w:hAnsi="Times New Roman" w:eastAsia="宋体" w:cs="Times New Roman"/>
      <w:sz w:val="20"/>
      <w:szCs w:val="20"/>
    </w:rPr>
  </w:style>
  <w:style w:type="paragraph" w:styleId="17">
    <w:name w:val="List Paragraph"/>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6483</Words>
  <Characters>6774</Characters>
  <Lines>0</Lines>
  <Paragraphs>0</Paragraphs>
  <TotalTime>22</TotalTime>
  <ScaleCrop>false</ScaleCrop>
  <LinksUpToDate>false</LinksUpToDate>
  <CharactersWithSpaces>7638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2021-10-11T07:15:00Z</dcterms:created>
  <dc:creator>文一凡凡</dc:creator>
  <cp:lastModifiedBy>熊倩利</cp:lastModifiedBy>
  <dcterms:modified xsi:type="dcterms:W3CDTF">2025-11-04T01:49:06Z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067A79D341414A3B88ECAB399F14D707_13</vt:lpwstr>
  </property>
  <property fmtid="{D5CDD505-2E9C-101B-9397-08002B2CF9AE}" pid="4" name="KSOTemplateDocerSaveRecord">
    <vt:lpwstr>eyJoZGlkIjoiZTg0YzQ4ZDliYTZlN2IwOWQ1ZjU4YThhOTZlNGM1MGUiLCJ1c2VySWQiOiI1NTk0OTk0ODAifQ==</vt:lpwstr>
  </property>
</Properties>
</file>