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F8510">
      <w:pPr>
        <w:keepNext w:val="0"/>
        <w:pageBreakBefore w:val="0"/>
        <w:tabs>
          <w:tab w:val="left" w:pos="2553"/>
        </w:tabs>
        <w:kinsoku/>
        <w:wordWrap/>
        <w:overflowPunct/>
        <w:topLinePunct w:val="0"/>
        <w:bidi w:val="0"/>
        <w:adjustRightInd w:val="0"/>
        <w:snapToGrid w:val="0"/>
        <w:spacing w:line="281" w:lineRule="auto"/>
        <w:rPr>
          <w:rFonts w:hint="eastAsia" w:ascii="宋体" w:hAnsi="宋体" w:eastAsia="宋体" w:cs="宋体"/>
          <w:sz w:val="21"/>
          <w:lang w:eastAsia="zh-CN"/>
        </w:rPr>
      </w:pPr>
      <w:r>
        <w:rPr>
          <w:rFonts w:hint="eastAsia" w:ascii="宋体" w:hAnsi="宋体" w:eastAsia="宋体" w:cs="宋体"/>
          <w:sz w:val="21"/>
          <w:lang w:eastAsia="zh-CN"/>
        </w:rPr>
        <w:tab/>
      </w:r>
    </w:p>
    <w:p w14:paraId="67BFCF9A">
      <w:pPr>
        <w:keepNext w:val="0"/>
        <w:pageBreakBefore w:val="0"/>
        <w:kinsoku/>
        <w:wordWrap/>
        <w:overflowPunct/>
        <w:topLinePunct w:val="0"/>
        <w:bidi w:val="0"/>
        <w:adjustRightInd w:val="0"/>
        <w:snapToGrid w:val="0"/>
        <w:spacing w:line="265" w:lineRule="auto"/>
        <w:rPr>
          <w:rFonts w:hint="eastAsia" w:ascii="宋体" w:hAnsi="宋体" w:eastAsia="宋体" w:cs="宋体"/>
          <w:sz w:val="21"/>
        </w:rPr>
      </w:pPr>
    </w:p>
    <w:p w14:paraId="792181D8">
      <w:pPr>
        <w:keepNext w:val="0"/>
        <w:pageBreakBefore w:val="0"/>
        <w:tabs>
          <w:tab w:val="left" w:pos="2553"/>
        </w:tabs>
        <w:kinsoku/>
        <w:wordWrap/>
        <w:overflowPunct/>
        <w:topLinePunct w:val="0"/>
        <w:bidi w:val="0"/>
        <w:adjustRightInd w:val="0"/>
        <w:snapToGrid w:val="0"/>
        <w:spacing w:line="281" w:lineRule="auto"/>
        <w:rPr>
          <w:rFonts w:hint="eastAsia" w:ascii="宋体" w:hAnsi="宋体" w:eastAsia="宋体" w:cs="宋体"/>
          <w:sz w:val="21"/>
          <w:lang w:eastAsia="zh-CN"/>
        </w:rPr>
      </w:pPr>
    </w:p>
    <w:p w14:paraId="51E83324">
      <w:pPr>
        <w:keepNext w:val="0"/>
        <w:pageBreakBefore w:val="0"/>
        <w:kinsoku/>
        <w:wordWrap/>
        <w:overflowPunct/>
        <w:topLinePunct w:val="0"/>
        <w:bidi w:val="0"/>
        <w:adjustRightInd w:val="0"/>
        <w:snapToGrid w:val="0"/>
        <w:spacing w:line="265" w:lineRule="auto"/>
        <w:rPr>
          <w:rFonts w:hint="eastAsia" w:ascii="宋体" w:hAnsi="宋体" w:eastAsia="宋体" w:cs="宋体"/>
          <w:sz w:val="21"/>
        </w:rPr>
      </w:pPr>
    </w:p>
    <w:p w14:paraId="5DB0144F">
      <w:pPr>
        <w:keepNext w:val="0"/>
        <w:pageBreakBefore w:val="0"/>
        <w:kinsoku/>
        <w:wordWrap/>
        <w:overflowPunct/>
        <w:topLinePunct w:val="0"/>
        <w:bidi w:val="0"/>
        <w:adjustRightInd w:val="0"/>
        <w:snapToGrid w:val="0"/>
        <w:spacing w:line="249" w:lineRule="auto"/>
        <w:jc w:val="center"/>
        <w:rPr>
          <w:rFonts w:hint="eastAsia" w:ascii="宋体" w:hAnsi="宋体" w:eastAsia="宋体" w:cs="宋体"/>
          <w:sz w:val="48"/>
          <w:szCs w:val="48"/>
          <w:lang w:eastAsia="zh-CN"/>
        </w:rPr>
      </w:pPr>
      <w:r>
        <w:rPr>
          <w:rFonts w:hint="eastAsia" w:ascii="宋体" w:hAnsi="宋体" w:eastAsia="宋体" w:cs="宋体"/>
          <w:spacing w:val="-2"/>
          <w:sz w:val="48"/>
          <w:szCs w:val="48"/>
          <w:lang w:eastAsia="zh-CN"/>
          <w14:textOutline w14:w="9461" w14:cap="sq" w14:cmpd="sng">
            <w14:solidFill>
              <w14:srgbClr w14:val="000000"/>
            </w14:solidFill>
            <w14:prstDash w14:val="solid"/>
            <w14:bevel/>
          </w14:textOutline>
        </w:rPr>
        <w:t>井研县2023年成品油价格调整对渔业补助资金项目结余资金—水产品质量安全检测项目采购</w:t>
      </w:r>
    </w:p>
    <w:p w14:paraId="7DCACE9F">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1A51C937">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60949BF0">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108E32E8">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710B95D9">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0E9BC7A5">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55CBBB4B">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7DA1AB81">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4089F961">
      <w:pPr>
        <w:keepNext w:val="0"/>
        <w:pageBreakBefore w:val="0"/>
        <w:kinsoku/>
        <w:wordWrap/>
        <w:overflowPunct/>
        <w:topLinePunct w:val="0"/>
        <w:bidi w:val="0"/>
        <w:adjustRightInd w:val="0"/>
        <w:snapToGrid w:val="0"/>
        <w:spacing w:before="140" w:line="223" w:lineRule="auto"/>
        <w:jc w:val="center"/>
        <w:rPr>
          <w:rFonts w:hint="eastAsia" w:ascii="宋体" w:hAnsi="宋体" w:eastAsia="宋体" w:cs="宋体"/>
          <w:spacing w:val="8"/>
          <w:sz w:val="72"/>
          <w:szCs w:val="72"/>
          <w14:textOutline w14:w="7972" w14:cap="sq" w14:cmpd="sng">
            <w14:solidFill>
              <w14:srgbClr w14:val="000000"/>
            </w14:solidFill>
            <w14:prstDash w14:val="solid"/>
            <w14:bevel/>
          </w14:textOutline>
        </w:rPr>
      </w:pPr>
      <w:r>
        <w:rPr>
          <w:rFonts w:hint="eastAsia" w:ascii="宋体" w:hAnsi="宋体" w:eastAsia="宋体" w:cs="宋体"/>
          <w:spacing w:val="8"/>
          <w:sz w:val="72"/>
          <w:szCs w:val="72"/>
          <w14:textOutline w14:w="7972" w14:cap="sq" w14:cmpd="sng">
            <w14:solidFill>
              <w14:srgbClr w14:val="000000"/>
            </w14:solidFill>
            <w14:prstDash w14:val="solid"/>
            <w14:bevel/>
          </w14:textOutline>
        </w:rPr>
        <w:t>竞争性谈判文件</w:t>
      </w:r>
    </w:p>
    <w:p w14:paraId="20525C1C">
      <w:pPr>
        <w:pStyle w:val="2"/>
        <w:rPr>
          <w:rFonts w:hint="eastAsia"/>
        </w:rPr>
      </w:pPr>
    </w:p>
    <w:p w14:paraId="477C3A56">
      <w:pPr>
        <w:keepNext w:val="0"/>
        <w:pageBreakBefore w:val="0"/>
        <w:kinsoku/>
        <w:wordWrap/>
        <w:overflowPunct/>
        <w:topLinePunct w:val="0"/>
        <w:bidi w:val="0"/>
        <w:adjustRightInd w:val="0"/>
        <w:snapToGrid w:val="0"/>
        <w:spacing w:line="247" w:lineRule="auto"/>
        <w:rPr>
          <w:rFonts w:hint="eastAsia" w:ascii="宋体" w:hAnsi="宋体" w:eastAsia="宋体" w:cs="宋体"/>
          <w:sz w:val="21"/>
        </w:rPr>
      </w:pPr>
    </w:p>
    <w:p w14:paraId="0B3D0685">
      <w:pPr>
        <w:keepNext w:val="0"/>
        <w:pageBreakBefore w:val="0"/>
        <w:kinsoku/>
        <w:wordWrap/>
        <w:overflowPunct/>
        <w:topLinePunct w:val="0"/>
        <w:bidi w:val="0"/>
        <w:adjustRightInd w:val="0"/>
        <w:snapToGrid w:val="0"/>
        <w:spacing w:line="248" w:lineRule="auto"/>
        <w:rPr>
          <w:rFonts w:hint="eastAsia" w:ascii="宋体" w:hAnsi="宋体" w:eastAsia="宋体" w:cs="宋体"/>
          <w:sz w:val="21"/>
        </w:rPr>
      </w:pPr>
    </w:p>
    <w:p w14:paraId="7BFF2614">
      <w:pPr>
        <w:keepNext w:val="0"/>
        <w:pageBreakBefore w:val="0"/>
        <w:kinsoku/>
        <w:wordWrap/>
        <w:overflowPunct/>
        <w:topLinePunct w:val="0"/>
        <w:bidi w:val="0"/>
        <w:adjustRightInd w:val="0"/>
        <w:snapToGrid w:val="0"/>
        <w:spacing w:line="248" w:lineRule="auto"/>
        <w:rPr>
          <w:rFonts w:hint="eastAsia" w:ascii="宋体" w:hAnsi="宋体" w:eastAsia="宋体" w:cs="宋体"/>
          <w:sz w:val="21"/>
        </w:rPr>
      </w:pPr>
    </w:p>
    <w:p w14:paraId="2C413839">
      <w:pPr>
        <w:pStyle w:val="2"/>
        <w:rPr>
          <w:rFonts w:hint="eastAsia" w:ascii="宋体" w:hAnsi="宋体" w:eastAsia="宋体" w:cs="宋体"/>
          <w:sz w:val="21"/>
        </w:rPr>
      </w:pPr>
    </w:p>
    <w:p w14:paraId="10E2035E">
      <w:pPr>
        <w:rPr>
          <w:rFonts w:hint="eastAsia"/>
        </w:rPr>
      </w:pPr>
    </w:p>
    <w:p w14:paraId="1CA87120">
      <w:pPr>
        <w:keepNext w:val="0"/>
        <w:pageBreakBefore w:val="0"/>
        <w:kinsoku/>
        <w:wordWrap/>
        <w:overflowPunct/>
        <w:topLinePunct w:val="0"/>
        <w:bidi w:val="0"/>
        <w:adjustRightInd w:val="0"/>
        <w:snapToGrid w:val="0"/>
        <w:spacing w:line="248" w:lineRule="auto"/>
        <w:rPr>
          <w:rFonts w:hint="eastAsia" w:ascii="宋体" w:hAnsi="宋体" w:eastAsia="宋体" w:cs="宋体"/>
          <w:sz w:val="21"/>
        </w:rPr>
      </w:pPr>
    </w:p>
    <w:p w14:paraId="35587C1F">
      <w:pPr>
        <w:keepNext w:val="0"/>
        <w:pageBreakBefore w:val="0"/>
        <w:kinsoku/>
        <w:wordWrap/>
        <w:overflowPunct/>
        <w:topLinePunct w:val="0"/>
        <w:bidi w:val="0"/>
        <w:adjustRightInd w:val="0"/>
        <w:snapToGrid w:val="0"/>
        <w:spacing w:line="248" w:lineRule="auto"/>
        <w:rPr>
          <w:rFonts w:hint="eastAsia" w:ascii="宋体" w:hAnsi="宋体" w:eastAsia="宋体" w:cs="宋体"/>
          <w:sz w:val="21"/>
        </w:rPr>
      </w:pPr>
    </w:p>
    <w:p w14:paraId="6F4353CA">
      <w:pPr>
        <w:keepNext w:val="0"/>
        <w:pageBreakBefore w:val="0"/>
        <w:kinsoku/>
        <w:wordWrap/>
        <w:overflowPunct/>
        <w:topLinePunct w:val="0"/>
        <w:bidi w:val="0"/>
        <w:adjustRightInd w:val="0"/>
        <w:snapToGrid w:val="0"/>
        <w:spacing w:line="273" w:lineRule="auto"/>
        <w:rPr>
          <w:rFonts w:hint="eastAsia" w:ascii="宋体" w:hAnsi="宋体" w:eastAsia="宋体" w:cs="宋体"/>
          <w:sz w:val="21"/>
        </w:rPr>
      </w:pPr>
    </w:p>
    <w:p w14:paraId="45B3FA6D">
      <w:pPr>
        <w:keepNext w:val="0"/>
        <w:pageBreakBefore w:val="0"/>
        <w:kinsoku/>
        <w:wordWrap/>
        <w:overflowPunct/>
        <w:topLinePunct w:val="0"/>
        <w:bidi w:val="0"/>
        <w:adjustRightInd w:val="0"/>
        <w:snapToGrid w:val="0"/>
        <w:spacing w:before="101" w:line="224" w:lineRule="auto"/>
        <w:jc w:val="center"/>
        <w:rPr>
          <w:rFonts w:hint="eastAsia" w:ascii="宋体" w:hAnsi="宋体" w:eastAsia="宋体" w:cs="宋体"/>
          <w:spacing w:val="-16"/>
          <w:sz w:val="44"/>
          <w:szCs w:val="44"/>
          <w:lang w:eastAsia="zh-CN"/>
          <w14:textOutline w14:w="5793" w14:cap="sq" w14:cmpd="sng">
            <w14:solidFill>
              <w14:srgbClr w14:val="000000"/>
            </w14:solidFill>
            <w14:prstDash w14:val="solid"/>
            <w14:bevel/>
          </w14:textOutline>
        </w:rPr>
      </w:pPr>
      <w:r>
        <w:rPr>
          <w:rFonts w:hint="eastAsia" w:ascii="宋体" w:hAnsi="宋体" w:eastAsia="宋体" w:cs="宋体"/>
          <w:spacing w:val="-16"/>
          <w:sz w:val="44"/>
          <w:szCs w:val="44"/>
          <w14:textOutline w14:w="5793" w14:cap="sq" w14:cmpd="sng">
            <w14:solidFill>
              <w14:srgbClr w14:val="000000"/>
            </w14:solidFill>
            <w14:prstDash w14:val="solid"/>
            <w14:bevel/>
          </w14:textOutline>
        </w:rPr>
        <w:t>采购人：</w:t>
      </w:r>
      <w:r>
        <w:rPr>
          <w:rFonts w:hint="eastAsia" w:ascii="宋体" w:hAnsi="宋体" w:eastAsia="宋体" w:cs="宋体"/>
          <w:spacing w:val="-16"/>
          <w:sz w:val="44"/>
          <w:szCs w:val="44"/>
          <w:lang w:eastAsia="zh-CN"/>
          <w14:textOutline w14:w="5793" w14:cap="sq" w14:cmpd="sng">
            <w14:solidFill>
              <w14:srgbClr w14:val="000000"/>
            </w14:solidFill>
            <w14:prstDash w14:val="solid"/>
            <w14:bevel/>
          </w14:textOutline>
        </w:rPr>
        <w:t>井研县农业农村局</w:t>
      </w:r>
    </w:p>
    <w:p w14:paraId="2F190D14">
      <w:pPr>
        <w:pStyle w:val="2"/>
        <w:jc w:val="center"/>
        <w:rPr>
          <w:rFonts w:hint="eastAsia"/>
        </w:rPr>
      </w:pPr>
      <w:bookmarkStart w:id="67" w:name="_GoBack"/>
      <w:bookmarkEnd w:id="67"/>
    </w:p>
    <w:p w14:paraId="24B75B4C">
      <w:pPr>
        <w:keepNext w:val="0"/>
        <w:pageBreakBefore w:val="0"/>
        <w:kinsoku/>
        <w:wordWrap/>
        <w:overflowPunct/>
        <w:topLinePunct w:val="0"/>
        <w:bidi w:val="0"/>
        <w:adjustRightInd w:val="0"/>
        <w:snapToGrid w:val="0"/>
        <w:spacing w:before="101" w:line="225" w:lineRule="auto"/>
        <w:jc w:val="center"/>
        <w:rPr>
          <w:rFonts w:hint="eastAsia" w:ascii="宋体" w:hAnsi="宋体" w:eastAsia="宋体" w:cs="宋体"/>
          <w:sz w:val="44"/>
          <w:szCs w:val="44"/>
        </w:rPr>
      </w:pPr>
      <w:r>
        <w:rPr>
          <w:rFonts w:hint="eastAsia" w:ascii="宋体" w:hAnsi="宋体" w:eastAsia="宋体" w:cs="宋体"/>
          <w:spacing w:val="-3"/>
          <w:sz w:val="44"/>
          <w:szCs w:val="44"/>
          <w14:textOutline w14:w="5793" w14:cap="sq" w14:cmpd="sng">
            <w14:solidFill>
              <w14:srgbClr w14:val="000000"/>
            </w14:solidFill>
            <w14:prstDash w14:val="solid"/>
            <w14:bevel/>
          </w14:textOutline>
        </w:rPr>
        <w:t>202</w:t>
      </w:r>
      <w:r>
        <w:rPr>
          <w:rFonts w:hint="eastAsia" w:ascii="宋体" w:hAnsi="宋体" w:eastAsia="宋体" w:cs="宋体"/>
          <w:spacing w:val="-3"/>
          <w:sz w:val="44"/>
          <w:szCs w:val="44"/>
          <w:lang w:val="en-US" w:eastAsia="zh-CN"/>
          <w14:textOutline w14:w="5793" w14:cap="sq" w14:cmpd="sng">
            <w14:solidFill>
              <w14:srgbClr w14:val="000000"/>
            </w14:solidFill>
            <w14:prstDash w14:val="solid"/>
            <w14:bevel/>
          </w14:textOutline>
        </w:rPr>
        <w:t>5</w:t>
      </w:r>
      <w:r>
        <w:rPr>
          <w:rFonts w:hint="eastAsia" w:ascii="宋体" w:hAnsi="宋体" w:eastAsia="宋体" w:cs="宋体"/>
          <w:spacing w:val="-3"/>
          <w:sz w:val="44"/>
          <w:szCs w:val="44"/>
          <w14:textOutline w14:w="5793" w14:cap="sq" w14:cmpd="sng">
            <w14:solidFill>
              <w14:srgbClr w14:val="000000"/>
            </w14:solidFill>
            <w14:prstDash w14:val="solid"/>
            <w14:bevel/>
          </w14:textOutline>
        </w:rPr>
        <w:t>年</w:t>
      </w:r>
      <w:r>
        <w:rPr>
          <w:rFonts w:hint="eastAsia" w:ascii="宋体" w:hAnsi="宋体" w:eastAsia="宋体" w:cs="宋体"/>
          <w:spacing w:val="-3"/>
          <w:sz w:val="44"/>
          <w:szCs w:val="44"/>
          <w:lang w:val="en-US" w:eastAsia="zh-CN"/>
          <w14:textOutline w14:w="5793" w14:cap="sq" w14:cmpd="sng">
            <w14:solidFill>
              <w14:srgbClr w14:val="000000"/>
            </w14:solidFill>
            <w14:prstDash w14:val="solid"/>
            <w14:bevel/>
          </w14:textOutline>
        </w:rPr>
        <w:t>11</w:t>
      </w:r>
      <w:r>
        <w:rPr>
          <w:rFonts w:hint="eastAsia" w:ascii="宋体" w:hAnsi="宋体" w:eastAsia="宋体" w:cs="宋体"/>
          <w:spacing w:val="-3"/>
          <w:sz w:val="44"/>
          <w:szCs w:val="44"/>
          <w14:textOutline w14:w="5793" w14:cap="sq" w14:cmpd="sng">
            <w14:solidFill>
              <w14:srgbClr w14:val="000000"/>
            </w14:solidFill>
            <w14:prstDash w14:val="solid"/>
            <w14:bevel/>
          </w14:textOutline>
        </w:rPr>
        <w:t>月</w:t>
      </w:r>
    </w:p>
    <w:p w14:paraId="28E4E58E">
      <w:pPr>
        <w:keepNext w:val="0"/>
        <w:pageBreakBefore w:val="0"/>
        <w:kinsoku/>
        <w:wordWrap/>
        <w:overflowPunct/>
        <w:topLinePunct w:val="0"/>
        <w:bidi w:val="0"/>
        <w:adjustRightInd w:val="0"/>
        <w:snapToGrid w:val="0"/>
        <w:rPr>
          <w:rFonts w:hint="eastAsia" w:ascii="宋体" w:hAnsi="宋体" w:eastAsia="宋体" w:cs="宋体"/>
          <w:sz w:val="44"/>
          <w:szCs w:val="44"/>
        </w:rPr>
        <w:sectPr>
          <w:headerReference r:id="rId5" w:type="default"/>
          <w:footerReference r:id="rId6" w:type="default"/>
          <w:pgSz w:w="11907" w:h="16840"/>
          <w:pgMar w:top="1093" w:right="1474" w:bottom="1156" w:left="1473" w:header="878" w:footer="1032" w:gutter="0"/>
          <w:pgNumType w:fmt="decimal" w:start="1"/>
          <w:cols w:space="720" w:num="1"/>
        </w:sectPr>
      </w:pPr>
    </w:p>
    <w:p w14:paraId="0E31C8E2">
      <w:pPr>
        <w:keepNext w:val="0"/>
        <w:pageBreakBefore w:val="0"/>
        <w:kinsoku/>
        <w:wordWrap/>
        <w:overflowPunct/>
        <w:topLinePunct w:val="0"/>
        <w:bidi w:val="0"/>
        <w:adjustRightInd w:val="0"/>
        <w:snapToGrid w:val="0"/>
        <w:spacing w:line="397" w:lineRule="auto"/>
        <w:rPr>
          <w:rFonts w:hint="eastAsia" w:ascii="宋体" w:hAnsi="宋体" w:eastAsia="宋体" w:cs="宋体"/>
          <w:sz w:val="21"/>
        </w:rPr>
      </w:pPr>
    </w:p>
    <w:sdt>
      <w:sdtPr>
        <w:rPr>
          <w:rFonts w:hint="eastAsia" w:ascii="宋体" w:hAnsi="宋体" w:eastAsia="宋体" w:cs="宋体"/>
          <w:snapToGrid w:val="0"/>
          <w:color w:val="000000"/>
          <w:kern w:val="0"/>
          <w:sz w:val="21"/>
          <w:szCs w:val="21"/>
        </w:rPr>
        <w:id w:val="147457054"/>
        <w15:color w:val="DBDBDB"/>
        <w:docPartObj>
          <w:docPartGallery w:val="Table of Contents"/>
          <w:docPartUnique/>
        </w:docPartObj>
      </w:sdtPr>
      <w:sdtEndPr>
        <w:rPr>
          <w:rFonts w:hint="eastAsia" w:ascii="宋体" w:hAnsi="宋体" w:eastAsia="宋体" w:cs="宋体"/>
          <w:snapToGrid w:val="0"/>
          <w:color w:val="000000"/>
          <w:kern w:val="0"/>
          <w:sz w:val="28"/>
          <w:szCs w:val="28"/>
        </w:rPr>
      </w:sdtEndPr>
      <w:sdtContent>
        <w:p w14:paraId="4D121E45">
          <w:pPr>
            <w:keepNext w:val="0"/>
            <w:pageBreakBefore w:val="0"/>
            <w:kinsoku/>
            <w:wordWrap/>
            <w:overflowPunct/>
            <w:topLinePunct w:val="0"/>
            <w:bidi w:val="0"/>
            <w:adjustRightInd w:val="0"/>
            <w:snapToGrid w:val="0"/>
            <w:spacing w:before="0" w:beforeLines="0" w:after="0" w:afterLines="0" w:line="480" w:lineRule="auto"/>
            <w:ind w:left="0" w:leftChars="0" w:right="0" w:rightChars="0" w:firstLine="0" w:firstLineChars="0"/>
            <w:jc w:val="center"/>
            <w:rPr>
              <w:rFonts w:hint="eastAsia" w:ascii="宋体" w:hAnsi="宋体" w:eastAsia="宋体" w:cs="宋体"/>
              <w:snapToGrid w:val="0"/>
              <w:color w:val="000000"/>
              <w:kern w:val="0"/>
              <w:sz w:val="21"/>
              <w:szCs w:val="21"/>
            </w:rPr>
          </w:pPr>
        </w:p>
        <w:p w14:paraId="1627AA73">
          <w:pPr>
            <w:keepNext w:val="0"/>
            <w:pageBreakBefore w:val="0"/>
            <w:kinsoku/>
            <w:wordWrap/>
            <w:overflowPunct/>
            <w:topLinePunct w:val="0"/>
            <w:bidi w:val="0"/>
            <w:adjustRightInd w:val="0"/>
            <w:snapToGrid w:val="0"/>
            <w:spacing w:before="0" w:beforeLines="0" w:after="0" w:afterLines="0" w:line="480" w:lineRule="auto"/>
            <w:ind w:left="0" w:leftChars="0" w:right="0" w:rightChars="0" w:firstLine="0" w:firstLineChars="0"/>
            <w:jc w:val="center"/>
            <w:rPr>
              <w:rFonts w:hint="eastAsia" w:ascii="宋体" w:hAnsi="宋体" w:eastAsia="宋体" w:cs="宋体"/>
              <w:b/>
              <w:bCs/>
              <w:sz w:val="40"/>
              <w:szCs w:val="40"/>
            </w:rPr>
          </w:pPr>
          <w:r>
            <w:rPr>
              <w:rFonts w:hint="eastAsia" w:ascii="宋体" w:hAnsi="宋体" w:eastAsia="宋体" w:cs="宋体"/>
              <w:b/>
              <w:bCs/>
              <w:sz w:val="40"/>
              <w:szCs w:val="40"/>
            </w:rPr>
            <w:t>目录</w:t>
          </w:r>
        </w:p>
        <w:p w14:paraId="315B6671">
          <w:pPr>
            <w:pStyle w:val="9"/>
            <w:tabs>
              <w:tab w:val="right" w:pos="8997"/>
            </w:tabs>
            <w:spacing w:line="48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TOC \o "1-1" \h \u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_Toc6728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7"/>
              <w:sz w:val="28"/>
              <w:szCs w:val="28"/>
              <w14:textOutline w14:w="5793" w14:cap="sq" w14:cmpd="sng">
                <w14:solidFill>
                  <w14:srgbClr w14:val="000000"/>
                </w14:solidFill>
                <w14:prstDash w14:val="solid"/>
                <w14:bevel/>
              </w14:textOutline>
            </w:rPr>
            <w:t>第一章</w:t>
          </w:r>
          <w:r>
            <w:rPr>
              <w:rFonts w:hint="eastAsia" w:ascii="宋体" w:hAnsi="宋体" w:eastAsia="宋体" w:cs="宋体"/>
              <w:b w:val="0"/>
              <w:bCs w:val="0"/>
              <w:spacing w:val="13"/>
              <w:sz w:val="28"/>
              <w:szCs w:val="28"/>
            </w:rPr>
            <w:t xml:space="preserve">  </w:t>
          </w:r>
          <w:r>
            <w:rPr>
              <w:rFonts w:hint="eastAsia" w:ascii="宋体" w:hAnsi="宋体" w:eastAsia="宋体" w:cs="宋体"/>
              <w:b w:val="0"/>
              <w:bCs w:val="0"/>
              <w:spacing w:val="7"/>
              <w:sz w:val="28"/>
              <w:szCs w:val="28"/>
              <w14:textOutline w14:w="5793" w14:cap="sq" w14:cmpd="sng">
                <w14:solidFill>
                  <w14:srgbClr w14:val="000000"/>
                </w14:solidFill>
                <w14:prstDash w14:val="solid"/>
                <w14:bevel/>
              </w14:textOutline>
            </w:rPr>
            <w:t>谈判邀请</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_Toc6728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0754208">
          <w:pPr>
            <w:pStyle w:val="9"/>
            <w:tabs>
              <w:tab w:val="right" w:pos="8997"/>
            </w:tabs>
            <w:spacing w:line="48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_Toc13498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7"/>
              <w:sz w:val="28"/>
              <w:szCs w:val="28"/>
              <w14:textOutline w14:w="5793" w14:cap="sq" w14:cmpd="sng">
                <w14:solidFill>
                  <w14:srgbClr w14:val="000000"/>
                </w14:solidFill>
                <w14:prstDash w14:val="solid"/>
                <w14:bevel/>
              </w14:textOutline>
            </w:rPr>
            <w:t xml:space="preserve">第二章  </w:t>
          </w:r>
          <w:r>
            <w:rPr>
              <w:rFonts w:hint="eastAsia" w:ascii="宋体" w:hAnsi="宋体" w:eastAsia="宋体" w:cs="宋体"/>
              <w:b w:val="0"/>
              <w:bCs w:val="0"/>
              <w:spacing w:val="7"/>
              <w:sz w:val="28"/>
              <w:szCs w:val="28"/>
              <w:lang w:eastAsia="zh-CN"/>
              <w14:textOutline w14:w="5793" w14:cap="sq" w14:cmpd="sng">
                <w14:solidFill>
                  <w14:srgbClr w14:val="000000"/>
                </w14:solidFill>
                <w14:prstDash w14:val="solid"/>
                <w14:bevel/>
              </w14:textOutline>
            </w:rPr>
            <w:t>谈判</w:t>
          </w:r>
          <w:r>
            <w:rPr>
              <w:rFonts w:hint="eastAsia" w:ascii="宋体" w:hAnsi="宋体" w:eastAsia="宋体" w:cs="宋体"/>
              <w:b w:val="0"/>
              <w:bCs w:val="0"/>
              <w:spacing w:val="7"/>
              <w:sz w:val="28"/>
              <w:szCs w:val="28"/>
              <w14:textOutline w14:w="5793" w14:cap="sq" w14:cmpd="sng">
                <w14:solidFill>
                  <w14:srgbClr w14:val="000000"/>
                </w14:solidFill>
                <w14:prstDash w14:val="solid"/>
                <w14:bevel/>
              </w14:textOutline>
            </w:rPr>
            <w:t>须知附表</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_Toc13498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26E00D4">
          <w:pPr>
            <w:pStyle w:val="9"/>
            <w:tabs>
              <w:tab w:val="right" w:pos="8997"/>
            </w:tabs>
            <w:spacing w:line="48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_Toc12468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7"/>
              <w:sz w:val="28"/>
              <w:szCs w:val="28"/>
              <w14:textOutline w14:w="5793" w14:cap="sq" w14:cmpd="sng">
                <w14:solidFill>
                  <w14:srgbClr w14:val="000000"/>
                </w14:solidFill>
                <w14:prstDash w14:val="solid"/>
                <w14:bevel/>
              </w14:textOutline>
            </w:rPr>
            <w:t>第三章  供应商资格条件要求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_Toc12468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128A202">
          <w:pPr>
            <w:pStyle w:val="9"/>
            <w:tabs>
              <w:tab w:val="right" w:pos="8997"/>
            </w:tabs>
            <w:spacing w:line="48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_Toc6856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7"/>
              <w:sz w:val="28"/>
              <w:szCs w:val="28"/>
              <w14:textOutline w14:w="5793" w14:cap="sq" w14:cmpd="sng">
                <w14:solidFill>
                  <w14:srgbClr w14:val="000000"/>
                </w14:solidFill>
                <w14:prstDash w14:val="solid"/>
                <w14:bevel/>
              </w14:textOutline>
            </w:rPr>
            <w:t xml:space="preserve">第四章 </w:t>
          </w:r>
          <w:r>
            <w:rPr>
              <w:rFonts w:hint="eastAsia" w:ascii="宋体" w:hAnsi="宋体" w:eastAsia="宋体" w:cs="宋体"/>
              <w:b w:val="0"/>
              <w:bCs w:val="0"/>
              <w:spacing w:val="7"/>
              <w:sz w:val="28"/>
              <w:szCs w:val="28"/>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b w:val="0"/>
              <w:bCs w:val="0"/>
              <w:spacing w:val="7"/>
              <w:sz w:val="28"/>
              <w:szCs w:val="28"/>
              <w14:textOutline w14:w="5793" w14:cap="sq" w14:cmpd="sng">
                <w14:solidFill>
                  <w14:srgbClr w14:val="000000"/>
                </w14:solidFill>
                <w14:prstDash w14:val="solid"/>
                <w14:bevel/>
              </w14:textOutline>
            </w:rPr>
            <w:t>供应商资格</w:t>
          </w:r>
          <w:r>
            <w:rPr>
              <w:rFonts w:hint="eastAsia" w:ascii="宋体" w:hAnsi="宋体" w:eastAsia="宋体" w:cs="宋体"/>
              <w:b w:val="0"/>
              <w:bCs w:val="0"/>
              <w:spacing w:val="7"/>
              <w:sz w:val="28"/>
              <w:szCs w:val="28"/>
              <w:lang w:eastAsia="zh-CN"/>
              <w14:textOutline w14:w="5793" w14:cap="sq" w14:cmpd="sng">
                <w14:solidFill>
                  <w14:srgbClr w14:val="000000"/>
                </w14:solidFill>
                <w14:prstDash w14:val="solid"/>
                <w14:bevel/>
              </w14:textOutline>
            </w:rPr>
            <w:t>证</w:t>
          </w:r>
          <w:r>
            <w:rPr>
              <w:rFonts w:hint="eastAsia" w:ascii="宋体" w:hAnsi="宋体" w:eastAsia="宋体" w:cs="宋体"/>
              <w:b w:val="0"/>
              <w:bCs w:val="0"/>
              <w:spacing w:val="7"/>
              <w:sz w:val="28"/>
              <w:szCs w:val="28"/>
              <w14:textOutline w14:w="5793" w14:cap="sq" w14:cmpd="sng">
                <w14:solidFill>
                  <w14:srgbClr w14:val="000000"/>
                </w14:solidFill>
                <w14:prstDash w14:val="solid"/>
                <w14:bevel/>
              </w14:textOutline>
            </w:rPr>
            <w:t>明材料</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_Toc6856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604F0B4">
          <w:pPr>
            <w:pStyle w:val="9"/>
            <w:tabs>
              <w:tab w:val="right" w:pos="8997"/>
            </w:tabs>
            <w:spacing w:line="48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_Toc17077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7"/>
              <w:sz w:val="28"/>
              <w:szCs w:val="28"/>
              <w14:textOutline w14:w="5793" w14:cap="sq" w14:cmpd="sng">
                <w14:solidFill>
                  <w14:srgbClr w14:val="000000"/>
                </w14:solidFill>
                <w14:prstDash w14:val="solid"/>
                <w14:bevel/>
              </w14:textOutline>
            </w:rPr>
            <w:t>第五章  采购项目技术、服务及其他商务要求</w:t>
          </w:r>
          <w:r>
            <w:rPr>
              <w:rFonts w:hint="eastAsia" w:ascii="宋体" w:hAnsi="宋体" w:eastAsia="宋体" w:cs="宋体"/>
              <w:b w:val="0"/>
              <w:bCs w:val="0"/>
              <w:spacing w:val="7"/>
              <w:sz w:val="28"/>
              <w:szCs w:val="28"/>
              <w:lang w:eastAsia="zh-CN"/>
              <w14:textOutline w14:w="5793" w14:cap="sq" w14:cmpd="sng">
                <w14:solidFill>
                  <w14:srgbClr w14:val="000000"/>
                </w14:solidFill>
                <w14:prstDash w14:val="solid"/>
                <w14:bevel/>
              </w14:textOutline>
            </w:rPr>
            <w:t>等</w:t>
          </w:r>
          <w:r>
            <w:rPr>
              <w:rFonts w:hint="eastAsia" w:ascii="宋体" w:hAnsi="宋体" w:eastAsia="宋体" w:cs="宋体"/>
              <w:b w:val="0"/>
              <w:bCs w:val="0"/>
              <w:spacing w:val="7"/>
              <w:sz w:val="28"/>
              <w:szCs w:val="28"/>
              <w14:textOutline w14:w="5793" w14:cap="sq" w14:cmpd="sng">
                <w14:solidFill>
                  <w14:srgbClr w14:val="000000"/>
                </w14:solidFill>
                <w14:prstDash w14:val="solid"/>
                <w14:bevel/>
              </w14:textOutline>
            </w:rPr>
            <w:t>（实质性要求）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_Toc17077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6ED286D">
          <w:pPr>
            <w:pStyle w:val="9"/>
            <w:tabs>
              <w:tab w:val="right" w:pos="8997"/>
            </w:tabs>
            <w:spacing w:line="48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_Toc22497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7"/>
              <w:sz w:val="28"/>
              <w:szCs w:val="28"/>
              <w14:textOutline w14:w="5793" w14:cap="sq" w14:cmpd="sng">
                <w14:solidFill>
                  <w14:srgbClr w14:val="000000"/>
                </w14:solidFill>
                <w14:prstDash w14:val="solid"/>
                <w14:bevel/>
              </w14:textOutline>
            </w:rPr>
            <w:t>第六章</w:t>
          </w:r>
          <w:r>
            <w:rPr>
              <w:rFonts w:hint="eastAsia" w:ascii="宋体" w:hAnsi="宋体" w:eastAsia="宋体" w:cs="宋体"/>
              <w:b w:val="0"/>
              <w:bCs w:val="0"/>
              <w:spacing w:val="7"/>
              <w:sz w:val="28"/>
              <w:szCs w:val="28"/>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b w:val="0"/>
              <w:bCs w:val="0"/>
              <w:spacing w:val="7"/>
              <w:sz w:val="28"/>
              <w:szCs w:val="28"/>
              <w14:textOutline w14:w="5793" w14:cap="sq" w14:cmpd="sng">
                <w14:solidFill>
                  <w14:srgbClr w14:val="000000"/>
                </w14:solidFill>
                <w14:prstDash w14:val="solid"/>
                <w14:bevel/>
              </w14:textOutline>
            </w:rPr>
            <w:t xml:space="preserve"> 谈判内容、谈判过程中可能实质性变动的内容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_Toc22497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CD975F1">
          <w:pPr>
            <w:pStyle w:val="9"/>
            <w:tabs>
              <w:tab w:val="right" w:pos="8997"/>
            </w:tabs>
            <w:spacing w:line="48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_Toc29487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7"/>
              <w:sz w:val="28"/>
              <w:szCs w:val="28"/>
              <w14:textOutline w14:w="5793" w14:cap="sq" w14:cmpd="sng">
                <w14:solidFill>
                  <w14:srgbClr w14:val="000000"/>
                </w14:solidFill>
                <w14:prstDash w14:val="solid"/>
                <w14:bevel/>
              </w14:textOutline>
            </w:rPr>
            <w:t>第</w:t>
          </w:r>
          <w:r>
            <w:rPr>
              <w:rFonts w:hint="eastAsia" w:ascii="宋体" w:hAnsi="宋体" w:eastAsia="宋体" w:cs="宋体"/>
              <w:b w:val="0"/>
              <w:bCs w:val="0"/>
              <w:spacing w:val="7"/>
              <w:sz w:val="28"/>
              <w:szCs w:val="28"/>
              <w:lang w:eastAsia="zh-CN"/>
              <w14:textOutline w14:w="5793" w14:cap="sq" w14:cmpd="sng">
                <w14:solidFill>
                  <w14:srgbClr w14:val="000000"/>
                </w14:solidFill>
                <w14:prstDash w14:val="solid"/>
                <w14:bevel/>
              </w14:textOutline>
            </w:rPr>
            <w:t>七</w:t>
          </w:r>
          <w:r>
            <w:rPr>
              <w:rFonts w:hint="eastAsia" w:ascii="宋体" w:hAnsi="宋体" w:eastAsia="宋体" w:cs="宋体"/>
              <w:b w:val="0"/>
              <w:bCs w:val="0"/>
              <w:spacing w:val="7"/>
              <w:sz w:val="28"/>
              <w:szCs w:val="28"/>
              <w14:textOutline w14:w="5793" w14:cap="sq" w14:cmpd="sng">
                <w14:solidFill>
                  <w14:srgbClr w14:val="000000"/>
                </w14:solidFill>
                <w14:prstDash w14:val="solid"/>
                <w14:bevel/>
              </w14:textOutline>
            </w:rPr>
            <w:t>章  响应文件格式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_Toc29487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CFD9CB4">
          <w:pPr>
            <w:pStyle w:val="9"/>
            <w:tabs>
              <w:tab w:val="right" w:pos="8997"/>
            </w:tabs>
            <w:spacing w:line="48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_Toc19393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7"/>
              <w:sz w:val="28"/>
              <w:szCs w:val="28"/>
              <w14:textOutline w14:w="5793" w14:cap="sq" w14:cmpd="sng">
                <w14:solidFill>
                  <w14:srgbClr w14:val="000000"/>
                </w14:solidFill>
                <w14:prstDash w14:val="solid"/>
                <w14:bevel/>
              </w14:textOutline>
            </w:rPr>
            <w:t>第</w:t>
          </w:r>
          <w:r>
            <w:rPr>
              <w:rFonts w:hint="eastAsia" w:ascii="宋体" w:hAnsi="宋体" w:eastAsia="宋体" w:cs="宋体"/>
              <w:b w:val="0"/>
              <w:bCs w:val="0"/>
              <w:spacing w:val="7"/>
              <w:sz w:val="28"/>
              <w:szCs w:val="28"/>
              <w:lang w:eastAsia="zh-CN"/>
              <w14:textOutline w14:w="5793" w14:cap="sq" w14:cmpd="sng">
                <w14:solidFill>
                  <w14:srgbClr w14:val="000000"/>
                </w14:solidFill>
                <w14:prstDash w14:val="solid"/>
                <w14:bevel/>
              </w14:textOutline>
            </w:rPr>
            <w:t>八</w:t>
          </w:r>
          <w:r>
            <w:rPr>
              <w:rFonts w:hint="eastAsia" w:ascii="宋体" w:hAnsi="宋体" w:eastAsia="宋体" w:cs="宋体"/>
              <w:b w:val="0"/>
              <w:bCs w:val="0"/>
              <w:spacing w:val="7"/>
              <w:sz w:val="28"/>
              <w:szCs w:val="28"/>
              <w14:textOutline w14:w="5793" w14:cap="sq" w14:cmpd="sng">
                <w14:solidFill>
                  <w14:srgbClr w14:val="000000"/>
                </w14:solidFill>
                <w14:prstDash w14:val="solid"/>
                <w14:bevel/>
              </w14:textOutline>
            </w:rPr>
            <w:t xml:space="preserve">章 </w:t>
          </w:r>
          <w:r>
            <w:rPr>
              <w:rFonts w:hint="eastAsia" w:ascii="宋体" w:hAnsi="宋体" w:eastAsia="宋体" w:cs="宋体"/>
              <w:b w:val="0"/>
              <w:bCs w:val="0"/>
              <w:spacing w:val="7"/>
              <w:sz w:val="28"/>
              <w:szCs w:val="28"/>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b w:val="0"/>
              <w:bCs w:val="0"/>
              <w:spacing w:val="7"/>
              <w:sz w:val="28"/>
              <w:szCs w:val="28"/>
              <w:lang w:eastAsia="zh-CN"/>
              <w14:textOutline w14:w="5793" w14:cap="sq" w14:cmpd="sng">
                <w14:solidFill>
                  <w14:srgbClr w14:val="000000"/>
                </w14:solidFill>
                <w14:prstDash w14:val="solid"/>
                <w14:bevel/>
              </w14:textOutline>
            </w:rPr>
            <w:t>采购合同</w:t>
          </w:r>
          <w:r>
            <w:rPr>
              <w:rFonts w:hint="eastAsia" w:ascii="宋体" w:hAnsi="宋体" w:eastAsia="宋体" w:cs="宋体"/>
              <w:b w:val="0"/>
              <w:bCs w:val="0"/>
              <w:spacing w:val="7"/>
              <w:sz w:val="28"/>
              <w:szCs w:val="28"/>
              <w14:textOutline w14:w="5793" w14:cap="sq" w14:cmpd="sng">
                <w14:solidFill>
                  <w14:srgbClr w14:val="000000"/>
                </w14:solidFill>
                <w14:prstDash w14:val="solid"/>
                <w14:bevel/>
              </w14:textOutline>
            </w:rPr>
            <w:t>（草案）</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_Toc19393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6E08A93">
          <w:pPr>
            <w:keepNext w:val="0"/>
            <w:pageBreakBefore w:val="0"/>
            <w:kinsoku/>
            <w:wordWrap/>
            <w:overflowPunct/>
            <w:topLinePunct w:val="0"/>
            <w:bidi w:val="0"/>
            <w:adjustRightInd w:val="0"/>
            <w:snapToGrid w:val="0"/>
            <w:spacing w:line="480" w:lineRule="auto"/>
            <w:rPr>
              <w:rFonts w:hint="eastAsia" w:ascii="宋体" w:hAnsi="宋体" w:eastAsia="宋体" w:cs="宋体"/>
              <w:sz w:val="28"/>
              <w:szCs w:val="28"/>
            </w:rPr>
            <w:sectPr>
              <w:headerReference r:id="rId7" w:type="default"/>
              <w:footerReference r:id="rId8" w:type="default"/>
              <w:pgSz w:w="11907" w:h="16840"/>
              <w:pgMar w:top="1093" w:right="1437" w:bottom="1225" w:left="1473" w:header="878" w:footer="1102" w:gutter="0"/>
              <w:pgNumType w:fmt="decimal" w:start="1"/>
              <w:cols w:space="720" w:num="1"/>
            </w:sectPr>
          </w:pPr>
          <w:r>
            <w:rPr>
              <w:rFonts w:hint="eastAsia" w:ascii="宋体" w:hAnsi="宋体" w:eastAsia="宋体" w:cs="宋体"/>
              <w:b w:val="0"/>
              <w:bCs w:val="0"/>
              <w:sz w:val="28"/>
              <w:szCs w:val="28"/>
            </w:rPr>
            <w:fldChar w:fldCharType="end"/>
          </w:r>
        </w:p>
      </w:sdtContent>
    </w:sdt>
    <w:p w14:paraId="22219D68">
      <w:pPr>
        <w:keepNext w:val="0"/>
        <w:pageBreakBefore w:val="0"/>
        <w:kinsoku/>
        <w:wordWrap/>
        <w:overflowPunct/>
        <w:topLinePunct w:val="0"/>
        <w:bidi w:val="0"/>
        <w:adjustRightInd w:val="0"/>
        <w:snapToGrid w:val="0"/>
        <w:spacing w:line="292" w:lineRule="auto"/>
        <w:rPr>
          <w:rFonts w:hint="eastAsia" w:ascii="宋体" w:hAnsi="宋体" w:eastAsia="宋体" w:cs="宋体"/>
          <w:sz w:val="21"/>
        </w:rPr>
      </w:pPr>
    </w:p>
    <w:p w14:paraId="3ACCEDAC">
      <w:pPr>
        <w:keepNext w:val="0"/>
        <w:pageBreakBefore w:val="0"/>
        <w:kinsoku/>
        <w:wordWrap/>
        <w:overflowPunct/>
        <w:topLinePunct w:val="0"/>
        <w:bidi w:val="0"/>
        <w:adjustRightInd w:val="0"/>
        <w:snapToGrid w:val="0"/>
        <w:spacing w:before="101" w:line="224" w:lineRule="auto"/>
        <w:ind w:firstLine="3206"/>
        <w:outlineLvl w:val="0"/>
        <w:rPr>
          <w:rFonts w:hint="eastAsia" w:ascii="宋体" w:hAnsi="宋体" w:eastAsia="宋体" w:cs="宋体"/>
          <w:sz w:val="30"/>
          <w:szCs w:val="30"/>
        </w:rPr>
      </w:pPr>
      <w:bookmarkStart w:id="0" w:name="_Toc6728"/>
      <w:r>
        <w:rPr>
          <w:rFonts w:hint="eastAsia" w:ascii="宋体" w:hAnsi="宋体" w:eastAsia="宋体" w:cs="宋体"/>
          <w:spacing w:val="7"/>
          <w:sz w:val="30"/>
          <w:szCs w:val="30"/>
          <w14:textOutline w14:w="5793" w14:cap="sq" w14:cmpd="sng">
            <w14:solidFill>
              <w14:srgbClr w14:val="000000"/>
            </w14:solidFill>
            <w14:prstDash w14:val="solid"/>
            <w14:bevel/>
          </w14:textOutline>
        </w:rPr>
        <w:t>第一章</w:t>
      </w:r>
      <w:r>
        <w:rPr>
          <w:rFonts w:hint="eastAsia" w:ascii="宋体" w:hAnsi="宋体" w:eastAsia="宋体" w:cs="宋体"/>
          <w:spacing w:val="13"/>
          <w:sz w:val="30"/>
          <w:szCs w:val="30"/>
        </w:rPr>
        <w:t xml:space="preserve">  </w:t>
      </w:r>
      <w:r>
        <w:rPr>
          <w:rFonts w:hint="eastAsia" w:ascii="宋体" w:hAnsi="宋体" w:eastAsia="宋体" w:cs="宋体"/>
          <w:spacing w:val="7"/>
          <w:sz w:val="30"/>
          <w:szCs w:val="30"/>
          <w14:textOutline w14:w="5793" w14:cap="sq" w14:cmpd="sng">
            <w14:solidFill>
              <w14:srgbClr w14:val="000000"/>
            </w14:solidFill>
            <w14:prstDash w14:val="solid"/>
            <w14:bevel/>
          </w14:textOutline>
        </w:rPr>
        <w:t>谈判邀请</w:t>
      </w:r>
      <w:bookmarkEnd w:id="0"/>
    </w:p>
    <w:p w14:paraId="09061057">
      <w:pPr>
        <w:keepNext w:val="0"/>
        <w:pageBreakBefore w:val="0"/>
        <w:kinsoku/>
        <w:wordWrap/>
        <w:overflowPunct/>
        <w:topLinePunct w:val="0"/>
        <w:bidi w:val="0"/>
        <w:adjustRightInd w:val="0"/>
        <w:snapToGrid w:val="0"/>
        <w:spacing w:line="242" w:lineRule="auto"/>
        <w:rPr>
          <w:rFonts w:hint="eastAsia" w:ascii="宋体" w:hAnsi="宋体" w:eastAsia="宋体" w:cs="宋体"/>
          <w:sz w:val="21"/>
        </w:rPr>
      </w:pPr>
    </w:p>
    <w:p w14:paraId="0B18B0D5">
      <w:pPr>
        <w:keepNext w:val="0"/>
        <w:pageBreakBefore w:val="0"/>
        <w:kinsoku/>
        <w:wordWrap/>
        <w:overflowPunct/>
        <w:topLinePunct w:val="0"/>
        <w:bidi w:val="0"/>
        <w:adjustRightInd w:val="0"/>
        <w:snapToGrid w:val="0"/>
        <w:spacing w:line="242" w:lineRule="auto"/>
        <w:rPr>
          <w:rFonts w:hint="eastAsia" w:ascii="宋体" w:hAnsi="宋体" w:eastAsia="宋体" w:cs="宋体"/>
          <w:sz w:val="21"/>
        </w:rPr>
      </w:pPr>
    </w:p>
    <w:p w14:paraId="30B3987C">
      <w:pPr>
        <w:tabs>
          <w:tab w:val="left" w:pos="7665"/>
        </w:tabs>
        <w:spacing w:line="400" w:lineRule="exact"/>
        <w:ind w:firstLine="600" w:firstLineChars="250"/>
        <w:jc w:val="both"/>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u w:val="single"/>
          <w:lang w:val="en-US" w:eastAsia="zh-CN" w:bidi="ar-SA"/>
        </w:rPr>
        <w:t>井研县农业农村局</w:t>
      </w:r>
      <w:r>
        <w:rPr>
          <w:rFonts w:hint="eastAsia" w:ascii="宋体" w:hAnsi="Calibri" w:eastAsia="宋体" w:cs="Times New Roman"/>
          <w:kern w:val="2"/>
          <w:sz w:val="24"/>
          <w:szCs w:val="24"/>
          <w:lang w:val="en-US" w:eastAsia="zh-CN" w:bidi="ar-SA"/>
        </w:rPr>
        <w:t>拟对</w:t>
      </w:r>
      <w:r>
        <w:rPr>
          <w:rFonts w:hint="eastAsia" w:ascii="宋体" w:hAnsi="Calibri" w:eastAsia="宋体" w:cs="Times New Roman"/>
          <w:kern w:val="2"/>
          <w:sz w:val="24"/>
          <w:szCs w:val="24"/>
          <w:u w:val="single"/>
          <w:lang w:val="en-US" w:eastAsia="zh-CN" w:bidi="ar-SA"/>
        </w:rPr>
        <w:t>井研县2023年成品油价格调整对渔业补助资金项目结余资金—水产品质量安全检测项目</w:t>
      </w:r>
      <w:r>
        <w:rPr>
          <w:rFonts w:hint="eastAsia" w:ascii="宋体" w:hAnsi="Calibri" w:eastAsia="宋体" w:cs="Times New Roman"/>
          <w:kern w:val="2"/>
          <w:sz w:val="24"/>
          <w:szCs w:val="24"/>
          <w:lang w:val="en-US" w:eastAsia="zh-CN" w:bidi="ar-SA"/>
        </w:rPr>
        <w:t>采用竞争性谈判方式进行采购，特邀请符合本次采购要求的供应商参加本项目的竞争性谈判。</w:t>
      </w:r>
    </w:p>
    <w:p w14:paraId="55B5D6C3">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firstLine="493"/>
        <w:textAlignment w:val="baseline"/>
        <w:rPr>
          <w:rFonts w:hint="eastAsia" w:ascii="宋体" w:hAnsi="宋体" w:eastAsia="宋体" w:cs="宋体"/>
          <w:spacing w:val="-3"/>
          <w:sz w:val="24"/>
          <w:szCs w:val="24"/>
          <w:lang w:eastAsia="zh-CN"/>
        </w:rPr>
      </w:pPr>
      <w:r>
        <w:rPr>
          <w:rFonts w:hint="eastAsia" w:ascii="宋体" w:hAnsi="宋体" w:eastAsia="宋体" w:cs="宋体"/>
          <w:spacing w:val="8"/>
          <w:sz w:val="24"/>
          <w:szCs w:val="24"/>
          <w:lang w:val="en-US" w:eastAsia="zh-CN"/>
          <w14:textOutline w14:w="4358" w14:cap="sq" w14:cmpd="sng">
            <w14:solidFill>
              <w14:srgbClr w14:val="000000"/>
            </w14:solidFill>
            <w14:prstDash w14:val="solid"/>
            <w14:bevel/>
          </w14:textOutline>
        </w:rPr>
        <w:t>一、项目名称：</w:t>
      </w:r>
      <w:r>
        <w:rPr>
          <w:rFonts w:hint="eastAsia" w:ascii="宋体" w:hAnsi="宋体" w:eastAsia="宋体" w:cs="宋体"/>
          <w:spacing w:val="-3"/>
          <w:sz w:val="24"/>
          <w:szCs w:val="24"/>
          <w:lang w:eastAsia="zh-CN"/>
        </w:rPr>
        <w:t>井研县2023年成品油价格调整对渔业补助资金项目结余资金—水产品质量安全检测项目</w:t>
      </w:r>
    </w:p>
    <w:p w14:paraId="20D733FF">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firstLine="493"/>
        <w:textAlignment w:val="baseline"/>
        <w:rPr>
          <w:rFonts w:hint="eastAsia" w:ascii="宋体" w:hAnsi="宋体" w:eastAsia="宋体" w:cs="宋体"/>
          <w:spacing w:val="-7"/>
          <w:sz w:val="24"/>
          <w:szCs w:val="24"/>
          <w:lang w:eastAsia="zh-CN"/>
        </w:rPr>
      </w:pPr>
      <w:r>
        <w:rPr>
          <w:rFonts w:hint="eastAsia" w:ascii="宋体" w:hAnsi="宋体" w:eastAsia="宋体" w:cs="宋体"/>
          <w:spacing w:val="8"/>
          <w:sz w:val="24"/>
          <w:szCs w:val="24"/>
          <w:lang w:val="en-US" w:eastAsia="zh-CN"/>
          <w14:textOutline w14:w="4358" w14:cap="sq" w14:cmpd="sng">
            <w14:solidFill>
              <w14:srgbClr w14:val="000000"/>
            </w14:solidFill>
            <w14:prstDash w14:val="solid"/>
            <w14:bevel/>
          </w14:textOutline>
        </w:rPr>
        <w:t>二、</w:t>
      </w:r>
      <w:r>
        <w:rPr>
          <w:rFonts w:hint="eastAsia" w:ascii="宋体" w:hAnsi="宋体" w:eastAsia="宋体" w:cs="宋体"/>
          <w:spacing w:val="8"/>
          <w:sz w:val="24"/>
          <w:szCs w:val="24"/>
          <w14:textOutline w14:w="4358" w14:cap="sq" w14:cmpd="sng">
            <w14:solidFill>
              <w14:srgbClr w14:val="000000"/>
            </w14:solidFill>
            <w14:prstDash w14:val="solid"/>
            <w14:bevel/>
          </w14:textOutline>
        </w:rPr>
        <w:t>采购人：</w:t>
      </w:r>
      <w:r>
        <w:rPr>
          <w:rFonts w:hint="eastAsia" w:ascii="宋体" w:hAnsi="宋体" w:eastAsia="宋体" w:cs="宋体"/>
          <w:spacing w:val="-7"/>
          <w:sz w:val="24"/>
          <w:szCs w:val="24"/>
          <w:lang w:eastAsia="zh-CN"/>
        </w:rPr>
        <w:t>井研县农业农村局</w:t>
      </w:r>
    </w:p>
    <w:p w14:paraId="2CA989FA">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firstLine="493"/>
        <w:textAlignment w:val="baseline"/>
        <w:rPr>
          <w:rFonts w:hint="eastAsia" w:ascii="宋体" w:hAnsi="宋体" w:eastAsia="宋体" w:cs="宋体"/>
          <w:sz w:val="24"/>
          <w:szCs w:val="24"/>
        </w:rPr>
      </w:pPr>
      <w:r>
        <w:rPr>
          <w:rFonts w:hint="eastAsia" w:ascii="宋体" w:hAnsi="宋体" w:eastAsia="宋体" w:cs="宋体"/>
          <w:spacing w:val="8"/>
          <w:sz w:val="24"/>
          <w:szCs w:val="24"/>
          <w:lang w:val="en-US" w:eastAsia="zh-CN"/>
          <w14:textOutline w14:w="4358" w14:cap="sq" w14:cmpd="sng">
            <w14:solidFill>
              <w14:srgbClr w14:val="000000"/>
            </w14:solidFill>
            <w14:prstDash w14:val="solid"/>
            <w14:bevel/>
          </w14:textOutline>
        </w:rPr>
        <w:t>三、资金来源及金额：</w:t>
      </w:r>
      <w:r>
        <w:rPr>
          <w:rFonts w:hint="eastAsia" w:ascii="宋体" w:hAnsi="宋体" w:eastAsia="宋体" w:cs="宋体"/>
          <w:spacing w:val="6"/>
          <w:sz w:val="24"/>
          <w:szCs w:val="24"/>
        </w:rPr>
        <w:t>财政资金</w:t>
      </w:r>
      <w:r>
        <w:rPr>
          <w:rFonts w:hint="eastAsia" w:ascii="宋体" w:hAnsi="宋体" w:eastAsia="宋体" w:cs="宋体"/>
          <w:spacing w:val="6"/>
          <w:sz w:val="24"/>
          <w:szCs w:val="24"/>
          <w:lang w:val="en-US" w:eastAsia="zh-CN"/>
        </w:rPr>
        <w:t>18.00</w:t>
      </w:r>
      <w:r>
        <w:rPr>
          <w:rFonts w:hint="eastAsia" w:ascii="宋体" w:hAnsi="宋体" w:eastAsia="宋体" w:cs="宋体"/>
          <w:spacing w:val="6"/>
          <w:sz w:val="24"/>
          <w:szCs w:val="24"/>
          <w:lang w:eastAsia="zh-CN"/>
        </w:rPr>
        <w:t>万元。</w:t>
      </w:r>
    </w:p>
    <w:p w14:paraId="333B5A04">
      <w:pPr>
        <w:keepNext w:val="0"/>
        <w:pageBreakBefore w:val="0"/>
        <w:kinsoku/>
        <w:wordWrap/>
        <w:overflowPunct/>
        <w:topLinePunct w:val="0"/>
        <w:bidi w:val="0"/>
        <w:adjustRightInd w:val="0"/>
        <w:snapToGrid w:val="0"/>
        <w:spacing w:before="185" w:line="360" w:lineRule="auto"/>
        <w:ind w:firstLine="511"/>
        <w:rPr>
          <w:rFonts w:hint="eastAsia" w:ascii="宋体" w:hAnsi="宋体" w:eastAsia="宋体" w:cs="宋体"/>
          <w:sz w:val="24"/>
          <w:szCs w:val="24"/>
        </w:rPr>
      </w:pPr>
      <w:r>
        <w:rPr>
          <w:rFonts w:hint="eastAsia" w:ascii="宋体" w:hAnsi="宋体" w:eastAsia="宋体" w:cs="宋体"/>
          <w:spacing w:val="6"/>
          <w:sz w:val="24"/>
          <w:szCs w:val="24"/>
          <w14:textOutline w14:w="4358" w14:cap="sq" w14:cmpd="sng">
            <w14:solidFill>
              <w14:srgbClr w14:val="000000"/>
            </w14:solidFill>
            <w14:prstDash w14:val="solid"/>
            <w14:bevel/>
          </w14:textOutline>
        </w:rPr>
        <w:t>四、供应商邀请方式：</w:t>
      </w:r>
      <w:r>
        <w:rPr>
          <w:rFonts w:hint="eastAsia" w:ascii="宋体" w:hAnsi="宋体" w:eastAsia="宋体" w:cs="宋体"/>
          <w:sz w:val="24"/>
          <w:szCs w:val="24"/>
        </w:rPr>
        <w:t>本次竞争性</w:t>
      </w:r>
      <w:r>
        <w:rPr>
          <w:rFonts w:hint="eastAsia" w:ascii="宋体" w:hAnsi="宋体" w:eastAsia="宋体" w:cs="宋体"/>
          <w:sz w:val="24"/>
          <w:szCs w:val="24"/>
          <w:lang w:eastAsia="zh-CN"/>
        </w:rPr>
        <w:t>谈判</w:t>
      </w:r>
      <w:r>
        <w:rPr>
          <w:rFonts w:hint="eastAsia" w:ascii="宋体" w:hAnsi="宋体" w:eastAsia="宋体" w:cs="宋体"/>
          <w:sz w:val="24"/>
          <w:szCs w:val="24"/>
        </w:rPr>
        <w:t>邀请在</w:t>
      </w:r>
      <w:r>
        <w:rPr>
          <w:rFonts w:hint="eastAsia" w:ascii="宋体" w:hAnsi="宋体" w:eastAsia="宋体" w:cs="宋体"/>
          <w:sz w:val="24"/>
          <w:szCs w:val="24"/>
          <w:lang w:val="en-US" w:eastAsia="zh-CN"/>
        </w:rPr>
        <w:t>井研县人民</w:t>
      </w:r>
      <w:r>
        <w:rPr>
          <w:rFonts w:hint="eastAsia" w:ascii="宋体" w:hAnsi="宋体" w:eastAsia="宋体" w:cs="宋体"/>
          <w:sz w:val="24"/>
          <w:szCs w:val="24"/>
          <w:lang w:eastAsia="zh-CN"/>
        </w:rPr>
        <w:t>政府门户网站</w:t>
      </w:r>
      <w:r>
        <w:rPr>
          <w:rFonts w:hint="eastAsia" w:ascii="宋体" w:hAnsi="宋体"/>
          <w:bCs/>
          <w:color w:val="000000"/>
          <w:sz w:val="24"/>
        </w:rPr>
        <w:t>（</w:t>
      </w:r>
      <w:r>
        <w:rPr>
          <w:rFonts w:ascii="宋体" w:hAnsi="宋体"/>
          <w:bCs/>
          <w:color w:val="000000"/>
          <w:sz w:val="24"/>
        </w:rPr>
        <w:t>http://www.jingyan.gov.cn</w:t>
      </w:r>
      <w:r>
        <w:rPr>
          <w:rFonts w:hint="eastAsia" w:ascii="宋体" w:hAnsi="宋体" w:eastAsia="宋体"/>
          <w:bCs/>
          <w:color w:val="000000"/>
          <w:sz w:val="24"/>
          <w:lang w:eastAsia="zh-CN"/>
        </w:rPr>
        <w:t>）</w:t>
      </w:r>
      <w:r>
        <w:rPr>
          <w:rFonts w:hint="eastAsia" w:ascii="宋体" w:hAnsi="宋体" w:eastAsia="宋体" w:cs="宋体"/>
          <w:sz w:val="24"/>
          <w:szCs w:val="24"/>
        </w:rPr>
        <w:t>上以公告形式发布。</w:t>
      </w:r>
    </w:p>
    <w:p w14:paraId="1E3263A1">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firstLine="493"/>
        <w:textAlignment w:val="baseline"/>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五、供应商参加本次政府采购活动应具备下列条件：</w:t>
      </w:r>
    </w:p>
    <w:p w14:paraId="7789DB0A">
      <w:pPr>
        <w:pStyle w:val="25"/>
        <w:spacing w:line="42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1.具有独立承担民事责任的能力；</w:t>
      </w:r>
    </w:p>
    <w:p w14:paraId="17D96988">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2.具有良好的商业信誉和健全的财务会计制度；</w:t>
      </w:r>
    </w:p>
    <w:p w14:paraId="6EB3C920">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3.具有履行合同所必须的设备和专业技术能力；</w:t>
      </w:r>
    </w:p>
    <w:p w14:paraId="58EC02DF">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4.具有依法缴纳税收和社会保障资金的良好记录；</w:t>
      </w:r>
    </w:p>
    <w:p w14:paraId="286E7BC1">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5.参加本次采购活动前三年内，在经营活动中没有重大违法记录；</w:t>
      </w:r>
    </w:p>
    <w:p w14:paraId="6C520CBE">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6.法律、行政法规规定的其他条件；</w:t>
      </w:r>
    </w:p>
    <w:p w14:paraId="5DB70519">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7.其他要求</w:t>
      </w:r>
    </w:p>
    <w:p w14:paraId="4E0D78BF">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7.1 投标供应商不得具有限制或禁止竞标情形；</w:t>
      </w:r>
    </w:p>
    <w:p w14:paraId="60982FC6">
      <w:pPr>
        <w:tabs>
          <w:tab w:val="left" w:pos="7665"/>
        </w:tabs>
        <w:spacing w:line="400" w:lineRule="exact"/>
        <w:ind w:firstLine="600" w:firstLineChars="250"/>
        <w:jc w:val="both"/>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7.2投标供应商单位及其现任法定代表人/主要负责人不得具有行贿犯罪记录。</w:t>
      </w:r>
    </w:p>
    <w:p w14:paraId="04CE4D64">
      <w:pPr>
        <w:tabs>
          <w:tab w:val="left" w:pos="7665"/>
        </w:tabs>
        <w:spacing w:line="400" w:lineRule="exact"/>
        <w:ind w:firstLine="602" w:firstLineChars="250"/>
        <w:jc w:val="both"/>
        <w:rPr>
          <w:rFonts w:hint="eastAsia" w:ascii="宋体" w:hAnsi="Calibri" w:eastAsia="宋体" w:cs="Times New Roman"/>
          <w:b/>
          <w:bCs/>
          <w:kern w:val="2"/>
          <w:sz w:val="24"/>
          <w:szCs w:val="24"/>
          <w:highlight w:val="none"/>
          <w:lang w:val="en-US" w:eastAsia="zh-CN" w:bidi="ar-SA"/>
        </w:rPr>
      </w:pPr>
      <w:r>
        <w:rPr>
          <w:rFonts w:hint="eastAsia" w:ascii="宋体" w:hAnsi="Calibri" w:eastAsia="宋体" w:cs="Times New Roman"/>
          <w:b/>
          <w:bCs/>
          <w:kern w:val="2"/>
          <w:sz w:val="24"/>
          <w:szCs w:val="24"/>
          <w:lang w:val="en-US" w:eastAsia="zh-CN" w:bidi="ar-SA"/>
        </w:rPr>
        <w:t>8.本项目供应商特殊资格要求：</w:t>
      </w:r>
      <w:r>
        <w:rPr>
          <w:rFonts w:hint="eastAsia" w:ascii="宋体" w:hAnsi="Calibri" w:eastAsia="宋体" w:cs="Times New Roman"/>
          <w:b/>
          <w:bCs/>
          <w:kern w:val="2"/>
          <w:sz w:val="24"/>
          <w:szCs w:val="24"/>
          <w:highlight w:val="none"/>
          <w:lang w:val="en-US" w:eastAsia="zh-CN" w:bidi="ar-SA"/>
        </w:rPr>
        <w:t>具有市场监管部门颁发的检验检测机构资质认定证书和农业农村部门颁发的农产品质量安全检测机构考核合格证书（资质能力应覆盖本次项目所有检测参数）。</w:t>
      </w:r>
    </w:p>
    <w:p w14:paraId="32D5F1DB">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firstLine="493"/>
        <w:textAlignment w:val="baseline"/>
        <w:rPr>
          <w:rFonts w:hint="eastAsia" w:ascii="宋体" w:hAnsi="宋体" w:eastAsia="宋体" w:cs="宋体"/>
          <w:spacing w:val="9"/>
          <w:sz w:val="24"/>
          <w:szCs w:val="24"/>
          <w14:textOutline w14:w="4358" w14:cap="sq" w14:cmpd="sng">
            <w14:solidFill>
              <w14:srgbClr w14:val="000000"/>
            </w14:solidFill>
            <w14:prstDash w14:val="solid"/>
            <w14:bevel/>
          </w14:textOutline>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六、严禁参加本次采购活动的供应商：</w:t>
      </w:r>
    </w:p>
    <w:p w14:paraId="799437E1">
      <w:pPr>
        <w:tabs>
          <w:tab w:val="left" w:pos="7665"/>
        </w:tabs>
        <w:spacing w:line="400" w:lineRule="exact"/>
        <w:ind w:firstLine="600" w:firstLineChars="250"/>
        <w:jc w:val="both"/>
        <w:rPr>
          <w:rFonts w:hint="eastAsia" w:ascii="宋体" w:hAnsi="宋体" w:eastAsia="宋体" w:cs="宋体"/>
          <w:sz w:val="24"/>
          <w:szCs w:val="24"/>
        </w:rPr>
      </w:pPr>
      <w:r>
        <w:rPr>
          <w:rFonts w:hint="eastAsia" w:ascii="宋体" w:hAnsi="Calibri" w:eastAsia="宋体" w:cs="Times New Roman"/>
          <w:kern w:val="2"/>
          <w:sz w:val="24"/>
          <w:szCs w:val="24"/>
          <w:lang w:val="en-US" w:eastAsia="zh-CN" w:bidi="ar-SA"/>
        </w:rPr>
        <w:t>根据《关于在政府采购活动中查询及使用信用记录有关问题的通知》（财库〔2016〕125号）的要求，采购人/采购代理机构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14:paraId="25897FF6">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firstLine="493"/>
        <w:textAlignment w:val="baseline"/>
        <w:rPr>
          <w:rFonts w:hint="eastAsia" w:ascii="宋体" w:hAnsi="宋体" w:eastAsia="宋体" w:cs="宋体"/>
          <w:spacing w:val="9"/>
          <w:sz w:val="24"/>
          <w:szCs w:val="24"/>
          <w:lang w:eastAsia="zh-CN"/>
          <w14:textOutline w14:w="4358" w14:cap="sq" w14:cmpd="sng">
            <w14:solidFill>
              <w14:srgbClr w14:val="000000"/>
            </w14:solidFill>
            <w14:prstDash w14:val="solid"/>
            <w14:bevel/>
          </w14:textOutline>
        </w:rPr>
      </w:pPr>
      <w:r>
        <w:rPr>
          <w:rFonts w:hint="eastAsia" w:ascii="宋体" w:hAnsi="宋体" w:eastAsia="宋体" w:cs="宋体"/>
          <w:spacing w:val="9"/>
          <w:sz w:val="24"/>
          <w:szCs w:val="24"/>
          <w:lang w:eastAsia="zh-CN"/>
          <w14:textOutline w14:w="4358" w14:cap="sq" w14:cmpd="sng">
            <w14:solidFill>
              <w14:srgbClr w14:val="000000"/>
            </w14:solidFill>
            <w14:prstDash w14:val="solid"/>
            <w14:bevel/>
          </w14:textOutline>
        </w:rPr>
        <w:t>七、报名方式和截止时间：</w:t>
      </w:r>
    </w:p>
    <w:p w14:paraId="1280E527">
      <w:pPr>
        <w:tabs>
          <w:tab w:val="left" w:pos="7665"/>
        </w:tabs>
        <w:spacing w:line="400" w:lineRule="exact"/>
        <w:ind w:firstLine="600" w:firstLineChars="250"/>
        <w:jc w:val="both"/>
        <w:rPr>
          <w:rFonts w:hint="eastAsia" w:ascii="宋体" w:hAnsi="Calibri" w:eastAsia="宋体" w:cs="Times New Roman"/>
          <w:color w:val="auto"/>
          <w:kern w:val="2"/>
          <w:sz w:val="24"/>
          <w:szCs w:val="24"/>
          <w:lang w:val="en-US" w:eastAsia="zh-CN" w:bidi="ar-SA"/>
        </w:rPr>
      </w:pPr>
      <w:r>
        <w:rPr>
          <w:rFonts w:hint="eastAsia" w:ascii="宋体" w:hAnsi="Calibri" w:eastAsia="宋体" w:cs="Times New Roman"/>
          <w:kern w:val="2"/>
          <w:sz w:val="24"/>
          <w:szCs w:val="24"/>
          <w:lang w:val="en-US" w:eastAsia="zh-CN" w:bidi="ar-SA"/>
        </w:rPr>
        <w:t>1</w:t>
      </w:r>
      <w:r>
        <w:rPr>
          <w:rFonts w:hint="eastAsia" w:ascii="宋体" w:hAnsi="Calibri" w:eastAsia="宋体" w:cs="Times New Roman"/>
          <w:color w:val="auto"/>
          <w:kern w:val="2"/>
          <w:sz w:val="24"/>
          <w:szCs w:val="24"/>
          <w:lang w:val="en-US" w:eastAsia="zh-CN" w:bidi="ar-SA"/>
        </w:rPr>
        <w:t>.网上报名：供应商为法人或者其他组织的，将报名资料的扫描件（单位介绍信（介绍信须注明项目名称、项目编号、联系人及联系电话、电子邮箱）及经办人身份证，均须加盖公章），供应商为自然人的，只需扫描本人身份证复印件（加盖供应商公章），发送至报名邮箱1415073596@qq.com。</w:t>
      </w:r>
    </w:p>
    <w:p w14:paraId="1341B4EF">
      <w:pPr>
        <w:tabs>
          <w:tab w:val="left" w:pos="7665"/>
        </w:tabs>
        <w:spacing w:line="400" w:lineRule="exact"/>
        <w:ind w:firstLine="600" w:firstLineChars="250"/>
        <w:jc w:val="both"/>
        <w:rPr>
          <w:rFonts w:hint="eastAsia" w:ascii="宋体" w:hAnsi="Calibri" w:eastAsia="宋体" w:cs="Times New Roman"/>
          <w:color w:val="auto"/>
          <w:kern w:val="2"/>
          <w:sz w:val="24"/>
          <w:szCs w:val="24"/>
          <w:lang w:val="en-US" w:eastAsia="zh-CN" w:bidi="ar-SA"/>
        </w:rPr>
      </w:pPr>
      <w:r>
        <w:rPr>
          <w:rFonts w:hint="eastAsia" w:ascii="宋体" w:hAnsi="Calibri" w:eastAsia="宋体" w:cs="Times New Roman"/>
          <w:color w:val="auto"/>
          <w:kern w:val="2"/>
          <w:sz w:val="24"/>
          <w:szCs w:val="24"/>
          <w:lang w:val="en-US" w:eastAsia="zh-CN" w:bidi="ar-SA"/>
        </w:rPr>
        <w:t>2.报名截止时间：2025年11月6日09:30（北京时间）。</w:t>
      </w:r>
    </w:p>
    <w:p w14:paraId="4464F3AB">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firstLine="493"/>
        <w:textAlignment w:val="baseline"/>
        <w:rPr>
          <w:rFonts w:hint="eastAsia" w:ascii="宋体" w:hAnsi="宋体" w:eastAsia="宋体" w:cs="宋体"/>
          <w:spacing w:val="9"/>
          <w:sz w:val="24"/>
          <w:szCs w:val="24"/>
          <w:lang w:eastAsia="zh-CN"/>
          <w14:textOutline w14:w="4358" w14:cap="sq" w14:cmpd="sng">
            <w14:solidFill>
              <w14:srgbClr w14:val="000000"/>
            </w14:solidFill>
            <w14:prstDash w14:val="solid"/>
            <w14:bevel/>
          </w14:textOutline>
        </w:rPr>
      </w:pPr>
      <w:r>
        <w:rPr>
          <w:rFonts w:hint="eastAsia" w:ascii="宋体" w:hAnsi="宋体" w:eastAsia="宋体" w:cs="宋体"/>
          <w:spacing w:val="9"/>
          <w:sz w:val="24"/>
          <w:szCs w:val="24"/>
          <w:lang w:eastAsia="zh-CN"/>
          <w14:textOutline w14:w="4358" w14:cap="sq" w14:cmpd="sng">
            <w14:solidFill>
              <w14:srgbClr w14:val="000000"/>
            </w14:solidFill>
            <w14:prstDash w14:val="solid"/>
            <w14:bevel/>
          </w14:textOutline>
        </w:rPr>
        <w:t>八、谈判文件获取方式、时间、地点：</w:t>
      </w:r>
    </w:p>
    <w:p w14:paraId="62381CAB">
      <w:pPr>
        <w:keepNext w:val="0"/>
        <w:pageBreakBefore w:val="0"/>
        <w:numPr>
          <w:ilvl w:val="0"/>
          <w:numId w:val="0"/>
        </w:numPr>
        <w:kinsoku/>
        <w:wordWrap/>
        <w:overflowPunct/>
        <w:topLinePunct w:val="0"/>
        <w:bidi w:val="0"/>
        <w:adjustRightInd w:val="0"/>
        <w:snapToGrid w:val="0"/>
        <w:spacing w:before="101" w:line="360" w:lineRule="auto"/>
        <w:ind w:leftChars="200"/>
        <w:rPr>
          <w:rFonts w:hint="eastAsia" w:ascii="宋体" w:hAnsi="宋体" w:eastAsia="宋体" w:cs="宋体"/>
          <w:sz w:val="24"/>
          <w:szCs w:val="24"/>
        </w:rPr>
      </w:pPr>
      <w:r>
        <w:rPr>
          <w:rFonts w:hint="eastAsia" w:ascii="宋体" w:hAnsi="Times New Roman" w:eastAsia="宋体" w:cs="Times New Roman"/>
          <w:color w:val="auto"/>
          <w:sz w:val="24"/>
          <w:lang w:val="en-US" w:eastAsia="zh-CN"/>
        </w:rPr>
        <w:t>1.获取</w:t>
      </w:r>
      <w:r>
        <w:rPr>
          <w:rFonts w:hint="eastAsia" w:ascii="宋体" w:hAnsi="Times New Roman" w:eastAsia="宋体" w:cs="Times New Roman"/>
          <w:color w:val="auto"/>
          <w:sz w:val="24"/>
        </w:rPr>
        <w:t>方式：在井研县</w:t>
      </w:r>
      <w:r>
        <w:rPr>
          <w:rFonts w:hint="eastAsia" w:ascii="宋体" w:hAnsi="Times New Roman" w:eastAsia="宋体" w:cs="Times New Roman"/>
          <w:color w:val="auto"/>
          <w:sz w:val="24"/>
          <w:lang w:eastAsia="zh-CN"/>
        </w:rPr>
        <w:t>人民政府网</w:t>
      </w:r>
      <w:r>
        <w:rPr>
          <w:rFonts w:hint="eastAsia" w:ascii="宋体" w:hAnsi="Times New Roman" w:eastAsia="宋体" w:cs="Times New Roman"/>
          <w:color w:val="auto"/>
          <w:sz w:val="24"/>
        </w:rPr>
        <w:t>免费获取。</w:t>
      </w:r>
    </w:p>
    <w:p w14:paraId="612DCD31">
      <w:pPr>
        <w:keepNext w:val="0"/>
        <w:keepLines w:val="0"/>
        <w:pageBreakBefore w:val="0"/>
        <w:widowControl/>
        <w:kinsoku/>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6"/>
          <w:sz w:val="24"/>
          <w:szCs w:val="24"/>
          <w:highlight w:val="none"/>
          <w:u w:val="none"/>
          <w:lang w:val="en-US" w:eastAsia="zh-CN"/>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获取</w:t>
      </w:r>
      <w:r>
        <w:rPr>
          <w:rFonts w:hint="eastAsia" w:ascii="宋体" w:hAnsi="宋体" w:eastAsia="宋体" w:cs="宋体"/>
          <w:color w:val="auto"/>
          <w:spacing w:val="-6"/>
          <w:sz w:val="24"/>
          <w:szCs w:val="24"/>
          <w:highlight w:val="none"/>
        </w:rPr>
        <w:t>时间：</w:t>
      </w:r>
      <w:r>
        <w:rPr>
          <w:rFonts w:hint="eastAsia" w:ascii="宋体" w:hAnsi="宋体" w:eastAsia="宋体" w:cs="宋体"/>
          <w:color w:val="auto"/>
          <w:spacing w:val="-6"/>
          <w:sz w:val="24"/>
          <w:szCs w:val="24"/>
          <w:highlight w:val="none"/>
          <w:u w:val="none"/>
          <w:lang w:val="en-US" w:eastAsia="zh-CN"/>
        </w:rPr>
        <w:t>2025年11月3日至2025年11月6日09:00（北京时间）。</w:t>
      </w:r>
    </w:p>
    <w:p w14:paraId="5B7FC564">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文件若有更正通知，将在“</w:t>
      </w:r>
      <w:r>
        <w:rPr>
          <w:rFonts w:hint="eastAsia" w:ascii="宋体" w:hAnsi="宋体" w:eastAsia="宋体" w:cs="宋体"/>
          <w:b/>
          <w:bCs/>
          <w:color w:val="auto"/>
          <w:sz w:val="24"/>
          <w:szCs w:val="24"/>
          <w:highlight w:val="none"/>
          <w:lang w:val="en-US" w:eastAsia="zh-CN"/>
        </w:rPr>
        <w:t>井研县人民</w:t>
      </w:r>
      <w:r>
        <w:rPr>
          <w:rFonts w:hint="eastAsia" w:ascii="宋体" w:hAnsi="宋体" w:eastAsia="宋体" w:cs="宋体"/>
          <w:b/>
          <w:bCs/>
          <w:color w:val="auto"/>
          <w:sz w:val="24"/>
          <w:szCs w:val="24"/>
          <w:highlight w:val="none"/>
          <w:lang w:eastAsia="zh-CN"/>
        </w:rPr>
        <w:t>政府门户网站</w:t>
      </w:r>
      <w:r>
        <w:rPr>
          <w:rFonts w:hint="eastAsia" w:ascii="宋体" w:hAnsi="宋体" w:eastAsia="宋体" w:cs="宋体"/>
          <w:b/>
          <w:bCs/>
          <w:color w:val="auto"/>
          <w:sz w:val="24"/>
          <w:szCs w:val="24"/>
          <w:highlight w:val="none"/>
        </w:rPr>
        <w:t>”发布，因供应商自身未能及时知晓澄清或更正内容造成的一切后果由供应商自行承担。</w:t>
      </w:r>
    </w:p>
    <w:p w14:paraId="7A3BC00D">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firstLine="493"/>
        <w:textAlignment w:val="baseline"/>
        <w:rPr>
          <w:rFonts w:hint="eastAsia" w:ascii="宋体" w:hAnsi="宋体" w:eastAsia="宋体" w:cs="宋体"/>
          <w:spacing w:val="9"/>
          <w:sz w:val="24"/>
          <w:szCs w:val="24"/>
          <w:lang w:eastAsia="zh-CN"/>
          <w14:textOutline w14:w="4358" w14:cap="sq" w14:cmpd="sng">
            <w14:solidFill>
              <w14:srgbClr w14:val="000000"/>
            </w14:solidFill>
            <w14:prstDash w14:val="solid"/>
            <w14:bevel/>
          </w14:textOutline>
        </w:rPr>
      </w:pPr>
      <w:r>
        <w:rPr>
          <w:rFonts w:hint="eastAsia" w:ascii="宋体" w:hAnsi="宋体" w:eastAsia="宋体" w:cs="宋体"/>
          <w:spacing w:val="9"/>
          <w:sz w:val="24"/>
          <w:szCs w:val="24"/>
          <w:lang w:eastAsia="zh-CN"/>
          <w14:textOutline w14:w="4358" w14:cap="sq" w14:cmpd="sng">
            <w14:solidFill>
              <w14:srgbClr w14:val="000000"/>
            </w14:solidFill>
            <w14:prstDash w14:val="solid"/>
            <w14:bevel/>
          </w14:textOutline>
        </w:rPr>
        <w:t>九、递交响应文件截止时间：</w:t>
      </w:r>
      <w:r>
        <w:rPr>
          <w:rFonts w:hint="eastAsia" w:ascii="宋体" w:hAnsi="Calibri" w:eastAsia="宋体" w:cs="Times New Roman"/>
          <w:color w:val="auto"/>
          <w:kern w:val="2"/>
          <w:sz w:val="24"/>
          <w:szCs w:val="24"/>
          <w:lang w:val="en-US" w:eastAsia="zh-CN" w:bidi="ar-SA"/>
        </w:rPr>
        <w:t>2025年11月6日09:30（北京时间）。</w:t>
      </w:r>
    </w:p>
    <w:p w14:paraId="7DED5989">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firstLine="493"/>
        <w:textAlignment w:val="baseline"/>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spacing w:val="9"/>
          <w:sz w:val="24"/>
          <w:szCs w:val="24"/>
          <w:lang w:eastAsia="zh-CN"/>
          <w14:textOutline w14:w="4358" w14:cap="sq" w14:cmpd="sng">
            <w14:solidFill>
              <w14:srgbClr w14:val="000000"/>
            </w14:solidFill>
            <w14:prstDash w14:val="solid"/>
            <w14:bevel/>
          </w14:textOutline>
        </w:rPr>
        <w:t>十、递交响应文件地点和方式：</w:t>
      </w:r>
    </w:p>
    <w:p w14:paraId="34EBE84F">
      <w:pPr>
        <w:keepNext w:val="0"/>
        <w:pageBreakBefore w:val="0"/>
        <w:kinsoku/>
        <w:wordWrap/>
        <w:overflowPunct/>
        <w:topLinePunct w:val="0"/>
        <w:bidi w:val="0"/>
        <w:adjustRightInd w:val="0"/>
        <w:snapToGrid w:val="0"/>
        <w:spacing w:before="98" w:line="360" w:lineRule="auto"/>
        <w:ind w:firstLine="497"/>
        <w:rPr>
          <w:rFonts w:hint="eastAsia" w:ascii="宋体" w:hAnsi="宋体" w:eastAsia="宋体" w:cs="宋体"/>
          <w:color w:val="auto"/>
          <w:sz w:val="24"/>
          <w:szCs w:val="24"/>
          <w:highlight w:val="none"/>
        </w:rPr>
      </w:pPr>
      <w:r>
        <w:rPr>
          <w:rFonts w:hint="eastAsia" w:ascii="宋体" w:hAnsi="Times New Roman" w:eastAsia="宋体" w:cs="Times New Roman"/>
          <w:color w:val="auto"/>
          <w:sz w:val="24"/>
          <w:highlight w:val="none"/>
          <w:lang w:val="en-US" w:eastAsia="zh-CN"/>
        </w:rPr>
        <w:t>1.地点：井研县农业农村局二办公区三楼309室（井研县研城镇建设路141号）</w:t>
      </w:r>
      <w:r>
        <w:rPr>
          <w:rFonts w:hint="eastAsia" w:ascii="宋体" w:hAnsi="宋体" w:eastAsia="宋体" w:cs="宋体"/>
          <w:color w:val="auto"/>
          <w:spacing w:val="-3"/>
          <w:sz w:val="24"/>
          <w:szCs w:val="24"/>
          <w:highlight w:val="none"/>
        </w:rPr>
        <w:t>。</w:t>
      </w:r>
    </w:p>
    <w:p w14:paraId="7513D3E4">
      <w:pPr>
        <w:keepNext w:val="0"/>
        <w:keepLines w:val="0"/>
        <w:pageBreakBefore w:val="0"/>
        <w:widowControl w:val="0"/>
        <w:kinsoku/>
        <w:wordWrap/>
        <w:overflowPunct/>
        <w:topLinePunct w:val="0"/>
        <w:autoSpaceDE/>
        <w:autoSpaceDN/>
        <w:bidi w:val="0"/>
        <w:adjustRightInd/>
        <w:snapToGrid/>
        <w:spacing w:line="480" w:lineRule="exact"/>
        <w:ind w:firstLine="495"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2.方式：</w:t>
      </w:r>
      <w:r>
        <w:rPr>
          <w:rFonts w:hint="eastAsia" w:ascii="宋体" w:hAnsi="宋体" w:eastAsia="宋体" w:cs="宋体"/>
          <w:color w:val="auto"/>
          <w:spacing w:val="2"/>
          <w:sz w:val="24"/>
          <w:szCs w:val="24"/>
          <w:highlight w:val="none"/>
        </w:rPr>
        <w:t>响应文件必须在递交响应文件截止时间前送达谈判地点。</w:t>
      </w:r>
      <w:r>
        <w:rPr>
          <w:rFonts w:hint="eastAsia"/>
          <w:b w:val="0"/>
          <w:bCs/>
          <w:color w:val="auto"/>
          <w:sz w:val="24"/>
          <w:szCs w:val="28"/>
          <w:highlight w:val="none"/>
        </w:rPr>
        <w:t>逾期</w:t>
      </w:r>
      <w:r>
        <w:rPr>
          <w:rFonts w:hint="eastAsia"/>
          <w:b w:val="0"/>
          <w:bCs/>
          <w:color w:val="auto"/>
          <w:sz w:val="24"/>
          <w:szCs w:val="28"/>
          <w:highlight w:val="none"/>
          <w:lang w:eastAsia="zh-CN"/>
        </w:rPr>
        <w:t>递交</w:t>
      </w:r>
      <w:r>
        <w:rPr>
          <w:rFonts w:hint="eastAsia"/>
          <w:b w:val="0"/>
          <w:bCs/>
          <w:color w:val="auto"/>
          <w:sz w:val="24"/>
          <w:szCs w:val="28"/>
          <w:highlight w:val="none"/>
        </w:rPr>
        <w:t>的响应文件</w:t>
      </w:r>
      <w:r>
        <w:rPr>
          <w:rFonts w:hint="eastAsia"/>
          <w:b w:val="0"/>
          <w:bCs/>
          <w:color w:val="auto"/>
          <w:sz w:val="24"/>
          <w:szCs w:val="28"/>
          <w:highlight w:val="none"/>
          <w:lang w:eastAsia="zh-CN"/>
        </w:rPr>
        <w:t>视为无效响应文件</w:t>
      </w:r>
      <w:r>
        <w:rPr>
          <w:rFonts w:hint="eastAsia"/>
          <w:b w:val="0"/>
          <w:bCs/>
          <w:color w:val="auto"/>
          <w:sz w:val="24"/>
          <w:szCs w:val="28"/>
          <w:highlight w:val="none"/>
        </w:rPr>
        <w:t>。</w:t>
      </w:r>
      <w:r>
        <w:rPr>
          <w:rFonts w:hint="eastAsia"/>
          <w:color w:val="auto"/>
          <w:sz w:val="24"/>
          <w:szCs w:val="28"/>
          <w:highlight w:val="none"/>
        </w:rPr>
        <w:t>响应</w:t>
      </w:r>
      <w:r>
        <w:rPr>
          <w:color w:val="auto"/>
          <w:sz w:val="24"/>
          <w:szCs w:val="28"/>
          <w:highlight w:val="none"/>
        </w:rPr>
        <w:t>文件的递交方式为面呈，采购人</w:t>
      </w:r>
      <w:r>
        <w:rPr>
          <w:rFonts w:hint="eastAsia"/>
          <w:color w:val="auto"/>
          <w:sz w:val="24"/>
          <w:szCs w:val="28"/>
          <w:highlight w:val="none"/>
        </w:rPr>
        <w:t>不接受非面呈</w:t>
      </w:r>
      <w:r>
        <w:rPr>
          <w:color w:val="auto"/>
          <w:sz w:val="24"/>
          <w:szCs w:val="28"/>
          <w:highlight w:val="none"/>
        </w:rPr>
        <w:t>的所有方式</w:t>
      </w:r>
      <w:r>
        <w:rPr>
          <w:rFonts w:hint="eastAsia"/>
          <w:color w:val="auto"/>
          <w:sz w:val="24"/>
          <w:szCs w:val="28"/>
          <w:highlight w:val="none"/>
        </w:rPr>
        <w:t>递交响应</w:t>
      </w:r>
      <w:r>
        <w:rPr>
          <w:color w:val="auto"/>
          <w:sz w:val="24"/>
          <w:szCs w:val="28"/>
          <w:highlight w:val="none"/>
        </w:rPr>
        <w:t>文件</w:t>
      </w:r>
      <w:r>
        <w:rPr>
          <w:rFonts w:hint="eastAsia"/>
          <w:color w:val="auto"/>
          <w:sz w:val="24"/>
          <w:szCs w:val="28"/>
          <w:highlight w:val="none"/>
        </w:rPr>
        <w:t>。</w:t>
      </w:r>
    </w:p>
    <w:p w14:paraId="3EA0DD90">
      <w:pPr>
        <w:keepNext w:val="0"/>
        <w:pageBreakBefore w:val="0"/>
        <w:kinsoku/>
        <w:wordWrap/>
        <w:overflowPunct/>
        <w:topLinePunct w:val="0"/>
        <w:bidi w:val="0"/>
        <w:adjustRightInd w:val="0"/>
        <w:snapToGrid w:val="0"/>
        <w:spacing w:before="101" w:line="360" w:lineRule="auto"/>
        <w:ind w:left="13" w:right="80" w:firstLine="476"/>
        <w:rPr>
          <w:rFonts w:hint="eastAsia" w:ascii="宋体" w:hAnsi="宋体" w:eastAsia="宋体" w:cs="宋体"/>
          <w:color w:val="auto"/>
          <w:sz w:val="24"/>
          <w:szCs w:val="24"/>
          <w:highlight w:val="none"/>
        </w:rPr>
      </w:pPr>
      <w:r>
        <w:rPr>
          <w:rFonts w:hint="eastAsia" w:ascii="宋体" w:hAnsi="宋体" w:eastAsia="宋体" w:cs="宋体"/>
          <w:spacing w:val="9"/>
          <w:sz w:val="24"/>
          <w:szCs w:val="24"/>
          <w:lang w:eastAsia="zh-CN"/>
          <w14:textOutline w14:w="4358" w14:cap="sq" w14:cmpd="sng">
            <w14:solidFill>
              <w14:srgbClr w14:val="000000"/>
            </w14:solidFill>
            <w14:prstDash w14:val="solid"/>
            <w14:bevel/>
          </w14:textOutline>
        </w:rPr>
        <w:t>十一、谈判时间：</w:t>
      </w:r>
      <w:r>
        <w:rPr>
          <w:rFonts w:hint="eastAsia" w:ascii="宋体" w:hAnsi="宋体" w:eastAsia="宋体" w:cs="宋体"/>
          <w:color w:val="auto"/>
          <w:spacing w:val="-6"/>
          <w:sz w:val="24"/>
          <w:szCs w:val="24"/>
          <w:highlight w:val="none"/>
          <w:u w:val="none"/>
          <w:lang w:val="en-US" w:eastAsia="zh-CN"/>
        </w:rPr>
        <w:t>2025年11月6日09:30（北京时间）。</w:t>
      </w:r>
    </w:p>
    <w:p w14:paraId="125D833E">
      <w:pPr>
        <w:keepNext w:val="0"/>
        <w:pageBreakBefore w:val="0"/>
        <w:kinsoku/>
        <w:wordWrap/>
        <w:overflowPunct/>
        <w:topLinePunct w:val="0"/>
        <w:bidi w:val="0"/>
        <w:adjustRightInd w:val="0"/>
        <w:snapToGrid w:val="0"/>
        <w:spacing w:before="98" w:line="360" w:lineRule="auto"/>
        <w:ind w:firstLine="497"/>
        <w:rPr>
          <w:rFonts w:hint="eastAsia"/>
          <w:b w:val="0"/>
          <w:bCs/>
          <w:color w:val="auto"/>
          <w:sz w:val="24"/>
          <w:szCs w:val="28"/>
          <w:highlight w:val="none"/>
        </w:rPr>
      </w:pPr>
      <w:r>
        <w:rPr>
          <w:rFonts w:hint="eastAsia" w:ascii="宋体" w:hAnsi="宋体" w:eastAsia="宋体" w:cs="宋体"/>
          <w:spacing w:val="9"/>
          <w:sz w:val="24"/>
          <w:szCs w:val="24"/>
          <w:lang w:eastAsia="zh-CN"/>
          <w14:textOutline w14:w="4358" w14:cap="sq" w14:cmpd="sng">
            <w14:solidFill>
              <w14:srgbClr w14:val="000000"/>
            </w14:solidFill>
            <w14:prstDash w14:val="solid"/>
            <w14:bevel/>
          </w14:textOutline>
        </w:rPr>
        <w:t>十二、谈判地点：</w:t>
      </w:r>
      <w:r>
        <w:rPr>
          <w:rFonts w:hint="eastAsia"/>
          <w:b w:val="0"/>
          <w:bCs/>
          <w:color w:val="auto"/>
          <w:sz w:val="24"/>
          <w:szCs w:val="28"/>
          <w:highlight w:val="none"/>
          <w:lang w:eastAsia="zh-CN"/>
        </w:rPr>
        <w:t>井研县农业农村局二办公区</w:t>
      </w:r>
      <w:r>
        <w:rPr>
          <w:rFonts w:hint="eastAsia" w:ascii="宋体" w:hAnsi="宋体" w:eastAsia="宋体" w:cs="宋体"/>
          <w:color w:val="auto"/>
          <w:spacing w:val="2"/>
          <w:sz w:val="24"/>
          <w:szCs w:val="24"/>
          <w:highlight w:val="none"/>
          <w:lang w:eastAsia="zh-CN"/>
        </w:rPr>
        <w:t>三楼309室（井研县研城镇建设路141号）</w:t>
      </w:r>
      <w:r>
        <w:rPr>
          <w:rFonts w:hint="eastAsia"/>
          <w:b w:val="0"/>
          <w:bCs/>
          <w:color w:val="auto"/>
          <w:sz w:val="24"/>
          <w:szCs w:val="28"/>
          <w:highlight w:val="none"/>
        </w:rPr>
        <w:t>。</w:t>
      </w:r>
    </w:p>
    <w:p w14:paraId="27837F8E">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firstLine="493"/>
        <w:textAlignment w:val="baseline"/>
        <w:rPr>
          <w:rFonts w:hint="eastAsia" w:ascii="宋体" w:hAnsi="宋体" w:eastAsia="宋体" w:cs="宋体"/>
          <w:spacing w:val="9"/>
          <w:sz w:val="24"/>
          <w:szCs w:val="24"/>
          <w:lang w:eastAsia="zh-CN"/>
          <w14:textOutline w14:w="4358" w14:cap="sq" w14:cmpd="sng">
            <w14:solidFill>
              <w14:srgbClr w14:val="000000"/>
            </w14:solidFill>
            <w14:prstDash w14:val="solid"/>
            <w14:bevel/>
          </w14:textOutline>
        </w:rPr>
      </w:pPr>
      <w:r>
        <w:rPr>
          <w:rFonts w:hint="eastAsia" w:ascii="宋体" w:hAnsi="宋体" w:eastAsia="宋体" w:cs="宋体"/>
          <w:spacing w:val="9"/>
          <w:sz w:val="24"/>
          <w:szCs w:val="24"/>
          <w:lang w:eastAsia="zh-CN"/>
          <w14:textOutline w14:w="4358" w14:cap="sq" w14:cmpd="sng">
            <w14:solidFill>
              <w14:srgbClr w14:val="000000"/>
            </w14:solidFill>
            <w14:prstDash w14:val="solid"/>
            <w14:bevel/>
          </w14:textOutline>
        </w:rPr>
        <w:t>十三、联系方式：</w:t>
      </w:r>
    </w:p>
    <w:p w14:paraId="778C4DF8">
      <w:pPr>
        <w:pStyle w:val="25"/>
        <w:spacing w:line="360" w:lineRule="auto"/>
        <w:jc w:val="left"/>
        <w:rPr>
          <w:rFonts w:hint="eastAsia" w:ascii="宋体" w:hAnsi="宋体" w:eastAsia="宋体" w:cs="宋体"/>
          <w:kern w:val="0"/>
          <w:sz w:val="24"/>
          <w:szCs w:val="24"/>
          <w:lang w:val="zh-CN" w:eastAsia="zh-CN"/>
        </w:rPr>
      </w:pPr>
      <w:r>
        <w:rPr>
          <w:rFonts w:hint="eastAsia" w:ascii="宋体" w:hAnsi="宋体" w:eastAsia="宋体" w:cs="宋体"/>
          <w:kern w:val="0"/>
          <w:sz w:val="24"/>
          <w:szCs w:val="24"/>
        </w:rPr>
        <w:t>采 购 人：</w:t>
      </w:r>
      <w:r>
        <w:rPr>
          <w:rFonts w:hint="eastAsia" w:ascii="宋体" w:hAnsi="宋体" w:eastAsia="宋体" w:cs="宋体"/>
          <w:kern w:val="0"/>
          <w:sz w:val="24"/>
          <w:szCs w:val="24"/>
          <w:lang w:eastAsia="zh-CN"/>
        </w:rPr>
        <w:t>井研县农业农村局</w:t>
      </w:r>
    </w:p>
    <w:p w14:paraId="0DC4CCAB">
      <w:pPr>
        <w:pStyle w:val="25"/>
        <w:spacing w:line="360" w:lineRule="auto"/>
        <w:jc w:val="left"/>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rPr>
        <w:t>地    址：</w:t>
      </w:r>
      <w:r>
        <w:rPr>
          <w:rFonts w:hint="eastAsia" w:ascii="宋体" w:hAnsi="宋体" w:eastAsia="宋体" w:cs="宋体"/>
          <w:bCs/>
          <w:color w:val="000000"/>
          <w:sz w:val="24"/>
          <w:szCs w:val="24"/>
          <w:highlight w:val="none"/>
          <w:lang w:val="en-US" w:eastAsia="zh-CN"/>
        </w:rPr>
        <w:t>井研县农业农村局（井研县研城镇希望大道82号）</w:t>
      </w:r>
    </w:p>
    <w:p w14:paraId="2ECF6D70">
      <w:pPr>
        <w:autoSpaceDE w:val="0"/>
        <w:autoSpaceDN w:val="0"/>
        <w:adjustRightInd w:val="0"/>
        <w:spacing w:line="360" w:lineRule="auto"/>
        <w:ind w:firstLine="480" w:firstLineChars="200"/>
        <w:jc w:val="left"/>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联 系 人：吴老师</w:t>
      </w:r>
    </w:p>
    <w:p w14:paraId="15A02D5A">
      <w:pPr>
        <w:pStyle w:val="25"/>
        <w:spacing w:line="360" w:lineRule="auto"/>
        <w:jc w:val="left"/>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联系电话：0833-3712781</w:t>
      </w:r>
    </w:p>
    <w:p w14:paraId="5017BD26">
      <w:pPr>
        <w:pStyle w:val="25"/>
        <w:spacing w:line="360" w:lineRule="auto"/>
        <w:ind w:firstLine="720" w:firstLineChars="300"/>
        <w:jc w:val="left"/>
        <w:rPr>
          <w:rFonts w:hint="eastAsia" w:ascii="宋体" w:hAnsi="宋体" w:eastAsia="宋体" w:cs="宋体"/>
          <w:sz w:val="24"/>
          <w:szCs w:val="24"/>
        </w:rPr>
      </w:pPr>
    </w:p>
    <w:p w14:paraId="4D5544B5">
      <w:pPr>
        <w:keepNext w:val="0"/>
        <w:pageBreakBefore w:val="0"/>
        <w:kinsoku/>
        <w:wordWrap/>
        <w:overflowPunct/>
        <w:topLinePunct w:val="0"/>
        <w:bidi w:val="0"/>
        <w:adjustRightInd w:val="0"/>
        <w:snapToGrid w:val="0"/>
        <w:spacing w:before="304" w:line="360" w:lineRule="auto"/>
        <w:ind w:left="7" w:firstLine="482"/>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br w:type="page"/>
      </w:r>
    </w:p>
    <w:p w14:paraId="734B4522">
      <w:pPr>
        <w:keepNext w:val="0"/>
        <w:pageBreakBefore w:val="0"/>
        <w:kinsoku/>
        <w:wordWrap/>
        <w:overflowPunct/>
        <w:topLinePunct w:val="0"/>
        <w:bidi w:val="0"/>
        <w:adjustRightInd w:val="0"/>
        <w:snapToGrid w:val="0"/>
        <w:spacing w:before="101" w:line="224" w:lineRule="auto"/>
        <w:ind w:firstLine="3502"/>
        <w:outlineLvl w:val="9"/>
        <w:rPr>
          <w:rFonts w:hint="eastAsia" w:ascii="宋体" w:hAnsi="宋体" w:eastAsia="宋体" w:cs="宋体"/>
          <w:spacing w:val="7"/>
          <w:sz w:val="31"/>
          <w:szCs w:val="31"/>
          <w14:textOutline w14:w="5793" w14:cap="sq" w14:cmpd="sng">
            <w14:solidFill>
              <w14:srgbClr w14:val="000000"/>
            </w14:solidFill>
            <w14:prstDash w14:val="solid"/>
            <w14:bevel/>
          </w14:textOutline>
        </w:rPr>
      </w:pPr>
    </w:p>
    <w:p w14:paraId="745E8E10">
      <w:pPr>
        <w:keepNext w:val="0"/>
        <w:pageBreakBefore w:val="0"/>
        <w:kinsoku/>
        <w:wordWrap/>
        <w:overflowPunct/>
        <w:topLinePunct w:val="0"/>
        <w:bidi w:val="0"/>
        <w:adjustRightInd w:val="0"/>
        <w:snapToGrid w:val="0"/>
        <w:spacing w:before="101" w:line="224" w:lineRule="auto"/>
        <w:ind w:firstLine="3206"/>
        <w:outlineLvl w:val="0"/>
        <w:rPr>
          <w:rFonts w:hint="eastAsia" w:ascii="宋体" w:hAnsi="宋体" w:eastAsia="宋体" w:cs="宋体"/>
          <w:spacing w:val="7"/>
          <w:sz w:val="30"/>
          <w:szCs w:val="30"/>
          <w14:textOutline w14:w="5793" w14:cap="sq" w14:cmpd="sng">
            <w14:solidFill>
              <w14:srgbClr w14:val="000000"/>
            </w14:solidFill>
            <w14:prstDash w14:val="solid"/>
            <w14:bevel/>
          </w14:textOutline>
        </w:rPr>
      </w:pPr>
      <w:bookmarkStart w:id="1" w:name="_Toc13498"/>
      <w:r>
        <w:rPr>
          <w:rFonts w:hint="eastAsia" w:ascii="宋体" w:hAnsi="宋体" w:eastAsia="宋体" w:cs="宋体"/>
          <w:spacing w:val="7"/>
          <w:sz w:val="30"/>
          <w:szCs w:val="30"/>
          <w14:textOutline w14:w="5793" w14:cap="sq" w14:cmpd="sng">
            <w14:solidFill>
              <w14:srgbClr w14:val="000000"/>
            </w14:solidFill>
            <w14:prstDash w14:val="solid"/>
            <w14:bevel/>
          </w14:textOutline>
        </w:rPr>
        <w:t xml:space="preserve">第二章  </w:t>
      </w:r>
      <w:r>
        <w:rPr>
          <w:rFonts w:hint="eastAsia" w:ascii="宋体" w:hAnsi="宋体" w:eastAsia="宋体" w:cs="宋体"/>
          <w:spacing w:val="7"/>
          <w:sz w:val="30"/>
          <w:szCs w:val="30"/>
          <w:lang w:eastAsia="zh-CN"/>
          <w14:textOutline w14:w="5793" w14:cap="sq" w14:cmpd="sng">
            <w14:solidFill>
              <w14:srgbClr w14:val="000000"/>
            </w14:solidFill>
            <w14:prstDash w14:val="solid"/>
            <w14:bevel/>
          </w14:textOutline>
        </w:rPr>
        <w:t>谈判</w:t>
      </w:r>
      <w:r>
        <w:rPr>
          <w:rFonts w:hint="eastAsia" w:ascii="宋体" w:hAnsi="宋体" w:eastAsia="宋体" w:cs="宋体"/>
          <w:spacing w:val="7"/>
          <w:sz w:val="30"/>
          <w:szCs w:val="30"/>
          <w14:textOutline w14:w="5793" w14:cap="sq" w14:cmpd="sng">
            <w14:solidFill>
              <w14:srgbClr w14:val="000000"/>
            </w14:solidFill>
            <w14:prstDash w14:val="solid"/>
            <w14:bevel/>
          </w14:textOutline>
        </w:rPr>
        <w:t>须知附表</w:t>
      </w:r>
      <w:bookmarkEnd w:id="1"/>
    </w:p>
    <w:p w14:paraId="71A24AC3">
      <w:pPr>
        <w:keepNext w:val="0"/>
        <w:pageBreakBefore w:val="0"/>
        <w:kinsoku/>
        <w:wordWrap/>
        <w:overflowPunct/>
        <w:topLinePunct w:val="0"/>
        <w:bidi w:val="0"/>
        <w:adjustRightInd w:val="0"/>
        <w:snapToGrid w:val="0"/>
        <w:rPr>
          <w:rFonts w:hint="eastAsia" w:ascii="宋体" w:hAnsi="宋体" w:eastAsia="宋体" w:cs="宋体"/>
        </w:rPr>
      </w:pPr>
    </w:p>
    <w:p w14:paraId="1178C49B">
      <w:pPr>
        <w:keepNext w:val="0"/>
        <w:pageBreakBefore w:val="0"/>
        <w:kinsoku/>
        <w:wordWrap/>
        <w:overflowPunct/>
        <w:topLinePunct w:val="0"/>
        <w:bidi w:val="0"/>
        <w:adjustRightInd w:val="0"/>
        <w:snapToGrid w:val="0"/>
        <w:spacing w:line="216" w:lineRule="exact"/>
        <w:rPr>
          <w:rFonts w:hint="eastAsia" w:ascii="宋体" w:hAnsi="宋体" w:eastAsia="宋体" w:cs="宋体"/>
        </w:rPr>
      </w:pPr>
    </w:p>
    <w:tbl>
      <w:tblPr>
        <w:tblStyle w:val="17"/>
        <w:tblW w:w="9512"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
        <w:gridCol w:w="828"/>
        <w:gridCol w:w="2115"/>
        <w:gridCol w:w="6563"/>
        <w:gridCol w:w="3"/>
      </w:tblGrid>
      <w:tr w14:paraId="15A54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458" w:hRule="atLeast"/>
        </w:trPr>
        <w:tc>
          <w:tcPr>
            <w:tcW w:w="828" w:type="dxa"/>
            <w:tcBorders>
              <w:left w:val="single" w:color="000000" w:sz="16" w:space="0"/>
              <w:right w:val="single" w:color="000000" w:sz="6" w:space="0"/>
            </w:tcBorders>
            <w:vAlign w:val="top"/>
          </w:tcPr>
          <w:p w14:paraId="44C08085">
            <w:pPr>
              <w:keepNext w:val="0"/>
              <w:keepLines w:val="0"/>
              <w:pageBreakBefore w:val="0"/>
              <w:widowControl/>
              <w:kinsoku/>
              <w:wordWrap/>
              <w:overflowPunct/>
              <w:topLinePunct w:val="0"/>
              <w:autoSpaceDE w:val="0"/>
              <w:autoSpaceDN w:val="0"/>
              <w:bidi w:val="0"/>
              <w:adjustRightInd w:val="0"/>
              <w:snapToGrid w:val="0"/>
              <w:spacing w:before="71" w:line="360" w:lineRule="auto"/>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序号</w:t>
            </w:r>
          </w:p>
        </w:tc>
        <w:tc>
          <w:tcPr>
            <w:tcW w:w="2115" w:type="dxa"/>
            <w:tcBorders>
              <w:left w:val="single" w:color="000000" w:sz="6" w:space="0"/>
              <w:right w:val="single" w:color="000000" w:sz="6" w:space="0"/>
            </w:tcBorders>
            <w:vAlign w:val="top"/>
          </w:tcPr>
          <w:p w14:paraId="5F4DC42E">
            <w:pPr>
              <w:keepNext w:val="0"/>
              <w:keepLines w:val="0"/>
              <w:pageBreakBefore w:val="0"/>
              <w:widowControl/>
              <w:kinsoku/>
              <w:wordWrap/>
              <w:overflowPunct/>
              <w:topLinePunct w:val="0"/>
              <w:autoSpaceDE w:val="0"/>
              <w:autoSpaceDN w:val="0"/>
              <w:bidi w:val="0"/>
              <w:adjustRightInd w:val="0"/>
              <w:snapToGrid w:val="0"/>
              <w:spacing w:before="71" w:line="360" w:lineRule="auto"/>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应知事项</w:t>
            </w:r>
          </w:p>
        </w:tc>
        <w:tc>
          <w:tcPr>
            <w:tcW w:w="6566" w:type="dxa"/>
            <w:gridSpan w:val="2"/>
            <w:tcBorders>
              <w:left w:val="single" w:color="000000" w:sz="6" w:space="0"/>
              <w:right w:val="single" w:color="000000" w:sz="16" w:space="0"/>
            </w:tcBorders>
            <w:vAlign w:val="top"/>
          </w:tcPr>
          <w:p w14:paraId="01B4828E">
            <w:pPr>
              <w:keepNext w:val="0"/>
              <w:keepLines w:val="0"/>
              <w:pageBreakBefore w:val="0"/>
              <w:widowControl/>
              <w:kinsoku/>
              <w:wordWrap/>
              <w:overflowPunct/>
              <w:topLinePunct w:val="0"/>
              <w:autoSpaceDE w:val="0"/>
              <w:autoSpaceDN w:val="0"/>
              <w:bidi w:val="0"/>
              <w:adjustRightInd w:val="0"/>
              <w:snapToGrid w:val="0"/>
              <w:spacing w:before="71" w:line="360" w:lineRule="auto"/>
              <w:ind w:firstLine="2508"/>
              <w:textAlignment w:val="baseline"/>
              <w:rPr>
                <w:rFonts w:hint="eastAsia" w:ascii="宋体" w:hAnsi="宋体" w:eastAsia="宋体" w:cs="宋体"/>
                <w:sz w:val="24"/>
                <w:szCs w:val="24"/>
              </w:rPr>
            </w:pPr>
            <w:r>
              <w:rPr>
                <w:rFonts w:hint="eastAsia" w:ascii="宋体" w:hAnsi="宋体" w:eastAsia="宋体" w:cs="宋体"/>
                <w:spacing w:val="7"/>
                <w:sz w:val="24"/>
                <w:szCs w:val="24"/>
              </w:rPr>
              <w:t>说明和要求</w:t>
            </w:r>
          </w:p>
        </w:tc>
      </w:tr>
      <w:tr w14:paraId="66619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930" w:hRule="atLeast"/>
        </w:trPr>
        <w:tc>
          <w:tcPr>
            <w:tcW w:w="828" w:type="dxa"/>
            <w:tcBorders>
              <w:left w:val="single" w:color="000000" w:sz="16" w:space="0"/>
              <w:right w:val="single" w:color="000000" w:sz="6" w:space="0"/>
            </w:tcBorders>
            <w:vAlign w:val="center"/>
          </w:tcPr>
          <w:p w14:paraId="0A77E102">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8"/>
                <w:sz w:val="24"/>
                <w:szCs w:val="24"/>
                <w:highlight w:val="red"/>
              </w:rPr>
            </w:pPr>
            <w:r>
              <w:rPr>
                <w:rFonts w:hint="eastAsia" w:ascii="宋体" w:hAnsi="宋体" w:eastAsia="宋体" w:cs="宋体"/>
                <w:spacing w:val="8"/>
                <w:sz w:val="24"/>
                <w:szCs w:val="24"/>
                <w:highlight w:val="none"/>
              </w:rPr>
              <w:t>1</w:t>
            </w:r>
          </w:p>
        </w:tc>
        <w:tc>
          <w:tcPr>
            <w:tcW w:w="2115" w:type="dxa"/>
            <w:tcBorders>
              <w:left w:val="single" w:color="000000" w:sz="6" w:space="0"/>
              <w:right w:val="single" w:color="000000" w:sz="6" w:space="0"/>
            </w:tcBorders>
            <w:vAlign w:val="center"/>
          </w:tcPr>
          <w:p w14:paraId="4EB9C69C">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确定邀请谈判的供应商数量和方式</w:t>
            </w:r>
          </w:p>
        </w:tc>
        <w:tc>
          <w:tcPr>
            <w:tcW w:w="6566" w:type="dxa"/>
            <w:gridSpan w:val="2"/>
            <w:tcBorders>
              <w:left w:val="single" w:color="000000" w:sz="6" w:space="0"/>
              <w:right w:val="single" w:color="000000" w:sz="16" w:space="0"/>
            </w:tcBorders>
            <w:vAlign w:val="top"/>
          </w:tcPr>
          <w:p w14:paraId="245651BF">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zh-CN"/>
              </w:rPr>
              <w:t>本次谈判邀请的供应商数量：3家及以上。</w:t>
            </w:r>
          </w:p>
          <w:p w14:paraId="7445D679">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rPr>
            </w:pPr>
            <w:r>
              <w:rPr>
                <w:rFonts w:hint="eastAsia" w:ascii="宋体" w:hAnsi="宋体" w:eastAsia="宋体" w:cs="宋体"/>
                <w:spacing w:val="6"/>
                <w:sz w:val="24"/>
                <w:szCs w:val="24"/>
                <w:lang w:val="zh-CN"/>
              </w:rPr>
              <w:t>本次采购采取</w:t>
            </w:r>
            <w:r>
              <w:rPr>
                <w:rFonts w:hint="eastAsia" w:ascii="宋体" w:hAnsi="宋体" w:eastAsia="宋体" w:cs="宋体"/>
                <w:spacing w:val="6"/>
                <w:sz w:val="24"/>
                <w:szCs w:val="24"/>
              </w:rPr>
              <w:t>在井研县人民政府门户网以公告形式发布</w:t>
            </w:r>
            <w:r>
              <w:rPr>
                <w:rFonts w:hint="eastAsia" w:ascii="宋体" w:hAnsi="宋体" w:eastAsia="宋体" w:cs="宋体"/>
                <w:spacing w:val="6"/>
                <w:sz w:val="24"/>
                <w:szCs w:val="24"/>
                <w:lang w:val="zh-CN"/>
              </w:rPr>
              <w:t>邀请参加谈判的供应商的方式。</w:t>
            </w:r>
          </w:p>
        </w:tc>
      </w:tr>
      <w:tr w14:paraId="1809E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424" w:hRule="atLeast"/>
        </w:trPr>
        <w:tc>
          <w:tcPr>
            <w:tcW w:w="828" w:type="dxa"/>
            <w:tcBorders>
              <w:left w:val="single" w:color="000000" w:sz="16" w:space="0"/>
              <w:right w:val="single" w:color="000000" w:sz="6" w:space="0"/>
            </w:tcBorders>
            <w:vAlign w:val="center"/>
          </w:tcPr>
          <w:p w14:paraId="5FDEE278">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w:t>
            </w:r>
          </w:p>
        </w:tc>
        <w:tc>
          <w:tcPr>
            <w:tcW w:w="2115" w:type="dxa"/>
            <w:tcBorders>
              <w:left w:val="single" w:color="000000" w:sz="6" w:space="0"/>
              <w:right w:val="single" w:color="000000" w:sz="6" w:space="0"/>
            </w:tcBorders>
            <w:vAlign w:val="center"/>
          </w:tcPr>
          <w:p w14:paraId="21978638">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采购预算（实质性要求）</w:t>
            </w:r>
          </w:p>
        </w:tc>
        <w:tc>
          <w:tcPr>
            <w:tcW w:w="6566" w:type="dxa"/>
            <w:gridSpan w:val="2"/>
            <w:tcBorders>
              <w:left w:val="single" w:color="000000" w:sz="6" w:space="0"/>
              <w:right w:val="single" w:color="000000" w:sz="16" w:space="0"/>
            </w:tcBorders>
            <w:vAlign w:val="center"/>
          </w:tcPr>
          <w:p w14:paraId="3B870E6C">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18.00万元</w:t>
            </w:r>
          </w:p>
          <w:p w14:paraId="20FE99B3">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超过采购预算的报价无效。</w:t>
            </w:r>
          </w:p>
        </w:tc>
      </w:tr>
      <w:tr w14:paraId="0C8E3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423" w:hRule="atLeast"/>
        </w:trPr>
        <w:tc>
          <w:tcPr>
            <w:tcW w:w="828" w:type="dxa"/>
            <w:tcBorders>
              <w:left w:val="single" w:color="000000" w:sz="16" w:space="0"/>
              <w:right w:val="single" w:color="000000" w:sz="6" w:space="0"/>
            </w:tcBorders>
            <w:vAlign w:val="center"/>
          </w:tcPr>
          <w:p w14:paraId="5C7B4162">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w:t>
            </w:r>
          </w:p>
        </w:tc>
        <w:tc>
          <w:tcPr>
            <w:tcW w:w="2115" w:type="dxa"/>
            <w:tcBorders>
              <w:left w:val="single" w:color="000000" w:sz="6" w:space="0"/>
              <w:right w:val="single" w:color="000000" w:sz="6" w:space="0"/>
            </w:tcBorders>
            <w:vAlign w:val="center"/>
          </w:tcPr>
          <w:p w14:paraId="033E0FAF">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最高限价（实质性要求）</w:t>
            </w:r>
          </w:p>
        </w:tc>
        <w:tc>
          <w:tcPr>
            <w:tcW w:w="6566" w:type="dxa"/>
            <w:gridSpan w:val="2"/>
            <w:tcBorders>
              <w:left w:val="single" w:color="000000" w:sz="6" w:space="0"/>
              <w:right w:val="single" w:color="000000" w:sz="16" w:space="0"/>
            </w:tcBorders>
            <w:vAlign w:val="center"/>
          </w:tcPr>
          <w:p w14:paraId="2EC4840F">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18.00万元</w:t>
            </w:r>
          </w:p>
          <w:p w14:paraId="32BCEC9C">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超过最高限价的报价无效。</w:t>
            </w:r>
          </w:p>
        </w:tc>
      </w:tr>
      <w:tr w14:paraId="33411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424" w:hRule="atLeast"/>
        </w:trPr>
        <w:tc>
          <w:tcPr>
            <w:tcW w:w="828" w:type="dxa"/>
            <w:tcBorders>
              <w:left w:val="single" w:color="000000" w:sz="16" w:space="0"/>
              <w:right w:val="single" w:color="000000" w:sz="6" w:space="0"/>
            </w:tcBorders>
            <w:vAlign w:val="center"/>
          </w:tcPr>
          <w:p w14:paraId="7C1DAE4C">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4</w:t>
            </w:r>
          </w:p>
        </w:tc>
        <w:tc>
          <w:tcPr>
            <w:tcW w:w="2115" w:type="dxa"/>
            <w:tcBorders>
              <w:left w:val="single" w:color="000000" w:sz="6" w:space="0"/>
              <w:right w:val="single" w:color="000000" w:sz="6" w:space="0"/>
            </w:tcBorders>
            <w:vAlign w:val="center"/>
          </w:tcPr>
          <w:p w14:paraId="5AF1643E">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采购方式</w:t>
            </w:r>
          </w:p>
        </w:tc>
        <w:tc>
          <w:tcPr>
            <w:tcW w:w="6566" w:type="dxa"/>
            <w:gridSpan w:val="2"/>
            <w:tcBorders>
              <w:left w:val="single" w:color="000000" w:sz="6" w:space="0"/>
              <w:right w:val="single" w:color="000000" w:sz="16" w:space="0"/>
            </w:tcBorders>
            <w:vAlign w:val="center"/>
          </w:tcPr>
          <w:p w14:paraId="7DB4B2AB">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竞争性谈判。</w:t>
            </w:r>
          </w:p>
        </w:tc>
      </w:tr>
      <w:tr w14:paraId="3C78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447" w:hRule="atLeast"/>
        </w:trPr>
        <w:tc>
          <w:tcPr>
            <w:tcW w:w="828" w:type="dxa"/>
            <w:tcBorders>
              <w:left w:val="single" w:color="000000" w:sz="16" w:space="0"/>
              <w:right w:val="single" w:color="000000" w:sz="6" w:space="0"/>
            </w:tcBorders>
            <w:vAlign w:val="center"/>
          </w:tcPr>
          <w:p w14:paraId="6366EE5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5</w:t>
            </w:r>
          </w:p>
        </w:tc>
        <w:tc>
          <w:tcPr>
            <w:tcW w:w="2115" w:type="dxa"/>
            <w:tcBorders>
              <w:left w:val="single" w:color="000000" w:sz="6" w:space="0"/>
              <w:right w:val="single" w:color="000000" w:sz="6" w:space="0"/>
            </w:tcBorders>
            <w:vAlign w:val="center"/>
          </w:tcPr>
          <w:p w14:paraId="1AB956A6">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评审方法</w:t>
            </w:r>
          </w:p>
        </w:tc>
        <w:tc>
          <w:tcPr>
            <w:tcW w:w="6566" w:type="dxa"/>
            <w:gridSpan w:val="2"/>
            <w:tcBorders>
              <w:left w:val="single" w:color="000000" w:sz="6" w:space="0"/>
              <w:right w:val="single" w:color="000000" w:sz="16" w:space="0"/>
            </w:tcBorders>
            <w:vAlign w:val="center"/>
          </w:tcPr>
          <w:p w14:paraId="575D5415">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最低评标价法。</w:t>
            </w:r>
          </w:p>
        </w:tc>
      </w:tr>
      <w:tr w14:paraId="7C941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423" w:hRule="atLeast"/>
        </w:trPr>
        <w:tc>
          <w:tcPr>
            <w:tcW w:w="828" w:type="dxa"/>
            <w:tcBorders>
              <w:left w:val="single" w:color="000000" w:sz="16" w:space="0"/>
              <w:right w:val="single" w:color="000000" w:sz="6" w:space="0"/>
            </w:tcBorders>
            <w:vAlign w:val="center"/>
          </w:tcPr>
          <w:p w14:paraId="18E1BAA8">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6</w:t>
            </w:r>
          </w:p>
        </w:tc>
        <w:tc>
          <w:tcPr>
            <w:tcW w:w="2115" w:type="dxa"/>
            <w:tcBorders>
              <w:left w:val="single" w:color="000000" w:sz="6" w:space="0"/>
              <w:right w:val="single" w:color="000000" w:sz="6" w:space="0"/>
            </w:tcBorders>
            <w:vAlign w:val="center"/>
          </w:tcPr>
          <w:p w14:paraId="68D0B9C3">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报价方式（百分比报价）</w:t>
            </w:r>
          </w:p>
          <w:p w14:paraId="66D78F95">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p>
        </w:tc>
        <w:tc>
          <w:tcPr>
            <w:tcW w:w="6566" w:type="dxa"/>
            <w:gridSpan w:val="2"/>
            <w:tcBorders>
              <w:left w:val="single" w:color="000000" w:sz="6" w:space="0"/>
              <w:right w:val="single" w:color="000000" w:sz="16" w:space="0"/>
            </w:tcBorders>
            <w:vAlign w:val="center"/>
          </w:tcPr>
          <w:p w14:paraId="5ED83821">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（1）报价定义：报价百分比特指报结算比例，非价格下浮比例。</w:t>
            </w:r>
          </w:p>
          <w:p w14:paraId="4AE051BF">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本项目价款形式采取报百分比，最终据实结算价=单项控制价*百分比*批次。</w:t>
            </w:r>
          </w:p>
        </w:tc>
      </w:tr>
      <w:tr w14:paraId="5FC5A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424" w:hRule="atLeast"/>
        </w:trPr>
        <w:tc>
          <w:tcPr>
            <w:tcW w:w="828" w:type="dxa"/>
            <w:tcBorders>
              <w:left w:val="single" w:color="000000" w:sz="16" w:space="0"/>
              <w:right w:val="single" w:color="000000" w:sz="6" w:space="0"/>
            </w:tcBorders>
            <w:vAlign w:val="center"/>
          </w:tcPr>
          <w:p w14:paraId="646EAE8A">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8"/>
                <w:sz w:val="24"/>
                <w:szCs w:val="24"/>
                <w:highlight w:val="none"/>
                <w:lang w:eastAsia="zh-CN"/>
              </w:rPr>
            </w:pPr>
            <w:r>
              <w:rPr>
                <w:rFonts w:hint="eastAsia" w:ascii="宋体" w:hAnsi="宋体" w:eastAsia="宋体" w:cs="宋体"/>
                <w:spacing w:val="8"/>
                <w:sz w:val="24"/>
                <w:szCs w:val="24"/>
                <w:highlight w:val="none"/>
                <w:lang w:val="en-US" w:eastAsia="zh-CN"/>
              </w:rPr>
              <w:t>7</w:t>
            </w:r>
          </w:p>
        </w:tc>
        <w:tc>
          <w:tcPr>
            <w:tcW w:w="2115" w:type="dxa"/>
            <w:tcBorders>
              <w:left w:val="single" w:color="000000" w:sz="6" w:space="0"/>
              <w:right w:val="single" w:color="000000" w:sz="6" w:space="0"/>
            </w:tcBorders>
            <w:vAlign w:val="center"/>
          </w:tcPr>
          <w:p w14:paraId="2A808DDC">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联合体（实质性要求）</w:t>
            </w:r>
          </w:p>
        </w:tc>
        <w:tc>
          <w:tcPr>
            <w:tcW w:w="6566" w:type="dxa"/>
            <w:gridSpan w:val="2"/>
            <w:tcBorders>
              <w:left w:val="single" w:color="000000" w:sz="6" w:space="0"/>
              <w:right w:val="single" w:color="000000" w:sz="16" w:space="0"/>
            </w:tcBorders>
            <w:vAlign w:val="center"/>
          </w:tcPr>
          <w:p w14:paraId="74CF3935">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zh-CN" w:eastAsia="zh-CN"/>
              </w:rPr>
              <w:t>不允许联合体投标</w:t>
            </w:r>
          </w:p>
        </w:tc>
      </w:tr>
      <w:tr w14:paraId="057A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1058" w:hRule="atLeast"/>
        </w:trPr>
        <w:tc>
          <w:tcPr>
            <w:tcW w:w="828" w:type="dxa"/>
            <w:tcBorders>
              <w:left w:val="single" w:color="000000" w:sz="16" w:space="0"/>
              <w:right w:val="single" w:color="000000" w:sz="6" w:space="0"/>
            </w:tcBorders>
            <w:vAlign w:val="center"/>
          </w:tcPr>
          <w:p w14:paraId="55C5A66D">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FF0000"/>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8</w:t>
            </w:r>
          </w:p>
        </w:tc>
        <w:tc>
          <w:tcPr>
            <w:tcW w:w="2115" w:type="dxa"/>
            <w:tcBorders>
              <w:left w:val="single" w:color="000000" w:sz="6" w:space="0"/>
              <w:right w:val="single" w:color="000000" w:sz="6" w:space="0"/>
            </w:tcBorders>
            <w:vAlign w:val="center"/>
          </w:tcPr>
          <w:p w14:paraId="0E0C198D">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低于成本价不正当竞争预防措施</w:t>
            </w:r>
          </w:p>
          <w:p w14:paraId="6997B4D7">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（实质性要求）</w:t>
            </w:r>
          </w:p>
        </w:tc>
        <w:tc>
          <w:tcPr>
            <w:tcW w:w="6566" w:type="dxa"/>
            <w:gridSpan w:val="2"/>
            <w:tcBorders>
              <w:left w:val="single" w:color="000000" w:sz="6" w:space="0"/>
              <w:right w:val="single" w:color="000000" w:sz="16" w:space="0"/>
            </w:tcBorders>
            <w:shd w:val="clear" w:color="auto" w:fill="auto"/>
            <w:vAlign w:val="top"/>
          </w:tcPr>
          <w:p w14:paraId="5BFE49EE">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在评审过程中，供应商报价低于采购预算的50%或者低于其他有效供应商报价算术平均价的40%，有可能影响产品质量或者不能诚信履约的，谈判小组应当要求其在谈判现场合理的时间内提供书面说明，并提交相关证明材料，供应商不能证明其报价合理性的，谈判小组应当将其作为无效处理（建议供应商提前做好书面说明）。</w:t>
            </w:r>
          </w:p>
          <w:p w14:paraId="20620828">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2.</w:t>
            </w:r>
            <w:r>
              <w:rPr>
                <w:rFonts w:hint="eastAsia" w:ascii="宋体" w:hAnsi="宋体" w:eastAsia="宋体" w:cs="宋体"/>
                <w:color w:val="auto"/>
                <w:spacing w:val="6"/>
                <w:sz w:val="24"/>
                <w:szCs w:val="24"/>
              </w:rPr>
              <w:t>供应商的书面说明材料应当按照国家财务会计制度的规定要求，逐项就供应商提供的货物、工程和服务的主营业务成本、税金及附加、销售费用、管理费用、财务费用等成本构成事项详细陈述。</w:t>
            </w:r>
          </w:p>
          <w:p w14:paraId="1750CFDC">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3.供应商书面说明应当签字确认或者加盖公章，否则无效。书面说明的签字确认，由其法定代表人/主要负责人/本人或者其授权代表签字确认。</w:t>
            </w:r>
          </w:p>
          <w:p w14:paraId="6D61B746">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rPr>
              <w:t>4.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14:paraId="7B6C3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644" w:hRule="atLeast"/>
        </w:trPr>
        <w:tc>
          <w:tcPr>
            <w:tcW w:w="828" w:type="dxa"/>
            <w:tcBorders>
              <w:left w:val="single" w:color="000000" w:sz="16" w:space="0"/>
              <w:right w:val="single" w:color="000000" w:sz="6" w:space="0"/>
            </w:tcBorders>
            <w:shd w:val="clear" w:color="auto" w:fill="auto"/>
            <w:vAlign w:val="center"/>
          </w:tcPr>
          <w:p w14:paraId="5141AFD7">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8"/>
                <w:kern w:val="0"/>
                <w:sz w:val="24"/>
                <w:szCs w:val="24"/>
                <w:highlight w:val="none"/>
              </w:rPr>
            </w:pPr>
            <w:r>
              <w:rPr>
                <w:rFonts w:hint="eastAsia" w:ascii="宋体" w:hAnsi="宋体" w:eastAsia="宋体" w:cs="宋体"/>
                <w:spacing w:val="8"/>
                <w:sz w:val="24"/>
                <w:szCs w:val="24"/>
                <w:highlight w:val="none"/>
              </w:rPr>
              <w:t>9</w:t>
            </w:r>
          </w:p>
        </w:tc>
        <w:tc>
          <w:tcPr>
            <w:tcW w:w="2115" w:type="dxa"/>
            <w:tcBorders>
              <w:left w:val="single" w:color="000000" w:sz="6" w:space="0"/>
              <w:right w:val="single" w:color="000000" w:sz="6" w:space="0"/>
            </w:tcBorders>
            <w:vAlign w:val="center"/>
          </w:tcPr>
          <w:p w14:paraId="49F3D987">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谈判有效期</w:t>
            </w:r>
          </w:p>
        </w:tc>
        <w:tc>
          <w:tcPr>
            <w:tcW w:w="6566" w:type="dxa"/>
            <w:gridSpan w:val="2"/>
            <w:tcBorders>
              <w:left w:val="single" w:color="000000" w:sz="6" w:space="0"/>
              <w:right w:val="single" w:color="000000" w:sz="16" w:space="0"/>
            </w:tcBorders>
            <w:vAlign w:val="center"/>
          </w:tcPr>
          <w:p w14:paraId="19621063">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highlight w:val="none"/>
                <w:lang w:val="en-US" w:eastAsia="zh-CN"/>
              </w:rPr>
              <w:t>递交响应文件截止之日起30天。</w:t>
            </w:r>
          </w:p>
        </w:tc>
      </w:tr>
      <w:tr w14:paraId="1F0A8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639" w:hRule="atLeast"/>
        </w:trPr>
        <w:tc>
          <w:tcPr>
            <w:tcW w:w="828" w:type="dxa"/>
            <w:tcBorders>
              <w:left w:val="single" w:color="000000" w:sz="16" w:space="0"/>
              <w:right w:val="single" w:color="000000" w:sz="6" w:space="0"/>
            </w:tcBorders>
            <w:shd w:val="clear" w:color="auto" w:fill="auto"/>
            <w:vAlign w:val="center"/>
          </w:tcPr>
          <w:p w14:paraId="08F66398">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8"/>
                <w:kern w:val="0"/>
                <w:sz w:val="24"/>
                <w:szCs w:val="24"/>
                <w:highlight w:val="none"/>
                <w:lang w:val="en-US" w:eastAsia="zh-CN"/>
              </w:rPr>
            </w:pPr>
            <w:r>
              <w:rPr>
                <w:rFonts w:hint="eastAsia" w:ascii="宋体" w:hAnsi="宋体" w:eastAsia="宋体" w:cs="宋体"/>
                <w:spacing w:val="8"/>
                <w:sz w:val="24"/>
                <w:szCs w:val="24"/>
                <w:highlight w:val="none"/>
                <w:lang w:val="en-US" w:eastAsia="zh-CN"/>
              </w:rPr>
              <w:t>10</w:t>
            </w:r>
          </w:p>
        </w:tc>
        <w:tc>
          <w:tcPr>
            <w:tcW w:w="2115" w:type="dxa"/>
            <w:tcBorders>
              <w:left w:val="single" w:color="000000" w:sz="6" w:space="0"/>
              <w:right w:val="single" w:color="000000" w:sz="6" w:space="0"/>
            </w:tcBorders>
            <w:vAlign w:val="center"/>
          </w:tcPr>
          <w:p w14:paraId="20AA408E">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谈判情况公告</w:t>
            </w:r>
          </w:p>
        </w:tc>
        <w:tc>
          <w:tcPr>
            <w:tcW w:w="6566" w:type="dxa"/>
            <w:gridSpan w:val="2"/>
            <w:tcBorders>
              <w:left w:val="single" w:color="000000" w:sz="6" w:space="0"/>
              <w:right w:val="single" w:color="000000" w:sz="16" w:space="0"/>
            </w:tcBorders>
            <w:vAlign w:val="center"/>
          </w:tcPr>
          <w:p w14:paraId="4A2D4943">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zh-CN" w:eastAsia="zh-CN"/>
              </w:rPr>
              <w:t>在井研县政府门户网中予以公告。</w:t>
            </w:r>
          </w:p>
        </w:tc>
      </w:tr>
      <w:tr w14:paraId="7276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640" w:hRule="atLeast"/>
        </w:trPr>
        <w:tc>
          <w:tcPr>
            <w:tcW w:w="828" w:type="dxa"/>
            <w:tcBorders>
              <w:left w:val="single" w:color="000000" w:sz="16" w:space="0"/>
              <w:right w:val="single" w:color="000000" w:sz="6" w:space="0"/>
            </w:tcBorders>
            <w:shd w:val="clear" w:color="auto" w:fill="auto"/>
            <w:vAlign w:val="center"/>
          </w:tcPr>
          <w:p w14:paraId="273AE34E">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napToGrid w:val="0"/>
                <w:color w:val="000000"/>
                <w:spacing w:val="8"/>
                <w:kern w:val="0"/>
                <w:sz w:val="24"/>
                <w:szCs w:val="24"/>
                <w:highlight w:val="none"/>
                <w:lang w:val="en-US" w:eastAsia="zh-CN"/>
              </w:rPr>
            </w:pPr>
            <w:r>
              <w:rPr>
                <w:rFonts w:hint="eastAsia" w:ascii="宋体" w:hAnsi="宋体" w:eastAsia="宋体" w:cs="宋体"/>
                <w:spacing w:val="8"/>
                <w:sz w:val="24"/>
                <w:szCs w:val="24"/>
                <w:highlight w:val="none"/>
                <w:lang w:val="en-US" w:eastAsia="zh-CN"/>
              </w:rPr>
              <w:t>11</w:t>
            </w:r>
          </w:p>
        </w:tc>
        <w:tc>
          <w:tcPr>
            <w:tcW w:w="2115" w:type="dxa"/>
            <w:tcBorders>
              <w:left w:val="single" w:color="000000" w:sz="6" w:space="0"/>
              <w:right w:val="single" w:color="000000" w:sz="6" w:space="0"/>
            </w:tcBorders>
            <w:vAlign w:val="center"/>
          </w:tcPr>
          <w:p w14:paraId="1D4606C7">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响应文件</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实质性要求</w:t>
            </w:r>
            <w:r>
              <w:rPr>
                <w:rFonts w:hint="eastAsia" w:ascii="宋体" w:hAnsi="宋体" w:eastAsia="宋体" w:cs="宋体"/>
                <w:spacing w:val="6"/>
                <w:sz w:val="24"/>
                <w:szCs w:val="24"/>
                <w:lang w:eastAsia="zh-CN"/>
              </w:rPr>
              <w:t>）</w:t>
            </w:r>
          </w:p>
        </w:tc>
        <w:tc>
          <w:tcPr>
            <w:tcW w:w="6566" w:type="dxa"/>
            <w:gridSpan w:val="2"/>
            <w:tcBorders>
              <w:left w:val="single" w:color="000000" w:sz="6" w:space="0"/>
              <w:right w:val="single" w:color="000000" w:sz="16" w:space="0"/>
            </w:tcBorders>
            <w:vAlign w:val="top"/>
          </w:tcPr>
          <w:p w14:paraId="7850DAD3">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1.份数：正本1份，副本2份。2、响应文件应根据谈判文件的要求制作，签署、盖章。3、响应文件内容需逐页盖章。</w:t>
            </w:r>
          </w:p>
        </w:tc>
      </w:tr>
      <w:tr w14:paraId="3C9F9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672" w:hRule="atLeast"/>
        </w:trPr>
        <w:tc>
          <w:tcPr>
            <w:tcW w:w="828" w:type="dxa"/>
            <w:tcBorders>
              <w:left w:val="single" w:color="000000" w:sz="16" w:space="0"/>
              <w:right w:val="single" w:color="000000" w:sz="6" w:space="0"/>
            </w:tcBorders>
            <w:shd w:val="clear" w:color="auto" w:fill="auto"/>
            <w:vAlign w:val="center"/>
          </w:tcPr>
          <w:p w14:paraId="54A9CAD0">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napToGrid w:val="0"/>
                <w:color w:val="000000"/>
                <w:spacing w:val="8"/>
                <w:kern w:val="0"/>
                <w:sz w:val="24"/>
                <w:szCs w:val="24"/>
                <w:highlight w:val="none"/>
                <w:lang w:val="en-US" w:eastAsia="zh-CN"/>
              </w:rPr>
            </w:pPr>
            <w:r>
              <w:rPr>
                <w:rFonts w:hint="eastAsia" w:ascii="宋体" w:hAnsi="宋体" w:eastAsia="宋体" w:cs="宋体"/>
                <w:spacing w:val="8"/>
                <w:sz w:val="24"/>
                <w:szCs w:val="24"/>
                <w:highlight w:val="none"/>
                <w:lang w:val="en-US" w:eastAsia="zh-CN"/>
              </w:rPr>
              <w:t>12</w:t>
            </w:r>
          </w:p>
        </w:tc>
        <w:tc>
          <w:tcPr>
            <w:tcW w:w="2115" w:type="dxa"/>
            <w:tcBorders>
              <w:left w:val="single" w:color="000000" w:sz="6" w:space="0"/>
              <w:right w:val="single" w:color="000000" w:sz="6" w:space="0"/>
            </w:tcBorders>
            <w:vAlign w:val="center"/>
          </w:tcPr>
          <w:p w14:paraId="45185D68">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响应文件的装订</w:t>
            </w:r>
          </w:p>
        </w:tc>
        <w:tc>
          <w:tcPr>
            <w:tcW w:w="6566" w:type="dxa"/>
            <w:gridSpan w:val="2"/>
            <w:tcBorders>
              <w:left w:val="single" w:color="000000" w:sz="6" w:space="0"/>
              <w:right w:val="single" w:color="000000" w:sz="16" w:space="0"/>
            </w:tcBorders>
            <w:vAlign w:val="top"/>
          </w:tcPr>
          <w:p w14:paraId="36FB49CF">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采用胶装方式装订成册，不得散装或者合页装订。响应文件密封包装。</w:t>
            </w:r>
          </w:p>
        </w:tc>
      </w:tr>
      <w:tr w14:paraId="73518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391" w:hRule="atLeast"/>
        </w:trPr>
        <w:tc>
          <w:tcPr>
            <w:tcW w:w="831" w:type="dxa"/>
            <w:gridSpan w:val="2"/>
            <w:tcBorders>
              <w:left w:val="single" w:color="000000" w:sz="16" w:space="0"/>
              <w:right w:val="single" w:color="000000" w:sz="6" w:space="0"/>
            </w:tcBorders>
            <w:shd w:val="clear" w:color="auto" w:fill="auto"/>
            <w:vAlign w:val="center"/>
          </w:tcPr>
          <w:p w14:paraId="3A8307D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napToGrid w:val="0"/>
                <w:color w:val="000000"/>
                <w:spacing w:val="8"/>
                <w:kern w:val="0"/>
                <w:sz w:val="24"/>
                <w:szCs w:val="24"/>
                <w:highlight w:val="none"/>
                <w:lang w:val="en-US" w:eastAsia="zh-CN"/>
              </w:rPr>
            </w:pPr>
            <w:r>
              <w:rPr>
                <w:rFonts w:hint="eastAsia" w:ascii="宋体" w:hAnsi="宋体" w:eastAsia="宋体" w:cs="宋体"/>
                <w:spacing w:val="8"/>
                <w:sz w:val="24"/>
                <w:szCs w:val="24"/>
                <w:highlight w:val="none"/>
                <w:lang w:val="en-US" w:eastAsia="zh-CN"/>
              </w:rPr>
              <w:t>13</w:t>
            </w:r>
          </w:p>
        </w:tc>
        <w:tc>
          <w:tcPr>
            <w:tcW w:w="2115" w:type="dxa"/>
            <w:tcBorders>
              <w:left w:val="single" w:color="000000" w:sz="6" w:space="0"/>
              <w:right w:val="single" w:color="000000" w:sz="6" w:space="0"/>
            </w:tcBorders>
            <w:vAlign w:val="center"/>
          </w:tcPr>
          <w:p w14:paraId="28FA58BD">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响应文件格式（</w:t>
            </w:r>
            <w:r>
              <w:rPr>
                <w:rFonts w:hint="eastAsia" w:ascii="宋体" w:hAnsi="宋体" w:eastAsia="宋体" w:cs="宋体"/>
                <w:spacing w:val="6"/>
                <w:sz w:val="24"/>
                <w:szCs w:val="24"/>
              </w:rPr>
              <w:t>实质性要求</w:t>
            </w:r>
            <w:r>
              <w:rPr>
                <w:rFonts w:hint="eastAsia" w:ascii="宋体" w:hAnsi="宋体" w:eastAsia="宋体" w:cs="宋体"/>
                <w:spacing w:val="6"/>
                <w:sz w:val="24"/>
                <w:szCs w:val="24"/>
                <w:lang w:eastAsia="zh-CN"/>
              </w:rPr>
              <w:t>）</w:t>
            </w:r>
          </w:p>
        </w:tc>
        <w:tc>
          <w:tcPr>
            <w:tcW w:w="6563" w:type="dxa"/>
            <w:tcBorders>
              <w:left w:val="single" w:color="000000" w:sz="6" w:space="0"/>
              <w:right w:val="single" w:color="000000" w:sz="16" w:space="0"/>
            </w:tcBorders>
            <w:vAlign w:val="center"/>
          </w:tcPr>
          <w:p w14:paraId="386190D2">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供应商应执行谈判文件第七章的规定要求。</w:t>
            </w:r>
          </w:p>
          <w:p w14:paraId="0970DA07">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对于没有格式要求的谈判文件由供应商自行编写。</w:t>
            </w:r>
          </w:p>
        </w:tc>
      </w:tr>
      <w:tr w14:paraId="0000E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522" w:hRule="atLeast"/>
        </w:trPr>
        <w:tc>
          <w:tcPr>
            <w:tcW w:w="831" w:type="dxa"/>
            <w:gridSpan w:val="2"/>
            <w:tcBorders>
              <w:left w:val="single" w:color="000000" w:sz="16" w:space="0"/>
              <w:right w:val="single" w:color="000000" w:sz="6" w:space="0"/>
            </w:tcBorders>
            <w:shd w:val="clear" w:color="auto" w:fill="auto"/>
            <w:vAlign w:val="center"/>
          </w:tcPr>
          <w:p w14:paraId="6F1B2E2F">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napToGrid w:val="0"/>
                <w:color w:val="000000"/>
                <w:spacing w:val="8"/>
                <w:kern w:val="0"/>
                <w:sz w:val="24"/>
                <w:szCs w:val="24"/>
                <w:highlight w:val="none"/>
                <w:lang w:val="en-US" w:eastAsia="zh-CN"/>
              </w:rPr>
            </w:pPr>
            <w:r>
              <w:rPr>
                <w:rFonts w:hint="eastAsia" w:ascii="宋体" w:hAnsi="宋体" w:eastAsia="宋体" w:cs="宋体"/>
                <w:spacing w:val="8"/>
                <w:sz w:val="24"/>
                <w:szCs w:val="24"/>
                <w:highlight w:val="none"/>
                <w:lang w:val="en-US" w:eastAsia="zh-CN"/>
              </w:rPr>
              <w:t>14</w:t>
            </w:r>
          </w:p>
        </w:tc>
        <w:tc>
          <w:tcPr>
            <w:tcW w:w="2115" w:type="dxa"/>
            <w:tcBorders>
              <w:left w:val="single" w:color="000000" w:sz="6" w:space="0"/>
              <w:right w:val="single" w:color="000000" w:sz="6" w:space="0"/>
            </w:tcBorders>
            <w:vAlign w:val="center"/>
          </w:tcPr>
          <w:p w14:paraId="16BDC602">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谈判保证金</w:t>
            </w:r>
          </w:p>
        </w:tc>
        <w:tc>
          <w:tcPr>
            <w:tcW w:w="6563" w:type="dxa"/>
            <w:tcBorders>
              <w:left w:val="single" w:color="000000" w:sz="6" w:space="0"/>
              <w:right w:val="single" w:color="000000" w:sz="16" w:space="0"/>
            </w:tcBorders>
            <w:vAlign w:val="center"/>
          </w:tcPr>
          <w:p w14:paraId="0D75FFF1">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本项目不收取投标保证金。</w:t>
            </w:r>
          </w:p>
        </w:tc>
      </w:tr>
      <w:tr w14:paraId="53EA2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424" w:hRule="atLeast"/>
        </w:trPr>
        <w:tc>
          <w:tcPr>
            <w:tcW w:w="831" w:type="dxa"/>
            <w:gridSpan w:val="2"/>
            <w:tcBorders>
              <w:left w:val="single" w:color="000000" w:sz="16" w:space="0"/>
              <w:right w:val="single" w:color="000000" w:sz="6" w:space="0"/>
            </w:tcBorders>
            <w:shd w:val="clear" w:color="auto" w:fill="auto"/>
            <w:vAlign w:val="center"/>
          </w:tcPr>
          <w:p w14:paraId="7B0590B6">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napToGrid w:val="0"/>
                <w:color w:val="000000"/>
                <w:spacing w:val="8"/>
                <w:kern w:val="0"/>
                <w:sz w:val="24"/>
                <w:szCs w:val="24"/>
                <w:highlight w:val="none"/>
                <w:lang w:val="en-US" w:eastAsia="zh-CN"/>
              </w:rPr>
            </w:pPr>
            <w:r>
              <w:rPr>
                <w:rFonts w:hint="eastAsia" w:ascii="宋体" w:hAnsi="宋体" w:eastAsia="宋体" w:cs="宋体"/>
                <w:spacing w:val="8"/>
                <w:sz w:val="24"/>
                <w:szCs w:val="24"/>
                <w:highlight w:val="none"/>
                <w:lang w:val="en-US" w:eastAsia="zh-CN"/>
              </w:rPr>
              <w:t>15</w:t>
            </w:r>
          </w:p>
        </w:tc>
        <w:tc>
          <w:tcPr>
            <w:tcW w:w="2115" w:type="dxa"/>
            <w:tcBorders>
              <w:left w:val="single" w:color="000000" w:sz="6" w:space="0"/>
              <w:right w:val="single" w:color="000000" w:sz="6" w:space="0"/>
            </w:tcBorders>
            <w:shd w:val="clear" w:color="auto" w:fill="auto"/>
            <w:vAlign w:val="center"/>
          </w:tcPr>
          <w:p w14:paraId="4188202A">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6"/>
                <w:kern w:val="0"/>
                <w:sz w:val="24"/>
                <w:szCs w:val="24"/>
              </w:rPr>
            </w:pPr>
            <w:r>
              <w:rPr>
                <w:rFonts w:hint="eastAsia" w:ascii="宋体" w:hAnsi="宋体" w:eastAsia="宋体" w:cs="宋体"/>
                <w:spacing w:val="6"/>
                <w:sz w:val="24"/>
                <w:szCs w:val="24"/>
                <w:lang w:eastAsia="zh-CN"/>
              </w:rPr>
              <w:t>谈判</w:t>
            </w:r>
            <w:r>
              <w:rPr>
                <w:rFonts w:hint="eastAsia" w:ascii="宋体" w:hAnsi="宋体" w:eastAsia="宋体" w:cs="宋体"/>
                <w:spacing w:val="6"/>
                <w:sz w:val="24"/>
                <w:szCs w:val="24"/>
              </w:rPr>
              <w:t>文件、评审工作咨询</w:t>
            </w:r>
          </w:p>
        </w:tc>
        <w:tc>
          <w:tcPr>
            <w:tcW w:w="6563" w:type="dxa"/>
            <w:tcBorders>
              <w:left w:val="single" w:color="000000" w:sz="6" w:space="0"/>
              <w:right w:val="single" w:color="000000" w:sz="16" w:space="0"/>
            </w:tcBorders>
            <w:shd w:val="clear" w:color="auto" w:fill="auto"/>
            <w:vAlign w:val="center"/>
          </w:tcPr>
          <w:p w14:paraId="72B3E664">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6"/>
                <w:kern w:val="0"/>
                <w:sz w:val="24"/>
                <w:szCs w:val="24"/>
                <w:lang w:val="en-US" w:eastAsia="zh-CN"/>
              </w:rPr>
            </w:pPr>
            <w:r>
              <w:rPr>
                <w:rFonts w:hint="eastAsia" w:ascii="宋体" w:hAnsi="宋体" w:eastAsia="宋体" w:cs="宋体"/>
                <w:spacing w:val="6"/>
                <w:sz w:val="24"/>
                <w:szCs w:val="24"/>
                <w:lang w:val="en-US" w:eastAsia="zh-CN"/>
              </w:rPr>
              <w:t>联系人：吴老师    联系电话：0833-3712781</w:t>
            </w:r>
          </w:p>
        </w:tc>
      </w:tr>
      <w:tr w14:paraId="5B406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832" w:hRule="atLeast"/>
        </w:trPr>
        <w:tc>
          <w:tcPr>
            <w:tcW w:w="831" w:type="dxa"/>
            <w:gridSpan w:val="2"/>
            <w:tcBorders>
              <w:left w:val="single" w:color="000000" w:sz="16" w:space="0"/>
              <w:right w:val="single" w:color="000000" w:sz="6" w:space="0"/>
            </w:tcBorders>
            <w:shd w:val="clear" w:color="auto" w:fill="auto"/>
            <w:vAlign w:val="center"/>
          </w:tcPr>
          <w:p w14:paraId="64B3ACA0">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napToGrid w:val="0"/>
                <w:color w:val="000000"/>
                <w:spacing w:val="8"/>
                <w:kern w:val="0"/>
                <w:sz w:val="24"/>
                <w:szCs w:val="24"/>
                <w:highlight w:val="none"/>
                <w:lang w:val="en-US" w:eastAsia="zh-CN"/>
              </w:rPr>
            </w:pPr>
            <w:r>
              <w:rPr>
                <w:rFonts w:hint="eastAsia" w:ascii="宋体" w:hAnsi="宋体" w:eastAsia="宋体" w:cs="宋体"/>
                <w:spacing w:val="8"/>
                <w:sz w:val="24"/>
                <w:szCs w:val="24"/>
                <w:highlight w:val="none"/>
                <w:lang w:val="en-US" w:eastAsia="zh-CN"/>
              </w:rPr>
              <w:t>16</w:t>
            </w:r>
          </w:p>
        </w:tc>
        <w:tc>
          <w:tcPr>
            <w:tcW w:w="2115" w:type="dxa"/>
            <w:tcBorders>
              <w:left w:val="single" w:color="000000" w:sz="6" w:space="0"/>
              <w:right w:val="single" w:color="000000" w:sz="6" w:space="0"/>
            </w:tcBorders>
            <w:shd w:val="clear" w:color="auto" w:fill="auto"/>
            <w:vAlign w:val="center"/>
          </w:tcPr>
          <w:p w14:paraId="77AB1BB4">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6"/>
                <w:kern w:val="0"/>
                <w:sz w:val="24"/>
                <w:szCs w:val="24"/>
              </w:rPr>
            </w:pPr>
            <w:r>
              <w:rPr>
                <w:rFonts w:hint="eastAsia" w:ascii="宋体" w:hAnsi="宋体" w:eastAsia="宋体" w:cs="宋体"/>
                <w:spacing w:val="6"/>
                <w:sz w:val="24"/>
                <w:szCs w:val="24"/>
              </w:rPr>
              <w:t>成交通知书领取</w:t>
            </w:r>
          </w:p>
        </w:tc>
        <w:tc>
          <w:tcPr>
            <w:tcW w:w="6563" w:type="dxa"/>
            <w:tcBorders>
              <w:left w:val="single" w:color="000000" w:sz="6" w:space="0"/>
              <w:right w:val="single" w:color="000000" w:sz="16" w:space="0"/>
            </w:tcBorders>
            <w:shd w:val="clear" w:color="auto" w:fill="auto"/>
            <w:vAlign w:val="center"/>
          </w:tcPr>
          <w:p w14:paraId="1D7B0693">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ascii="宋体" w:hAnsi="宋体" w:eastAsia="宋体" w:cs="宋体"/>
                <w:snapToGrid w:val="0"/>
                <w:color w:val="000000"/>
                <w:spacing w:val="6"/>
                <w:kern w:val="0"/>
                <w:sz w:val="24"/>
                <w:szCs w:val="24"/>
                <w:lang w:val="en-US" w:eastAsia="zh-CN"/>
              </w:rPr>
            </w:pPr>
            <w:r>
              <w:rPr>
                <w:rFonts w:hint="eastAsia" w:ascii="宋体" w:hAnsi="宋体" w:eastAsia="宋体" w:cs="宋体"/>
                <w:spacing w:val="6"/>
                <w:sz w:val="24"/>
                <w:szCs w:val="24"/>
                <w:lang w:val="en-US" w:eastAsia="zh-CN"/>
              </w:rPr>
              <w:t>采购结果公告在井研政府门户网发布，同时上传成交通知书，请成交供应商自行下载成交通知书。</w:t>
            </w:r>
          </w:p>
        </w:tc>
      </w:tr>
      <w:tr w14:paraId="74B90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423" w:hRule="atLeast"/>
        </w:trPr>
        <w:tc>
          <w:tcPr>
            <w:tcW w:w="831" w:type="dxa"/>
            <w:gridSpan w:val="2"/>
            <w:tcBorders>
              <w:left w:val="single" w:color="000000" w:sz="16" w:space="0"/>
              <w:right w:val="single" w:color="000000" w:sz="6" w:space="0"/>
            </w:tcBorders>
            <w:shd w:val="clear" w:color="auto" w:fill="auto"/>
            <w:vAlign w:val="center"/>
          </w:tcPr>
          <w:p w14:paraId="7492FE6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napToGrid w:val="0"/>
                <w:color w:val="000000"/>
                <w:spacing w:val="8"/>
                <w:kern w:val="0"/>
                <w:sz w:val="24"/>
                <w:szCs w:val="24"/>
                <w:highlight w:val="none"/>
                <w:lang w:val="en-US" w:eastAsia="zh-CN"/>
              </w:rPr>
            </w:pPr>
            <w:r>
              <w:rPr>
                <w:rFonts w:hint="eastAsia" w:ascii="宋体" w:hAnsi="宋体" w:eastAsia="宋体" w:cs="宋体"/>
                <w:spacing w:val="8"/>
                <w:sz w:val="24"/>
                <w:szCs w:val="24"/>
                <w:highlight w:val="none"/>
                <w:lang w:val="en-US" w:eastAsia="zh-CN"/>
              </w:rPr>
              <w:t>17</w:t>
            </w:r>
          </w:p>
        </w:tc>
        <w:tc>
          <w:tcPr>
            <w:tcW w:w="2115" w:type="dxa"/>
            <w:tcBorders>
              <w:left w:val="single" w:color="000000" w:sz="6" w:space="0"/>
              <w:right w:val="single" w:color="000000" w:sz="6" w:space="0"/>
            </w:tcBorders>
            <w:shd w:val="clear" w:color="auto" w:fill="auto"/>
            <w:vAlign w:val="center"/>
          </w:tcPr>
          <w:p w14:paraId="05724C11">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rPr>
            </w:pPr>
          </w:p>
          <w:p w14:paraId="4F0E2909">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6"/>
                <w:kern w:val="0"/>
                <w:sz w:val="24"/>
                <w:szCs w:val="24"/>
              </w:rPr>
            </w:pPr>
            <w:r>
              <w:rPr>
                <w:rFonts w:hint="eastAsia" w:ascii="宋体" w:hAnsi="宋体" w:eastAsia="宋体" w:cs="宋体"/>
                <w:spacing w:val="6"/>
                <w:sz w:val="24"/>
                <w:szCs w:val="24"/>
              </w:rPr>
              <w:t>供应商询问、质疑</w:t>
            </w:r>
          </w:p>
        </w:tc>
        <w:tc>
          <w:tcPr>
            <w:tcW w:w="6563" w:type="dxa"/>
            <w:tcBorders>
              <w:left w:val="single" w:color="000000" w:sz="6" w:space="0"/>
              <w:right w:val="single" w:color="000000" w:sz="16" w:space="0"/>
            </w:tcBorders>
            <w:shd w:val="clear" w:color="auto" w:fill="auto"/>
            <w:vAlign w:val="center"/>
          </w:tcPr>
          <w:p w14:paraId="26B9AF2A">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6"/>
                <w:kern w:val="0"/>
                <w:sz w:val="24"/>
                <w:szCs w:val="24"/>
                <w:lang w:val="en-US" w:eastAsia="zh-CN"/>
              </w:rPr>
            </w:pPr>
            <w:r>
              <w:rPr>
                <w:rFonts w:hint="eastAsia" w:ascii="宋体" w:hAnsi="宋体" w:eastAsia="宋体" w:cs="宋体"/>
                <w:spacing w:val="6"/>
                <w:sz w:val="24"/>
                <w:szCs w:val="24"/>
                <w:lang w:val="zh-CN" w:eastAsia="zh-CN"/>
              </w:rPr>
              <w:t>参照《中华人民共和国政府采购法实施条例》和《政府采购质疑和投诉办法》（财政部令第94号）规定，对供应商依法提出的询问由采购人作出答复，对供应商依法提出的质疑由采购人作出答复。</w:t>
            </w:r>
            <w:r>
              <w:rPr>
                <w:rFonts w:hint="eastAsia" w:ascii="宋体" w:hAnsi="宋体" w:eastAsia="宋体" w:cs="宋体"/>
                <w:spacing w:val="6"/>
                <w:sz w:val="24"/>
                <w:szCs w:val="24"/>
                <w:lang w:val="en-US" w:eastAsia="zh-CN"/>
              </w:rPr>
              <w:t>供应商须以书面形式一次性提出针对同一采购程序环节的质疑 。</w:t>
            </w:r>
          </w:p>
        </w:tc>
      </w:tr>
      <w:tr w14:paraId="5B8E2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832" w:hRule="atLeast"/>
        </w:trPr>
        <w:tc>
          <w:tcPr>
            <w:tcW w:w="831" w:type="dxa"/>
            <w:gridSpan w:val="2"/>
            <w:tcBorders>
              <w:left w:val="single" w:color="000000" w:sz="16" w:space="0"/>
              <w:right w:val="single" w:color="000000" w:sz="6" w:space="0"/>
            </w:tcBorders>
            <w:shd w:val="clear" w:color="auto" w:fill="auto"/>
            <w:vAlign w:val="center"/>
          </w:tcPr>
          <w:p w14:paraId="20250BA3">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napToGrid w:val="0"/>
                <w:color w:val="000000"/>
                <w:spacing w:val="8"/>
                <w:kern w:val="0"/>
                <w:sz w:val="24"/>
                <w:szCs w:val="24"/>
                <w:highlight w:val="none"/>
                <w:lang w:val="en-US" w:eastAsia="zh-CN"/>
              </w:rPr>
            </w:pPr>
            <w:r>
              <w:rPr>
                <w:rFonts w:hint="eastAsia" w:ascii="宋体" w:hAnsi="宋体" w:eastAsia="宋体" w:cs="宋体"/>
                <w:spacing w:val="8"/>
                <w:sz w:val="24"/>
                <w:szCs w:val="24"/>
                <w:highlight w:val="none"/>
                <w:lang w:val="en-US" w:eastAsia="zh-CN"/>
              </w:rPr>
              <w:t>18</w:t>
            </w:r>
          </w:p>
        </w:tc>
        <w:tc>
          <w:tcPr>
            <w:tcW w:w="2115" w:type="dxa"/>
            <w:tcBorders>
              <w:left w:val="single" w:color="000000" w:sz="6" w:space="0"/>
              <w:right w:val="single" w:color="000000" w:sz="6" w:space="0"/>
            </w:tcBorders>
            <w:shd w:val="clear" w:color="auto" w:fill="auto"/>
            <w:vAlign w:val="center"/>
          </w:tcPr>
          <w:p w14:paraId="63A1B8FE">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6"/>
                <w:kern w:val="0"/>
                <w:sz w:val="24"/>
                <w:szCs w:val="24"/>
              </w:rPr>
            </w:pPr>
            <w:r>
              <w:rPr>
                <w:rFonts w:hint="eastAsia" w:ascii="宋体" w:hAnsi="宋体" w:eastAsia="宋体" w:cs="宋体"/>
                <w:spacing w:val="6"/>
                <w:sz w:val="24"/>
                <w:szCs w:val="24"/>
              </w:rPr>
              <w:t>供应商投诉</w:t>
            </w:r>
          </w:p>
        </w:tc>
        <w:tc>
          <w:tcPr>
            <w:tcW w:w="6563" w:type="dxa"/>
            <w:tcBorders>
              <w:left w:val="single" w:color="000000" w:sz="6" w:space="0"/>
              <w:right w:val="single" w:color="000000" w:sz="16" w:space="0"/>
            </w:tcBorders>
            <w:shd w:val="clear" w:color="auto" w:fill="auto"/>
            <w:vAlign w:val="center"/>
          </w:tcPr>
          <w:p w14:paraId="611A73D1">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zh-CN"/>
              </w:rPr>
              <w:t>投</w:t>
            </w:r>
            <w:r>
              <w:rPr>
                <w:rFonts w:hint="eastAsia" w:ascii="宋体" w:hAnsi="宋体" w:eastAsia="宋体" w:cs="宋体"/>
                <w:spacing w:val="6"/>
                <w:sz w:val="24"/>
                <w:szCs w:val="24"/>
                <w:lang w:val="zh-CN" w:eastAsia="zh-CN"/>
              </w:rPr>
              <w:t>诉受理单位：</w:t>
            </w:r>
            <w:r>
              <w:rPr>
                <w:rFonts w:hint="eastAsia" w:ascii="宋体" w:hAnsi="宋体" w:eastAsia="宋体" w:cs="宋体"/>
                <w:spacing w:val="6"/>
                <w:sz w:val="24"/>
                <w:szCs w:val="24"/>
                <w:lang w:val="en-US" w:eastAsia="zh-CN"/>
              </w:rPr>
              <w:t>井研县财政局</w:t>
            </w:r>
            <w:r>
              <w:rPr>
                <w:rFonts w:hint="eastAsia" w:ascii="宋体" w:hAnsi="宋体" w:eastAsia="宋体" w:cs="宋体"/>
                <w:spacing w:val="6"/>
                <w:sz w:val="24"/>
                <w:szCs w:val="24"/>
                <w:lang w:val="zh-CN" w:eastAsia="zh-CN"/>
              </w:rPr>
              <w:t>。</w:t>
            </w:r>
          </w:p>
          <w:p w14:paraId="1BB8B334">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6"/>
                <w:kern w:val="0"/>
                <w:sz w:val="24"/>
                <w:szCs w:val="24"/>
                <w:lang w:val="en-US" w:eastAsia="zh-CN"/>
              </w:rPr>
            </w:pPr>
            <w:r>
              <w:rPr>
                <w:rFonts w:hint="eastAsia" w:ascii="宋体" w:hAnsi="宋体" w:eastAsia="宋体" w:cs="宋体"/>
                <w:spacing w:val="6"/>
                <w:sz w:val="24"/>
                <w:szCs w:val="24"/>
                <w:lang w:val="zh-CN" w:eastAsia="zh-CN"/>
              </w:rPr>
              <w:t>注：根据《中华人民共和国政府采购法实施条例》和《财政部政府采购质疑和投诉办法》（第94号令）的规定，供应商投诉事项不得超出已质疑事项的范围。</w:t>
            </w:r>
          </w:p>
        </w:tc>
      </w:tr>
      <w:tr w14:paraId="7EC57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424" w:hRule="atLeast"/>
        </w:trPr>
        <w:tc>
          <w:tcPr>
            <w:tcW w:w="831" w:type="dxa"/>
            <w:gridSpan w:val="2"/>
            <w:tcBorders>
              <w:left w:val="single" w:color="000000" w:sz="16" w:space="0"/>
              <w:right w:val="single" w:color="000000" w:sz="6" w:space="0"/>
            </w:tcBorders>
            <w:shd w:val="clear" w:color="auto" w:fill="auto"/>
            <w:vAlign w:val="center"/>
          </w:tcPr>
          <w:p w14:paraId="243F96C5">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napToGrid w:val="0"/>
                <w:color w:val="000000"/>
                <w:spacing w:val="8"/>
                <w:kern w:val="0"/>
                <w:sz w:val="24"/>
                <w:szCs w:val="24"/>
                <w:highlight w:val="none"/>
                <w:lang w:val="en-US" w:eastAsia="zh-CN"/>
              </w:rPr>
            </w:pPr>
            <w:r>
              <w:rPr>
                <w:rFonts w:hint="eastAsia" w:ascii="宋体" w:hAnsi="宋体" w:eastAsia="宋体" w:cs="宋体"/>
                <w:spacing w:val="8"/>
                <w:sz w:val="24"/>
                <w:szCs w:val="24"/>
                <w:highlight w:val="none"/>
                <w:lang w:val="en-US" w:eastAsia="zh-CN"/>
              </w:rPr>
              <w:t>19</w:t>
            </w:r>
          </w:p>
        </w:tc>
        <w:tc>
          <w:tcPr>
            <w:tcW w:w="2115" w:type="dxa"/>
            <w:tcBorders>
              <w:left w:val="single" w:color="000000" w:sz="6" w:space="0"/>
              <w:right w:val="single" w:color="000000" w:sz="6" w:space="0"/>
            </w:tcBorders>
            <w:shd w:val="clear" w:color="auto" w:fill="auto"/>
            <w:vAlign w:val="center"/>
          </w:tcPr>
          <w:p w14:paraId="6F56752D">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6"/>
                <w:kern w:val="0"/>
                <w:sz w:val="24"/>
                <w:szCs w:val="24"/>
              </w:rPr>
            </w:pPr>
            <w:r>
              <w:rPr>
                <w:rFonts w:hint="eastAsia" w:ascii="宋体" w:hAnsi="宋体" w:eastAsia="宋体" w:cs="宋体"/>
                <w:spacing w:val="6"/>
                <w:sz w:val="24"/>
                <w:szCs w:val="24"/>
              </w:rPr>
              <w:t>特别提醒</w:t>
            </w:r>
          </w:p>
        </w:tc>
        <w:tc>
          <w:tcPr>
            <w:tcW w:w="6563" w:type="dxa"/>
            <w:tcBorders>
              <w:left w:val="single" w:color="000000" w:sz="6" w:space="0"/>
              <w:right w:val="single" w:color="000000" w:sz="16" w:space="0"/>
            </w:tcBorders>
            <w:shd w:val="clear" w:color="auto" w:fill="auto"/>
            <w:vAlign w:val="center"/>
          </w:tcPr>
          <w:p w14:paraId="5F974EBA">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6"/>
                <w:kern w:val="0"/>
                <w:sz w:val="24"/>
                <w:szCs w:val="24"/>
                <w:lang w:val="en-US" w:eastAsia="zh-CN"/>
              </w:rPr>
            </w:pPr>
            <w:r>
              <w:rPr>
                <w:rFonts w:hint="eastAsia" w:ascii="宋体" w:hAnsi="宋体" w:eastAsia="宋体" w:cs="宋体"/>
                <w:spacing w:val="6"/>
                <w:sz w:val="24"/>
                <w:szCs w:val="24"/>
                <w:lang w:val="en-US" w:eastAsia="zh-CN"/>
              </w:rPr>
              <w:t>供应商必须按照谈判文件据实填写，不得虚假应答，凡经查实，将取消其成交资格，并上报财政部门，列入不良行为记录名单，在1-3年内禁止参加采购活动。</w:t>
            </w:r>
          </w:p>
        </w:tc>
      </w:tr>
    </w:tbl>
    <w:p w14:paraId="401991DE">
      <w:pPr>
        <w:keepNext w:val="0"/>
        <w:pageBreakBefore w:val="0"/>
        <w:kinsoku/>
        <w:wordWrap/>
        <w:overflowPunct/>
        <w:topLinePunct w:val="0"/>
        <w:bidi w:val="0"/>
        <w:adjustRightInd w:val="0"/>
        <w:snapToGrid w:val="0"/>
        <w:spacing w:line="104" w:lineRule="exact"/>
        <w:rPr>
          <w:rFonts w:hint="eastAsia" w:ascii="宋体" w:hAnsi="宋体" w:eastAsia="宋体" w:cs="宋体"/>
        </w:rPr>
      </w:pPr>
    </w:p>
    <w:p w14:paraId="2A97CC74">
      <w:pPr>
        <w:keepNext w:val="0"/>
        <w:pageBreakBefore w:val="0"/>
        <w:kinsoku/>
        <w:wordWrap/>
        <w:overflowPunct/>
        <w:topLinePunct w:val="0"/>
        <w:bidi w:val="0"/>
        <w:adjustRightInd w:val="0"/>
        <w:snapToGrid w:val="0"/>
        <w:spacing w:before="101" w:line="223" w:lineRule="auto"/>
        <w:ind w:firstLine="2404"/>
        <w:outlineLvl w:val="0"/>
        <w:rPr>
          <w:rFonts w:hint="eastAsia" w:ascii="宋体" w:hAnsi="宋体" w:eastAsia="宋体" w:cs="宋体"/>
          <w:spacing w:val="8"/>
          <w:sz w:val="31"/>
          <w:szCs w:val="31"/>
          <w14:textOutline w14:w="5793" w14:cap="sq" w14:cmpd="sng">
            <w14:solidFill>
              <w14:srgbClr w14:val="000000"/>
            </w14:solidFill>
            <w14:prstDash w14:val="solid"/>
            <w14:bevel/>
          </w14:textOutline>
        </w:rPr>
      </w:pPr>
    </w:p>
    <w:p w14:paraId="60BBDB8A">
      <w:pPr>
        <w:keepNext w:val="0"/>
        <w:pageBreakBefore w:val="0"/>
        <w:kinsoku/>
        <w:wordWrap/>
        <w:overflowPunct/>
        <w:topLinePunct w:val="0"/>
        <w:bidi w:val="0"/>
        <w:adjustRightInd w:val="0"/>
        <w:snapToGrid w:val="0"/>
        <w:spacing w:before="101" w:line="223" w:lineRule="auto"/>
        <w:ind w:firstLine="2404"/>
        <w:outlineLvl w:val="0"/>
        <w:rPr>
          <w:rFonts w:hint="eastAsia" w:ascii="宋体" w:hAnsi="宋体" w:eastAsia="宋体" w:cs="宋体"/>
          <w:spacing w:val="8"/>
          <w:sz w:val="31"/>
          <w:szCs w:val="31"/>
          <w:lang w:eastAsia="zh-CN"/>
          <w14:textOutline w14:w="5793" w14:cap="sq" w14:cmpd="sng">
            <w14:solidFill>
              <w14:srgbClr w14:val="000000"/>
            </w14:solidFill>
            <w14:prstDash w14:val="solid"/>
            <w14:bevel/>
          </w14:textOutline>
        </w:rPr>
      </w:pPr>
    </w:p>
    <w:p w14:paraId="3FD9B168">
      <w:pPr>
        <w:pStyle w:val="2"/>
        <w:rPr>
          <w:rFonts w:hint="eastAsia" w:ascii="宋体" w:hAnsi="宋体" w:eastAsia="宋体" w:cs="宋体"/>
          <w:spacing w:val="8"/>
          <w:sz w:val="31"/>
          <w:szCs w:val="31"/>
          <w:lang w:eastAsia="zh-CN"/>
          <w14:textOutline w14:w="5793" w14:cap="sq" w14:cmpd="sng">
            <w14:solidFill>
              <w14:srgbClr w14:val="000000"/>
            </w14:solidFill>
            <w14:prstDash w14:val="solid"/>
            <w14:bevel/>
          </w14:textOutline>
        </w:rPr>
      </w:pPr>
    </w:p>
    <w:p w14:paraId="41D487FF">
      <w:pPr>
        <w:pStyle w:val="2"/>
        <w:rPr>
          <w:rFonts w:hint="eastAsia" w:ascii="宋体" w:hAnsi="宋体" w:eastAsia="宋体" w:cs="宋体"/>
          <w:spacing w:val="8"/>
          <w:sz w:val="31"/>
          <w:szCs w:val="31"/>
          <w:lang w:eastAsia="zh-CN"/>
          <w14:textOutline w14:w="5793" w14:cap="sq" w14:cmpd="sng">
            <w14:solidFill>
              <w14:srgbClr w14:val="000000"/>
            </w14:solidFill>
            <w14:prstDash w14:val="solid"/>
            <w14:bevel/>
          </w14:textOutline>
        </w:rPr>
      </w:pPr>
    </w:p>
    <w:p w14:paraId="425FF5E1">
      <w:pPr>
        <w:pStyle w:val="2"/>
        <w:rPr>
          <w:rFonts w:hint="eastAsia" w:ascii="宋体" w:hAnsi="宋体" w:eastAsia="宋体" w:cs="宋体"/>
          <w:spacing w:val="8"/>
          <w:sz w:val="31"/>
          <w:szCs w:val="31"/>
          <w:lang w:eastAsia="zh-CN"/>
          <w14:textOutline w14:w="5793" w14:cap="sq" w14:cmpd="sng">
            <w14:solidFill>
              <w14:srgbClr w14:val="000000"/>
            </w14:solidFill>
            <w14:prstDash w14:val="solid"/>
            <w14:bevel/>
          </w14:textOutline>
        </w:rPr>
      </w:pPr>
    </w:p>
    <w:p w14:paraId="03C4FEDC">
      <w:pPr>
        <w:pStyle w:val="2"/>
        <w:rPr>
          <w:rFonts w:hint="eastAsia" w:ascii="宋体" w:hAnsi="宋体" w:eastAsia="宋体" w:cs="宋体"/>
          <w:spacing w:val="8"/>
          <w:sz w:val="31"/>
          <w:szCs w:val="31"/>
          <w:lang w:eastAsia="zh-CN"/>
          <w14:textOutline w14:w="5793" w14:cap="sq" w14:cmpd="sng">
            <w14:solidFill>
              <w14:srgbClr w14:val="000000"/>
            </w14:solidFill>
            <w14:prstDash w14:val="solid"/>
            <w14:bevel/>
          </w14:textOutline>
        </w:rPr>
      </w:pPr>
    </w:p>
    <w:p w14:paraId="42B0740E">
      <w:pPr>
        <w:pStyle w:val="2"/>
        <w:rPr>
          <w:rFonts w:hint="eastAsia" w:ascii="宋体" w:hAnsi="宋体" w:eastAsia="宋体" w:cs="宋体"/>
          <w:spacing w:val="8"/>
          <w:sz w:val="31"/>
          <w:szCs w:val="31"/>
          <w:lang w:eastAsia="zh-CN"/>
          <w14:textOutline w14:w="5793" w14:cap="sq" w14:cmpd="sng">
            <w14:solidFill>
              <w14:srgbClr w14:val="000000"/>
            </w14:solidFill>
            <w14:prstDash w14:val="solid"/>
            <w14:bevel/>
          </w14:textOutline>
        </w:rPr>
      </w:pPr>
    </w:p>
    <w:p w14:paraId="7A0422FC">
      <w:pPr>
        <w:pStyle w:val="2"/>
        <w:rPr>
          <w:rFonts w:hint="eastAsia" w:ascii="宋体" w:hAnsi="宋体" w:eastAsia="宋体" w:cs="宋体"/>
          <w:spacing w:val="8"/>
          <w:sz w:val="31"/>
          <w:szCs w:val="31"/>
          <w:lang w:eastAsia="zh-CN"/>
          <w14:textOutline w14:w="5793" w14:cap="sq" w14:cmpd="sng">
            <w14:solidFill>
              <w14:srgbClr w14:val="000000"/>
            </w14:solidFill>
            <w14:prstDash w14:val="solid"/>
            <w14:bevel/>
          </w14:textOutline>
        </w:rPr>
      </w:pPr>
    </w:p>
    <w:p w14:paraId="5DA8B1A1">
      <w:pPr>
        <w:keepNext w:val="0"/>
        <w:pageBreakBefore w:val="0"/>
        <w:kinsoku/>
        <w:wordWrap/>
        <w:overflowPunct/>
        <w:topLinePunct w:val="0"/>
        <w:bidi w:val="0"/>
        <w:adjustRightInd w:val="0"/>
        <w:snapToGrid w:val="0"/>
        <w:spacing w:before="101" w:line="223" w:lineRule="auto"/>
        <w:ind w:firstLine="2404"/>
        <w:outlineLvl w:val="0"/>
        <w:rPr>
          <w:rFonts w:hint="eastAsia" w:ascii="宋体" w:hAnsi="宋体" w:eastAsia="宋体" w:cs="宋体"/>
          <w:spacing w:val="8"/>
          <w:sz w:val="31"/>
          <w:szCs w:val="31"/>
          <w14:textOutline w14:w="5793" w14:cap="sq" w14:cmpd="sng">
            <w14:solidFill>
              <w14:srgbClr w14:val="000000"/>
            </w14:solidFill>
            <w14:prstDash w14:val="solid"/>
            <w14:bevel/>
          </w14:textOutline>
        </w:rPr>
      </w:pPr>
    </w:p>
    <w:p w14:paraId="07731C76">
      <w:pPr>
        <w:rPr>
          <w:rFonts w:hint="eastAsia" w:ascii="宋体" w:hAnsi="宋体" w:eastAsia="宋体" w:cs="宋体"/>
          <w:spacing w:val="7"/>
          <w:sz w:val="30"/>
          <w:szCs w:val="30"/>
          <w14:textOutline w14:w="5793" w14:cap="sq" w14:cmpd="sng">
            <w14:solidFill>
              <w14:srgbClr w14:val="000000"/>
            </w14:solidFill>
            <w14:prstDash w14:val="solid"/>
            <w14:bevel/>
          </w14:textOutline>
        </w:rPr>
      </w:pPr>
      <w:r>
        <w:rPr>
          <w:rFonts w:hint="eastAsia" w:ascii="宋体" w:hAnsi="宋体" w:eastAsia="宋体" w:cs="宋体"/>
          <w:spacing w:val="7"/>
          <w:sz w:val="30"/>
          <w:szCs w:val="30"/>
          <w14:textOutline w14:w="5793" w14:cap="sq" w14:cmpd="sng">
            <w14:solidFill>
              <w14:srgbClr w14:val="000000"/>
            </w14:solidFill>
            <w14:prstDash w14:val="solid"/>
            <w14:bevel/>
          </w14:textOutline>
        </w:rPr>
        <w:br w:type="page"/>
      </w:r>
    </w:p>
    <w:p w14:paraId="2031BB52">
      <w:pPr>
        <w:keepNext w:val="0"/>
        <w:keepLines w:val="0"/>
        <w:pageBreakBefore w:val="0"/>
        <w:widowControl/>
        <w:kinsoku/>
        <w:wordWrap/>
        <w:overflowPunct/>
        <w:topLinePunct w:val="0"/>
        <w:autoSpaceDE w:val="0"/>
        <w:autoSpaceDN w:val="0"/>
        <w:bidi w:val="0"/>
        <w:adjustRightInd w:val="0"/>
        <w:snapToGrid w:val="0"/>
        <w:spacing w:before="10" w:line="240" w:lineRule="auto"/>
        <w:jc w:val="center"/>
        <w:textAlignment w:val="baseline"/>
        <w:outlineLvl w:val="0"/>
        <w:rPr>
          <w:rFonts w:hint="eastAsia" w:ascii="宋体" w:hAnsi="宋体" w:eastAsia="宋体" w:cs="宋体"/>
          <w:spacing w:val="7"/>
          <w:sz w:val="30"/>
          <w:szCs w:val="30"/>
          <w14:textOutline w14:w="5793" w14:cap="sq" w14:cmpd="sng">
            <w14:solidFill>
              <w14:srgbClr w14:val="000000"/>
            </w14:solidFill>
            <w14:prstDash w14:val="solid"/>
            <w14:bevel/>
          </w14:textOutline>
        </w:rPr>
      </w:pPr>
      <w:bookmarkStart w:id="2" w:name="_Toc12468"/>
      <w:r>
        <w:rPr>
          <w:rFonts w:hint="eastAsia" w:ascii="宋体" w:hAnsi="宋体" w:eastAsia="宋体" w:cs="宋体"/>
          <w:spacing w:val="7"/>
          <w:sz w:val="30"/>
          <w:szCs w:val="30"/>
          <w14:textOutline w14:w="5793" w14:cap="sq" w14:cmpd="sng">
            <w14:solidFill>
              <w14:srgbClr w14:val="000000"/>
            </w14:solidFill>
            <w14:prstDash w14:val="solid"/>
            <w14:bevel/>
          </w14:textOutline>
        </w:rPr>
        <w:t>第三章  供应商资格条件要求</w:t>
      </w:r>
      <w:bookmarkEnd w:id="2"/>
    </w:p>
    <w:p w14:paraId="15E670D8">
      <w:pPr>
        <w:keepNext w:val="0"/>
        <w:pageBreakBefore w:val="0"/>
        <w:kinsoku/>
        <w:wordWrap/>
        <w:overflowPunct/>
        <w:topLinePunct w:val="0"/>
        <w:bidi w:val="0"/>
        <w:adjustRightInd w:val="0"/>
        <w:snapToGrid w:val="0"/>
        <w:spacing w:after="120"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1.具备《政府采购法》第二十二条规定的条件</w:t>
      </w:r>
    </w:p>
    <w:p w14:paraId="6686A804">
      <w:pPr>
        <w:pStyle w:val="25"/>
        <w:spacing w:line="42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1.具有独立承担民事责任的能力；</w:t>
      </w:r>
    </w:p>
    <w:p w14:paraId="713713BD">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2.具有良好的商业信誉和健全的财务会计制度；</w:t>
      </w:r>
    </w:p>
    <w:p w14:paraId="72B7BD1E">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3.具有履行合同所必须的设备和专业技术能力；</w:t>
      </w:r>
    </w:p>
    <w:p w14:paraId="2114F240">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4.具有依法缴纳税收和社会保障资金的良好记录；</w:t>
      </w:r>
    </w:p>
    <w:p w14:paraId="4685D7B5">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5.参加本次采购活动前三年内，在经营活动中没有重大违法记录；</w:t>
      </w:r>
    </w:p>
    <w:p w14:paraId="3F30BED1">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6.法律、行政法规规定的其他条件；</w:t>
      </w:r>
    </w:p>
    <w:p w14:paraId="05CBD149">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7.其他要求</w:t>
      </w:r>
    </w:p>
    <w:p w14:paraId="3FB65BE2">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7.1投标供应商不得具有限制或禁止竞标情形；</w:t>
      </w:r>
    </w:p>
    <w:p w14:paraId="682BDF56">
      <w:pPr>
        <w:tabs>
          <w:tab w:val="left" w:pos="7665"/>
        </w:tabs>
        <w:spacing w:line="400" w:lineRule="exact"/>
        <w:ind w:firstLine="600" w:firstLineChars="250"/>
        <w:jc w:val="both"/>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7.2投标供应商单位及其现任法定代表人/主要负责人不得具有行贿犯罪记录。</w:t>
      </w:r>
    </w:p>
    <w:p w14:paraId="2F25D46A">
      <w:pPr>
        <w:keepNext w:val="0"/>
        <w:keepLines w:val="0"/>
        <w:pageBreakBefore w:val="0"/>
        <w:widowControl/>
        <w:tabs>
          <w:tab w:val="left" w:pos="7665"/>
        </w:tabs>
        <w:kinsoku w:val="0"/>
        <w:wordWrap/>
        <w:overflowPunct/>
        <w:topLinePunct w:val="0"/>
        <w:autoSpaceDE w:val="0"/>
        <w:autoSpaceDN w:val="0"/>
        <w:bidi w:val="0"/>
        <w:adjustRightInd w:val="0"/>
        <w:snapToGrid w:val="0"/>
        <w:spacing w:line="360" w:lineRule="auto"/>
        <w:ind w:firstLine="602" w:firstLineChars="250"/>
        <w:textAlignment w:val="baseline"/>
        <w:rPr>
          <w:rFonts w:hint="eastAsia" w:ascii="宋体" w:hAnsi="Calibri" w:eastAsia="宋体" w:cs="Times New Roman"/>
          <w:kern w:val="2"/>
          <w:sz w:val="24"/>
          <w:szCs w:val="24"/>
          <w:lang w:val="en-US" w:eastAsia="zh-CN" w:bidi="ar-SA"/>
        </w:rPr>
      </w:pPr>
      <w:r>
        <w:rPr>
          <w:rFonts w:hint="eastAsia" w:ascii="宋体" w:hAnsi="Calibri" w:eastAsia="宋体" w:cs="Times New Roman"/>
          <w:b/>
          <w:bCs/>
          <w:kern w:val="2"/>
          <w:sz w:val="24"/>
          <w:szCs w:val="24"/>
          <w:lang w:val="en-US" w:eastAsia="zh-CN" w:bidi="ar-SA"/>
        </w:rPr>
        <w:t>8.本项目供应商特殊资格要求：</w:t>
      </w:r>
      <w:r>
        <w:rPr>
          <w:rFonts w:hint="eastAsia" w:ascii="宋体" w:hAnsi="Calibri" w:eastAsia="宋体" w:cs="Times New Roman"/>
          <w:b/>
          <w:bCs/>
          <w:kern w:val="2"/>
          <w:sz w:val="24"/>
          <w:szCs w:val="24"/>
          <w:highlight w:val="none"/>
          <w:lang w:val="en-US" w:eastAsia="zh-CN" w:bidi="ar-SA"/>
        </w:rPr>
        <w:t>具有市场监管部门颁发的检验检测机构资质认定证书和农业农村部门颁发的农产品质量安全检测机构考核合格证书（资质能力应覆盖本次项目所有检测参数）。</w:t>
      </w:r>
    </w:p>
    <w:p w14:paraId="74B7ECEA">
      <w:pPr>
        <w:keepNext w:val="0"/>
        <w:pageBreakBefore w:val="0"/>
        <w:kinsoku/>
        <w:wordWrap/>
        <w:overflowPunct/>
        <w:topLinePunct w:val="0"/>
        <w:bidi w:val="0"/>
        <w:adjustRightInd w:val="0"/>
        <w:snapToGrid w:val="0"/>
        <w:spacing w:after="120" w:line="44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2.其他类似效力要求</w:t>
      </w:r>
    </w:p>
    <w:p w14:paraId="78AC6513">
      <w:pPr>
        <w:pStyle w:val="25"/>
        <w:spacing w:line="420" w:lineRule="exact"/>
        <w:ind w:firstLine="480"/>
        <w:rPr>
          <w:rFonts w:hint="eastAsia" w:ascii="宋体"/>
          <w:color w:val="000000"/>
          <w:sz w:val="24"/>
        </w:rPr>
      </w:pPr>
      <w:r>
        <w:rPr>
          <w:rFonts w:hint="eastAsia" w:ascii="宋体"/>
          <w:color w:val="000000"/>
          <w:sz w:val="24"/>
        </w:rPr>
        <w:t>参加本次</w:t>
      </w:r>
      <w:r>
        <w:rPr>
          <w:rFonts w:hint="eastAsia" w:ascii="宋体"/>
          <w:color w:val="000000"/>
          <w:sz w:val="24"/>
          <w:lang w:eastAsia="zh-CN"/>
        </w:rPr>
        <w:t>采购活动</w:t>
      </w:r>
      <w:r>
        <w:rPr>
          <w:rFonts w:hint="eastAsia" w:ascii="宋体"/>
          <w:color w:val="000000"/>
          <w:sz w:val="24"/>
        </w:rPr>
        <w:t>的法定代表人/单位负责人或其授权代表的证明材料。</w:t>
      </w:r>
    </w:p>
    <w:p w14:paraId="095CB9F9">
      <w:pPr>
        <w:rPr>
          <w:rFonts w:hint="eastAsia"/>
        </w:rPr>
      </w:pPr>
    </w:p>
    <w:p w14:paraId="622A11B8">
      <w:pPr>
        <w:keepNext/>
        <w:keepLines/>
        <w:spacing w:line="360" w:lineRule="auto"/>
        <w:ind w:firstLine="480"/>
        <w:rPr>
          <w:rFonts w:hint="eastAsia"/>
          <w:b/>
          <w:bCs/>
          <w:sz w:val="21"/>
          <w:szCs w:val="21"/>
        </w:rPr>
      </w:pPr>
      <w:r>
        <w:rPr>
          <w:rFonts w:hint="eastAsia"/>
          <w:b/>
          <w:bCs/>
          <w:sz w:val="21"/>
          <w:szCs w:val="21"/>
        </w:rPr>
        <w:t>注：本项目不支持联合体投标</w:t>
      </w:r>
    </w:p>
    <w:p w14:paraId="5AA38DDE">
      <w:pPr>
        <w:pStyle w:val="25"/>
        <w:ind w:firstLine="482"/>
        <w:rPr>
          <w:rFonts w:hint="eastAsia" w:ascii="宋体" w:hAnsi="宋体" w:cs="宋体"/>
          <w:b/>
          <w:sz w:val="21"/>
          <w:szCs w:val="21"/>
        </w:rPr>
      </w:pPr>
      <w:r>
        <w:rPr>
          <w:rFonts w:hint="eastAsia" w:ascii="宋体" w:hAnsi="宋体" w:cs="宋体"/>
          <w:b/>
          <w:bCs/>
          <w:color w:val="000000"/>
          <w:sz w:val="21"/>
          <w:szCs w:val="21"/>
        </w:rPr>
        <w:t>注：1.</w:t>
      </w:r>
      <w:r>
        <w:rPr>
          <w:rFonts w:hint="eastAsia" w:ascii="宋体" w:hAnsi="宋体" w:cs="宋体"/>
          <w:b/>
          <w:sz w:val="21"/>
          <w:szCs w:val="21"/>
        </w:rPr>
        <w:t xml:space="preserve"> 本项目确定供应商重大违法记录中较大数额罚款的金额标准依据“四川省人民政府令【第317号】” 第四条　本规定所称较大数额，是指对非经营活动中公民的违法行为处以罚款或者没收财产2000元以上、法人或者其他组织的违法行为处以罚款或者没收财产2万元以上；对在经营活动中的违法行为处以罚款或者没收财产5万元以上。</w:t>
      </w:r>
    </w:p>
    <w:p w14:paraId="198C5CBE">
      <w:pPr>
        <w:spacing w:line="360" w:lineRule="auto"/>
        <w:ind w:firstLine="473" w:firstLineChars="225"/>
        <w:rPr>
          <w:rFonts w:hint="eastAsia"/>
          <w:sz w:val="21"/>
          <w:szCs w:val="21"/>
        </w:rPr>
      </w:pPr>
      <w:r>
        <w:rPr>
          <w:rFonts w:hint="eastAsia" w:ascii="宋体" w:hAnsi="宋体" w:cs="宋体"/>
          <w:b/>
          <w:bCs/>
          <w:color w:val="000000"/>
          <w:sz w:val="21"/>
          <w:szCs w:val="21"/>
        </w:rPr>
        <w:t>2.供应商在参加</w:t>
      </w:r>
      <w:r>
        <w:rPr>
          <w:rFonts w:hint="eastAsia" w:ascii="宋体" w:hAnsi="宋体" w:cs="宋体"/>
          <w:b/>
          <w:bCs/>
          <w:color w:val="000000"/>
          <w:sz w:val="21"/>
          <w:szCs w:val="21"/>
          <w:lang w:eastAsia="zh-CN"/>
        </w:rPr>
        <w:t>采购活动</w:t>
      </w:r>
      <w:r>
        <w:rPr>
          <w:rFonts w:hint="eastAsia" w:ascii="宋体" w:hAnsi="宋体" w:cs="宋体"/>
          <w:b/>
          <w:bCs/>
          <w:color w:val="000000"/>
          <w:sz w:val="21"/>
          <w:szCs w:val="21"/>
        </w:rPr>
        <w:t>前，被纳入法院、工商行政管理部门、税务部门、银行认定的失信名单且在有效期内，或者在前三年</w:t>
      </w:r>
      <w:r>
        <w:rPr>
          <w:rFonts w:hint="eastAsia" w:ascii="宋体" w:hAnsi="宋体" w:cs="宋体"/>
          <w:b/>
          <w:bCs/>
          <w:color w:val="000000"/>
          <w:sz w:val="21"/>
          <w:szCs w:val="21"/>
          <w:lang w:eastAsia="zh-CN"/>
        </w:rPr>
        <w:t>采购合同</w:t>
      </w:r>
      <w:r>
        <w:rPr>
          <w:rFonts w:hint="eastAsia" w:ascii="宋体" w:hAnsi="宋体" w:cs="宋体"/>
          <w:b/>
          <w:bCs/>
          <w:color w:val="000000"/>
          <w:sz w:val="21"/>
          <w:szCs w:val="21"/>
        </w:rPr>
        <w:t>履约过程中及其他经营活动履约过程中未依法履约被有关行政部门处罚（处理）的，本项目不认定其具有良好的商业信誉。</w:t>
      </w:r>
    </w:p>
    <w:p w14:paraId="703B6C5D">
      <w:pPr>
        <w:rPr>
          <w:rFonts w:hint="eastAsia" w:ascii="宋体" w:hAnsi="宋体" w:eastAsia="宋体" w:cs="宋体"/>
          <w:sz w:val="21"/>
        </w:rPr>
      </w:pPr>
      <w:r>
        <w:rPr>
          <w:rFonts w:hint="eastAsia" w:ascii="宋体" w:hAnsi="宋体" w:eastAsia="宋体" w:cs="宋体"/>
          <w:sz w:val="21"/>
        </w:rPr>
        <w:br w:type="page"/>
      </w:r>
    </w:p>
    <w:p w14:paraId="79D78AE4">
      <w:pPr>
        <w:keepNext w:val="0"/>
        <w:keepLines w:val="0"/>
        <w:pageBreakBefore w:val="0"/>
        <w:widowControl/>
        <w:kinsoku/>
        <w:wordWrap/>
        <w:overflowPunct/>
        <w:topLinePunct w:val="0"/>
        <w:autoSpaceDE w:val="0"/>
        <w:autoSpaceDN w:val="0"/>
        <w:bidi w:val="0"/>
        <w:adjustRightInd w:val="0"/>
        <w:snapToGrid w:val="0"/>
        <w:spacing w:before="10" w:line="240" w:lineRule="auto"/>
        <w:jc w:val="center"/>
        <w:textAlignment w:val="baseline"/>
        <w:outlineLvl w:val="0"/>
        <w:rPr>
          <w:rFonts w:hint="eastAsia" w:ascii="宋体" w:hAnsi="宋体" w:eastAsia="宋体" w:cs="宋体"/>
          <w:spacing w:val="7"/>
          <w:sz w:val="30"/>
          <w:szCs w:val="30"/>
          <w14:textOutline w14:w="5793" w14:cap="sq" w14:cmpd="sng">
            <w14:solidFill>
              <w14:srgbClr w14:val="000000"/>
            </w14:solidFill>
            <w14:prstDash w14:val="solid"/>
            <w14:bevel/>
          </w14:textOutline>
        </w:rPr>
      </w:pPr>
      <w:bookmarkStart w:id="3" w:name="_Toc6856"/>
      <w:bookmarkStart w:id="4" w:name="_Toc25065"/>
      <w:r>
        <w:rPr>
          <w:rFonts w:hint="eastAsia" w:ascii="宋体" w:hAnsi="宋体" w:eastAsia="宋体" w:cs="宋体"/>
          <w:spacing w:val="7"/>
          <w:sz w:val="30"/>
          <w:szCs w:val="30"/>
          <w14:textOutline w14:w="5793" w14:cap="sq" w14:cmpd="sng">
            <w14:solidFill>
              <w14:srgbClr w14:val="000000"/>
            </w14:solidFill>
            <w14:prstDash w14:val="solid"/>
            <w14:bevel/>
          </w14:textOutline>
        </w:rPr>
        <w:t>第四章 供应商资格</w:t>
      </w:r>
      <w:r>
        <w:rPr>
          <w:rFonts w:hint="eastAsia" w:ascii="宋体" w:hAnsi="宋体" w:eastAsia="宋体" w:cs="宋体"/>
          <w:spacing w:val="7"/>
          <w:sz w:val="30"/>
          <w:szCs w:val="30"/>
          <w:lang w:eastAsia="zh-CN"/>
          <w14:textOutline w14:w="5793" w14:cap="sq" w14:cmpd="sng">
            <w14:solidFill>
              <w14:srgbClr w14:val="000000"/>
            </w14:solidFill>
            <w14:prstDash w14:val="solid"/>
            <w14:bevel/>
          </w14:textOutline>
        </w:rPr>
        <w:t>证</w:t>
      </w:r>
      <w:r>
        <w:rPr>
          <w:rFonts w:hint="eastAsia" w:ascii="宋体" w:hAnsi="宋体" w:eastAsia="宋体" w:cs="宋体"/>
          <w:spacing w:val="7"/>
          <w:sz w:val="30"/>
          <w:szCs w:val="30"/>
          <w14:textOutline w14:w="5793" w14:cap="sq" w14:cmpd="sng">
            <w14:solidFill>
              <w14:srgbClr w14:val="000000"/>
            </w14:solidFill>
            <w14:prstDash w14:val="solid"/>
            <w14:bevel/>
          </w14:textOutline>
        </w:rPr>
        <w:t>明材料</w:t>
      </w:r>
      <w:bookmarkEnd w:id="3"/>
      <w:bookmarkEnd w:id="4"/>
    </w:p>
    <w:p w14:paraId="55F250A2">
      <w:pPr>
        <w:pStyle w:val="2"/>
        <w:numPr>
          <w:ilvl w:val="0"/>
          <w:numId w:val="0"/>
        </w:numPr>
        <w:ind w:left="441" w:leftChars="0"/>
        <w:rPr>
          <w:rFonts w:hint="eastAsia"/>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510"/>
        <w:gridCol w:w="3549"/>
        <w:gridCol w:w="1849"/>
      </w:tblGrid>
      <w:tr w14:paraId="25CC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0" w:type="dxa"/>
            <w:noWrap w:val="0"/>
            <w:vAlign w:val="center"/>
          </w:tcPr>
          <w:p w14:paraId="1C636697">
            <w:pPr>
              <w:keepNext w:val="0"/>
              <w:keepLines w:val="0"/>
              <w:widowControl/>
              <w:suppressLineNumbers w:val="0"/>
              <w:spacing w:before="0" w:beforeAutospacing="0" w:after="0" w:afterAutospacing="0" w:line="500" w:lineRule="exact"/>
              <w:ind w:left="0" w:right="0"/>
              <w:jc w:val="center"/>
              <w:rPr>
                <w:rFonts w:hint="eastAsia" w:ascii="黑体" w:hAnsi="黑体" w:eastAsia="黑体" w:cs="黑体"/>
                <w:sz w:val="24"/>
              </w:rPr>
            </w:pPr>
            <w:r>
              <w:rPr>
                <w:rFonts w:hint="eastAsia" w:ascii="黑体" w:hAnsi="黑体" w:eastAsia="黑体" w:cs="黑体"/>
                <w:sz w:val="24"/>
              </w:rPr>
              <w:t>序号</w:t>
            </w:r>
          </w:p>
        </w:tc>
        <w:tc>
          <w:tcPr>
            <w:tcW w:w="6059" w:type="dxa"/>
            <w:gridSpan w:val="2"/>
            <w:noWrap w:val="0"/>
            <w:vAlign w:val="center"/>
          </w:tcPr>
          <w:p w14:paraId="5769B93E">
            <w:pPr>
              <w:keepNext w:val="0"/>
              <w:keepLines w:val="0"/>
              <w:widowControl/>
              <w:suppressLineNumbers w:val="0"/>
              <w:spacing w:before="0" w:beforeAutospacing="0" w:after="0" w:afterAutospacing="0" w:line="500" w:lineRule="exact"/>
              <w:ind w:left="0" w:right="0"/>
              <w:jc w:val="center"/>
              <w:rPr>
                <w:rFonts w:hint="eastAsia" w:ascii="黑体" w:hAnsi="黑体" w:eastAsia="黑体" w:cs="黑体"/>
                <w:sz w:val="24"/>
              </w:rPr>
            </w:pPr>
            <w:r>
              <w:rPr>
                <w:rFonts w:hint="eastAsia" w:ascii="黑体" w:hAnsi="黑体" w:eastAsia="黑体" w:cs="黑体"/>
                <w:sz w:val="24"/>
              </w:rPr>
              <w:t>资格、</w:t>
            </w:r>
            <w:r>
              <w:rPr>
                <w:rFonts w:hint="eastAsia" w:ascii="黑体" w:hAnsi="黑体" w:eastAsia="黑体" w:cs="黑体"/>
                <w:sz w:val="24"/>
                <w:lang w:eastAsia="zh-CN"/>
              </w:rPr>
              <w:t>资质</w:t>
            </w:r>
            <w:r>
              <w:rPr>
                <w:rFonts w:hint="eastAsia" w:ascii="黑体" w:hAnsi="黑体" w:eastAsia="黑体" w:cs="黑体"/>
                <w:sz w:val="24"/>
              </w:rPr>
              <w:t>及其他类似效力要求</w:t>
            </w:r>
          </w:p>
        </w:tc>
        <w:tc>
          <w:tcPr>
            <w:tcW w:w="1849" w:type="dxa"/>
            <w:noWrap w:val="0"/>
            <w:vAlign w:val="center"/>
          </w:tcPr>
          <w:p w14:paraId="0F35231C">
            <w:pPr>
              <w:keepNext w:val="0"/>
              <w:keepLines w:val="0"/>
              <w:widowControl/>
              <w:suppressLineNumbers w:val="0"/>
              <w:spacing w:before="0" w:beforeAutospacing="0" w:after="0" w:afterAutospacing="0" w:line="500" w:lineRule="exact"/>
              <w:ind w:left="0" w:right="0"/>
              <w:jc w:val="center"/>
              <w:rPr>
                <w:rFonts w:hint="eastAsia" w:ascii="黑体" w:hAnsi="黑体" w:eastAsia="黑体" w:cs="黑体"/>
                <w:sz w:val="24"/>
              </w:rPr>
            </w:pPr>
            <w:r>
              <w:rPr>
                <w:rFonts w:hint="eastAsia" w:ascii="黑体" w:hAnsi="黑体" w:eastAsia="黑体" w:cs="黑体"/>
                <w:sz w:val="24"/>
              </w:rPr>
              <w:t>相关证明材料</w:t>
            </w:r>
          </w:p>
        </w:tc>
      </w:tr>
      <w:tr w14:paraId="6C3C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0" w:type="dxa"/>
            <w:noWrap w:val="0"/>
            <w:vAlign w:val="center"/>
          </w:tcPr>
          <w:p w14:paraId="1445E41F">
            <w:pPr>
              <w:keepNext w:val="0"/>
              <w:keepLines w:val="0"/>
              <w:widowControl/>
              <w:suppressLineNumbers w:val="0"/>
              <w:spacing w:before="0" w:beforeAutospacing="0" w:after="0" w:afterAutospacing="0" w:line="500" w:lineRule="exact"/>
              <w:ind w:left="0" w:right="0"/>
              <w:jc w:val="center"/>
              <w:rPr>
                <w:rFonts w:hint="eastAsia"/>
                <w:sz w:val="24"/>
              </w:rPr>
            </w:pPr>
            <w:r>
              <w:rPr>
                <w:rFonts w:hint="eastAsia"/>
                <w:sz w:val="24"/>
              </w:rPr>
              <w:t>1</w:t>
            </w:r>
          </w:p>
        </w:tc>
        <w:tc>
          <w:tcPr>
            <w:tcW w:w="6059" w:type="dxa"/>
            <w:gridSpan w:val="2"/>
            <w:noWrap w:val="0"/>
            <w:vAlign w:val="top"/>
          </w:tcPr>
          <w:p w14:paraId="36780D33">
            <w:pPr>
              <w:keepNext w:val="0"/>
              <w:keepLines w:val="0"/>
              <w:widowControl/>
              <w:suppressLineNumbers w:val="0"/>
              <w:spacing w:before="0" w:beforeAutospacing="0" w:after="0" w:afterAutospacing="0" w:line="500" w:lineRule="exact"/>
              <w:ind w:left="0" w:right="0"/>
              <w:rPr>
                <w:rFonts w:hint="eastAsia"/>
                <w:sz w:val="21"/>
                <w:szCs w:val="18"/>
              </w:rPr>
            </w:pPr>
            <w:r>
              <w:rPr>
                <w:rFonts w:hint="eastAsia"/>
                <w:sz w:val="21"/>
                <w:szCs w:val="18"/>
              </w:rPr>
              <w:t>具有独立承担民事责任的能力</w:t>
            </w:r>
          </w:p>
        </w:tc>
        <w:tc>
          <w:tcPr>
            <w:tcW w:w="1849" w:type="dxa"/>
            <w:vMerge w:val="restart"/>
            <w:noWrap w:val="0"/>
            <w:vAlign w:val="center"/>
          </w:tcPr>
          <w:p w14:paraId="31DBFD95">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提供承诺</w:t>
            </w:r>
            <w:r>
              <w:rPr>
                <w:rFonts w:hint="eastAsia" w:ascii="宋体" w:hAnsi="宋体" w:eastAsia="宋体" w:cs="宋体"/>
                <w:b/>
                <w:bCs/>
                <w:sz w:val="21"/>
                <w:szCs w:val="21"/>
                <w:highlight w:val="none"/>
                <w:lang w:val="en-US" w:eastAsia="zh-CN"/>
              </w:rPr>
              <w:t>函</w:t>
            </w:r>
          </w:p>
          <w:p w14:paraId="07615247">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hAnsi="宋体" w:eastAsia="宋体" w:cs="宋体"/>
                <w:sz w:val="21"/>
                <w:szCs w:val="21"/>
              </w:rPr>
            </w:pPr>
          </w:p>
        </w:tc>
      </w:tr>
      <w:tr w14:paraId="73CD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0" w:type="dxa"/>
            <w:noWrap w:val="0"/>
            <w:vAlign w:val="center"/>
          </w:tcPr>
          <w:p w14:paraId="70174A64">
            <w:pPr>
              <w:keepNext w:val="0"/>
              <w:keepLines w:val="0"/>
              <w:widowControl/>
              <w:suppressLineNumbers w:val="0"/>
              <w:spacing w:before="0" w:beforeAutospacing="0" w:after="0" w:afterAutospacing="0" w:line="500" w:lineRule="exact"/>
              <w:ind w:left="0" w:right="0"/>
              <w:jc w:val="center"/>
              <w:rPr>
                <w:rFonts w:hint="eastAsia"/>
                <w:sz w:val="24"/>
              </w:rPr>
            </w:pPr>
            <w:r>
              <w:rPr>
                <w:rFonts w:hint="eastAsia"/>
                <w:sz w:val="24"/>
              </w:rPr>
              <w:t>2</w:t>
            </w:r>
          </w:p>
        </w:tc>
        <w:tc>
          <w:tcPr>
            <w:tcW w:w="6059" w:type="dxa"/>
            <w:gridSpan w:val="2"/>
            <w:noWrap w:val="0"/>
            <w:vAlign w:val="top"/>
          </w:tcPr>
          <w:p w14:paraId="5F9735FF">
            <w:pPr>
              <w:keepNext w:val="0"/>
              <w:keepLines w:val="0"/>
              <w:widowControl/>
              <w:suppressLineNumbers w:val="0"/>
              <w:spacing w:before="0" w:beforeAutospacing="0" w:after="0" w:afterAutospacing="0" w:line="500" w:lineRule="exact"/>
              <w:ind w:left="0" w:right="0"/>
              <w:rPr>
                <w:rFonts w:hint="eastAsia"/>
                <w:sz w:val="21"/>
                <w:szCs w:val="18"/>
                <w:lang w:eastAsia="zh-CN"/>
              </w:rPr>
            </w:pPr>
            <w:r>
              <w:rPr>
                <w:rFonts w:hint="eastAsia"/>
                <w:sz w:val="21"/>
                <w:szCs w:val="18"/>
                <w:lang w:val="en-US" w:eastAsia="zh-CN"/>
              </w:rPr>
              <w:t>具有良好的商业信誉和健全的财务会计制度</w:t>
            </w:r>
          </w:p>
        </w:tc>
        <w:tc>
          <w:tcPr>
            <w:tcW w:w="1849" w:type="dxa"/>
            <w:vMerge w:val="continue"/>
            <w:noWrap w:val="0"/>
            <w:vAlign w:val="top"/>
          </w:tcPr>
          <w:p w14:paraId="6A57ECEA">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sz w:val="21"/>
                <w:szCs w:val="21"/>
              </w:rPr>
            </w:pPr>
          </w:p>
        </w:tc>
      </w:tr>
      <w:tr w14:paraId="5973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0" w:type="dxa"/>
            <w:noWrap w:val="0"/>
            <w:vAlign w:val="center"/>
          </w:tcPr>
          <w:p w14:paraId="063AFDE9">
            <w:pPr>
              <w:keepNext w:val="0"/>
              <w:keepLines w:val="0"/>
              <w:widowControl/>
              <w:suppressLineNumbers w:val="0"/>
              <w:spacing w:before="0" w:beforeAutospacing="0" w:after="0" w:afterAutospacing="0" w:line="500" w:lineRule="exact"/>
              <w:ind w:left="0" w:right="0"/>
              <w:jc w:val="center"/>
              <w:rPr>
                <w:rFonts w:hint="eastAsia" w:eastAsia="宋体"/>
                <w:sz w:val="24"/>
                <w:lang w:eastAsia="zh-CN"/>
              </w:rPr>
            </w:pPr>
            <w:r>
              <w:rPr>
                <w:rFonts w:hint="eastAsia" w:eastAsia="宋体"/>
                <w:sz w:val="24"/>
                <w:lang w:val="en-US" w:eastAsia="zh-CN"/>
              </w:rPr>
              <w:t>3</w:t>
            </w:r>
          </w:p>
        </w:tc>
        <w:tc>
          <w:tcPr>
            <w:tcW w:w="6059" w:type="dxa"/>
            <w:gridSpan w:val="2"/>
            <w:noWrap w:val="0"/>
            <w:vAlign w:val="top"/>
          </w:tcPr>
          <w:p w14:paraId="184AED97">
            <w:pPr>
              <w:keepNext w:val="0"/>
              <w:keepLines w:val="0"/>
              <w:widowControl/>
              <w:suppressLineNumbers w:val="0"/>
              <w:spacing w:before="0" w:beforeAutospacing="0" w:after="0" w:afterAutospacing="0" w:line="500" w:lineRule="exact"/>
              <w:ind w:left="0" w:right="0"/>
              <w:rPr>
                <w:rFonts w:hint="eastAsia"/>
                <w:sz w:val="21"/>
                <w:szCs w:val="18"/>
              </w:rPr>
            </w:pPr>
            <w:r>
              <w:rPr>
                <w:rFonts w:hint="eastAsia"/>
                <w:sz w:val="21"/>
                <w:szCs w:val="18"/>
                <w:lang w:val="en-US" w:eastAsia="zh-CN"/>
              </w:rPr>
              <w:t>具有履行合同所必须的设备和专业技术能力</w:t>
            </w:r>
          </w:p>
        </w:tc>
        <w:tc>
          <w:tcPr>
            <w:tcW w:w="1849" w:type="dxa"/>
            <w:vMerge w:val="continue"/>
            <w:noWrap w:val="0"/>
            <w:vAlign w:val="top"/>
          </w:tcPr>
          <w:p w14:paraId="23571906">
            <w:pPr>
              <w:pStyle w:val="24"/>
              <w:keepNext w:val="0"/>
              <w:keepLines w:val="0"/>
              <w:pageBreakBefore w:val="0"/>
              <w:widowControl w:val="0"/>
              <w:numPr>
                <w:ilvl w:val="0"/>
                <w:numId w:val="0"/>
              </w:numPr>
              <w:suppressLineNumbers w:val="0"/>
              <w:kinsoku/>
              <w:wordWrap/>
              <w:overflowPunct/>
              <w:topLinePunct w:val="0"/>
              <w:bidi w:val="0"/>
              <w:spacing w:before="0" w:beforeAutospacing="0" w:after="0" w:afterAutospacing="0" w:line="400" w:lineRule="exact"/>
              <w:ind w:left="0" w:right="0"/>
              <w:textAlignment w:val="auto"/>
              <w:rPr>
                <w:rFonts w:hint="default" w:ascii="宋体" w:hAnsi="宋体" w:eastAsia="宋体" w:cs="宋体"/>
                <w:color w:val="000000"/>
                <w:kern w:val="2"/>
                <w:sz w:val="21"/>
                <w:szCs w:val="21"/>
                <w:lang w:val="en-US" w:eastAsia="zh-CN"/>
              </w:rPr>
            </w:pPr>
          </w:p>
        </w:tc>
      </w:tr>
      <w:tr w14:paraId="6CD6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0" w:type="dxa"/>
            <w:noWrap w:val="0"/>
            <w:vAlign w:val="center"/>
          </w:tcPr>
          <w:p w14:paraId="37D56F84">
            <w:pPr>
              <w:keepNext w:val="0"/>
              <w:keepLines w:val="0"/>
              <w:widowControl/>
              <w:suppressLineNumbers w:val="0"/>
              <w:spacing w:before="0" w:beforeAutospacing="0" w:after="0" w:afterAutospacing="0" w:line="500" w:lineRule="exact"/>
              <w:ind w:left="0" w:right="0"/>
              <w:jc w:val="center"/>
              <w:rPr>
                <w:rFonts w:hint="eastAsia" w:eastAsia="宋体"/>
                <w:sz w:val="24"/>
                <w:lang w:eastAsia="zh-CN"/>
              </w:rPr>
            </w:pPr>
            <w:r>
              <w:rPr>
                <w:rFonts w:hint="eastAsia" w:eastAsia="宋体"/>
                <w:sz w:val="24"/>
                <w:lang w:val="en-US" w:eastAsia="zh-CN"/>
              </w:rPr>
              <w:t>4</w:t>
            </w:r>
          </w:p>
        </w:tc>
        <w:tc>
          <w:tcPr>
            <w:tcW w:w="6059" w:type="dxa"/>
            <w:gridSpan w:val="2"/>
            <w:shd w:val="clear" w:color="auto" w:fill="auto"/>
            <w:noWrap w:val="0"/>
            <w:vAlign w:val="top"/>
          </w:tcPr>
          <w:p w14:paraId="2AED8D35">
            <w:pPr>
              <w:keepNext w:val="0"/>
              <w:keepLines w:val="0"/>
              <w:widowControl/>
              <w:suppressLineNumbers w:val="0"/>
              <w:spacing w:before="0" w:beforeAutospacing="0" w:after="0" w:afterAutospacing="0" w:line="500" w:lineRule="exact"/>
              <w:ind w:left="0" w:right="0"/>
              <w:rPr>
                <w:rFonts w:hint="eastAsia"/>
                <w:sz w:val="21"/>
                <w:szCs w:val="18"/>
              </w:rPr>
            </w:pPr>
            <w:r>
              <w:rPr>
                <w:rFonts w:hint="eastAsia"/>
                <w:sz w:val="21"/>
                <w:szCs w:val="18"/>
                <w:lang w:val="en-US" w:eastAsia="zh-CN"/>
              </w:rPr>
              <w:t>具有依法缴纳税收和社会保障资金的良好记录</w:t>
            </w:r>
          </w:p>
        </w:tc>
        <w:tc>
          <w:tcPr>
            <w:tcW w:w="1849" w:type="dxa"/>
            <w:vMerge w:val="continue"/>
            <w:noWrap w:val="0"/>
            <w:vAlign w:val="top"/>
          </w:tcPr>
          <w:p w14:paraId="0ADA62CC">
            <w:pPr>
              <w:pStyle w:val="2"/>
              <w:keepNext w:val="0"/>
              <w:keepLines w:val="0"/>
              <w:widowControl/>
              <w:numPr>
                <w:ilvl w:val="0"/>
                <w:numId w:val="0"/>
              </w:numPr>
              <w:suppressLineNumbers w:val="0"/>
              <w:spacing w:before="0" w:beforeAutospacing="0" w:afterAutospacing="0"/>
              <w:ind w:left="0" w:right="0"/>
              <w:rPr>
                <w:rFonts w:hint="eastAsia"/>
                <w:lang w:eastAsia="zh-CN"/>
              </w:rPr>
            </w:pPr>
          </w:p>
        </w:tc>
      </w:tr>
      <w:tr w14:paraId="37C0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0" w:type="dxa"/>
            <w:noWrap w:val="0"/>
            <w:vAlign w:val="center"/>
          </w:tcPr>
          <w:p w14:paraId="71FE6D4C">
            <w:pPr>
              <w:keepNext w:val="0"/>
              <w:keepLines w:val="0"/>
              <w:widowControl/>
              <w:suppressLineNumbers w:val="0"/>
              <w:spacing w:before="0" w:beforeAutospacing="0" w:after="0" w:afterAutospacing="0" w:line="500" w:lineRule="exact"/>
              <w:ind w:left="0" w:right="0"/>
              <w:jc w:val="center"/>
              <w:rPr>
                <w:rFonts w:hint="eastAsia" w:eastAsia="宋体"/>
                <w:sz w:val="24"/>
                <w:lang w:eastAsia="zh-CN"/>
              </w:rPr>
            </w:pPr>
            <w:r>
              <w:rPr>
                <w:rFonts w:hint="eastAsia" w:eastAsia="宋体"/>
                <w:sz w:val="24"/>
                <w:lang w:val="en-US" w:eastAsia="zh-CN"/>
              </w:rPr>
              <w:t>5</w:t>
            </w:r>
          </w:p>
        </w:tc>
        <w:tc>
          <w:tcPr>
            <w:tcW w:w="6059" w:type="dxa"/>
            <w:gridSpan w:val="2"/>
            <w:shd w:val="clear" w:color="auto" w:fill="auto"/>
            <w:noWrap w:val="0"/>
            <w:vAlign w:val="center"/>
          </w:tcPr>
          <w:p w14:paraId="5FBEF87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sz w:val="21"/>
                <w:szCs w:val="18"/>
                <w:lang w:val="en-US" w:eastAsia="zh-CN"/>
              </w:rPr>
            </w:pPr>
            <w:r>
              <w:rPr>
                <w:rFonts w:hint="eastAsia"/>
                <w:sz w:val="21"/>
                <w:szCs w:val="18"/>
                <w:lang w:val="en-US" w:eastAsia="zh-CN"/>
              </w:rPr>
              <w:t>参加本次采购活动前三年内，在经营活动中没有重大违法记录</w:t>
            </w:r>
          </w:p>
        </w:tc>
        <w:tc>
          <w:tcPr>
            <w:tcW w:w="1849" w:type="dxa"/>
            <w:vMerge w:val="continue"/>
            <w:noWrap w:val="0"/>
            <w:vAlign w:val="top"/>
          </w:tcPr>
          <w:p w14:paraId="753A021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kern w:val="2"/>
                <w:sz w:val="21"/>
                <w:szCs w:val="21"/>
                <w:lang w:val="en-US" w:eastAsia="zh-CN" w:bidi="ar-SA"/>
              </w:rPr>
            </w:pPr>
          </w:p>
        </w:tc>
      </w:tr>
      <w:tr w14:paraId="0B01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90" w:type="dxa"/>
            <w:noWrap w:val="0"/>
            <w:vAlign w:val="center"/>
          </w:tcPr>
          <w:p w14:paraId="551DEBE2">
            <w:pPr>
              <w:keepNext w:val="0"/>
              <w:keepLines w:val="0"/>
              <w:widowControl/>
              <w:suppressLineNumbers w:val="0"/>
              <w:spacing w:before="0" w:beforeAutospacing="0" w:after="0" w:afterAutospacing="0" w:line="500" w:lineRule="exact"/>
              <w:ind w:left="0" w:right="0"/>
              <w:jc w:val="center"/>
              <w:rPr>
                <w:rFonts w:hint="default" w:eastAsia="宋体"/>
                <w:sz w:val="24"/>
                <w:lang w:val="en-US" w:eastAsia="zh-CN"/>
              </w:rPr>
            </w:pPr>
            <w:r>
              <w:rPr>
                <w:rFonts w:hint="eastAsia" w:eastAsia="宋体"/>
                <w:sz w:val="24"/>
                <w:lang w:val="en-US" w:eastAsia="zh-CN"/>
              </w:rPr>
              <w:t>6</w:t>
            </w:r>
          </w:p>
        </w:tc>
        <w:tc>
          <w:tcPr>
            <w:tcW w:w="6059" w:type="dxa"/>
            <w:gridSpan w:val="2"/>
            <w:shd w:val="clear" w:color="auto" w:fill="auto"/>
            <w:noWrap w:val="0"/>
            <w:vAlign w:val="center"/>
          </w:tcPr>
          <w:p w14:paraId="083258D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sz w:val="21"/>
                <w:szCs w:val="18"/>
                <w:lang w:val="en-US" w:eastAsia="zh-CN"/>
              </w:rPr>
            </w:pPr>
            <w:r>
              <w:rPr>
                <w:rFonts w:hint="eastAsia"/>
                <w:sz w:val="21"/>
                <w:szCs w:val="18"/>
                <w:lang w:val="en-US" w:eastAsia="zh-CN"/>
              </w:rPr>
              <w:t>法律、行政法规规定的其他条件</w:t>
            </w:r>
          </w:p>
        </w:tc>
        <w:tc>
          <w:tcPr>
            <w:tcW w:w="1849" w:type="dxa"/>
            <w:vMerge w:val="continue"/>
            <w:noWrap w:val="0"/>
            <w:vAlign w:val="top"/>
          </w:tcPr>
          <w:p w14:paraId="33630769">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kern w:val="2"/>
                <w:sz w:val="21"/>
                <w:szCs w:val="21"/>
                <w:lang w:val="en-US" w:eastAsia="zh-CN" w:bidi="ar-SA"/>
              </w:rPr>
            </w:pPr>
          </w:p>
        </w:tc>
      </w:tr>
      <w:tr w14:paraId="7CC2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90" w:type="dxa"/>
            <w:noWrap w:val="0"/>
            <w:vAlign w:val="center"/>
          </w:tcPr>
          <w:p w14:paraId="3351A257">
            <w:pPr>
              <w:keepNext w:val="0"/>
              <w:keepLines w:val="0"/>
              <w:widowControl/>
              <w:suppressLineNumbers w:val="0"/>
              <w:spacing w:before="0" w:beforeAutospacing="0" w:after="0" w:afterAutospacing="0" w:line="500" w:lineRule="exact"/>
              <w:ind w:left="0" w:right="0"/>
              <w:jc w:val="center"/>
              <w:rPr>
                <w:rFonts w:hint="eastAsia" w:eastAsia="宋体"/>
                <w:sz w:val="24"/>
                <w:lang w:val="en-US" w:eastAsia="zh-CN"/>
              </w:rPr>
            </w:pPr>
            <w:r>
              <w:rPr>
                <w:rFonts w:hint="eastAsia" w:eastAsia="宋体"/>
                <w:sz w:val="24"/>
                <w:lang w:val="en-US" w:eastAsia="zh-CN"/>
              </w:rPr>
              <w:t>7</w:t>
            </w:r>
          </w:p>
        </w:tc>
        <w:tc>
          <w:tcPr>
            <w:tcW w:w="6059" w:type="dxa"/>
            <w:gridSpan w:val="2"/>
            <w:noWrap w:val="0"/>
            <w:vAlign w:val="top"/>
          </w:tcPr>
          <w:p w14:paraId="5122AAF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both"/>
              <w:textAlignment w:val="baseline"/>
              <w:rPr>
                <w:rFonts w:hint="eastAsia"/>
                <w:sz w:val="21"/>
                <w:szCs w:val="18"/>
                <w:lang w:val="en-US" w:eastAsia="zh-CN"/>
              </w:rPr>
            </w:pPr>
            <w:r>
              <w:rPr>
                <w:rFonts w:hint="eastAsia"/>
                <w:sz w:val="21"/>
                <w:szCs w:val="18"/>
                <w:lang w:val="en-US" w:eastAsia="zh-CN"/>
              </w:rPr>
              <w:t>7.1投标供应商不得具有限制或禁止竞标情形</w:t>
            </w:r>
          </w:p>
          <w:p w14:paraId="49D9C54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both"/>
              <w:textAlignment w:val="baseline"/>
              <w:rPr>
                <w:rFonts w:hint="eastAsia"/>
                <w:sz w:val="21"/>
                <w:szCs w:val="18"/>
              </w:rPr>
            </w:pPr>
            <w:r>
              <w:rPr>
                <w:rFonts w:hint="eastAsia"/>
                <w:sz w:val="21"/>
                <w:szCs w:val="18"/>
                <w:lang w:val="en-US" w:eastAsia="zh-CN"/>
              </w:rPr>
              <w:t>7.2投标供应商单位及其现任法定代表人/主要负责人不得具有行贿犯罪记录</w:t>
            </w:r>
          </w:p>
        </w:tc>
        <w:tc>
          <w:tcPr>
            <w:tcW w:w="1849" w:type="dxa"/>
            <w:vMerge w:val="continue"/>
            <w:noWrap w:val="0"/>
            <w:vAlign w:val="top"/>
          </w:tcPr>
          <w:p w14:paraId="21C8954A">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sz w:val="21"/>
                <w:szCs w:val="21"/>
              </w:rPr>
            </w:pPr>
          </w:p>
        </w:tc>
      </w:tr>
      <w:tr w14:paraId="1C39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790" w:type="dxa"/>
            <w:noWrap w:val="0"/>
            <w:vAlign w:val="center"/>
          </w:tcPr>
          <w:p w14:paraId="0EDA8C05">
            <w:pPr>
              <w:keepNext w:val="0"/>
              <w:keepLines w:val="0"/>
              <w:widowControl/>
              <w:suppressLineNumbers w:val="0"/>
              <w:spacing w:before="0" w:beforeAutospacing="0" w:after="0" w:afterAutospacing="0" w:line="500" w:lineRule="exact"/>
              <w:ind w:left="0" w:right="0"/>
              <w:jc w:val="center"/>
              <w:rPr>
                <w:rFonts w:hint="default" w:eastAsia="宋体"/>
                <w:sz w:val="24"/>
                <w:lang w:val="en-US" w:eastAsia="zh-CN"/>
              </w:rPr>
            </w:pPr>
            <w:r>
              <w:rPr>
                <w:rFonts w:hint="eastAsia" w:eastAsia="宋体"/>
                <w:sz w:val="24"/>
                <w:lang w:val="en-US" w:eastAsia="zh-CN"/>
              </w:rPr>
              <w:t>8</w:t>
            </w:r>
          </w:p>
        </w:tc>
        <w:tc>
          <w:tcPr>
            <w:tcW w:w="2510" w:type="dxa"/>
            <w:noWrap w:val="0"/>
            <w:vAlign w:val="center"/>
          </w:tcPr>
          <w:p w14:paraId="20191F1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sz w:val="21"/>
                <w:szCs w:val="18"/>
              </w:rPr>
            </w:pPr>
            <w:r>
              <w:rPr>
                <w:rFonts w:hint="eastAsia"/>
                <w:sz w:val="21"/>
                <w:szCs w:val="18"/>
                <w:lang w:val="en-US" w:eastAsia="zh-CN"/>
              </w:rPr>
              <w:t>本项目的特殊资格要求</w:t>
            </w:r>
          </w:p>
        </w:tc>
        <w:tc>
          <w:tcPr>
            <w:tcW w:w="5398" w:type="dxa"/>
            <w:gridSpan w:val="2"/>
            <w:noWrap w:val="0"/>
            <w:vAlign w:val="top"/>
          </w:tcPr>
          <w:p w14:paraId="1FB7C8D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sz w:val="21"/>
                <w:szCs w:val="21"/>
              </w:rPr>
            </w:pPr>
            <w:r>
              <w:rPr>
                <w:rFonts w:hint="eastAsia"/>
                <w:b/>
                <w:bCs/>
                <w:sz w:val="21"/>
                <w:szCs w:val="18"/>
                <w:lang w:val="en-US" w:eastAsia="zh-CN"/>
              </w:rPr>
              <w:t>供应商提供有效期内市场监管部门颁发的检验检测机构资质认定证书和农业农村部门颁发的农产品质量安全检测机构考核合格证书及附表复印件（资质能力应覆盖本次项目所有检测参数）。</w:t>
            </w:r>
          </w:p>
        </w:tc>
      </w:tr>
      <w:tr w14:paraId="2D11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90" w:type="dxa"/>
            <w:noWrap w:val="0"/>
            <w:vAlign w:val="center"/>
          </w:tcPr>
          <w:p w14:paraId="18D830EE">
            <w:pPr>
              <w:keepNext w:val="0"/>
              <w:keepLines w:val="0"/>
              <w:widowControl/>
              <w:suppressLineNumbers w:val="0"/>
              <w:spacing w:before="0" w:beforeAutospacing="0" w:after="0" w:afterAutospacing="0" w:line="500" w:lineRule="exact"/>
              <w:ind w:left="0" w:right="0"/>
              <w:jc w:val="center"/>
              <w:rPr>
                <w:rFonts w:hint="default"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9</w:t>
            </w:r>
          </w:p>
        </w:tc>
        <w:tc>
          <w:tcPr>
            <w:tcW w:w="2510" w:type="dxa"/>
            <w:noWrap w:val="0"/>
            <w:vAlign w:val="top"/>
          </w:tcPr>
          <w:p w14:paraId="6C2DB9EE">
            <w:pPr>
              <w:keepNext w:val="0"/>
              <w:keepLines w:val="0"/>
              <w:widowControl/>
              <w:suppressLineNumbers w:val="0"/>
              <w:spacing w:before="0" w:beforeAutospacing="0" w:after="0" w:afterAutospacing="0" w:line="500" w:lineRule="exact"/>
              <w:ind w:left="0" w:right="0"/>
              <w:rPr>
                <w:rFonts w:hint="eastAsia" w:ascii="宋体" w:hAnsi="Calibri" w:eastAsia="宋体" w:cs="Times New Roman"/>
                <w:kern w:val="2"/>
                <w:sz w:val="24"/>
                <w:szCs w:val="24"/>
                <w:lang w:val="en-US" w:eastAsia="zh-CN" w:bidi="ar-SA"/>
              </w:rPr>
            </w:pPr>
            <w:r>
              <w:rPr>
                <w:rFonts w:hint="eastAsia"/>
                <w:sz w:val="21"/>
                <w:szCs w:val="18"/>
                <w:lang w:val="en-US" w:eastAsia="zh-CN"/>
              </w:rPr>
              <w:t>信用承诺</w:t>
            </w:r>
          </w:p>
        </w:tc>
        <w:tc>
          <w:tcPr>
            <w:tcW w:w="5398" w:type="dxa"/>
            <w:gridSpan w:val="2"/>
            <w:noWrap w:val="0"/>
            <w:vAlign w:val="top"/>
          </w:tcPr>
          <w:p w14:paraId="5D41EBA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kern w:val="2"/>
                <w:sz w:val="21"/>
                <w:szCs w:val="21"/>
                <w:lang w:val="en-US" w:eastAsia="zh-CN" w:bidi="ar-SA"/>
              </w:rPr>
            </w:pPr>
            <w:r>
              <w:rPr>
                <w:rFonts w:hint="eastAsia"/>
                <w:sz w:val="21"/>
                <w:szCs w:val="18"/>
                <w:lang w:val="en-US" w:eastAsia="zh-CN"/>
              </w:rPr>
              <w:t>提供“截至投标截止日未被列入失信被执行人、重大税收违法案件当事人名单、政府采购严重违法失信行为记录名单的承诺函”（格式自拟）</w:t>
            </w:r>
          </w:p>
        </w:tc>
      </w:tr>
      <w:tr w14:paraId="54B7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90" w:type="dxa"/>
            <w:noWrap w:val="0"/>
            <w:vAlign w:val="center"/>
          </w:tcPr>
          <w:p w14:paraId="6993500F">
            <w:pPr>
              <w:keepNext w:val="0"/>
              <w:keepLines w:val="0"/>
              <w:widowControl/>
              <w:suppressLineNumbers w:val="0"/>
              <w:spacing w:before="0" w:beforeAutospacing="0" w:after="0" w:afterAutospacing="0" w:line="500" w:lineRule="exact"/>
              <w:ind w:left="0" w:right="0"/>
              <w:jc w:val="center"/>
              <w:rPr>
                <w:rFonts w:hint="default" w:eastAsia="宋体"/>
                <w:sz w:val="24"/>
                <w:lang w:val="en-US" w:eastAsia="zh-CN"/>
              </w:rPr>
            </w:pPr>
            <w:r>
              <w:rPr>
                <w:rFonts w:hint="eastAsia" w:eastAsia="宋体"/>
                <w:sz w:val="24"/>
                <w:lang w:val="en-US" w:eastAsia="zh-CN"/>
              </w:rPr>
              <w:t>10</w:t>
            </w:r>
          </w:p>
        </w:tc>
        <w:tc>
          <w:tcPr>
            <w:tcW w:w="7908" w:type="dxa"/>
            <w:gridSpan w:val="3"/>
            <w:noWrap w:val="0"/>
            <w:vAlign w:val="top"/>
          </w:tcPr>
          <w:p w14:paraId="4F6BC4B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sz w:val="21"/>
                <w:szCs w:val="18"/>
                <w:lang w:val="en-US" w:eastAsia="zh-CN"/>
              </w:rPr>
            </w:pPr>
            <w:r>
              <w:rPr>
                <w:rFonts w:hint="eastAsia"/>
                <w:sz w:val="21"/>
                <w:szCs w:val="18"/>
                <w:lang w:val="en-US" w:eastAsia="zh-CN"/>
              </w:rPr>
              <w:t>营业执照、组织机构代码证、税务登记证、法人登记证书、自然人的身份证明或具有“三证合一或五证合一”营业执照等的复印件。（注：①在有效期内；②具有独立法人资格。）</w:t>
            </w:r>
          </w:p>
        </w:tc>
      </w:tr>
      <w:tr w14:paraId="44A2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90" w:type="dxa"/>
            <w:noWrap w:val="0"/>
            <w:vAlign w:val="center"/>
          </w:tcPr>
          <w:p w14:paraId="382B6682">
            <w:pPr>
              <w:keepNext w:val="0"/>
              <w:keepLines w:val="0"/>
              <w:widowControl/>
              <w:suppressLineNumbers w:val="0"/>
              <w:spacing w:before="0" w:beforeAutospacing="0" w:after="0" w:afterAutospacing="0" w:line="500" w:lineRule="exact"/>
              <w:ind w:left="0" w:right="0"/>
              <w:jc w:val="center"/>
              <w:rPr>
                <w:rFonts w:hint="default" w:eastAsia="宋体"/>
                <w:sz w:val="24"/>
                <w:lang w:val="en-US" w:eastAsia="zh-CN"/>
              </w:rPr>
            </w:pPr>
            <w:r>
              <w:rPr>
                <w:rFonts w:hint="eastAsia" w:eastAsia="宋体"/>
                <w:sz w:val="24"/>
                <w:lang w:val="en-US" w:eastAsia="zh-CN"/>
              </w:rPr>
              <w:t>11</w:t>
            </w:r>
          </w:p>
        </w:tc>
        <w:tc>
          <w:tcPr>
            <w:tcW w:w="6059" w:type="dxa"/>
            <w:gridSpan w:val="2"/>
            <w:noWrap w:val="0"/>
            <w:vAlign w:val="center"/>
          </w:tcPr>
          <w:p w14:paraId="5667876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sz w:val="21"/>
                <w:szCs w:val="18"/>
                <w:lang w:val="en-US" w:eastAsia="zh-CN"/>
              </w:rPr>
            </w:pPr>
            <w:r>
              <w:rPr>
                <w:rFonts w:hint="eastAsia"/>
                <w:sz w:val="21"/>
                <w:szCs w:val="18"/>
                <w:lang w:val="en-US" w:eastAsia="zh-CN"/>
              </w:rPr>
              <w:t>授权书</w:t>
            </w:r>
          </w:p>
        </w:tc>
        <w:tc>
          <w:tcPr>
            <w:tcW w:w="1849" w:type="dxa"/>
            <w:noWrap w:val="0"/>
            <w:vAlign w:val="top"/>
          </w:tcPr>
          <w:p w14:paraId="2C08AB4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sz w:val="21"/>
                <w:szCs w:val="18"/>
                <w:lang w:val="en-US" w:eastAsia="zh-CN"/>
              </w:rPr>
            </w:pPr>
            <w:r>
              <w:rPr>
                <w:rFonts w:hint="eastAsia"/>
                <w:sz w:val="21"/>
                <w:szCs w:val="18"/>
                <w:lang w:val="en-US" w:eastAsia="zh-CN"/>
              </w:rPr>
              <w:t>按照谈判文件格式提供</w:t>
            </w:r>
          </w:p>
        </w:tc>
      </w:tr>
      <w:tr w14:paraId="404A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0" w:type="dxa"/>
            <w:noWrap w:val="0"/>
            <w:vAlign w:val="center"/>
          </w:tcPr>
          <w:p w14:paraId="58298A8A">
            <w:pPr>
              <w:keepNext w:val="0"/>
              <w:keepLines w:val="0"/>
              <w:widowControl/>
              <w:suppressLineNumbers w:val="0"/>
              <w:spacing w:before="0" w:beforeAutospacing="0" w:after="0" w:afterAutospacing="0" w:line="500" w:lineRule="exact"/>
              <w:ind w:left="0" w:right="0"/>
              <w:jc w:val="center"/>
              <w:rPr>
                <w:rFonts w:hint="default" w:eastAsia="宋体"/>
                <w:sz w:val="24"/>
                <w:lang w:val="en-US" w:eastAsia="zh-CN"/>
              </w:rPr>
            </w:pPr>
            <w:r>
              <w:rPr>
                <w:rFonts w:hint="eastAsia" w:eastAsia="宋体"/>
                <w:sz w:val="24"/>
                <w:lang w:val="en-US" w:eastAsia="zh-CN"/>
              </w:rPr>
              <w:t>12</w:t>
            </w:r>
          </w:p>
        </w:tc>
        <w:tc>
          <w:tcPr>
            <w:tcW w:w="6059" w:type="dxa"/>
            <w:gridSpan w:val="2"/>
            <w:noWrap w:val="0"/>
            <w:vAlign w:val="center"/>
          </w:tcPr>
          <w:p w14:paraId="3307CEA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sz w:val="21"/>
                <w:szCs w:val="18"/>
                <w:lang w:val="en-US" w:eastAsia="zh-CN"/>
              </w:rPr>
            </w:pPr>
            <w:r>
              <w:rPr>
                <w:rFonts w:hint="eastAsia"/>
                <w:sz w:val="21"/>
                <w:szCs w:val="18"/>
                <w:lang w:val="en-US" w:eastAsia="zh-CN"/>
              </w:rPr>
              <w:t>身份证</w:t>
            </w:r>
          </w:p>
        </w:tc>
        <w:tc>
          <w:tcPr>
            <w:tcW w:w="1849" w:type="dxa"/>
            <w:noWrap w:val="0"/>
            <w:vAlign w:val="top"/>
          </w:tcPr>
          <w:p w14:paraId="73B5CFB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sz w:val="21"/>
                <w:szCs w:val="18"/>
                <w:lang w:val="en-US" w:eastAsia="zh-CN"/>
              </w:rPr>
            </w:pPr>
            <w:r>
              <w:rPr>
                <w:rFonts w:hint="eastAsia"/>
                <w:sz w:val="21"/>
                <w:szCs w:val="18"/>
                <w:lang w:val="en-US" w:eastAsia="zh-CN"/>
              </w:rPr>
              <w:t>法定代表人和授权代表身份证复印件。</w:t>
            </w:r>
          </w:p>
        </w:tc>
      </w:tr>
    </w:tbl>
    <w:p w14:paraId="2A2AD85C">
      <w:pPr>
        <w:pStyle w:val="3"/>
        <w:spacing w:before="0" w:after="0" w:line="360" w:lineRule="auto"/>
        <w:ind w:firstLine="482"/>
        <w:rPr>
          <w:rFonts w:hint="eastAsia" w:ascii="宋体" w:hAnsi="宋体" w:eastAsia="宋体" w:cs="宋体"/>
          <w:color w:val="000000"/>
          <w:sz w:val="21"/>
          <w:szCs w:val="21"/>
        </w:rPr>
      </w:pPr>
      <w:bookmarkStart w:id="5" w:name="_bookmark5"/>
      <w:bookmarkEnd w:id="5"/>
      <w:r>
        <w:rPr>
          <w:rFonts w:hint="eastAsia" w:ascii="宋体" w:hAnsi="宋体" w:eastAsia="宋体" w:cs="宋体"/>
          <w:color w:val="000000"/>
          <w:sz w:val="21"/>
          <w:szCs w:val="21"/>
        </w:rPr>
        <w:t>注：1.以上复印件或原件或承诺函需盖供应商公章。</w:t>
      </w:r>
    </w:p>
    <w:p w14:paraId="43CD4D57">
      <w:pPr>
        <w:pStyle w:val="3"/>
        <w:spacing w:before="0" w:after="0" w:line="360" w:lineRule="auto"/>
        <w:ind w:firstLine="480"/>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2.本项目不允许联合体</w:t>
      </w:r>
      <w:r>
        <w:rPr>
          <w:rFonts w:hint="eastAsia" w:ascii="宋体" w:hAnsi="宋体" w:eastAsia="宋体" w:cs="宋体"/>
          <w:bCs w:val="0"/>
          <w:color w:val="000000"/>
          <w:sz w:val="21"/>
          <w:szCs w:val="21"/>
          <w:lang w:eastAsia="zh-CN"/>
        </w:rPr>
        <w:t>谈判</w:t>
      </w:r>
      <w:r>
        <w:rPr>
          <w:rFonts w:hint="eastAsia" w:ascii="宋体" w:hAnsi="宋体" w:eastAsia="宋体" w:cs="宋体"/>
          <w:bCs w:val="0"/>
          <w:color w:val="000000"/>
          <w:sz w:val="21"/>
          <w:szCs w:val="21"/>
        </w:rPr>
        <w:t xml:space="preserve">，不允许分包。    </w:t>
      </w:r>
    </w:p>
    <w:p w14:paraId="6E500DB2">
      <w:pPr>
        <w:pStyle w:val="3"/>
        <w:spacing w:before="0" w:after="0" w:line="360" w:lineRule="auto"/>
        <w:ind w:firstLine="480"/>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注：1、本项目确定供应商重大违法记录中较大数额罚款的金额标准依据“四川省人民政府令【第317号】” 第四条　本规定所称较大数额，是指对非经营活动中公民的违法行为处以罚款或者没收财产2000元以上、法人或者其他组织的违法行为处以罚款或者没收财产2万元以上；对在经营活动中的违法行为处以罚款或者没收财产5万元以上。</w:t>
      </w:r>
    </w:p>
    <w:p w14:paraId="7D8C3466">
      <w:pPr>
        <w:pStyle w:val="3"/>
        <w:spacing w:before="0" w:after="0" w:line="360" w:lineRule="auto"/>
        <w:ind w:firstLine="480"/>
        <w:rPr>
          <w:rFonts w:hint="eastAsia"/>
          <w:sz w:val="21"/>
          <w:szCs w:val="21"/>
        </w:rPr>
      </w:pPr>
      <w:r>
        <w:rPr>
          <w:rFonts w:hint="eastAsia" w:ascii="宋体" w:hAnsi="宋体" w:eastAsia="宋体" w:cs="宋体"/>
          <w:bCs w:val="0"/>
          <w:color w:val="000000"/>
          <w:sz w:val="21"/>
          <w:szCs w:val="21"/>
        </w:rPr>
        <w:t>2、供应商在参加</w:t>
      </w:r>
      <w:r>
        <w:rPr>
          <w:rFonts w:hint="eastAsia" w:ascii="宋体" w:hAnsi="宋体" w:eastAsia="宋体" w:cs="宋体"/>
          <w:bCs w:val="0"/>
          <w:color w:val="000000"/>
          <w:sz w:val="21"/>
          <w:szCs w:val="21"/>
          <w:lang w:eastAsia="zh-CN"/>
        </w:rPr>
        <w:t>采购活动</w:t>
      </w:r>
      <w:r>
        <w:rPr>
          <w:rFonts w:hint="eastAsia" w:ascii="宋体" w:hAnsi="宋体" w:eastAsia="宋体" w:cs="宋体"/>
          <w:bCs w:val="0"/>
          <w:color w:val="000000"/>
          <w:sz w:val="21"/>
          <w:szCs w:val="21"/>
        </w:rPr>
        <w:t>前，被纳入法院、工商行政管理部门、税务部门、银行认定的失信名单且在有效期内，或者在前三年</w:t>
      </w:r>
      <w:r>
        <w:rPr>
          <w:rFonts w:hint="eastAsia" w:ascii="宋体" w:hAnsi="宋体" w:eastAsia="宋体" w:cs="宋体"/>
          <w:bCs w:val="0"/>
          <w:color w:val="000000"/>
          <w:sz w:val="21"/>
          <w:szCs w:val="21"/>
          <w:lang w:eastAsia="zh-CN"/>
        </w:rPr>
        <w:t>采购合同</w:t>
      </w:r>
      <w:r>
        <w:rPr>
          <w:rFonts w:hint="eastAsia" w:ascii="宋体" w:hAnsi="宋体" w:eastAsia="宋体" w:cs="宋体"/>
          <w:bCs w:val="0"/>
          <w:color w:val="000000"/>
          <w:sz w:val="21"/>
          <w:szCs w:val="21"/>
        </w:rPr>
        <w:t>履约过程中及其他经营活动履约过程中未依法履约被有关行政部门处罚（处理）的，本项目不认定其具有良好的商业信誉。</w:t>
      </w:r>
    </w:p>
    <w:p w14:paraId="7CB03F6D">
      <w:pPr>
        <w:rPr>
          <w:rFonts w:hint="eastAsia"/>
        </w:rPr>
      </w:pPr>
    </w:p>
    <w:p w14:paraId="352CEAEA">
      <w:pPr>
        <w:rPr>
          <w:rFonts w:hint="eastAsia" w:ascii="宋体" w:hAnsi="宋体" w:eastAsia="宋体" w:cs="宋体"/>
          <w:spacing w:val="7"/>
          <w:sz w:val="30"/>
          <w:szCs w:val="30"/>
          <w14:textOutline w14:w="5793" w14:cap="sq" w14:cmpd="sng">
            <w14:solidFill>
              <w14:srgbClr w14:val="000000"/>
            </w14:solidFill>
            <w14:prstDash w14:val="solid"/>
            <w14:bevel/>
          </w14:textOutline>
        </w:rPr>
      </w:pPr>
      <w:r>
        <w:rPr>
          <w:rFonts w:hint="eastAsia" w:ascii="宋体" w:hAnsi="宋体" w:eastAsia="宋体" w:cs="宋体"/>
          <w:spacing w:val="7"/>
          <w:sz w:val="30"/>
          <w:szCs w:val="30"/>
          <w14:textOutline w14:w="5793" w14:cap="sq" w14:cmpd="sng">
            <w14:solidFill>
              <w14:srgbClr w14:val="000000"/>
            </w14:solidFill>
            <w14:prstDash w14:val="solid"/>
            <w14:bevel/>
          </w14:textOutline>
        </w:rPr>
        <w:br w:type="page"/>
      </w:r>
    </w:p>
    <w:p w14:paraId="270E7440">
      <w:pPr>
        <w:keepNext w:val="0"/>
        <w:keepLines w:val="0"/>
        <w:pageBreakBefore w:val="0"/>
        <w:widowControl/>
        <w:kinsoku/>
        <w:wordWrap/>
        <w:overflowPunct/>
        <w:topLinePunct w:val="0"/>
        <w:autoSpaceDE w:val="0"/>
        <w:autoSpaceDN w:val="0"/>
        <w:bidi w:val="0"/>
        <w:adjustRightInd w:val="0"/>
        <w:snapToGrid w:val="0"/>
        <w:spacing w:before="10" w:line="240" w:lineRule="auto"/>
        <w:jc w:val="center"/>
        <w:textAlignment w:val="baseline"/>
        <w:outlineLvl w:val="0"/>
        <w:rPr>
          <w:rFonts w:hint="eastAsia" w:ascii="宋体" w:hAnsi="宋体" w:eastAsia="宋体" w:cs="宋体"/>
          <w:b w:val="0"/>
          <w:bCs w:val="0"/>
          <w:color w:val="auto"/>
          <w:kern w:val="2"/>
          <w:sz w:val="21"/>
          <w:szCs w:val="21"/>
          <w:highlight w:val="none"/>
          <w:lang w:val="en-US" w:eastAsia="zh-CN" w:bidi="ar-SA"/>
        </w:rPr>
      </w:pPr>
      <w:bookmarkStart w:id="6" w:name="_Toc17077"/>
      <w:r>
        <w:rPr>
          <w:rFonts w:hint="eastAsia" w:ascii="宋体" w:hAnsi="宋体" w:eastAsia="宋体" w:cs="宋体"/>
          <w:spacing w:val="7"/>
          <w:sz w:val="30"/>
          <w:szCs w:val="30"/>
          <w14:textOutline w14:w="5793" w14:cap="sq" w14:cmpd="sng">
            <w14:solidFill>
              <w14:srgbClr w14:val="000000"/>
            </w14:solidFill>
            <w14:prstDash w14:val="solid"/>
            <w14:bevel/>
          </w14:textOutline>
        </w:rPr>
        <w:t>第五章  采购项目技术、服务及其他商务要求</w:t>
      </w:r>
      <w:r>
        <w:rPr>
          <w:rFonts w:hint="eastAsia" w:ascii="宋体" w:hAnsi="宋体" w:eastAsia="宋体" w:cs="宋体"/>
          <w:spacing w:val="7"/>
          <w:sz w:val="30"/>
          <w:szCs w:val="30"/>
          <w:lang w:eastAsia="zh-CN"/>
          <w14:textOutline w14:w="5793" w14:cap="sq" w14:cmpd="sng">
            <w14:solidFill>
              <w14:srgbClr w14:val="000000"/>
            </w14:solidFill>
            <w14:prstDash w14:val="solid"/>
            <w14:bevel/>
          </w14:textOutline>
        </w:rPr>
        <w:t>等</w:t>
      </w:r>
      <w:r>
        <w:rPr>
          <w:rFonts w:hint="eastAsia" w:ascii="宋体" w:hAnsi="宋体" w:eastAsia="宋体" w:cs="宋体"/>
          <w:spacing w:val="7"/>
          <w:sz w:val="30"/>
          <w:szCs w:val="30"/>
          <w14:textOutline w14:w="5793" w14:cap="sq" w14:cmpd="sng">
            <w14:solidFill>
              <w14:srgbClr w14:val="000000"/>
            </w14:solidFill>
            <w14:prstDash w14:val="solid"/>
            <w14:bevel/>
          </w14:textOutline>
        </w:rPr>
        <w:t>（实质性要求）</w:t>
      </w:r>
      <w:bookmarkEnd w:id="6"/>
    </w:p>
    <w:p w14:paraId="1211091A">
      <w:pPr>
        <w:pStyle w:val="2"/>
        <w:keepNext w:val="0"/>
        <w:pageBreakBefore w:val="0"/>
        <w:numPr>
          <w:ilvl w:val="0"/>
          <w:numId w:val="0"/>
        </w:numPr>
        <w:kinsoku/>
        <w:wordWrap/>
        <w:overflowPunct/>
        <w:topLinePunct w:val="0"/>
        <w:bidi w:val="0"/>
        <w:adjustRightInd w:val="0"/>
        <w:snapToGrid w:val="0"/>
        <w:rPr>
          <w:rFonts w:hint="eastAsia" w:ascii="宋体" w:hAnsi="宋体" w:eastAsia="宋体" w:cs="宋体"/>
        </w:rPr>
      </w:pPr>
    </w:p>
    <w:p w14:paraId="1B0D3988">
      <w:pPr>
        <w:numPr>
          <w:ilvl w:val="0"/>
          <w:numId w:val="1"/>
        </w:numPr>
        <w:bidi w:val="0"/>
        <w:rPr>
          <w:rFonts w:hint="eastAsia" w:ascii="宋体" w:hAnsi="宋体" w:eastAsia="宋体" w:cs="Arial"/>
          <w:b/>
          <w:bCs/>
          <w:snapToGrid w:val="0"/>
          <w:color w:val="auto"/>
          <w:kern w:val="0"/>
          <w:sz w:val="24"/>
          <w:szCs w:val="24"/>
          <w:lang w:eastAsia="zh-CN"/>
        </w:rPr>
      </w:pPr>
      <w:r>
        <w:rPr>
          <w:rFonts w:hint="eastAsia" w:ascii="宋体" w:hAnsi="宋体" w:eastAsia="宋体" w:cs="Arial"/>
          <w:b/>
          <w:bCs/>
          <w:snapToGrid w:val="0"/>
          <w:color w:val="auto"/>
          <w:kern w:val="0"/>
          <w:sz w:val="24"/>
          <w:szCs w:val="24"/>
          <w:lang w:eastAsia="zh-CN"/>
        </w:rPr>
        <w:t>项目概述</w:t>
      </w:r>
      <w:bookmarkStart w:id="7" w:name="_Toc217446095"/>
    </w:p>
    <w:p w14:paraId="23713AF4">
      <w:pPr>
        <w:pStyle w:val="25"/>
        <w:spacing w:line="420" w:lineRule="exact"/>
        <w:ind w:firstLine="600" w:firstLineChars="250"/>
        <w:rPr>
          <w:rFonts w:hint="default" w:ascii="宋体" w:hAnsi="Calibri" w:eastAsia="宋体" w:cs="Times New Roman"/>
          <w:kern w:val="2"/>
          <w:sz w:val="24"/>
          <w:szCs w:val="24"/>
          <w:lang w:val="en-US" w:eastAsia="zh-CN" w:bidi="ar-SA"/>
        </w:rPr>
      </w:pPr>
      <w:r>
        <w:rPr>
          <w:rFonts w:hint="default" w:ascii="宋体" w:hAnsi="Calibri" w:eastAsia="宋体" w:cs="Times New Roman"/>
          <w:kern w:val="2"/>
          <w:sz w:val="24"/>
          <w:szCs w:val="24"/>
          <w:lang w:val="en-US" w:eastAsia="zh-CN" w:bidi="ar-SA"/>
        </w:rPr>
        <w:t>根据省财政厅、省农业农村厅《关于下达2023年中央财政成品油价格调整对渔业补助资金通知》（川财农〔2023〕100号）、《四川省水产局关于水产品质量安全上市前检测工作实施方案的补充通知》等文件要求，拟使用井研县2023年成品油价格调整对渔业补助资金项目结余资金，开展水产品质量安全定量检测200批次</w:t>
      </w:r>
      <w:r>
        <w:rPr>
          <w:rFonts w:hint="eastAsia" w:ascii="宋体" w:hAnsi="Calibri" w:eastAsia="宋体" w:cs="Times New Roman"/>
          <w:kern w:val="2"/>
          <w:sz w:val="24"/>
          <w:szCs w:val="24"/>
          <w:lang w:val="en-US" w:eastAsia="zh-CN" w:bidi="ar-SA"/>
        </w:rPr>
        <w:t>以上</w:t>
      </w:r>
      <w:r>
        <w:rPr>
          <w:rFonts w:hint="default" w:ascii="宋体" w:hAnsi="Calibri" w:eastAsia="宋体" w:cs="Times New Roman"/>
          <w:kern w:val="2"/>
          <w:sz w:val="24"/>
          <w:szCs w:val="24"/>
          <w:lang w:val="en-US" w:eastAsia="zh-CN" w:bidi="ar-SA"/>
        </w:rPr>
        <w:t>。</w:t>
      </w:r>
    </w:p>
    <w:p w14:paraId="15B45ABA">
      <w:pPr>
        <w:rPr>
          <w:rFonts w:hint="eastAsia" w:ascii="宋体" w:hAnsi="Calibri" w:eastAsia="宋体" w:cs="Times New Roman"/>
          <w:kern w:val="2"/>
          <w:sz w:val="24"/>
          <w:szCs w:val="24"/>
          <w:lang w:val="en-US" w:eastAsia="zh-CN" w:bidi="ar-SA"/>
        </w:rPr>
      </w:pPr>
    </w:p>
    <w:p w14:paraId="4C216655">
      <w:pPr>
        <w:rPr>
          <w:rFonts w:hint="default"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项目购置清单</w:t>
      </w:r>
    </w:p>
    <w:tbl>
      <w:tblPr>
        <w:tblStyle w:val="17"/>
        <w:tblW w:w="9718" w:type="dxa"/>
        <w:jc w:val="center"/>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25"/>
        <w:gridCol w:w="1423"/>
        <w:gridCol w:w="3523"/>
        <w:gridCol w:w="1359"/>
        <w:gridCol w:w="2688"/>
      </w:tblGrid>
      <w:tr w14:paraId="5C69CA6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61" w:hRule="atLeast"/>
          <w:jc w:val="center"/>
        </w:trPr>
        <w:tc>
          <w:tcPr>
            <w:tcW w:w="725" w:type="dxa"/>
            <w:vMerge w:val="restart"/>
            <w:tcBorders>
              <w:bottom w:val="nil"/>
            </w:tcBorders>
            <w:noWrap w:val="0"/>
            <w:vAlign w:val="center"/>
          </w:tcPr>
          <w:p w14:paraId="7FFCAAAA">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eastAsia="en-US"/>
              </w:rPr>
            </w:pPr>
          </w:p>
          <w:p w14:paraId="3B87BAC4">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eastAsia="en-US"/>
              </w:rPr>
            </w:pPr>
          </w:p>
          <w:p w14:paraId="66BC98F6">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eastAsia="en-US"/>
              </w:rPr>
            </w:pPr>
          </w:p>
          <w:p w14:paraId="5511EDFA">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eastAsia="en-US"/>
              </w:rPr>
            </w:pPr>
          </w:p>
          <w:p w14:paraId="6BB071B8">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eastAsia="en-US"/>
              </w:rPr>
            </w:pPr>
          </w:p>
          <w:p w14:paraId="2F41D4C0">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eastAsia="en-US"/>
              </w:rPr>
            </w:pPr>
          </w:p>
          <w:p w14:paraId="44AB79EF">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eastAsia="en-US"/>
              </w:rPr>
            </w:pPr>
          </w:p>
          <w:p w14:paraId="34ABDC9A">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1</w:t>
            </w:r>
          </w:p>
        </w:tc>
        <w:tc>
          <w:tcPr>
            <w:tcW w:w="1423" w:type="dxa"/>
            <w:noWrap w:val="0"/>
            <w:vAlign w:val="center"/>
          </w:tcPr>
          <w:p w14:paraId="20A1D349">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采购品目</w:t>
            </w:r>
          </w:p>
        </w:tc>
        <w:tc>
          <w:tcPr>
            <w:tcW w:w="3523" w:type="dxa"/>
            <w:noWrap w:val="0"/>
            <w:vAlign w:val="center"/>
          </w:tcPr>
          <w:p w14:paraId="2FE9C1BC">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C09049900其他渔业服务</w:t>
            </w:r>
          </w:p>
        </w:tc>
        <w:tc>
          <w:tcPr>
            <w:tcW w:w="1359" w:type="dxa"/>
            <w:noWrap w:val="0"/>
            <w:vAlign w:val="center"/>
          </w:tcPr>
          <w:p w14:paraId="4162B272">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标的名称</w:t>
            </w:r>
          </w:p>
        </w:tc>
        <w:tc>
          <w:tcPr>
            <w:tcW w:w="2688" w:type="dxa"/>
            <w:noWrap w:val="0"/>
            <w:vAlign w:val="center"/>
          </w:tcPr>
          <w:p w14:paraId="62A0B607">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水产品质量安全定量检测</w:t>
            </w:r>
          </w:p>
        </w:tc>
      </w:tr>
      <w:tr w14:paraId="4844DFE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02" w:hRule="atLeast"/>
          <w:jc w:val="center"/>
        </w:trPr>
        <w:tc>
          <w:tcPr>
            <w:tcW w:w="725" w:type="dxa"/>
            <w:vMerge w:val="continue"/>
            <w:tcBorders>
              <w:top w:val="nil"/>
              <w:bottom w:val="nil"/>
            </w:tcBorders>
            <w:noWrap w:val="0"/>
            <w:vAlign w:val="center"/>
          </w:tcPr>
          <w:p w14:paraId="1F20E52A">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eastAsia="en-US"/>
              </w:rPr>
            </w:pPr>
          </w:p>
        </w:tc>
        <w:tc>
          <w:tcPr>
            <w:tcW w:w="1423" w:type="dxa"/>
            <w:noWrap w:val="0"/>
            <w:vAlign w:val="center"/>
          </w:tcPr>
          <w:p w14:paraId="52D19CED">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数量</w:t>
            </w:r>
          </w:p>
        </w:tc>
        <w:tc>
          <w:tcPr>
            <w:tcW w:w="3523" w:type="dxa"/>
            <w:noWrap w:val="0"/>
            <w:vAlign w:val="center"/>
          </w:tcPr>
          <w:p w14:paraId="58928F85">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hint="eastAsia" w:ascii="Arial" w:hAnsi="Arial" w:eastAsia="宋体" w:cs="Arial"/>
                <w:b w:val="0"/>
                <w:bCs w:val="0"/>
                <w:snapToGrid w:val="0"/>
                <w:color w:val="auto"/>
                <w:kern w:val="0"/>
                <w:sz w:val="21"/>
                <w:szCs w:val="21"/>
                <w:lang w:val="en-US" w:eastAsia="zh-CN"/>
              </w:rPr>
              <w:t>2</w:t>
            </w:r>
            <w:r>
              <w:rPr>
                <w:rFonts w:ascii="Arial" w:hAnsi="Arial" w:eastAsia="Arial" w:cs="Arial"/>
                <w:b w:val="0"/>
                <w:bCs w:val="0"/>
                <w:snapToGrid w:val="0"/>
                <w:color w:val="auto"/>
                <w:kern w:val="0"/>
                <w:sz w:val="21"/>
                <w:szCs w:val="21"/>
                <w:lang w:val="en-US" w:eastAsia="en-US"/>
              </w:rPr>
              <w:t>00.00</w:t>
            </w:r>
          </w:p>
        </w:tc>
        <w:tc>
          <w:tcPr>
            <w:tcW w:w="1359" w:type="dxa"/>
            <w:noWrap w:val="0"/>
            <w:vAlign w:val="center"/>
          </w:tcPr>
          <w:p w14:paraId="117D4764">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单位</w:t>
            </w:r>
          </w:p>
        </w:tc>
        <w:tc>
          <w:tcPr>
            <w:tcW w:w="2688" w:type="dxa"/>
            <w:noWrap w:val="0"/>
            <w:vAlign w:val="center"/>
          </w:tcPr>
          <w:p w14:paraId="1E1EAA8E">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个</w:t>
            </w:r>
          </w:p>
        </w:tc>
      </w:tr>
      <w:tr w14:paraId="1AF403E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86" w:hRule="atLeast"/>
          <w:jc w:val="center"/>
        </w:trPr>
        <w:tc>
          <w:tcPr>
            <w:tcW w:w="725" w:type="dxa"/>
            <w:vMerge w:val="continue"/>
            <w:tcBorders>
              <w:top w:val="nil"/>
              <w:bottom w:val="nil"/>
            </w:tcBorders>
            <w:noWrap w:val="0"/>
            <w:vAlign w:val="center"/>
          </w:tcPr>
          <w:p w14:paraId="59B193A8">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eastAsia="en-US"/>
              </w:rPr>
            </w:pPr>
          </w:p>
        </w:tc>
        <w:tc>
          <w:tcPr>
            <w:tcW w:w="1423" w:type="dxa"/>
            <w:noWrap w:val="0"/>
            <w:vAlign w:val="center"/>
          </w:tcPr>
          <w:p w14:paraId="5C108AEC">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合计金额</w:t>
            </w:r>
          </w:p>
          <w:p w14:paraId="44FFAE80">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（元）</w:t>
            </w:r>
          </w:p>
        </w:tc>
        <w:tc>
          <w:tcPr>
            <w:tcW w:w="3523" w:type="dxa"/>
            <w:noWrap w:val="0"/>
            <w:vAlign w:val="center"/>
          </w:tcPr>
          <w:p w14:paraId="7FAE5873">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hint="eastAsia" w:ascii="Arial" w:hAnsi="Arial" w:eastAsia="宋体" w:cs="Arial"/>
                <w:b w:val="0"/>
                <w:bCs w:val="0"/>
                <w:snapToGrid w:val="0"/>
                <w:color w:val="auto"/>
                <w:kern w:val="0"/>
                <w:sz w:val="21"/>
                <w:szCs w:val="21"/>
                <w:lang w:val="en-US" w:eastAsia="zh-CN"/>
              </w:rPr>
              <w:t>18</w:t>
            </w:r>
            <w:r>
              <w:rPr>
                <w:rFonts w:ascii="Arial" w:hAnsi="Arial" w:eastAsia="Arial" w:cs="Arial"/>
                <w:b w:val="0"/>
                <w:bCs w:val="0"/>
                <w:snapToGrid w:val="0"/>
                <w:color w:val="auto"/>
                <w:kern w:val="0"/>
                <w:sz w:val="21"/>
                <w:szCs w:val="21"/>
                <w:lang w:val="en-US" w:eastAsia="en-US"/>
              </w:rPr>
              <w:t>0,000.00</w:t>
            </w:r>
          </w:p>
        </w:tc>
        <w:tc>
          <w:tcPr>
            <w:tcW w:w="1359" w:type="dxa"/>
            <w:noWrap w:val="0"/>
            <w:vAlign w:val="center"/>
          </w:tcPr>
          <w:p w14:paraId="562A5ACB">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单</w:t>
            </w:r>
            <w:r>
              <w:rPr>
                <w:rFonts w:hint="eastAsia" w:eastAsia="宋体" w:cs="Arial"/>
                <w:b w:val="0"/>
                <w:bCs w:val="0"/>
                <w:snapToGrid w:val="0"/>
                <w:color w:val="auto"/>
                <w:kern w:val="0"/>
                <w:sz w:val="21"/>
                <w:szCs w:val="21"/>
                <w:lang w:val="en-US" w:eastAsia="zh-CN"/>
              </w:rPr>
              <w:t>项控制</w:t>
            </w:r>
            <w:r>
              <w:rPr>
                <w:rFonts w:ascii="Arial" w:hAnsi="Arial" w:eastAsia="Arial" w:cs="Arial"/>
                <w:b w:val="0"/>
                <w:bCs w:val="0"/>
                <w:snapToGrid w:val="0"/>
                <w:color w:val="auto"/>
                <w:kern w:val="0"/>
                <w:sz w:val="21"/>
                <w:szCs w:val="21"/>
                <w:lang w:val="en-US" w:eastAsia="en-US"/>
              </w:rPr>
              <w:t>价</w:t>
            </w:r>
          </w:p>
          <w:p w14:paraId="3D6C2068">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（元）</w:t>
            </w:r>
          </w:p>
        </w:tc>
        <w:tc>
          <w:tcPr>
            <w:tcW w:w="2688" w:type="dxa"/>
            <w:noWrap w:val="0"/>
            <w:vAlign w:val="center"/>
          </w:tcPr>
          <w:p w14:paraId="5A6DC9D1">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900.00</w:t>
            </w:r>
          </w:p>
        </w:tc>
      </w:tr>
      <w:tr w14:paraId="4788738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36" w:hRule="atLeast"/>
          <w:jc w:val="center"/>
        </w:trPr>
        <w:tc>
          <w:tcPr>
            <w:tcW w:w="725" w:type="dxa"/>
            <w:vMerge w:val="continue"/>
            <w:tcBorders>
              <w:top w:val="nil"/>
              <w:bottom w:val="nil"/>
            </w:tcBorders>
            <w:noWrap w:val="0"/>
            <w:vAlign w:val="center"/>
          </w:tcPr>
          <w:p w14:paraId="07E4027D">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eastAsia="en-US"/>
              </w:rPr>
            </w:pPr>
          </w:p>
        </w:tc>
        <w:tc>
          <w:tcPr>
            <w:tcW w:w="1423" w:type="dxa"/>
            <w:noWrap w:val="0"/>
            <w:vAlign w:val="center"/>
          </w:tcPr>
          <w:p w14:paraId="52791833">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是否采购节能产品</w:t>
            </w:r>
          </w:p>
        </w:tc>
        <w:tc>
          <w:tcPr>
            <w:tcW w:w="3523" w:type="dxa"/>
            <w:noWrap w:val="0"/>
            <w:vAlign w:val="center"/>
          </w:tcPr>
          <w:p w14:paraId="3B2B106B">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否</w:t>
            </w:r>
          </w:p>
        </w:tc>
        <w:tc>
          <w:tcPr>
            <w:tcW w:w="1359" w:type="dxa"/>
            <w:noWrap w:val="0"/>
            <w:vAlign w:val="center"/>
          </w:tcPr>
          <w:p w14:paraId="4BE994BB">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未采购节能产品原因</w:t>
            </w:r>
          </w:p>
        </w:tc>
        <w:tc>
          <w:tcPr>
            <w:tcW w:w="2688" w:type="dxa"/>
            <w:noWrap w:val="0"/>
            <w:vAlign w:val="center"/>
          </w:tcPr>
          <w:p w14:paraId="2F729A9D">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无</w:t>
            </w:r>
          </w:p>
        </w:tc>
      </w:tr>
      <w:tr w14:paraId="0E4FD12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36" w:hRule="atLeast"/>
          <w:jc w:val="center"/>
        </w:trPr>
        <w:tc>
          <w:tcPr>
            <w:tcW w:w="725" w:type="dxa"/>
            <w:vMerge w:val="continue"/>
            <w:tcBorders>
              <w:top w:val="nil"/>
              <w:bottom w:val="nil"/>
            </w:tcBorders>
            <w:noWrap w:val="0"/>
            <w:vAlign w:val="center"/>
          </w:tcPr>
          <w:p w14:paraId="7B47F3B2">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eastAsia="en-US"/>
              </w:rPr>
            </w:pPr>
          </w:p>
        </w:tc>
        <w:tc>
          <w:tcPr>
            <w:tcW w:w="1423" w:type="dxa"/>
            <w:noWrap w:val="0"/>
            <w:vAlign w:val="center"/>
          </w:tcPr>
          <w:p w14:paraId="63B2D084">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是否采购环保产品</w:t>
            </w:r>
          </w:p>
        </w:tc>
        <w:tc>
          <w:tcPr>
            <w:tcW w:w="3523" w:type="dxa"/>
            <w:noWrap w:val="0"/>
            <w:vAlign w:val="center"/>
          </w:tcPr>
          <w:p w14:paraId="394F5525">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否</w:t>
            </w:r>
          </w:p>
        </w:tc>
        <w:tc>
          <w:tcPr>
            <w:tcW w:w="1359" w:type="dxa"/>
            <w:noWrap w:val="0"/>
            <w:vAlign w:val="center"/>
          </w:tcPr>
          <w:p w14:paraId="16A6923C">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未采购环保产品原因</w:t>
            </w:r>
          </w:p>
        </w:tc>
        <w:tc>
          <w:tcPr>
            <w:tcW w:w="2688" w:type="dxa"/>
            <w:noWrap w:val="0"/>
            <w:vAlign w:val="center"/>
          </w:tcPr>
          <w:p w14:paraId="707149FA">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无</w:t>
            </w:r>
          </w:p>
        </w:tc>
      </w:tr>
      <w:tr w14:paraId="750D59D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65" w:hRule="atLeast"/>
          <w:jc w:val="center"/>
        </w:trPr>
        <w:tc>
          <w:tcPr>
            <w:tcW w:w="725" w:type="dxa"/>
            <w:vMerge w:val="continue"/>
            <w:tcBorders>
              <w:top w:val="nil"/>
            </w:tcBorders>
            <w:noWrap w:val="0"/>
            <w:vAlign w:val="center"/>
          </w:tcPr>
          <w:p w14:paraId="5E16FB1C">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eastAsia="en-US"/>
              </w:rPr>
            </w:pPr>
          </w:p>
        </w:tc>
        <w:tc>
          <w:tcPr>
            <w:tcW w:w="1423" w:type="dxa"/>
            <w:noWrap w:val="0"/>
            <w:vAlign w:val="center"/>
          </w:tcPr>
          <w:p w14:paraId="3AED9E10">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是否采购进口产品</w:t>
            </w:r>
          </w:p>
        </w:tc>
        <w:tc>
          <w:tcPr>
            <w:tcW w:w="3523" w:type="dxa"/>
            <w:noWrap w:val="0"/>
            <w:vAlign w:val="center"/>
          </w:tcPr>
          <w:p w14:paraId="525D36FF">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否</w:t>
            </w:r>
          </w:p>
        </w:tc>
        <w:tc>
          <w:tcPr>
            <w:tcW w:w="1359" w:type="dxa"/>
            <w:noWrap w:val="0"/>
            <w:vAlign w:val="center"/>
          </w:tcPr>
          <w:p w14:paraId="4405F6B4">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标的物所属行业</w:t>
            </w:r>
          </w:p>
        </w:tc>
        <w:tc>
          <w:tcPr>
            <w:tcW w:w="2688" w:type="dxa"/>
            <w:noWrap w:val="0"/>
            <w:vAlign w:val="center"/>
          </w:tcPr>
          <w:p w14:paraId="043DEB00">
            <w:pPr>
              <w:keepNext w:val="0"/>
              <w:keepLines w:val="0"/>
              <w:pageBreakBefore w:val="0"/>
              <w:widowControl/>
              <w:kinsoku w:val="0"/>
              <w:wordWrap/>
              <w:overflowPunct/>
              <w:topLinePunct w:val="0"/>
              <w:autoSpaceDE w:val="0"/>
              <w:autoSpaceDN w:val="0"/>
              <w:bidi w:val="0"/>
              <w:adjustRightInd w:val="0"/>
              <w:snapToGrid w:val="0"/>
              <w:spacing w:line="264" w:lineRule="auto"/>
              <w:ind w:left="42" w:leftChars="20" w:right="42" w:rightChars="20" w:firstLine="0" w:firstLineChars="0"/>
              <w:jc w:val="center"/>
              <w:textAlignment w:val="baseline"/>
              <w:rPr>
                <w:rFonts w:ascii="Arial" w:hAnsi="Arial" w:eastAsia="Arial" w:cs="Arial"/>
                <w:b w:val="0"/>
                <w:bCs w:val="0"/>
                <w:snapToGrid w:val="0"/>
                <w:color w:val="auto"/>
                <w:kern w:val="0"/>
                <w:sz w:val="21"/>
                <w:szCs w:val="21"/>
                <w:lang w:val="en-US" w:eastAsia="en-US"/>
              </w:rPr>
            </w:pPr>
            <w:r>
              <w:rPr>
                <w:rFonts w:ascii="Arial" w:hAnsi="Arial" w:eastAsia="Arial" w:cs="Arial"/>
                <w:b w:val="0"/>
                <w:bCs w:val="0"/>
                <w:snapToGrid w:val="0"/>
                <w:color w:val="auto"/>
                <w:kern w:val="0"/>
                <w:sz w:val="21"/>
                <w:szCs w:val="21"/>
                <w:lang w:val="en-US" w:eastAsia="en-US"/>
              </w:rPr>
              <w:t>其他未列明行业</w:t>
            </w:r>
          </w:p>
        </w:tc>
      </w:tr>
    </w:tbl>
    <w:p w14:paraId="3FDC5794">
      <w:pPr>
        <w:pStyle w:val="2"/>
        <w:rPr>
          <w:rFonts w:hint="eastAsia" w:ascii="宋体" w:hAnsi="Calibri" w:eastAsia="宋体" w:cs="Times New Roman"/>
          <w:kern w:val="2"/>
          <w:sz w:val="24"/>
          <w:szCs w:val="24"/>
          <w:lang w:val="en-US" w:eastAsia="zh-CN" w:bidi="ar-SA"/>
        </w:rPr>
      </w:pPr>
    </w:p>
    <w:p w14:paraId="0AC3DC96">
      <w:pPr>
        <w:pStyle w:val="2"/>
        <w:keepNext w:val="0"/>
        <w:keepLines w:val="0"/>
        <w:pageBreakBefore w:val="0"/>
        <w:kinsoku/>
        <w:wordWrap/>
        <w:overflowPunct/>
        <w:topLinePunct w:val="0"/>
        <w:autoSpaceDE/>
        <w:autoSpaceDN/>
        <w:bidi w:val="0"/>
        <w:adjustRightInd/>
        <w:snapToGrid/>
        <w:spacing w:after="0" w:line="600" w:lineRule="exact"/>
        <w:ind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b/>
          <w:bCs/>
          <w:color w:val="auto"/>
          <w:sz w:val="24"/>
          <w:szCs w:val="24"/>
        </w:rPr>
        <w:t>二、</w:t>
      </w:r>
      <w:r>
        <w:rPr>
          <w:rFonts w:hint="eastAsia" w:ascii="宋体" w:hAnsi="宋体" w:eastAsia="宋体"/>
          <w:b/>
          <w:bCs/>
          <w:color w:val="auto"/>
          <w:sz w:val="24"/>
          <w:szCs w:val="24"/>
          <w:lang w:eastAsia="zh-CN"/>
        </w:rPr>
        <w:t>服务内容及</w:t>
      </w:r>
      <w:r>
        <w:rPr>
          <w:rFonts w:hint="eastAsia" w:ascii="宋体" w:hAnsi="宋体" w:eastAsia="宋体"/>
          <w:b/>
          <w:bCs/>
          <w:color w:val="auto"/>
          <w:sz w:val="24"/>
          <w:szCs w:val="24"/>
        </w:rPr>
        <w:t>要求</w:t>
      </w:r>
    </w:p>
    <w:bookmarkEnd w:id="7"/>
    <w:tbl>
      <w:tblPr>
        <w:tblStyle w:val="17"/>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5"/>
        <w:gridCol w:w="390"/>
        <w:gridCol w:w="428"/>
        <w:gridCol w:w="8784"/>
      </w:tblGrid>
      <w:tr w14:paraId="5927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3" w:hRule="atLeast"/>
          <w:jc w:val="center"/>
        </w:trPr>
        <w:tc>
          <w:tcPr>
            <w:tcW w:w="435" w:type="dxa"/>
            <w:noWrap w:val="0"/>
            <w:textDirection w:val="tbRlV"/>
            <w:vAlign w:val="center"/>
          </w:tcPr>
          <w:p w14:paraId="603CF3DD">
            <w:pPr>
              <w:pStyle w:val="33"/>
              <w:keepNext w:val="0"/>
              <w:keepLines w:val="0"/>
              <w:pageBreakBefore w:val="0"/>
              <w:widowControl w:val="0"/>
              <w:kinsoku/>
              <w:wordWrap/>
              <w:overflowPunct/>
              <w:topLinePunct w:val="0"/>
              <w:autoSpaceDE/>
              <w:autoSpaceDN/>
              <w:bidi w:val="0"/>
              <w:adjustRightInd w:val="0"/>
              <w:snapToGrid w:val="0"/>
              <w:spacing w:line="215" w:lineRule="auto"/>
              <w:ind w:left="0" w:firstLine="0" w:firstLineChars="0"/>
              <w:jc w:val="center"/>
              <w:textAlignment w:val="auto"/>
              <w:rPr>
                <w:b w:val="0"/>
                <w:bCs w:val="0"/>
                <w:color w:val="auto"/>
                <w:sz w:val="20"/>
                <w:szCs w:val="20"/>
              </w:rPr>
            </w:pPr>
            <w:r>
              <w:rPr>
                <w:b w:val="0"/>
                <w:bCs w:val="0"/>
                <w:color w:val="auto"/>
                <w:spacing w:val="5"/>
                <w:sz w:val="20"/>
                <w:szCs w:val="20"/>
              </w:rPr>
              <w:t>参数性质</w:t>
            </w:r>
          </w:p>
        </w:tc>
        <w:tc>
          <w:tcPr>
            <w:tcW w:w="390" w:type="dxa"/>
            <w:noWrap w:val="0"/>
            <w:textDirection w:val="tbRlV"/>
            <w:vAlign w:val="center"/>
          </w:tcPr>
          <w:p w14:paraId="1BF98BA7">
            <w:pPr>
              <w:pStyle w:val="33"/>
              <w:keepNext w:val="0"/>
              <w:keepLines w:val="0"/>
              <w:pageBreakBefore w:val="0"/>
              <w:widowControl w:val="0"/>
              <w:kinsoku/>
              <w:wordWrap/>
              <w:overflowPunct/>
              <w:topLinePunct w:val="0"/>
              <w:autoSpaceDE/>
              <w:autoSpaceDN/>
              <w:bidi w:val="0"/>
              <w:adjustRightInd w:val="0"/>
              <w:snapToGrid w:val="0"/>
              <w:spacing w:line="217" w:lineRule="auto"/>
              <w:ind w:left="0" w:firstLine="0" w:firstLineChars="0"/>
              <w:jc w:val="center"/>
              <w:textAlignment w:val="auto"/>
              <w:rPr>
                <w:b w:val="0"/>
                <w:bCs w:val="0"/>
                <w:color w:val="auto"/>
                <w:sz w:val="20"/>
                <w:szCs w:val="20"/>
              </w:rPr>
            </w:pPr>
            <w:r>
              <w:rPr>
                <w:b w:val="0"/>
                <w:bCs w:val="0"/>
                <w:color w:val="auto"/>
                <w:spacing w:val="5"/>
                <w:sz w:val="20"/>
                <w:szCs w:val="20"/>
              </w:rPr>
              <w:t>序号</w:t>
            </w:r>
          </w:p>
        </w:tc>
        <w:tc>
          <w:tcPr>
            <w:tcW w:w="428" w:type="dxa"/>
            <w:noWrap w:val="0"/>
            <w:textDirection w:val="tbRlV"/>
            <w:vAlign w:val="center"/>
          </w:tcPr>
          <w:p w14:paraId="52587177">
            <w:pPr>
              <w:pStyle w:val="33"/>
              <w:keepNext w:val="0"/>
              <w:keepLines w:val="0"/>
              <w:pageBreakBefore w:val="0"/>
              <w:widowControl w:val="0"/>
              <w:kinsoku/>
              <w:wordWrap/>
              <w:overflowPunct/>
              <w:topLinePunct w:val="0"/>
              <w:autoSpaceDE/>
              <w:autoSpaceDN/>
              <w:bidi w:val="0"/>
              <w:adjustRightInd w:val="0"/>
              <w:snapToGrid w:val="0"/>
              <w:spacing w:line="215" w:lineRule="auto"/>
              <w:ind w:left="0" w:firstLine="0" w:firstLineChars="0"/>
              <w:jc w:val="center"/>
              <w:textAlignment w:val="auto"/>
              <w:rPr>
                <w:b w:val="0"/>
                <w:bCs w:val="0"/>
                <w:color w:val="auto"/>
                <w:sz w:val="20"/>
                <w:szCs w:val="20"/>
              </w:rPr>
            </w:pPr>
            <w:r>
              <w:rPr>
                <w:b w:val="0"/>
                <w:bCs w:val="0"/>
                <w:color w:val="auto"/>
                <w:spacing w:val="5"/>
                <w:sz w:val="20"/>
                <w:szCs w:val="20"/>
              </w:rPr>
              <w:t>技术要求名称</w:t>
            </w:r>
          </w:p>
        </w:tc>
        <w:tc>
          <w:tcPr>
            <w:tcW w:w="8784" w:type="dxa"/>
            <w:noWrap w:val="0"/>
            <w:vAlign w:val="center"/>
          </w:tcPr>
          <w:p w14:paraId="31630BF9">
            <w:pPr>
              <w:pStyle w:val="33"/>
              <w:keepNext w:val="0"/>
              <w:keepLines w:val="0"/>
              <w:pageBreakBefore w:val="0"/>
              <w:widowControl w:val="0"/>
              <w:kinsoku/>
              <w:wordWrap/>
              <w:overflowPunct/>
              <w:topLinePunct w:val="0"/>
              <w:autoSpaceDE/>
              <w:autoSpaceDN/>
              <w:bidi w:val="0"/>
              <w:adjustRightInd w:val="0"/>
              <w:snapToGrid w:val="0"/>
              <w:spacing w:line="227" w:lineRule="auto"/>
              <w:ind w:left="0" w:firstLine="0" w:firstLineChars="0"/>
              <w:jc w:val="center"/>
              <w:textAlignment w:val="auto"/>
              <w:rPr>
                <w:b w:val="0"/>
                <w:bCs w:val="0"/>
                <w:color w:val="auto"/>
                <w:sz w:val="20"/>
                <w:szCs w:val="20"/>
              </w:rPr>
            </w:pPr>
            <w:r>
              <w:rPr>
                <w:b w:val="0"/>
                <w:bCs w:val="0"/>
                <w:color w:val="auto"/>
                <w:spacing w:val="15"/>
                <w:sz w:val="20"/>
                <w:szCs w:val="20"/>
              </w:rPr>
              <w:t>技术要求内容（性能指标）</w:t>
            </w:r>
          </w:p>
        </w:tc>
      </w:tr>
      <w:tr w14:paraId="7A22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1" w:hRule="atLeast"/>
          <w:jc w:val="center"/>
        </w:trPr>
        <w:tc>
          <w:tcPr>
            <w:tcW w:w="435" w:type="dxa"/>
            <w:noWrap w:val="0"/>
            <w:vAlign w:val="top"/>
          </w:tcPr>
          <w:p w14:paraId="3B0C61C3">
            <w:pPr>
              <w:pStyle w:val="33"/>
              <w:keepNext w:val="0"/>
              <w:keepLines w:val="0"/>
              <w:pageBreakBefore w:val="0"/>
              <w:widowControl w:val="0"/>
              <w:kinsoku/>
              <w:wordWrap/>
              <w:overflowPunct/>
              <w:topLinePunct w:val="0"/>
              <w:autoSpaceDE/>
              <w:autoSpaceDN/>
              <w:bidi w:val="0"/>
              <w:adjustRightInd w:val="0"/>
              <w:snapToGrid w:val="0"/>
              <w:spacing w:before="116" w:line="235" w:lineRule="auto"/>
              <w:ind w:left="118" w:firstLine="0" w:firstLineChars="0"/>
              <w:textAlignment w:val="auto"/>
              <w:rPr>
                <w:b w:val="0"/>
                <w:bCs w:val="0"/>
                <w:color w:val="auto"/>
                <w:sz w:val="20"/>
                <w:szCs w:val="20"/>
              </w:rPr>
            </w:pPr>
            <w:r>
              <w:rPr>
                <w:b w:val="0"/>
                <w:bCs w:val="0"/>
                <w:color w:val="auto"/>
                <w:spacing w:val="-3"/>
                <w:sz w:val="20"/>
                <w:szCs w:val="20"/>
              </w:rPr>
              <w:t>★</w:t>
            </w:r>
          </w:p>
        </w:tc>
        <w:tc>
          <w:tcPr>
            <w:tcW w:w="390" w:type="dxa"/>
            <w:noWrap w:val="0"/>
            <w:vAlign w:val="top"/>
          </w:tcPr>
          <w:p w14:paraId="419082A3">
            <w:pPr>
              <w:pStyle w:val="33"/>
              <w:keepNext w:val="0"/>
              <w:keepLines w:val="0"/>
              <w:pageBreakBefore w:val="0"/>
              <w:widowControl w:val="0"/>
              <w:kinsoku/>
              <w:wordWrap/>
              <w:overflowPunct/>
              <w:topLinePunct w:val="0"/>
              <w:autoSpaceDE/>
              <w:autoSpaceDN/>
              <w:bidi w:val="0"/>
              <w:adjustRightInd w:val="0"/>
              <w:snapToGrid w:val="0"/>
              <w:spacing w:before="148" w:line="189" w:lineRule="auto"/>
              <w:ind w:left="124" w:firstLine="0" w:firstLineChars="0"/>
              <w:textAlignment w:val="auto"/>
              <w:rPr>
                <w:b w:val="0"/>
                <w:bCs w:val="0"/>
                <w:color w:val="auto"/>
                <w:sz w:val="20"/>
                <w:szCs w:val="20"/>
              </w:rPr>
            </w:pPr>
            <w:r>
              <w:rPr>
                <w:b w:val="0"/>
                <w:bCs w:val="0"/>
                <w:color w:val="auto"/>
                <w:spacing w:val="-3"/>
                <w:sz w:val="20"/>
                <w:szCs w:val="20"/>
              </w:rPr>
              <w:t>1</w:t>
            </w:r>
          </w:p>
        </w:tc>
        <w:tc>
          <w:tcPr>
            <w:tcW w:w="428" w:type="dxa"/>
            <w:noWrap w:val="0"/>
            <w:textDirection w:val="tbRlV"/>
            <w:vAlign w:val="top"/>
          </w:tcPr>
          <w:p w14:paraId="4C5315AC">
            <w:pPr>
              <w:pStyle w:val="33"/>
              <w:keepNext w:val="0"/>
              <w:keepLines w:val="0"/>
              <w:pageBreakBefore w:val="0"/>
              <w:widowControl w:val="0"/>
              <w:kinsoku/>
              <w:wordWrap/>
              <w:overflowPunct/>
              <w:topLinePunct w:val="0"/>
              <w:autoSpaceDE/>
              <w:autoSpaceDN/>
              <w:bidi w:val="0"/>
              <w:adjustRightInd w:val="0"/>
              <w:snapToGrid w:val="0"/>
              <w:spacing w:before="109" w:line="215" w:lineRule="auto"/>
              <w:ind w:left="116" w:firstLine="0" w:firstLineChars="0"/>
              <w:textAlignment w:val="auto"/>
              <w:rPr>
                <w:b w:val="0"/>
                <w:bCs w:val="0"/>
                <w:color w:val="auto"/>
                <w:sz w:val="20"/>
                <w:szCs w:val="20"/>
              </w:rPr>
            </w:pPr>
            <w:r>
              <w:rPr>
                <w:b w:val="0"/>
                <w:bCs w:val="0"/>
                <w:color w:val="auto"/>
                <w:spacing w:val="5"/>
                <w:sz w:val="20"/>
                <w:szCs w:val="20"/>
              </w:rPr>
              <w:t>水产品质量安全定量检测技术</w:t>
            </w:r>
            <w:r>
              <w:rPr>
                <w:b w:val="0"/>
                <w:bCs w:val="0"/>
                <w:color w:val="auto"/>
                <w:spacing w:val="4"/>
                <w:sz w:val="20"/>
                <w:szCs w:val="20"/>
              </w:rPr>
              <w:t>要求</w:t>
            </w:r>
          </w:p>
        </w:tc>
        <w:tc>
          <w:tcPr>
            <w:tcW w:w="8784" w:type="dxa"/>
            <w:noWrap w:val="0"/>
            <w:vAlign w:val="top"/>
          </w:tcPr>
          <w:p w14:paraId="621C7E5E">
            <w:pPr>
              <w:pStyle w:val="33"/>
              <w:keepNext w:val="0"/>
              <w:keepLines w:val="0"/>
              <w:pageBreakBefore w:val="0"/>
              <w:widowControl w:val="0"/>
              <w:kinsoku/>
              <w:wordWrap/>
              <w:overflowPunct/>
              <w:topLinePunct w:val="0"/>
              <w:autoSpaceDE/>
              <w:autoSpaceDN/>
              <w:bidi w:val="0"/>
              <w:adjustRightInd w:val="0"/>
              <w:snapToGrid w:val="0"/>
              <w:spacing w:before="224" w:line="223" w:lineRule="auto"/>
              <w:ind w:left="478" w:firstLine="0" w:firstLineChars="0"/>
              <w:textAlignment w:val="auto"/>
              <w:rPr>
                <w:b w:val="0"/>
                <w:bCs w:val="0"/>
                <w:color w:val="auto"/>
                <w:sz w:val="23"/>
                <w:szCs w:val="23"/>
              </w:rPr>
            </w:pPr>
            <w:r>
              <w:rPr>
                <w:b w:val="0"/>
                <w:bCs w:val="0"/>
                <w:color w:val="auto"/>
                <w:spacing w:val="-1"/>
                <w:sz w:val="23"/>
                <w:szCs w:val="23"/>
              </w:rPr>
              <w:t>一、检测项目及检测方法</w:t>
            </w:r>
          </w:p>
          <w:tbl>
            <w:tblPr>
              <w:tblStyle w:val="17"/>
              <w:tblW w:w="8484"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804"/>
              <w:gridCol w:w="1026"/>
              <w:gridCol w:w="4908"/>
            </w:tblGrid>
            <w:tr w14:paraId="7FC17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746" w:type="dxa"/>
                  <w:noWrap w:val="0"/>
                  <w:vAlign w:val="top"/>
                </w:tcPr>
                <w:p w14:paraId="47B49BD2">
                  <w:pPr>
                    <w:pStyle w:val="33"/>
                    <w:keepNext w:val="0"/>
                    <w:keepLines w:val="0"/>
                    <w:pageBreakBefore w:val="0"/>
                    <w:widowControl w:val="0"/>
                    <w:kinsoku/>
                    <w:wordWrap/>
                    <w:overflowPunct/>
                    <w:topLinePunct w:val="0"/>
                    <w:autoSpaceDE/>
                    <w:autoSpaceDN/>
                    <w:bidi w:val="0"/>
                    <w:adjustRightInd w:val="0"/>
                    <w:snapToGrid w:val="0"/>
                    <w:spacing w:before="115" w:line="229" w:lineRule="auto"/>
                    <w:ind w:left="214" w:firstLine="0" w:firstLineChars="0"/>
                    <w:textAlignment w:val="auto"/>
                    <w:rPr>
                      <w:b w:val="0"/>
                      <w:bCs w:val="0"/>
                      <w:color w:val="auto"/>
                    </w:rPr>
                  </w:pPr>
                  <w:r>
                    <w:rPr>
                      <w:b w:val="0"/>
                      <w:bCs w:val="0"/>
                      <w:color w:val="auto"/>
                      <w:spacing w:val="1"/>
                    </w:rPr>
                    <w:t>序号</w:t>
                  </w:r>
                </w:p>
              </w:tc>
              <w:tc>
                <w:tcPr>
                  <w:tcW w:w="1804" w:type="dxa"/>
                  <w:noWrap w:val="0"/>
                  <w:vAlign w:val="top"/>
                </w:tcPr>
                <w:p w14:paraId="29FB9D5F">
                  <w:pPr>
                    <w:pStyle w:val="33"/>
                    <w:keepNext w:val="0"/>
                    <w:keepLines w:val="0"/>
                    <w:pageBreakBefore w:val="0"/>
                    <w:widowControl w:val="0"/>
                    <w:kinsoku/>
                    <w:wordWrap/>
                    <w:overflowPunct/>
                    <w:topLinePunct w:val="0"/>
                    <w:autoSpaceDE/>
                    <w:autoSpaceDN/>
                    <w:bidi w:val="0"/>
                    <w:adjustRightInd w:val="0"/>
                    <w:snapToGrid w:val="0"/>
                    <w:spacing w:before="116" w:line="227" w:lineRule="auto"/>
                    <w:ind w:left="585" w:firstLine="0" w:firstLineChars="0"/>
                    <w:textAlignment w:val="auto"/>
                    <w:rPr>
                      <w:b w:val="0"/>
                      <w:bCs w:val="0"/>
                      <w:color w:val="auto"/>
                    </w:rPr>
                  </w:pPr>
                  <w:r>
                    <w:rPr>
                      <w:b w:val="0"/>
                      <w:bCs w:val="0"/>
                      <w:color w:val="auto"/>
                      <w:spacing w:val="2"/>
                    </w:rPr>
                    <w:t>检测项目</w:t>
                  </w:r>
                </w:p>
              </w:tc>
              <w:tc>
                <w:tcPr>
                  <w:tcW w:w="1026" w:type="dxa"/>
                  <w:noWrap w:val="0"/>
                  <w:vAlign w:val="top"/>
                </w:tcPr>
                <w:p w14:paraId="045AD969">
                  <w:pPr>
                    <w:pStyle w:val="33"/>
                    <w:keepNext w:val="0"/>
                    <w:keepLines w:val="0"/>
                    <w:pageBreakBefore w:val="0"/>
                    <w:widowControl w:val="0"/>
                    <w:kinsoku/>
                    <w:wordWrap/>
                    <w:overflowPunct/>
                    <w:topLinePunct w:val="0"/>
                    <w:autoSpaceDE/>
                    <w:autoSpaceDN/>
                    <w:bidi w:val="0"/>
                    <w:adjustRightInd w:val="0"/>
                    <w:snapToGrid w:val="0"/>
                    <w:spacing w:before="116" w:line="227" w:lineRule="auto"/>
                    <w:ind w:left="200" w:firstLine="0" w:firstLineChars="0"/>
                    <w:textAlignment w:val="auto"/>
                    <w:rPr>
                      <w:b w:val="0"/>
                      <w:bCs w:val="0"/>
                      <w:color w:val="auto"/>
                    </w:rPr>
                  </w:pPr>
                  <w:r>
                    <w:rPr>
                      <w:b w:val="0"/>
                      <w:bCs w:val="0"/>
                      <w:color w:val="auto"/>
                      <w:spacing w:val="2"/>
                    </w:rPr>
                    <w:t>产品种类</w:t>
                  </w:r>
                </w:p>
              </w:tc>
              <w:tc>
                <w:tcPr>
                  <w:tcW w:w="4908" w:type="dxa"/>
                  <w:noWrap w:val="0"/>
                  <w:vAlign w:val="top"/>
                </w:tcPr>
                <w:p w14:paraId="2A75DCC5">
                  <w:pPr>
                    <w:pStyle w:val="33"/>
                    <w:keepNext w:val="0"/>
                    <w:keepLines w:val="0"/>
                    <w:pageBreakBefore w:val="0"/>
                    <w:widowControl w:val="0"/>
                    <w:kinsoku/>
                    <w:wordWrap/>
                    <w:overflowPunct/>
                    <w:topLinePunct w:val="0"/>
                    <w:autoSpaceDE/>
                    <w:autoSpaceDN/>
                    <w:bidi w:val="0"/>
                    <w:adjustRightInd w:val="0"/>
                    <w:snapToGrid w:val="0"/>
                    <w:spacing w:before="115" w:line="227" w:lineRule="auto"/>
                    <w:ind w:left="2327" w:firstLine="0" w:firstLineChars="0"/>
                    <w:textAlignment w:val="auto"/>
                    <w:rPr>
                      <w:b w:val="0"/>
                      <w:bCs w:val="0"/>
                      <w:color w:val="auto"/>
                    </w:rPr>
                  </w:pPr>
                  <w:r>
                    <w:rPr>
                      <w:b w:val="0"/>
                      <w:bCs w:val="0"/>
                      <w:color w:val="auto"/>
                      <w:spacing w:val="3"/>
                    </w:rPr>
                    <w:t>检测方法</w:t>
                  </w:r>
                </w:p>
              </w:tc>
            </w:tr>
            <w:tr w14:paraId="3C242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746" w:type="dxa"/>
                  <w:noWrap w:val="0"/>
                  <w:vAlign w:val="top"/>
                </w:tcPr>
                <w:p w14:paraId="1017ACCB">
                  <w:pPr>
                    <w:keepNext w:val="0"/>
                    <w:keepLines w:val="0"/>
                    <w:pageBreakBefore w:val="0"/>
                    <w:widowControl w:val="0"/>
                    <w:kinsoku/>
                    <w:wordWrap/>
                    <w:overflowPunct/>
                    <w:topLinePunct w:val="0"/>
                    <w:autoSpaceDE/>
                    <w:autoSpaceDN/>
                    <w:bidi w:val="0"/>
                    <w:adjustRightInd w:val="0"/>
                    <w:snapToGrid w:val="0"/>
                    <w:spacing w:line="355" w:lineRule="auto"/>
                    <w:ind w:firstLine="0" w:firstLineChars="0"/>
                    <w:textAlignment w:val="auto"/>
                    <w:rPr>
                      <w:rFonts w:ascii="Arial"/>
                      <w:b w:val="0"/>
                      <w:bCs w:val="0"/>
                      <w:color w:val="auto"/>
                      <w:sz w:val="21"/>
                    </w:rPr>
                  </w:pPr>
                </w:p>
                <w:p w14:paraId="03DC2091">
                  <w:pPr>
                    <w:pStyle w:val="33"/>
                    <w:keepNext w:val="0"/>
                    <w:keepLines w:val="0"/>
                    <w:pageBreakBefore w:val="0"/>
                    <w:widowControl w:val="0"/>
                    <w:kinsoku/>
                    <w:wordWrap/>
                    <w:overflowPunct/>
                    <w:topLinePunct w:val="0"/>
                    <w:autoSpaceDE/>
                    <w:autoSpaceDN/>
                    <w:bidi w:val="0"/>
                    <w:adjustRightInd w:val="0"/>
                    <w:snapToGrid w:val="0"/>
                    <w:spacing w:before="49" w:line="189" w:lineRule="auto"/>
                    <w:ind w:left="111" w:firstLine="0" w:firstLineChars="0"/>
                    <w:textAlignment w:val="auto"/>
                    <w:rPr>
                      <w:b w:val="0"/>
                      <w:bCs w:val="0"/>
                      <w:color w:val="auto"/>
                    </w:rPr>
                  </w:pPr>
                  <w:r>
                    <w:rPr>
                      <w:b w:val="0"/>
                      <w:bCs w:val="0"/>
                      <w:color w:val="auto"/>
                      <w:spacing w:val="-2"/>
                    </w:rPr>
                    <w:t>1</w:t>
                  </w:r>
                </w:p>
              </w:tc>
              <w:tc>
                <w:tcPr>
                  <w:tcW w:w="1804" w:type="dxa"/>
                  <w:noWrap w:val="0"/>
                  <w:vAlign w:val="top"/>
                </w:tcPr>
                <w:p w14:paraId="5C9834DC">
                  <w:pPr>
                    <w:keepNext w:val="0"/>
                    <w:keepLines w:val="0"/>
                    <w:pageBreakBefore w:val="0"/>
                    <w:widowControl w:val="0"/>
                    <w:kinsoku/>
                    <w:wordWrap/>
                    <w:overflowPunct/>
                    <w:topLinePunct w:val="0"/>
                    <w:autoSpaceDE/>
                    <w:autoSpaceDN/>
                    <w:bidi w:val="0"/>
                    <w:adjustRightInd w:val="0"/>
                    <w:snapToGrid w:val="0"/>
                    <w:spacing w:line="241" w:lineRule="auto"/>
                    <w:ind w:firstLine="0" w:firstLineChars="0"/>
                    <w:textAlignment w:val="auto"/>
                    <w:rPr>
                      <w:rFonts w:ascii="Arial"/>
                      <w:b w:val="0"/>
                      <w:bCs w:val="0"/>
                      <w:color w:val="auto"/>
                      <w:sz w:val="21"/>
                    </w:rPr>
                  </w:pPr>
                </w:p>
                <w:p w14:paraId="1C779203">
                  <w:pPr>
                    <w:pStyle w:val="33"/>
                    <w:keepNext w:val="0"/>
                    <w:keepLines w:val="0"/>
                    <w:pageBreakBefore w:val="0"/>
                    <w:widowControl w:val="0"/>
                    <w:kinsoku/>
                    <w:wordWrap/>
                    <w:overflowPunct/>
                    <w:topLinePunct w:val="0"/>
                    <w:autoSpaceDE/>
                    <w:autoSpaceDN/>
                    <w:bidi w:val="0"/>
                    <w:adjustRightInd w:val="0"/>
                    <w:snapToGrid w:val="0"/>
                    <w:spacing w:before="49" w:line="234" w:lineRule="auto"/>
                    <w:ind w:left="92" w:right="97" w:firstLine="0" w:firstLineChars="0"/>
                    <w:textAlignment w:val="auto"/>
                    <w:rPr>
                      <w:b w:val="0"/>
                      <w:bCs w:val="0"/>
                      <w:color w:val="auto"/>
                    </w:rPr>
                  </w:pPr>
                  <w:r>
                    <w:rPr>
                      <w:b w:val="0"/>
                      <w:bCs w:val="0"/>
                      <w:color w:val="auto"/>
                      <w:spacing w:val="8"/>
                    </w:rPr>
                    <w:t>孔雀石绿（有色孔雀石</w:t>
                  </w:r>
                  <w:r>
                    <w:rPr>
                      <w:b w:val="0"/>
                      <w:bCs w:val="0"/>
                      <w:color w:val="auto"/>
                      <w:spacing w:val="2"/>
                    </w:rPr>
                    <w:t>绿和无色孔雀石绿）</w:t>
                  </w:r>
                </w:p>
              </w:tc>
              <w:tc>
                <w:tcPr>
                  <w:tcW w:w="1026" w:type="dxa"/>
                  <w:noWrap w:val="0"/>
                  <w:vAlign w:val="top"/>
                </w:tcPr>
                <w:p w14:paraId="7B9472BB">
                  <w:pPr>
                    <w:keepNext w:val="0"/>
                    <w:keepLines w:val="0"/>
                    <w:pageBreakBefore w:val="0"/>
                    <w:widowControl w:val="0"/>
                    <w:kinsoku/>
                    <w:wordWrap/>
                    <w:overflowPunct/>
                    <w:topLinePunct w:val="0"/>
                    <w:autoSpaceDE/>
                    <w:autoSpaceDN/>
                    <w:bidi w:val="0"/>
                    <w:adjustRightInd w:val="0"/>
                    <w:snapToGrid w:val="0"/>
                    <w:spacing w:line="332" w:lineRule="auto"/>
                    <w:ind w:firstLine="0" w:firstLineChars="0"/>
                    <w:textAlignment w:val="auto"/>
                    <w:rPr>
                      <w:rFonts w:ascii="Arial"/>
                      <w:b w:val="0"/>
                      <w:bCs w:val="0"/>
                      <w:color w:val="auto"/>
                      <w:sz w:val="21"/>
                    </w:rPr>
                  </w:pPr>
                </w:p>
                <w:p w14:paraId="70DF740B">
                  <w:pPr>
                    <w:pStyle w:val="33"/>
                    <w:keepNext w:val="0"/>
                    <w:keepLines w:val="0"/>
                    <w:pageBreakBefore w:val="0"/>
                    <w:widowControl w:val="0"/>
                    <w:kinsoku/>
                    <w:wordWrap/>
                    <w:overflowPunct/>
                    <w:topLinePunct w:val="0"/>
                    <w:autoSpaceDE/>
                    <w:autoSpaceDN/>
                    <w:bidi w:val="0"/>
                    <w:adjustRightInd w:val="0"/>
                    <w:snapToGrid w:val="0"/>
                    <w:spacing w:before="48" w:line="227" w:lineRule="auto"/>
                    <w:ind w:left="95" w:firstLine="0" w:firstLineChars="0"/>
                    <w:textAlignment w:val="auto"/>
                    <w:rPr>
                      <w:b w:val="0"/>
                      <w:bCs w:val="0"/>
                      <w:color w:val="auto"/>
                    </w:rPr>
                  </w:pPr>
                  <w:r>
                    <w:rPr>
                      <w:b w:val="0"/>
                      <w:bCs w:val="0"/>
                      <w:color w:val="auto"/>
                      <w:spacing w:val="1"/>
                    </w:rPr>
                    <w:t>水产品</w:t>
                  </w:r>
                </w:p>
              </w:tc>
              <w:tc>
                <w:tcPr>
                  <w:tcW w:w="4908" w:type="dxa"/>
                  <w:noWrap w:val="0"/>
                  <w:vAlign w:val="top"/>
                </w:tcPr>
                <w:p w14:paraId="72F548E9">
                  <w:pPr>
                    <w:pStyle w:val="33"/>
                    <w:keepNext w:val="0"/>
                    <w:keepLines w:val="0"/>
                    <w:pageBreakBefore w:val="0"/>
                    <w:widowControl w:val="0"/>
                    <w:kinsoku/>
                    <w:wordWrap/>
                    <w:overflowPunct/>
                    <w:topLinePunct w:val="0"/>
                    <w:autoSpaceDE/>
                    <w:autoSpaceDN/>
                    <w:bidi w:val="0"/>
                    <w:adjustRightInd w:val="0"/>
                    <w:snapToGrid w:val="0"/>
                    <w:spacing w:line="234" w:lineRule="auto"/>
                    <w:ind w:left="99" w:right="93" w:firstLine="0" w:firstLineChars="0"/>
                    <w:textAlignment w:val="auto"/>
                    <w:rPr>
                      <w:rFonts w:hint="eastAsia" w:eastAsia="宋体"/>
                      <w:b w:val="0"/>
                      <w:bCs w:val="0"/>
                      <w:color w:val="auto"/>
                      <w:lang w:eastAsia="zh-CN"/>
                    </w:rPr>
                  </w:pPr>
                  <w:r>
                    <w:rPr>
                      <w:b w:val="0"/>
                      <w:bCs w:val="0"/>
                      <w:color w:val="auto"/>
                    </w:rPr>
                    <w:t>GB</w:t>
                  </w:r>
                  <w:r>
                    <w:rPr>
                      <w:b w:val="0"/>
                      <w:bCs w:val="0"/>
                      <w:color w:val="auto"/>
                      <w:spacing w:val="4"/>
                    </w:rPr>
                    <w:t>/T20361-2006水产品中孔雀石绿和结晶紫残</w:t>
                  </w:r>
                  <w:r>
                    <w:rPr>
                      <w:b w:val="0"/>
                      <w:bCs w:val="0"/>
                      <w:color w:val="auto"/>
                      <w:spacing w:val="3"/>
                    </w:rPr>
                    <w:t>留量的测定-高效液相色谱荧光检</w:t>
                  </w:r>
                  <w:r>
                    <w:rPr>
                      <w:b w:val="0"/>
                      <w:bCs w:val="0"/>
                      <w:color w:val="auto"/>
                      <w:spacing w:val="1"/>
                    </w:rPr>
                    <w:t>测法</w:t>
                  </w:r>
                  <w:r>
                    <w:rPr>
                      <w:rFonts w:hint="eastAsia"/>
                      <w:b w:val="0"/>
                      <w:bCs w:val="0"/>
                      <w:color w:val="auto"/>
                      <w:spacing w:val="1"/>
                      <w:lang w:eastAsia="zh-CN"/>
                    </w:rPr>
                    <w:t>；</w:t>
                  </w:r>
                </w:p>
                <w:p w14:paraId="724FFAA5">
                  <w:pPr>
                    <w:pStyle w:val="33"/>
                    <w:keepNext w:val="0"/>
                    <w:keepLines w:val="0"/>
                    <w:pageBreakBefore w:val="0"/>
                    <w:widowControl w:val="0"/>
                    <w:kinsoku/>
                    <w:wordWrap/>
                    <w:overflowPunct/>
                    <w:topLinePunct w:val="0"/>
                    <w:autoSpaceDE/>
                    <w:autoSpaceDN/>
                    <w:bidi w:val="0"/>
                    <w:adjustRightInd w:val="0"/>
                    <w:snapToGrid w:val="0"/>
                    <w:spacing w:before="9" w:line="206" w:lineRule="auto"/>
                    <w:ind w:left="97" w:firstLine="0" w:firstLineChars="0"/>
                    <w:textAlignment w:val="auto"/>
                    <w:rPr>
                      <w:b w:val="0"/>
                      <w:bCs w:val="0"/>
                      <w:color w:val="auto"/>
                    </w:rPr>
                  </w:pPr>
                  <w:r>
                    <w:rPr>
                      <w:b w:val="0"/>
                      <w:bCs w:val="0"/>
                      <w:color w:val="auto"/>
                    </w:rPr>
                    <w:t>GB</w:t>
                  </w:r>
                  <w:r>
                    <w:rPr>
                      <w:b w:val="0"/>
                      <w:bCs w:val="0"/>
                      <w:color w:val="auto"/>
                      <w:spacing w:val="3"/>
                    </w:rPr>
                    <w:t>/T19857-2005水产品中孔雀石绿和结晶紫残留量的测定-液质法</w:t>
                  </w:r>
                </w:p>
              </w:tc>
            </w:tr>
            <w:tr w14:paraId="39827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746" w:type="dxa"/>
                  <w:noWrap w:val="0"/>
                  <w:vAlign w:val="top"/>
                </w:tcPr>
                <w:p w14:paraId="772CA40B">
                  <w:pPr>
                    <w:keepNext w:val="0"/>
                    <w:keepLines w:val="0"/>
                    <w:pageBreakBefore w:val="0"/>
                    <w:widowControl w:val="0"/>
                    <w:kinsoku/>
                    <w:wordWrap/>
                    <w:overflowPunct/>
                    <w:topLinePunct w:val="0"/>
                    <w:autoSpaceDE/>
                    <w:autoSpaceDN/>
                    <w:bidi w:val="0"/>
                    <w:adjustRightInd w:val="0"/>
                    <w:snapToGrid w:val="0"/>
                    <w:spacing w:line="461" w:lineRule="auto"/>
                    <w:ind w:firstLine="0" w:firstLineChars="0"/>
                    <w:textAlignment w:val="auto"/>
                    <w:rPr>
                      <w:rFonts w:ascii="Arial"/>
                      <w:b w:val="0"/>
                      <w:bCs w:val="0"/>
                      <w:color w:val="auto"/>
                      <w:sz w:val="21"/>
                    </w:rPr>
                  </w:pPr>
                </w:p>
                <w:p w14:paraId="7DC7BEB4">
                  <w:pPr>
                    <w:pStyle w:val="33"/>
                    <w:keepNext w:val="0"/>
                    <w:keepLines w:val="0"/>
                    <w:pageBreakBefore w:val="0"/>
                    <w:widowControl w:val="0"/>
                    <w:kinsoku/>
                    <w:wordWrap/>
                    <w:overflowPunct/>
                    <w:topLinePunct w:val="0"/>
                    <w:autoSpaceDE/>
                    <w:autoSpaceDN/>
                    <w:bidi w:val="0"/>
                    <w:adjustRightInd w:val="0"/>
                    <w:snapToGrid w:val="0"/>
                    <w:spacing w:before="49" w:line="188" w:lineRule="auto"/>
                    <w:ind w:left="101" w:firstLine="0" w:firstLineChars="0"/>
                    <w:textAlignment w:val="auto"/>
                    <w:rPr>
                      <w:b w:val="0"/>
                      <w:bCs w:val="0"/>
                      <w:color w:val="auto"/>
                    </w:rPr>
                  </w:pPr>
                  <w:r>
                    <w:rPr>
                      <w:b w:val="0"/>
                      <w:bCs w:val="0"/>
                      <w:color w:val="auto"/>
                      <w:spacing w:val="-2"/>
                    </w:rPr>
                    <w:t>2</w:t>
                  </w:r>
                </w:p>
              </w:tc>
              <w:tc>
                <w:tcPr>
                  <w:tcW w:w="1804" w:type="dxa"/>
                  <w:noWrap w:val="0"/>
                  <w:vAlign w:val="top"/>
                </w:tcPr>
                <w:p w14:paraId="0544D929">
                  <w:pPr>
                    <w:pStyle w:val="33"/>
                    <w:keepNext w:val="0"/>
                    <w:keepLines w:val="0"/>
                    <w:pageBreakBefore w:val="0"/>
                    <w:widowControl w:val="0"/>
                    <w:kinsoku/>
                    <w:wordWrap/>
                    <w:overflowPunct/>
                    <w:topLinePunct w:val="0"/>
                    <w:autoSpaceDE/>
                    <w:autoSpaceDN/>
                    <w:bidi w:val="0"/>
                    <w:adjustRightInd w:val="0"/>
                    <w:snapToGrid w:val="0"/>
                    <w:spacing w:before="7" w:line="233" w:lineRule="auto"/>
                    <w:ind w:left="98" w:right="97" w:firstLine="0" w:firstLineChars="0"/>
                    <w:textAlignment w:val="auto"/>
                    <w:rPr>
                      <w:b w:val="0"/>
                      <w:bCs w:val="0"/>
                      <w:color w:val="auto"/>
                    </w:rPr>
                  </w:pPr>
                  <w:r>
                    <w:rPr>
                      <w:b w:val="0"/>
                      <w:bCs w:val="0"/>
                      <w:color w:val="auto"/>
                      <w:spacing w:val="8"/>
                    </w:rPr>
                    <w:t>硝基呋喃类代谢物（呋</w:t>
                  </w:r>
                  <w:r>
                    <w:rPr>
                      <w:b w:val="0"/>
                      <w:bCs w:val="0"/>
                      <w:color w:val="auto"/>
                      <w:spacing w:val="-5"/>
                    </w:rPr>
                    <w:t>喃唑酮代谢物（AO</w:t>
                  </w:r>
                </w:p>
                <w:p w14:paraId="73807676">
                  <w:pPr>
                    <w:pStyle w:val="33"/>
                    <w:keepNext w:val="0"/>
                    <w:keepLines w:val="0"/>
                    <w:pageBreakBefore w:val="0"/>
                    <w:widowControl w:val="0"/>
                    <w:kinsoku/>
                    <w:wordWrap/>
                    <w:overflowPunct/>
                    <w:topLinePunct w:val="0"/>
                    <w:autoSpaceDE/>
                    <w:autoSpaceDN/>
                    <w:bidi w:val="0"/>
                    <w:adjustRightInd w:val="0"/>
                    <w:snapToGrid w:val="0"/>
                    <w:spacing w:before="10" w:line="227" w:lineRule="auto"/>
                    <w:ind w:left="91" w:right="97" w:firstLine="0" w:firstLineChars="0"/>
                    <w:jc w:val="both"/>
                    <w:textAlignment w:val="auto"/>
                    <w:rPr>
                      <w:b w:val="0"/>
                      <w:bCs w:val="0"/>
                      <w:color w:val="auto"/>
                    </w:rPr>
                  </w:pPr>
                  <w:r>
                    <w:rPr>
                      <w:b w:val="0"/>
                      <w:bCs w:val="0"/>
                      <w:color w:val="auto"/>
                      <w:spacing w:val="8"/>
                    </w:rPr>
                    <w:t>Z）、呋喃它酮代谢物</w:t>
                  </w:r>
                  <w:r>
                    <w:rPr>
                      <w:b w:val="0"/>
                      <w:bCs w:val="0"/>
                      <w:color w:val="auto"/>
                      <w:spacing w:val="6"/>
                    </w:rPr>
                    <w:t>（</w:t>
                  </w:r>
                  <w:r>
                    <w:rPr>
                      <w:b w:val="0"/>
                      <w:bCs w:val="0"/>
                      <w:color w:val="auto"/>
                    </w:rPr>
                    <w:t>AMOZ</w:t>
                  </w:r>
                  <w:r>
                    <w:rPr>
                      <w:b w:val="0"/>
                      <w:bCs w:val="0"/>
                      <w:color w:val="auto"/>
                      <w:spacing w:val="6"/>
                    </w:rPr>
                    <w:t>）、呋喃西林代谢物（</w:t>
                  </w:r>
                  <w:r>
                    <w:rPr>
                      <w:b w:val="0"/>
                      <w:bCs w:val="0"/>
                      <w:color w:val="auto"/>
                    </w:rPr>
                    <w:t>SEM</w:t>
                  </w:r>
                  <w:r>
                    <w:rPr>
                      <w:b w:val="0"/>
                      <w:bCs w:val="0"/>
                      <w:color w:val="auto"/>
                      <w:spacing w:val="6"/>
                    </w:rPr>
                    <w:t>）、呋喃妥</w:t>
                  </w:r>
                  <w:r>
                    <w:rPr>
                      <w:b w:val="0"/>
                      <w:bCs w:val="0"/>
                      <w:color w:val="auto"/>
                      <w:spacing w:val="2"/>
                    </w:rPr>
                    <w:t>因代谢物（</w:t>
                  </w:r>
                  <w:r>
                    <w:rPr>
                      <w:b w:val="0"/>
                      <w:bCs w:val="0"/>
                      <w:color w:val="auto"/>
                    </w:rPr>
                    <w:t>AHD</w:t>
                  </w:r>
                  <w:r>
                    <w:rPr>
                      <w:b w:val="0"/>
                      <w:bCs w:val="0"/>
                      <w:color w:val="auto"/>
                      <w:spacing w:val="2"/>
                    </w:rPr>
                    <w:t>））</w:t>
                  </w:r>
                </w:p>
              </w:tc>
              <w:tc>
                <w:tcPr>
                  <w:tcW w:w="1026" w:type="dxa"/>
                  <w:noWrap w:val="0"/>
                  <w:vAlign w:val="top"/>
                </w:tcPr>
                <w:p w14:paraId="13E47077">
                  <w:pPr>
                    <w:keepNext w:val="0"/>
                    <w:keepLines w:val="0"/>
                    <w:pageBreakBefore w:val="0"/>
                    <w:widowControl w:val="0"/>
                    <w:kinsoku/>
                    <w:wordWrap/>
                    <w:overflowPunct/>
                    <w:topLinePunct w:val="0"/>
                    <w:autoSpaceDE/>
                    <w:autoSpaceDN/>
                    <w:bidi w:val="0"/>
                    <w:adjustRightInd w:val="0"/>
                    <w:snapToGrid w:val="0"/>
                    <w:spacing w:line="437" w:lineRule="auto"/>
                    <w:ind w:firstLine="0" w:firstLineChars="0"/>
                    <w:textAlignment w:val="auto"/>
                    <w:rPr>
                      <w:rFonts w:ascii="Arial"/>
                      <w:b w:val="0"/>
                      <w:bCs w:val="0"/>
                      <w:color w:val="auto"/>
                      <w:sz w:val="21"/>
                    </w:rPr>
                  </w:pPr>
                </w:p>
                <w:p w14:paraId="10AC5BCD">
                  <w:pPr>
                    <w:pStyle w:val="33"/>
                    <w:keepNext w:val="0"/>
                    <w:keepLines w:val="0"/>
                    <w:pageBreakBefore w:val="0"/>
                    <w:widowControl w:val="0"/>
                    <w:kinsoku/>
                    <w:wordWrap/>
                    <w:overflowPunct/>
                    <w:topLinePunct w:val="0"/>
                    <w:autoSpaceDE/>
                    <w:autoSpaceDN/>
                    <w:bidi w:val="0"/>
                    <w:adjustRightInd w:val="0"/>
                    <w:snapToGrid w:val="0"/>
                    <w:spacing w:before="48" w:line="227" w:lineRule="auto"/>
                    <w:ind w:left="95" w:firstLine="0" w:firstLineChars="0"/>
                    <w:textAlignment w:val="auto"/>
                    <w:rPr>
                      <w:b w:val="0"/>
                      <w:bCs w:val="0"/>
                      <w:color w:val="auto"/>
                    </w:rPr>
                  </w:pPr>
                  <w:r>
                    <w:rPr>
                      <w:b w:val="0"/>
                      <w:bCs w:val="0"/>
                      <w:color w:val="auto"/>
                      <w:spacing w:val="1"/>
                    </w:rPr>
                    <w:t>水产品</w:t>
                  </w:r>
                </w:p>
              </w:tc>
              <w:tc>
                <w:tcPr>
                  <w:tcW w:w="4908" w:type="dxa"/>
                  <w:noWrap w:val="0"/>
                  <w:vAlign w:val="top"/>
                </w:tcPr>
                <w:p w14:paraId="3D24F9E8">
                  <w:pPr>
                    <w:pStyle w:val="33"/>
                    <w:keepNext w:val="0"/>
                    <w:keepLines w:val="0"/>
                    <w:pageBreakBefore w:val="0"/>
                    <w:widowControl w:val="0"/>
                    <w:kinsoku/>
                    <w:wordWrap/>
                    <w:overflowPunct/>
                    <w:topLinePunct w:val="0"/>
                    <w:autoSpaceDE/>
                    <w:autoSpaceDN/>
                    <w:bidi w:val="0"/>
                    <w:adjustRightInd w:val="0"/>
                    <w:snapToGrid w:val="0"/>
                    <w:spacing w:before="13" w:line="226" w:lineRule="auto"/>
                    <w:ind w:left="98" w:right="93" w:firstLine="0" w:firstLineChars="0"/>
                    <w:textAlignment w:val="auto"/>
                    <w:rPr>
                      <w:rFonts w:hint="eastAsia" w:eastAsia="宋体"/>
                      <w:b w:val="0"/>
                      <w:bCs w:val="0"/>
                      <w:color w:val="auto"/>
                      <w:lang w:eastAsia="zh-CN"/>
                    </w:rPr>
                  </w:pPr>
                  <w:r>
                    <w:rPr>
                      <w:b w:val="0"/>
                      <w:bCs w:val="0"/>
                      <w:color w:val="auto"/>
                      <w:spacing w:val="4"/>
                    </w:rPr>
                    <w:t>农业部1077号公告-2-2008水产品中硝基呋喃类</w:t>
                  </w:r>
                  <w:r>
                    <w:rPr>
                      <w:b w:val="0"/>
                      <w:bCs w:val="0"/>
                      <w:color w:val="auto"/>
                      <w:spacing w:val="3"/>
                    </w:rPr>
                    <w:t>代谢物残留量的测定高效液相色</w:t>
                  </w:r>
                  <w:r>
                    <w:rPr>
                      <w:b w:val="0"/>
                      <w:bCs w:val="0"/>
                      <w:color w:val="auto"/>
                      <w:spacing w:val="1"/>
                    </w:rPr>
                    <w:t>谱法</w:t>
                  </w:r>
                  <w:r>
                    <w:rPr>
                      <w:rFonts w:hint="eastAsia"/>
                      <w:b w:val="0"/>
                      <w:bCs w:val="0"/>
                      <w:color w:val="auto"/>
                      <w:spacing w:val="1"/>
                      <w:lang w:eastAsia="zh-CN"/>
                    </w:rPr>
                    <w:t>；</w:t>
                  </w:r>
                </w:p>
                <w:p w14:paraId="0514CE5E">
                  <w:pPr>
                    <w:pStyle w:val="33"/>
                    <w:keepNext w:val="0"/>
                    <w:keepLines w:val="0"/>
                    <w:pageBreakBefore w:val="0"/>
                    <w:widowControl w:val="0"/>
                    <w:kinsoku/>
                    <w:wordWrap/>
                    <w:overflowPunct/>
                    <w:topLinePunct w:val="0"/>
                    <w:autoSpaceDE/>
                    <w:autoSpaceDN/>
                    <w:bidi w:val="0"/>
                    <w:adjustRightInd w:val="0"/>
                    <w:snapToGrid w:val="0"/>
                    <w:spacing w:before="9" w:line="221" w:lineRule="auto"/>
                    <w:ind w:left="99" w:right="93" w:firstLine="0" w:firstLineChars="0"/>
                    <w:textAlignment w:val="auto"/>
                    <w:rPr>
                      <w:b w:val="0"/>
                      <w:bCs w:val="0"/>
                      <w:color w:val="auto"/>
                    </w:rPr>
                  </w:pPr>
                  <w:r>
                    <w:rPr>
                      <w:b w:val="0"/>
                      <w:bCs w:val="0"/>
                      <w:color w:val="auto"/>
                      <w:spacing w:val="4"/>
                    </w:rPr>
                    <w:t>农业部783号公告-1-2006水产品中硝基呋喃类代</w:t>
                  </w:r>
                  <w:r>
                    <w:rPr>
                      <w:b w:val="0"/>
                      <w:bCs w:val="0"/>
                      <w:color w:val="auto"/>
                      <w:spacing w:val="3"/>
                    </w:rPr>
                    <w:t>谢物残留量的测定液相色谱-串</w:t>
                  </w:r>
                  <w:r>
                    <w:rPr>
                      <w:b w:val="0"/>
                      <w:bCs w:val="0"/>
                      <w:color w:val="auto"/>
                      <w:spacing w:val="2"/>
                    </w:rPr>
                    <w:t>联质谱法</w:t>
                  </w:r>
                </w:p>
              </w:tc>
            </w:tr>
            <w:tr w14:paraId="123F7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746" w:type="dxa"/>
                  <w:noWrap w:val="0"/>
                  <w:vAlign w:val="top"/>
                </w:tcPr>
                <w:p w14:paraId="1DB2F8D5">
                  <w:pPr>
                    <w:keepNext w:val="0"/>
                    <w:keepLines w:val="0"/>
                    <w:pageBreakBefore w:val="0"/>
                    <w:widowControl w:val="0"/>
                    <w:kinsoku/>
                    <w:wordWrap/>
                    <w:overflowPunct/>
                    <w:topLinePunct w:val="0"/>
                    <w:autoSpaceDE/>
                    <w:autoSpaceDN/>
                    <w:bidi w:val="0"/>
                    <w:adjustRightInd w:val="0"/>
                    <w:snapToGrid w:val="0"/>
                    <w:spacing w:line="463" w:lineRule="auto"/>
                    <w:ind w:firstLine="0" w:firstLineChars="0"/>
                    <w:textAlignment w:val="auto"/>
                    <w:rPr>
                      <w:rFonts w:ascii="Arial"/>
                      <w:b w:val="0"/>
                      <w:bCs w:val="0"/>
                      <w:color w:val="auto"/>
                      <w:sz w:val="21"/>
                    </w:rPr>
                  </w:pPr>
                </w:p>
                <w:p w14:paraId="061A87C0">
                  <w:pPr>
                    <w:pStyle w:val="33"/>
                    <w:keepNext w:val="0"/>
                    <w:keepLines w:val="0"/>
                    <w:pageBreakBefore w:val="0"/>
                    <w:widowControl w:val="0"/>
                    <w:kinsoku/>
                    <w:wordWrap/>
                    <w:overflowPunct/>
                    <w:topLinePunct w:val="0"/>
                    <w:autoSpaceDE/>
                    <w:autoSpaceDN/>
                    <w:bidi w:val="0"/>
                    <w:adjustRightInd w:val="0"/>
                    <w:snapToGrid w:val="0"/>
                    <w:spacing w:before="49" w:line="188" w:lineRule="auto"/>
                    <w:ind w:left="103" w:firstLine="0" w:firstLineChars="0"/>
                    <w:textAlignment w:val="auto"/>
                    <w:rPr>
                      <w:b w:val="0"/>
                      <w:bCs w:val="0"/>
                      <w:color w:val="auto"/>
                    </w:rPr>
                  </w:pPr>
                  <w:r>
                    <w:rPr>
                      <w:b w:val="0"/>
                      <w:bCs w:val="0"/>
                      <w:color w:val="auto"/>
                      <w:spacing w:val="-2"/>
                    </w:rPr>
                    <w:t>3</w:t>
                  </w:r>
                </w:p>
              </w:tc>
              <w:tc>
                <w:tcPr>
                  <w:tcW w:w="1804" w:type="dxa"/>
                  <w:noWrap w:val="0"/>
                  <w:vAlign w:val="top"/>
                </w:tcPr>
                <w:p w14:paraId="59B927D7">
                  <w:pPr>
                    <w:keepNext w:val="0"/>
                    <w:keepLines w:val="0"/>
                    <w:pageBreakBefore w:val="0"/>
                    <w:widowControl w:val="0"/>
                    <w:kinsoku/>
                    <w:wordWrap/>
                    <w:overflowPunct/>
                    <w:topLinePunct w:val="0"/>
                    <w:autoSpaceDE/>
                    <w:autoSpaceDN/>
                    <w:bidi w:val="0"/>
                    <w:adjustRightInd w:val="0"/>
                    <w:snapToGrid w:val="0"/>
                    <w:spacing w:line="245" w:lineRule="auto"/>
                    <w:ind w:firstLine="0" w:firstLineChars="0"/>
                    <w:textAlignment w:val="auto"/>
                    <w:rPr>
                      <w:rFonts w:ascii="Arial"/>
                      <w:b w:val="0"/>
                      <w:bCs w:val="0"/>
                      <w:color w:val="auto"/>
                      <w:sz w:val="21"/>
                    </w:rPr>
                  </w:pPr>
                </w:p>
                <w:p w14:paraId="794D0331">
                  <w:pPr>
                    <w:pStyle w:val="33"/>
                    <w:keepNext w:val="0"/>
                    <w:keepLines w:val="0"/>
                    <w:pageBreakBefore w:val="0"/>
                    <w:widowControl w:val="0"/>
                    <w:kinsoku/>
                    <w:wordWrap/>
                    <w:overflowPunct/>
                    <w:topLinePunct w:val="0"/>
                    <w:autoSpaceDE/>
                    <w:autoSpaceDN/>
                    <w:bidi w:val="0"/>
                    <w:adjustRightInd w:val="0"/>
                    <w:snapToGrid w:val="0"/>
                    <w:spacing w:before="48" w:line="235" w:lineRule="auto"/>
                    <w:ind w:left="92" w:right="97" w:firstLine="0" w:firstLineChars="0"/>
                    <w:jc w:val="both"/>
                    <w:textAlignment w:val="auto"/>
                    <w:rPr>
                      <w:b w:val="0"/>
                      <w:bCs w:val="0"/>
                      <w:color w:val="auto"/>
                    </w:rPr>
                  </w:pPr>
                  <w:r>
                    <w:rPr>
                      <w:b w:val="0"/>
                      <w:bCs w:val="0"/>
                      <w:color w:val="auto"/>
                      <w:spacing w:val="8"/>
                    </w:rPr>
                    <w:t>氧氟</w:t>
                  </w:r>
                  <w:r>
                    <w:rPr>
                      <w:b w:val="0"/>
                      <w:bCs w:val="0"/>
                      <w:color w:val="auto"/>
                      <w:spacing w:val="1"/>
                    </w:rPr>
                    <w:t>沙星</w:t>
                  </w:r>
                </w:p>
              </w:tc>
              <w:tc>
                <w:tcPr>
                  <w:tcW w:w="1026" w:type="dxa"/>
                  <w:noWrap w:val="0"/>
                  <w:vAlign w:val="top"/>
                </w:tcPr>
                <w:p w14:paraId="0CBE735E">
                  <w:pPr>
                    <w:keepNext w:val="0"/>
                    <w:keepLines w:val="0"/>
                    <w:pageBreakBefore w:val="0"/>
                    <w:widowControl w:val="0"/>
                    <w:kinsoku/>
                    <w:wordWrap/>
                    <w:overflowPunct/>
                    <w:topLinePunct w:val="0"/>
                    <w:autoSpaceDE/>
                    <w:autoSpaceDN/>
                    <w:bidi w:val="0"/>
                    <w:adjustRightInd w:val="0"/>
                    <w:snapToGrid w:val="0"/>
                    <w:spacing w:line="439" w:lineRule="auto"/>
                    <w:ind w:firstLine="0" w:firstLineChars="0"/>
                    <w:textAlignment w:val="auto"/>
                    <w:rPr>
                      <w:rFonts w:ascii="Arial"/>
                      <w:b w:val="0"/>
                      <w:bCs w:val="0"/>
                      <w:color w:val="auto"/>
                      <w:sz w:val="21"/>
                    </w:rPr>
                  </w:pPr>
                </w:p>
                <w:p w14:paraId="33BEE3E2">
                  <w:pPr>
                    <w:pStyle w:val="33"/>
                    <w:keepNext w:val="0"/>
                    <w:keepLines w:val="0"/>
                    <w:pageBreakBefore w:val="0"/>
                    <w:widowControl w:val="0"/>
                    <w:kinsoku/>
                    <w:wordWrap/>
                    <w:overflowPunct/>
                    <w:topLinePunct w:val="0"/>
                    <w:autoSpaceDE/>
                    <w:autoSpaceDN/>
                    <w:bidi w:val="0"/>
                    <w:adjustRightInd w:val="0"/>
                    <w:snapToGrid w:val="0"/>
                    <w:spacing w:before="49" w:line="227" w:lineRule="auto"/>
                    <w:ind w:left="95" w:firstLine="0" w:firstLineChars="0"/>
                    <w:textAlignment w:val="auto"/>
                    <w:rPr>
                      <w:b w:val="0"/>
                      <w:bCs w:val="0"/>
                      <w:color w:val="auto"/>
                    </w:rPr>
                  </w:pPr>
                  <w:r>
                    <w:rPr>
                      <w:b w:val="0"/>
                      <w:bCs w:val="0"/>
                      <w:color w:val="auto"/>
                      <w:spacing w:val="1"/>
                    </w:rPr>
                    <w:t>水产品</w:t>
                  </w:r>
                </w:p>
              </w:tc>
              <w:tc>
                <w:tcPr>
                  <w:tcW w:w="4908" w:type="dxa"/>
                  <w:noWrap w:val="0"/>
                  <w:vAlign w:val="top"/>
                </w:tcPr>
                <w:p w14:paraId="58476835">
                  <w:pPr>
                    <w:pStyle w:val="33"/>
                    <w:keepNext w:val="0"/>
                    <w:keepLines w:val="0"/>
                    <w:pageBreakBefore w:val="0"/>
                    <w:widowControl w:val="0"/>
                    <w:kinsoku/>
                    <w:wordWrap/>
                    <w:overflowPunct/>
                    <w:topLinePunct w:val="0"/>
                    <w:autoSpaceDE/>
                    <w:autoSpaceDN/>
                    <w:bidi w:val="0"/>
                    <w:adjustRightInd w:val="0"/>
                    <w:snapToGrid w:val="0"/>
                    <w:spacing w:before="10" w:line="227" w:lineRule="auto"/>
                    <w:ind w:left="99" w:right="93" w:firstLine="0" w:firstLineChars="0"/>
                    <w:textAlignment w:val="auto"/>
                    <w:rPr>
                      <w:rFonts w:hint="eastAsia" w:eastAsia="宋体"/>
                      <w:b w:val="0"/>
                      <w:bCs w:val="0"/>
                      <w:color w:val="auto"/>
                      <w:lang w:eastAsia="zh-CN"/>
                    </w:rPr>
                  </w:pPr>
                  <w:r>
                    <w:rPr>
                      <w:b w:val="0"/>
                      <w:bCs w:val="0"/>
                      <w:color w:val="auto"/>
                      <w:spacing w:val="4"/>
                    </w:rPr>
                    <w:t>农业部1025号公告-8-2008动物性食品中氟喹诺</w:t>
                  </w:r>
                  <w:r>
                    <w:rPr>
                      <w:b w:val="0"/>
                      <w:bCs w:val="0"/>
                      <w:color w:val="auto"/>
                      <w:spacing w:val="3"/>
                    </w:rPr>
                    <w:t>酮类药物残留检测酶联免疫吸附</w:t>
                  </w:r>
                  <w:r>
                    <w:rPr>
                      <w:b w:val="0"/>
                      <w:bCs w:val="0"/>
                      <w:color w:val="auto"/>
                      <w:spacing w:val="-2"/>
                    </w:rPr>
                    <w:t>法</w:t>
                  </w:r>
                  <w:r>
                    <w:rPr>
                      <w:rFonts w:hint="eastAsia"/>
                      <w:b w:val="0"/>
                      <w:bCs w:val="0"/>
                      <w:color w:val="auto"/>
                      <w:spacing w:val="-2"/>
                      <w:lang w:eastAsia="zh-CN"/>
                    </w:rPr>
                    <w:t>；</w:t>
                  </w:r>
                </w:p>
                <w:p w14:paraId="76FC0F81">
                  <w:pPr>
                    <w:pStyle w:val="33"/>
                    <w:keepNext w:val="0"/>
                    <w:keepLines w:val="0"/>
                    <w:pageBreakBefore w:val="0"/>
                    <w:widowControl w:val="0"/>
                    <w:kinsoku/>
                    <w:wordWrap/>
                    <w:overflowPunct/>
                    <w:topLinePunct w:val="0"/>
                    <w:autoSpaceDE/>
                    <w:autoSpaceDN/>
                    <w:bidi w:val="0"/>
                    <w:adjustRightInd w:val="0"/>
                    <w:snapToGrid w:val="0"/>
                    <w:spacing w:before="7" w:line="220" w:lineRule="auto"/>
                    <w:ind w:left="102" w:right="93" w:firstLine="0" w:firstLineChars="0"/>
                    <w:textAlignment w:val="auto"/>
                    <w:rPr>
                      <w:b w:val="0"/>
                      <w:bCs w:val="0"/>
                      <w:color w:val="auto"/>
                    </w:rPr>
                  </w:pPr>
                  <w:r>
                    <w:rPr>
                      <w:b w:val="0"/>
                      <w:bCs w:val="0"/>
                      <w:color w:val="auto"/>
                      <w:spacing w:val="3"/>
                    </w:rPr>
                    <w:t>农业部1077号公告-1-2008水产品中17种磺胺类及15种喹诺酮类药物残留量的测定液相色谱-串联质谱法</w:t>
                  </w:r>
                </w:p>
              </w:tc>
            </w:tr>
            <w:tr w14:paraId="43646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5" w:hRule="atLeast"/>
              </w:trPr>
              <w:tc>
                <w:tcPr>
                  <w:tcW w:w="746" w:type="dxa"/>
                  <w:noWrap w:val="0"/>
                  <w:vAlign w:val="top"/>
                </w:tcPr>
                <w:p w14:paraId="5E971CA3">
                  <w:pPr>
                    <w:keepNext w:val="0"/>
                    <w:keepLines w:val="0"/>
                    <w:pageBreakBefore w:val="0"/>
                    <w:widowControl w:val="0"/>
                    <w:kinsoku/>
                    <w:wordWrap/>
                    <w:overflowPunct/>
                    <w:topLinePunct w:val="0"/>
                    <w:autoSpaceDE/>
                    <w:autoSpaceDN/>
                    <w:bidi w:val="0"/>
                    <w:adjustRightInd w:val="0"/>
                    <w:snapToGrid w:val="0"/>
                    <w:spacing w:line="250" w:lineRule="auto"/>
                    <w:ind w:firstLine="0" w:firstLineChars="0"/>
                    <w:textAlignment w:val="auto"/>
                    <w:rPr>
                      <w:rFonts w:ascii="Arial"/>
                      <w:b w:val="0"/>
                      <w:bCs w:val="0"/>
                      <w:color w:val="auto"/>
                      <w:sz w:val="21"/>
                    </w:rPr>
                  </w:pPr>
                </w:p>
                <w:p w14:paraId="3C6B08CF">
                  <w:pPr>
                    <w:keepNext w:val="0"/>
                    <w:keepLines w:val="0"/>
                    <w:pageBreakBefore w:val="0"/>
                    <w:widowControl w:val="0"/>
                    <w:kinsoku/>
                    <w:wordWrap/>
                    <w:overflowPunct/>
                    <w:topLinePunct w:val="0"/>
                    <w:autoSpaceDE/>
                    <w:autoSpaceDN/>
                    <w:bidi w:val="0"/>
                    <w:adjustRightInd w:val="0"/>
                    <w:snapToGrid w:val="0"/>
                    <w:spacing w:line="250" w:lineRule="auto"/>
                    <w:ind w:firstLine="0" w:firstLineChars="0"/>
                    <w:textAlignment w:val="auto"/>
                    <w:rPr>
                      <w:rFonts w:ascii="Arial"/>
                      <w:b w:val="0"/>
                      <w:bCs w:val="0"/>
                      <w:color w:val="auto"/>
                      <w:sz w:val="21"/>
                    </w:rPr>
                  </w:pPr>
                </w:p>
                <w:p w14:paraId="1D975596">
                  <w:pPr>
                    <w:keepNext w:val="0"/>
                    <w:keepLines w:val="0"/>
                    <w:pageBreakBefore w:val="0"/>
                    <w:widowControl w:val="0"/>
                    <w:kinsoku/>
                    <w:wordWrap/>
                    <w:overflowPunct/>
                    <w:topLinePunct w:val="0"/>
                    <w:autoSpaceDE/>
                    <w:autoSpaceDN/>
                    <w:bidi w:val="0"/>
                    <w:adjustRightInd w:val="0"/>
                    <w:snapToGrid w:val="0"/>
                    <w:spacing w:line="250" w:lineRule="auto"/>
                    <w:ind w:firstLine="0" w:firstLineChars="0"/>
                    <w:textAlignment w:val="auto"/>
                    <w:rPr>
                      <w:rFonts w:ascii="Arial"/>
                      <w:b w:val="0"/>
                      <w:bCs w:val="0"/>
                      <w:color w:val="auto"/>
                      <w:sz w:val="21"/>
                    </w:rPr>
                  </w:pPr>
                </w:p>
                <w:p w14:paraId="13D66D15">
                  <w:pPr>
                    <w:pStyle w:val="33"/>
                    <w:keepNext w:val="0"/>
                    <w:keepLines w:val="0"/>
                    <w:pageBreakBefore w:val="0"/>
                    <w:widowControl w:val="0"/>
                    <w:kinsoku/>
                    <w:wordWrap/>
                    <w:overflowPunct/>
                    <w:topLinePunct w:val="0"/>
                    <w:autoSpaceDE/>
                    <w:autoSpaceDN/>
                    <w:bidi w:val="0"/>
                    <w:adjustRightInd w:val="0"/>
                    <w:snapToGrid w:val="0"/>
                    <w:spacing w:before="49" w:line="188" w:lineRule="auto"/>
                    <w:ind w:left="99" w:firstLine="0" w:firstLineChars="0"/>
                    <w:textAlignment w:val="auto"/>
                    <w:rPr>
                      <w:b w:val="0"/>
                      <w:bCs w:val="0"/>
                      <w:color w:val="auto"/>
                    </w:rPr>
                  </w:pPr>
                  <w:r>
                    <w:rPr>
                      <w:b w:val="0"/>
                      <w:bCs w:val="0"/>
                      <w:color w:val="auto"/>
                      <w:spacing w:val="-2"/>
                    </w:rPr>
                    <w:t>4</w:t>
                  </w:r>
                </w:p>
              </w:tc>
              <w:tc>
                <w:tcPr>
                  <w:tcW w:w="1804" w:type="dxa"/>
                  <w:noWrap w:val="0"/>
                  <w:vAlign w:val="top"/>
                </w:tcPr>
                <w:p w14:paraId="02DC510F">
                  <w:pPr>
                    <w:keepNext w:val="0"/>
                    <w:keepLines w:val="0"/>
                    <w:pageBreakBefore w:val="0"/>
                    <w:widowControl w:val="0"/>
                    <w:kinsoku/>
                    <w:wordWrap/>
                    <w:overflowPunct/>
                    <w:topLinePunct w:val="0"/>
                    <w:autoSpaceDE/>
                    <w:autoSpaceDN/>
                    <w:bidi w:val="0"/>
                    <w:adjustRightInd w:val="0"/>
                    <w:snapToGrid w:val="0"/>
                    <w:spacing w:line="242" w:lineRule="auto"/>
                    <w:ind w:firstLine="0" w:firstLineChars="0"/>
                    <w:textAlignment w:val="auto"/>
                    <w:rPr>
                      <w:rFonts w:ascii="Arial"/>
                      <w:b w:val="0"/>
                      <w:bCs w:val="0"/>
                      <w:color w:val="auto"/>
                      <w:sz w:val="21"/>
                    </w:rPr>
                  </w:pPr>
                </w:p>
                <w:p w14:paraId="6014A37E">
                  <w:pPr>
                    <w:keepNext w:val="0"/>
                    <w:keepLines w:val="0"/>
                    <w:pageBreakBefore w:val="0"/>
                    <w:widowControl w:val="0"/>
                    <w:kinsoku/>
                    <w:wordWrap/>
                    <w:overflowPunct/>
                    <w:topLinePunct w:val="0"/>
                    <w:autoSpaceDE/>
                    <w:autoSpaceDN/>
                    <w:bidi w:val="0"/>
                    <w:adjustRightInd w:val="0"/>
                    <w:snapToGrid w:val="0"/>
                    <w:spacing w:line="242" w:lineRule="auto"/>
                    <w:ind w:firstLine="0" w:firstLineChars="0"/>
                    <w:textAlignment w:val="auto"/>
                    <w:rPr>
                      <w:rFonts w:ascii="Arial"/>
                      <w:b w:val="0"/>
                      <w:bCs w:val="0"/>
                      <w:color w:val="auto"/>
                      <w:sz w:val="21"/>
                    </w:rPr>
                  </w:pPr>
                </w:p>
                <w:p w14:paraId="601C32BC">
                  <w:pPr>
                    <w:keepNext w:val="0"/>
                    <w:keepLines w:val="0"/>
                    <w:pageBreakBefore w:val="0"/>
                    <w:widowControl w:val="0"/>
                    <w:kinsoku/>
                    <w:wordWrap/>
                    <w:overflowPunct/>
                    <w:topLinePunct w:val="0"/>
                    <w:autoSpaceDE/>
                    <w:autoSpaceDN/>
                    <w:bidi w:val="0"/>
                    <w:adjustRightInd w:val="0"/>
                    <w:snapToGrid w:val="0"/>
                    <w:spacing w:line="242" w:lineRule="auto"/>
                    <w:ind w:firstLine="0" w:firstLineChars="0"/>
                    <w:textAlignment w:val="auto"/>
                    <w:rPr>
                      <w:rFonts w:ascii="Arial"/>
                      <w:b w:val="0"/>
                      <w:bCs w:val="0"/>
                      <w:color w:val="auto"/>
                      <w:sz w:val="21"/>
                    </w:rPr>
                  </w:pPr>
                </w:p>
                <w:p w14:paraId="6DCE293F">
                  <w:pPr>
                    <w:pStyle w:val="33"/>
                    <w:keepNext w:val="0"/>
                    <w:keepLines w:val="0"/>
                    <w:pageBreakBefore w:val="0"/>
                    <w:widowControl w:val="0"/>
                    <w:kinsoku/>
                    <w:wordWrap/>
                    <w:overflowPunct/>
                    <w:topLinePunct w:val="0"/>
                    <w:autoSpaceDE/>
                    <w:autoSpaceDN/>
                    <w:bidi w:val="0"/>
                    <w:adjustRightInd w:val="0"/>
                    <w:snapToGrid w:val="0"/>
                    <w:spacing w:before="49" w:line="227" w:lineRule="auto"/>
                    <w:ind w:left="94" w:firstLine="0" w:firstLineChars="0"/>
                    <w:textAlignment w:val="auto"/>
                    <w:rPr>
                      <w:b w:val="0"/>
                      <w:bCs w:val="0"/>
                      <w:color w:val="auto"/>
                    </w:rPr>
                  </w:pPr>
                  <w:r>
                    <w:rPr>
                      <w:b w:val="0"/>
                      <w:bCs w:val="0"/>
                      <w:color w:val="auto"/>
                      <w:spacing w:val="1"/>
                    </w:rPr>
                    <w:t>氯霉素</w:t>
                  </w:r>
                </w:p>
              </w:tc>
              <w:tc>
                <w:tcPr>
                  <w:tcW w:w="1026" w:type="dxa"/>
                  <w:noWrap w:val="0"/>
                  <w:vAlign w:val="top"/>
                </w:tcPr>
                <w:p w14:paraId="34EF92D7">
                  <w:pPr>
                    <w:keepNext w:val="0"/>
                    <w:keepLines w:val="0"/>
                    <w:pageBreakBefore w:val="0"/>
                    <w:widowControl w:val="0"/>
                    <w:kinsoku/>
                    <w:wordWrap/>
                    <w:overflowPunct/>
                    <w:topLinePunct w:val="0"/>
                    <w:autoSpaceDE/>
                    <w:autoSpaceDN/>
                    <w:bidi w:val="0"/>
                    <w:adjustRightInd w:val="0"/>
                    <w:snapToGrid w:val="0"/>
                    <w:spacing w:line="242" w:lineRule="auto"/>
                    <w:ind w:firstLine="0" w:firstLineChars="0"/>
                    <w:textAlignment w:val="auto"/>
                    <w:rPr>
                      <w:rFonts w:ascii="Arial"/>
                      <w:b w:val="0"/>
                      <w:bCs w:val="0"/>
                      <w:color w:val="auto"/>
                      <w:sz w:val="21"/>
                    </w:rPr>
                  </w:pPr>
                </w:p>
                <w:p w14:paraId="1D7A503A">
                  <w:pPr>
                    <w:keepNext w:val="0"/>
                    <w:keepLines w:val="0"/>
                    <w:pageBreakBefore w:val="0"/>
                    <w:widowControl w:val="0"/>
                    <w:kinsoku/>
                    <w:wordWrap/>
                    <w:overflowPunct/>
                    <w:topLinePunct w:val="0"/>
                    <w:autoSpaceDE/>
                    <w:autoSpaceDN/>
                    <w:bidi w:val="0"/>
                    <w:adjustRightInd w:val="0"/>
                    <w:snapToGrid w:val="0"/>
                    <w:spacing w:line="242" w:lineRule="auto"/>
                    <w:ind w:firstLine="0" w:firstLineChars="0"/>
                    <w:textAlignment w:val="auto"/>
                    <w:rPr>
                      <w:rFonts w:ascii="Arial"/>
                      <w:b w:val="0"/>
                      <w:bCs w:val="0"/>
                      <w:color w:val="auto"/>
                      <w:sz w:val="21"/>
                    </w:rPr>
                  </w:pPr>
                </w:p>
                <w:p w14:paraId="6C5646CD">
                  <w:pPr>
                    <w:keepNext w:val="0"/>
                    <w:keepLines w:val="0"/>
                    <w:pageBreakBefore w:val="0"/>
                    <w:widowControl w:val="0"/>
                    <w:kinsoku/>
                    <w:wordWrap/>
                    <w:overflowPunct/>
                    <w:topLinePunct w:val="0"/>
                    <w:autoSpaceDE/>
                    <w:autoSpaceDN/>
                    <w:bidi w:val="0"/>
                    <w:adjustRightInd w:val="0"/>
                    <w:snapToGrid w:val="0"/>
                    <w:spacing w:line="242" w:lineRule="auto"/>
                    <w:ind w:firstLine="0" w:firstLineChars="0"/>
                    <w:textAlignment w:val="auto"/>
                    <w:rPr>
                      <w:rFonts w:ascii="Arial"/>
                      <w:b w:val="0"/>
                      <w:bCs w:val="0"/>
                      <w:color w:val="auto"/>
                      <w:sz w:val="21"/>
                    </w:rPr>
                  </w:pPr>
                </w:p>
                <w:p w14:paraId="4F014EA0">
                  <w:pPr>
                    <w:pStyle w:val="33"/>
                    <w:keepNext w:val="0"/>
                    <w:keepLines w:val="0"/>
                    <w:pageBreakBefore w:val="0"/>
                    <w:widowControl w:val="0"/>
                    <w:kinsoku/>
                    <w:wordWrap/>
                    <w:overflowPunct/>
                    <w:topLinePunct w:val="0"/>
                    <w:autoSpaceDE/>
                    <w:autoSpaceDN/>
                    <w:bidi w:val="0"/>
                    <w:adjustRightInd w:val="0"/>
                    <w:snapToGrid w:val="0"/>
                    <w:spacing w:before="49" w:line="227" w:lineRule="auto"/>
                    <w:ind w:left="95" w:firstLine="0" w:firstLineChars="0"/>
                    <w:textAlignment w:val="auto"/>
                    <w:rPr>
                      <w:b w:val="0"/>
                      <w:bCs w:val="0"/>
                      <w:color w:val="auto"/>
                    </w:rPr>
                  </w:pPr>
                  <w:r>
                    <w:rPr>
                      <w:b w:val="0"/>
                      <w:bCs w:val="0"/>
                      <w:color w:val="auto"/>
                      <w:spacing w:val="1"/>
                    </w:rPr>
                    <w:t>水产品</w:t>
                  </w:r>
                </w:p>
              </w:tc>
              <w:tc>
                <w:tcPr>
                  <w:tcW w:w="4908" w:type="dxa"/>
                  <w:noWrap w:val="0"/>
                  <w:vAlign w:val="top"/>
                </w:tcPr>
                <w:p w14:paraId="3D10E627">
                  <w:pPr>
                    <w:pStyle w:val="33"/>
                    <w:keepNext w:val="0"/>
                    <w:keepLines w:val="0"/>
                    <w:pageBreakBefore w:val="0"/>
                    <w:widowControl w:val="0"/>
                    <w:kinsoku/>
                    <w:wordWrap/>
                    <w:overflowPunct/>
                    <w:topLinePunct w:val="0"/>
                    <w:autoSpaceDE/>
                    <w:autoSpaceDN/>
                    <w:bidi w:val="0"/>
                    <w:adjustRightInd w:val="0"/>
                    <w:snapToGrid w:val="0"/>
                    <w:spacing w:before="12" w:line="232" w:lineRule="auto"/>
                    <w:ind w:left="111" w:right="93" w:firstLine="0" w:firstLineChars="0"/>
                    <w:textAlignment w:val="auto"/>
                    <w:rPr>
                      <w:b w:val="0"/>
                      <w:bCs w:val="0"/>
                      <w:color w:val="auto"/>
                    </w:rPr>
                  </w:pPr>
                  <w:r>
                    <w:rPr>
                      <w:b w:val="0"/>
                      <w:bCs w:val="0"/>
                      <w:color w:val="auto"/>
                      <w:spacing w:val="5"/>
                    </w:rPr>
                    <w:t>农业农村部公告958-14-2007水产品中氯霉素、甲砜</w:t>
                  </w:r>
                  <w:r>
                    <w:rPr>
                      <w:b w:val="0"/>
                      <w:bCs w:val="0"/>
                      <w:color w:val="auto"/>
                      <w:spacing w:val="4"/>
                    </w:rPr>
                    <w:t>霉素、氟甲砜霉素残留量</w:t>
                  </w:r>
                  <w:r>
                    <w:rPr>
                      <w:b w:val="0"/>
                      <w:bCs w:val="0"/>
                      <w:color w:val="auto"/>
                      <w:spacing w:val="-1"/>
                    </w:rPr>
                    <w:t>的测定气相色谱-质谱法；</w:t>
                  </w:r>
                </w:p>
                <w:p w14:paraId="5F394501">
                  <w:pPr>
                    <w:pStyle w:val="33"/>
                    <w:keepNext w:val="0"/>
                    <w:keepLines w:val="0"/>
                    <w:pageBreakBefore w:val="0"/>
                    <w:widowControl w:val="0"/>
                    <w:kinsoku/>
                    <w:wordWrap/>
                    <w:overflowPunct/>
                    <w:topLinePunct w:val="0"/>
                    <w:autoSpaceDE/>
                    <w:autoSpaceDN/>
                    <w:bidi w:val="0"/>
                    <w:adjustRightInd w:val="0"/>
                    <w:snapToGrid w:val="0"/>
                    <w:spacing w:line="234" w:lineRule="auto"/>
                    <w:ind w:left="113" w:right="93" w:firstLine="0" w:firstLineChars="0"/>
                    <w:textAlignment w:val="auto"/>
                    <w:rPr>
                      <w:b w:val="0"/>
                      <w:bCs w:val="0"/>
                      <w:color w:val="auto"/>
                    </w:rPr>
                  </w:pPr>
                  <w:r>
                    <w:rPr>
                      <w:b w:val="0"/>
                      <w:bCs w:val="0"/>
                      <w:color w:val="auto"/>
                      <w:spacing w:val="4"/>
                    </w:rPr>
                    <w:t>农业农村部公告781-2-2006动物源食品中氯</w:t>
                  </w:r>
                  <w:r>
                    <w:rPr>
                      <w:b w:val="0"/>
                      <w:bCs w:val="0"/>
                      <w:color w:val="auto"/>
                      <w:spacing w:val="3"/>
                    </w:rPr>
                    <w:t>霉素残留量的测定高效液相色谱-</w:t>
                  </w:r>
                  <w:r>
                    <w:rPr>
                      <w:b w:val="0"/>
                      <w:bCs w:val="0"/>
                      <w:color w:val="auto"/>
                      <w:spacing w:val="-5"/>
                    </w:rPr>
                    <w:t>串联质谱法；</w:t>
                  </w:r>
                </w:p>
                <w:p w14:paraId="1AC5ACD1">
                  <w:pPr>
                    <w:pStyle w:val="33"/>
                    <w:keepNext w:val="0"/>
                    <w:keepLines w:val="0"/>
                    <w:pageBreakBefore w:val="0"/>
                    <w:widowControl w:val="0"/>
                    <w:kinsoku/>
                    <w:wordWrap/>
                    <w:overflowPunct/>
                    <w:topLinePunct w:val="0"/>
                    <w:autoSpaceDE/>
                    <w:autoSpaceDN/>
                    <w:bidi w:val="0"/>
                    <w:adjustRightInd w:val="0"/>
                    <w:snapToGrid w:val="0"/>
                    <w:spacing w:before="9" w:line="226" w:lineRule="auto"/>
                    <w:ind w:left="98" w:right="93" w:firstLine="0" w:firstLineChars="0"/>
                    <w:textAlignment w:val="auto"/>
                    <w:rPr>
                      <w:b w:val="0"/>
                      <w:bCs w:val="0"/>
                      <w:color w:val="auto"/>
                    </w:rPr>
                  </w:pPr>
                  <w:r>
                    <w:rPr>
                      <w:b w:val="0"/>
                      <w:bCs w:val="0"/>
                      <w:color w:val="auto"/>
                    </w:rPr>
                    <w:t>GB</w:t>
                  </w:r>
                  <w:r>
                    <w:rPr>
                      <w:b w:val="0"/>
                      <w:bCs w:val="0"/>
                      <w:color w:val="auto"/>
                      <w:spacing w:val="3"/>
                    </w:rPr>
                    <w:t>/T20756-2006可食动物肌肉、肝脏和水产品中氯霉素、甲砜霉素和</w:t>
                  </w:r>
                  <w:r>
                    <w:rPr>
                      <w:b w:val="0"/>
                      <w:bCs w:val="0"/>
                      <w:color w:val="auto"/>
                      <w:spacing w:val="2"/>
                    </w:rPr>
                    <w:t>氟苯尼考</w:t>
                  </w:r>
                  <w:r>
                    <w:rPr>
                      <w:b w:val="0"/>
                      <w:bCs w:val="0"/>
                      <w:color w:val="auto"/>
                      <w:spacing w:val="1"/>
                    </w:rPr>
                    <w:t>残留量的测定液相色谱-串联质谱法；</w:t>
                  </w:r>
                </w:p>
                <w:p w14:paraId="2DEF023B">
                  <w:pPr>
                    <w:pStyle w:val="33"/>
                    <w:keepNext w:val="0"/>
                    <w:keepLines w:val="0"/>
                    <w:pageBreakBefore w:val="0"/>
                    <w:widowControl w:val="0"/>
                    <w:kinsoku/>
                    <w:wordWrap/>
                    <w:overflowPunct/>
                    <w:topLinePunct w:val="0"/>
                    <w:autoSpaceDE/>
                    <w:autoSpaceDN/>
                    <w:bidi w:val="0"/>
                    <w:adjustRightInd w:val="0"/>
                    <w:snapToGrid w:val="0"/>
                    <w:spacing w:before="9" w:line="232" w:lineRule="auto"/>
                    <w:ind w:left="111" w:right="93" w:firstLine="0" w:firstLineChars="0"/>
                    <w:textAlignment w:val="auto"/>
                    <w:rPr>
                      <w:b w:val="0"/>
                      <w:bCs w:val="0"/>
                      <w:color w:val="auto"/>
                    </w:rPr>
                  </w:pPr>
                  <w:r>
                    <w:rPr>
                      <w:b w:val="0"/>
                      <w:bCs w:val="0"/>
                      <w:color w:val="auto"/>
                      <w:spacing w:val="5"/>
                    </w:rPr>
                    <w:t>农业农村部公告958-13-2007水产品中氯霉素、甲砜</w:t>
                  </w:r>
                  <w:r>
                    <w:rPr>
                      <w:b w:val="0"/>
                      <w:bCs w:val="0"/>
                      <w:color w:val="auto"/>
                      <w:spacing w:val="4"/>
                    </w:rPr>
                    <w:t>霉素、氟甲砜霉素残留量</w:t>
                  </w:r>
                  <w:r>
                    <w:rPr>
                      <w:b w:val="0"/>
                      <w:bCs w:val="0"/>
                      <w:color w:val="auto"/>
                      <w:spacing w:val="-2"/>
                    </w:rPr>
                    <w:t>的测定气相色谱法；</w:t>
                  </w:r>
                </w:p>
                <w:p w14:paraId="7C0245A4">
                  <w:pPr>
                    <w:pStyle w:val="33"/>
                    <w:keepNext w:val="0"/>
                    <w:keepLines w:val="0"/>
                    <w:pageBreakBefore w:val="0"/>
                    <w:widowControl w:val="0"/>
                    <w:kinsoku/>
                    <w:wordWrap/>
                    <w:overflowPunct/>
                    <w:topLinePunct w:val="0"/>
                    <w:autoSpaceDE/>
                    <w:autoSpaceDN/>
                    <w:bidi w:val="0"/>
                    <w:adjustRightInd w:val="0"/>
                    <w:snapToGrid w:val="0"/>
                    <w:spacing w:line="211" w:lineRule="auto"/>
                    <w:ind w:left="99" w:firstLine="0" w:firstLineChars="0"/>
                    <w:textAlignment w:val="auto"/>
                    <w:rPr>
                      <w:b w:val="0"/>
                      <w:bCs w:val="0"/>
                      <w:color w:val="auto"/>
                    </w:rPr>
                  </w:pPr>
                  <w:r>
                    <w:rPr>
                      <w:b w:val="0"/>
                      <w:bCs w:val="0"/>
                      <w:color w:val="auto"/>
                    </w:rPr>
                    <w:t>SC</w:t>
                  </w:r>
                  <w:r>
                    <w:rPr>
                      <w:b w:val="0"/>
                      <w:bCs w:val="0"/>
                      <w:color w:val="auto"/>
                      <w:spacing w:val="3"/>
                    </w:rPr>
                    <w:t>/T3018-2004水产品中氯霉素残留量的测定气相色谱法</w:t>
                  </w:r>
                </w:p>
              </w:tc>
            </w:tr>
            <w:tr w14:paraId="6D05A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746" w:type="dxa"/>
                  <w:noWrap w:val="0"/>
                  <w:vAlign w:val="top"/>
                </w:tcPr>
                <w:p w14:paraId="20F681F2">
                  <w:pPr>
                    <w:pStyle w:val="33"/>
                    <w:keepNext w:val="0"/>
                    <w:keepLines w:val="0"/>
                    <w:pageBreakBefore w:val="0"/>
                    <w:widowControl w:val="0"/>
                    <w:kinsoku/>
                    <w:wordWrap/>
                    <w:overflowPunct/>
                    <w:topLinePunct w:val="0"/>
                    <w:autoSpaceDE/>
                    <w:autoSpaceDN/>
                    <w:bidi w:val="0"/>
                    <w:adjustRightInd w:val="0"/>
                    <w:snapToGrid w:val="0"/>
                    <w:spacing w:before="144" w:line="188" w:lineRule="auto"/>
                    <w:ind w:left="99" w:firstLine="0" w:firstLineChars="0"/>
                    <w:textAlignment w:val="auto"/>
                    <w:rPr>
                      <w:rFonts w:hint="eastAsia" w:eastAsia="宋体"/>
                      <w:b w:val="0"/>
                      <w:bCs w:val="0"/>
                      <w:color w:val="auto"/>
                      <w:lang w:val="en-US" w:eastAsia="zh-CN"/>
                    </w:rPr>
                  </w:pPr>
                  <w:r>
                    <w:rPr>
                      <w:rFonts w:hint="eastAsia"/>
                      <w:b w:val="0"/>
                      <w:bCs w:val="0"/>
                      <w:color w:val="auto"/>
                      <w:lang w:val="en-US" w:eastAsia="zh-CN"/>
                    </w:rPr>
                    <w:t>5</w:t>
                  </w:r>
                </w:p>
              </w:tc>
              <w:tc>
                <w:tcPr>
                  <w:tcW w:w="1804" w:type="dxa"/>
                  <w:noWrap w:val="0"/>
                  <w:vAlign w:val="top"/>
                </w:tcPr>
                <w:p w14:paraId="5A09E8EC">
                  <w:pPr>
                    <w:pStyle w:val="33"/>
                    <w:keepNext w:val="0"/>
                    <w:keepLines w:val="0"/>
                    <w:pageBreakBefore w:val="0"/>
                    <w:widowControl w:val="0"/>
                    <w:kinsoku/>
                    <w:wordWrap/>
                    <w:overflowPunct/>
                    <w:topLinePunct w:val="0"/>
                    <w:autoSpaceDE/>
                    <w:autoSpaceDN/>
                    <w:bidi w:val="0"/>
                    <w:adjustRightInd w:val="0"/>
                    <w:snapToGrid w:val="0"/>
                    <w:spacing w:before="119" w:line="229" w:lineRule="auto"/>
                    <w:ind w:left="92" w:firstLine="0" w:firstLineChars="0"/>
                    <w:textAlignment w:val="auto"/>
                    <w:rPr>
                      <w:b w:val="0"/>
                      <w:bCs w:val="0"/>
                      <w:color w:val="auto"/>
                    </w:rPr>
                  </w:pPr>
                  <w:r>
                    <w:rPr>
                      <w:b w:val="0"/>
                      <w:bCs w:val="0"/>
                      <w:color w:val="auto"/>
                      <w:spacing w:val="2"/>
                    </w:rPr>
                    <w:t>地西泮</w:t>
                  </w:r>
                </w:p>
              </w:tc>
              <w:tc>
                <w:tcPr>
                  <w:tcW w:w="1026" w:type="dxa"/>
                  <w:noWrap w:val="0"/>
                  <w:vAlign w:val="top"/>
                </w:tcPr>
                <w:p w14:paraId="429D6492">
                  <w:pPr>
                    <w:pStyle w:val="33"/>
                    <w:keepNext w:val="0"/>
                    <w:keepLines w:val="0"/>
                    <w:pageBreakBefore w:val="0"/>
                    <w:widowControl w:val="0"/>
                    <w:kinsoku/>
                    <w:wordWrap/>
                    <w:overflowPunct/>
                    <w:topLinePunct w:val="0"/>
                    <w:autoSpaceDE/>
                    <w:autoSpaceDN/>
                    <w:bidi w:val="0"/>
                    <w:adjustRightInd w:val="0"/>
                    <w:snapToGrid w:val="0"/>
                    <w:spacing w:before="120" w:line="227" w:lineRule="auto"/>
                    <w:ind w:left="95" w:firstLine="0" w:firstLineChars="0"/>
                    <w:textAlignment w:val="auto"/>
                    <w:rPr>
                      <w:b w:val="0"/>
                      <w:bCs w:val="0"/>
                      <w:color w:val="auto"/>
                    </w:rPr>
                  </w:pPr>
                  <w:r>
                    <w:rPr>
                      <w:b w:val="0"/>
                      <w:bCs w:val="0"/>
                      <w:color w:val="auto"/>
                      <w:spacing w:val="1"/>
                    </w:rPr>
                    <w:t>水产品</w:t>
                  </w:r>
                </w:p>
              </w:tc>
              <w:tc>
                <w:tcPr>
                  <w:tcW w:w="4908" w:type="dxa"/>
                  <w:noWrap w:val="0"/>
                  <w:vAlign w:val="top"/>
                </w:tcPr>
                <w:p w14:paraId="3A20D261">
                  <w:pPr>
                    <w:pStyle w:val="33"/>
                    <w:keepNext w:val="0"/>
                    <w:keepLines w:val="0"/>
                    <w:pageBreakBefore w:val="0"/>
                    <w:widowControl w:val="0"/>
                    <w:kinsoku/>
                    <w:wordWrap/>
                    <w:overflowPunct/>
                    <w:topLinePunct w:val="0"/>
                    <w:autoSpaceDE/>
                    <w:autoSpaceDN/>
                    <w:bidi w:val="0"/>
                    <w:adjustRightInd w:val="0"/>
                    <w:snapToGrid w:val="0"/>
                    <w:spacing w:before="28" w:line="230" w:lineRule="auto"/>
                    <w:ind w:left="98" w:right="93" w:firstLine="0" w:firstLineChars="0"/>
                    <w:textAlignment w:val="auto"/>
                    <w:rPr>
                      <w:b w:val="0"/>
                      <w:bCs w:val="0"/>
                      <w:color w:val="auto"/>
                    </w:rPr>
                  </w:pPr>
                  <w:r>
                    <w:rPr>
                      <w:b w:val="0"/>
                      <w:bCs w:val="0"/>
                      <w:color w:val="auto"/>
                    </w:rPr>
                    <w:t>SN</w:t>
                  </w:r>
                  <w:r>
                    <w:rPr>
                      <w:b w:val="0"/>
                      <w:bCs w:val="0"/>
                      <w:color w:val="auto"/>
                      <w:spacing w:val="6"/>
                    </w:rPr>
                    <w:t>/T3235出口动物源食品中多类禁用药物残留量检测方法液相色谱</w:t>
                  </w:r>
                  <w:r>
                    <w:rPr>
                      <w:b w:val="0"/>
                      <w:bCs w:val="0"/>
                      <w:color w:val="auto"/>
                      <w:spacing w:val="5"/>
                    </w:rPr>
                    <w:t>-质谱/质</w:t>
                  </w:r>
                  <w:r>
                    <w:rPr>
                      <w:b w:val="0"/>
                      <w:bCs w:val="0"/>
                      <w:color w:val="auto"/>
                      <w:spacing w:val="-5"/>
                    </w:rPr>
                    <w:t>谱法。</w:t>
                  </w:r>
                </w:p>
              </w:tc>
            </w:tr>
          </w:tbl>
          <w:p w14:paraId="1F49D1BE">
            <w:pPr>
              <w:keepNext w:val="0"/>
              <w:keepLines w:val="0"/>
              <w:pageBreakBefore w:val="0"/>
              <w:widowControl w:val="0"/>
              <w:kinsoku/>
              <w:wordWrap/>
              <w:overflowPunct/>
              <w:topLinePunct w:val="0"/>
              <w:autoSpaceDE/>
              <w:autoSpaceDN/>
              <w:bidi w:val="0"/>
              <w:adjustRightInd w:val="0"/>
              <w:snapToGrid w:val="0"/>
              <w:spacing w:line="281" w:lineRule="auto"/>
              <w:ind w:firstLine="0" w:firstLineChars="0"/>
              <w:textAlignment w:val="auto"/>
              <w:rPr>
                <w:rFonts w:ascii="Arial"/>
                <w:b w:val="0"/>
                <w:bCs w:val="0"/>
                <w:color w:val="auto"/>
                <w:sz w:val="21"/>
              </w:rPr>
            </w:pPr>
          </w:p>
          <w:p w14:paraId="319E04BA">
            <w:pPr>
              <w:pStyle w:val="33"/>
              <w:keepNext w:val="0"/>
              <w:keepLines w:val="0"/>
              <w:pageBreakBefore w:val="0"/>
              <w:widowControl w:val="0"/>
              <w:kinsoku/>
              <w:wordWrap/>
              <w:overflowPunct/>
              <w:topLinePunct w:val="0"/>
              <w:autoSpaceDE/>
              <w:autoSpaceDN/>
              <w:bidi w:val="0"/>
              <w:adjustRightInd w:val="0"/>
              <w:snapToGrid w:val="0"/>
              <w:spacing w:line="400" w:lineRule="exact"/>
              <w:ind w:left="0" w:leftChars="0" w:firstLine="476" w:firstLineChars="200"/>
              <w:textAlignment w:val="auto"/>
              <w:rPr>
                <w:b w:val="0"/>
                <w:bCs w:val="0"/>
                <w:color w:val="auto"/>
                <w:spacing w:val="-1"/>
                <w:sz w:val="24"/>
                <w:szCs w:val="24"/>
              </w:rPr>
            </w:pPr>
            <w:r>
              <w:rPr>
                <w:b w:val="0"/>
                <w:bCs w:val="0"/>
                <w:color w:val="auto"/>
                <w:spacing w:val="-1"/>
                <w:sz w:val="24"/>
                <w:szCs w:val="24"/>
              </w:rPr>
              <w:t>二、检测技术要求</w:t>
            </w:r>
          </w:p>
          <w:p w14:paraId="22500DA6">
            <w:pPr>
              <w:pStyle w:val="33"/>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b w:val="0"/>
                <w:bCs w:val="0"/>
                <w:color w:val="auto"/>
                <w:sz w:val="23"/>
                <w:szCs w:val="23"/>
              </w:rPr>
            </w:pPr>
            <w:r>
              <w:rPr>
                <w:b w:val="0"/>
                <w:bCs w:val="0"/>
                <w:color w:val="auto"/>
                <w:sz w:val="24"/>
                <w:szCs w:val="24"/>
              </w:rPr>
              <w:t>（一）抽样程序按照例行监测规定执行，并规范填写抽样单，样品处理按照《水产品</w:t>
            </w:r>
            <w:r>
              <w:rPr>
                <w:b w:val="0"/>
                <w:bCs w:val="0"/>
                <w:color w:val="auto"/>
                <w:spacing w:val="1"/>
                <w:sz w:val="24"/>
                <w:szCs w:val="24"/>
              </w:rPr>
              <w:t>抽样规范》</w:t>
            </w:r>
            <w:r>
              <w:rPr>
                <w:rFonts w:hint="eastAsia"/>
                <w:b w:val="0"/>
                <w:bCs w:val="0"/>
                <w:color w:val="auto"/>
                <w:spacing w:val="1"/>
                <w:sz w:val="24"/>
                <w:szCs w:val="24"/>
                <w:lang w:eastAsia="zh-CN"/>
              </w:rPr>
              <w:t>（</w:t>
            </w:r>
            <w:r>
              <w:rPr>
                <w:b w:val="0"/>
                <w:bCs w:val="0"/>
                <w:color w:val="auto"/>
                <w:sz w:val="24"/>
                <w:szCs w:val="24"/>
              </w:rPr>
              <w:t>GB</w:t>
            </w:r>
            <w:r>
              <w:rPr>
                <w:b w:val="0"/>
                <w:bCs w:val="0"/>
                <w:color w:val="auto"/>
                <w:spacing w:val="1"/>
                <w:sz w:val="24"/>
                <w:szCs w:val="24"/>
              </w:rPr>
              <w:t>/T30891—2014</w:t>
            </w:r>
            <w:r>
              <w:rPr>
                <w:rFonts w:hint="eastAsia"/>
                <w:b w:val="0"/>
                <w:bCs w:val="0"/>
                <w:color w:val="auto"/>
                <w:spacing w:val="1"/>
                <w:sz w:val="24"/>
                <w:szCs w:val="24"/>
                <w:lang w:eastAsia="zh-CN"/>
              </w:rPr>
              <w:t>）</w:t>
            </w:r>
            <w:r>
              <w:rPr>
                <w:b w:val="0"/>
                <w:bCs w:val="0"/>
                <w:color w:val="auto"/>
                <w:spacing w:val="1"/>
                <w:sz w:val="24"/>
                <w:szCs w:val="24"/>
              </w:rPr>
              <w:t>执行。承担检测任务的第三</w:t>
            </w:r>
            <w:r>
              <w:rPr>
                <w:b w:val="0"/>
                <w:bCs w:val="0"/>
                <w:color w:val="auto"/>
                <w:sz w:val="24"/>
                <w:szCs w:val="24"/>
              </w:rPr>
              <w:t>方检测机构应严格按照文件规</w:t>
            </w:r>
            <w:r>
              <w:rPr>
                <w:b w:val="0"/>
                <w:bCs w:val="0"/>
                <w:color w:val="auto"/>
                <w:spacing w:val="1"/>
                <w:sz w:val="23"/>
                <w:szCs w:val="23"/>
              </w:rPr>
              <w:t>定的检测参数和检测方法开展检测工作，及时作出真实、公正的判定，严禁篡改、伪造检</w:t>
            </w:r>
            <w:r>
              <w:rPr>
                <w:b w:val="0"/>
                <w:bCs w:val="0"/>
                <w:color w:val="auto"/>
                <w:spacing w:val="-8"/>
                <w:sz w:val="23"/>
                <w:szCs w:val="23"/>
              </w:rPr>
              <w:t>测数据。</w:t>
            </w:r>
          </w:p>
          <w:p w14:paraId="29C28EED">
            <w:pPr>
              <w:pStyle w:val="33"/>
              <w:keepNext w:val="0"/>
              <w:keepLines w:val="0"/>
              <w:pageBreakBefore w:val="0"/>
              <w:widowControl w:val="0"/>
              <w:kinsoku/>
              <w:wordWrap/>
              <w:overflowPunct/>
              <w:topLinePunct w:val="0"/>
              <w:autoSpaceDE/>
              <w:autoSpaceDN/>
              <w:bidi w:val="0"/>
              <w:adjustRightInd w:val="0"/>
              <w:snapToGrid w:val="0"/>
              <w:spacing w:line="400" w:lineRule="atLeast"/>
              <w:ind w:left="109" w:right="171" w:firstLine="464" w:firstLineChars="200"/>
              <w:textAlignment w:val="auto"/>
              <w:rPr>
                <w:b w:val="0"/>
                <w:bCs w:val="0"/>
                <w:color w:val="auto"/>
                <w:sz w:val="23"/>
                <w:szCs w:val="23"/>
              </w:rPr>
            </w:pPr>
            <w:r>
              <w:rPr>
                <w:b w:val="0"/>
                <w:bCs w:val="0"/>
                <w:color w:val="auto"/>
                <w:spacing w:val="1"/>
                <w:sz w:val="23"/>
                <w:szCs w:val="23"/>
              </w:rPr>
              <w:t>（二）每个样品均由供应商按规定统一编号、登记、封存。样品采集后，供应商应按要求</w:t>
            </w:r>
            <w:r>
              <w:rPr>
                <w:b w:val="0"/>
                <w:bCs w:val="0"/>
                <w:color w:val="auto"/>
                <w:sz w:val="23"/>
                <w:szCs w:val="23"/>
              </w:rPr>
              <w:t>及时将样品由专人送达实验室，供应商应具有满足速冻及冷藏类储运条件的设备。</w:t>
            </w:r>
          </w:p>
          <w:p w14:paraId="702528CF">
            <w:pPr>
              <w:pStyle w:val="33"/>
              <w:keepNext w:val="0"/>
              <w:keepLines w:val="0"/>
              <w:pageBreakBefore w:val="0"/>
              <w:widowControl w:val="0"/>
              <w:kinsoku/>
              <w:wordWrap/>
              <w:overflowPunct/>
              <w:topLinePunct w:val="0"/>
              <w:autoSpaceDE/>
              <w:autoSpaceDN/>
              <w:bidi w:val="0"/>
              <w:adjustRightInd w:val="0"/>
              <w:snapToGrid w:val="0"/>
              <w:spacing w:line="400" w:lineRule="atLeast"/>
              <w:ind w:left="109" w:right="171" w:firstLine="464" w:firstLineChars="200"/>
              <w:textAlignment w:val="auto"/>
              <w:rPr>
                <w:b w:val="0"/>
                <w:bCs w:val="0"/>
                <w:color w:val="auto"/>
                <w:sz w:val="23"/>
                <w:szCs w:val="23"/>
              </w:rPr>
            </w:pPr>
            <w:r>
              <w:rPr>
                <w:b w:val="0"/>
                <w:bCs w:val="0"/>
                <w:color w:val="auto"/>
                <w:spacing w:val="1"/>
                <w:sz w:val="23"/>
                <w:szCs w:val="23"/>
              </w:rPr>
              <w:t>（三）采集的样品在贮存、运输等过程中，供应商应采取适当</w:t>
            </w:r>
            <w:r>
              <w:rPr>
                <w:b w:val="0"/>
                <w:bCs w:val="0"/>
                <w:color w:val="auto"/>
                <w:sz w:val="23"/>
                <w:szCs w:val="23"/>
              </w:rPr>
              <w:t>保护措施，避免包装破损及样品之间的交叉污染。送达实验室的样品标签不得涉及被抽样单位信息。</w:t>
            </w:r>
          </w:p>
          <w:p w14:paraId="35BA7306">
            <w:pPr>
              <w:pStyle w:val="33"/>
              <w:keepNext w:val="0"/>
              <w:keepLines w:val="0"/>
              <w:pageBreakBefore w:val="0"/>
              <w:widowControl w:val="0"/>
              <w:kinsoku/>
              <w:wordWrap/>
              <w:overflowPunct/>
              <w:topLinePunct w:val="0"/>
              <w:autoSpaceDE/>
              <w:autoSpaceDN/>
              <w:bidi w:val="0"/>
              <w:adjustRightInd w:val="0"/>
              <w:snapToGrid w:val="0"/>
              <w:spacing w:line="400" w:lineRule="atLeast"/>
              <w:ind w:left="110" w:right="158" w:firstLine="452" w:firstLineChars="200"/>
              <w:textAlignment w:val="auto"/>
              <w:rPr>
                <w:b w:val="0"/>
                <w:bCs w:val="0"/>
                <w:color w:val="auto"/>
                <w:spacing w:val="-2"/>
                <w:sz w:val="23"/>
                <w:szCs w:val="23"/>
              </w:rPr>
            </w:pPr>
            <w:r>
              <w:rPr>
                <w:b w:val="0"/>
                <w:bCs w:val="0"/>
                <w:color w:val="auto"/>
                <w:spacing w:val="-2"/>
                <w:sz w:val="23"/>
                <w:szCs w:val="23"/>
              </w:rPr>
              <w:t>（四）供应商要严格遵守</w:t>
            </w:r>
            <w:r>
              <w:rPr>
                <w:rFonts w:hint="eastAsia"/>
                <w:b w:val="0"/>
                <w:bCs w:val="0"/>
                <w:color w:val="auto"/>
                <w:spacing w:val="-2"/>
                <w:sz w:val="23"/>
                <w:szCs w:val="23"/>
                <w:highlight w:val="none"/>
                <w:lang w:eastAsia="zh-CN"/>
              </w:rPr>
              <w:t>谈判文件</w:t>
            </w:r>
            <w:r>
              <w:rPr>
                <w:b w:val="0"/>
                <w:bCs w:val="0"/>
                <w:color w:val="auto"/>
                <w:spacing w:val="-2"/>
                <w:sz w:val="23"/>
                <w:szCs w:val="23"/>
                <w:highlight w:val="none"/>
              </w:rPr>
              <w:t>规</w:t>
            </w:r>
            <w:r>
              <w:rPr>
                <w:b w:val="0"/>
                <w:bCs w:val="0"/>
                <w:color w:val="auto"/>
                <w:spacing w:val="-2"/>
                <w:sz w:val="23"/>
                <w:szCs w:val="23"/>
              </w:rPr>
              <w:t>定的抽样和检测方法，统一判定原则。药物残留检测过</w:t>
            </w:r>
            <w:r>
              <w:rPr>
                <w:rFonts w:hint="eastAsia"/>
                <w:b w:val="0"/>
                <w:bCs w:val="0"/>
                <w:color w:val="auto"/>
                <w:spacing w:val="-2"/>
                <w:sz w:val="23"/>
                <w:szCs w:val="23"/>
                <w:lang w:eastAsia="zh-CN"/>
              </w:rPr>
              <w:t>程中</w:t>
            </w:r>
            <w:r>
              <w:rPr>
                <w:b w:val="0"/>
                <w:bCs w:val="0"/>
                <w:color w:val="auto"/>
                <w:spacing w:val="-2"/>
                <w:sz w:val="23"/>
                <w:szCs w:val="23"/>
              </w:rPr>
              <w:t>要做试剂空白和加标回收率试验。每10个样品加一个混合标准溶液，每30个样品做一个加标回收。其中，对药物残留不合格样品要用双柱法、双检测器法或质谱法进行确认。重金属检测必须带试剂空白和控制样进行质控，必须做平行样品。上机过程中，每20个点要求做标准曲线中间点校正，正负误差要求在10%以内。</w:t>
            </w:r>
          </w:p>
          <w:p w14:paraId="6DA045F8">
            <w:pPr>
              <w:pStyle w:val="33"/>
              <w:keepNext w:val="0"/>
              <w:keepLines w:val="0"/>
              <w:pageBreakBefore w:val="0"/>
              <w:widowControl w:val="0"/>
              <w:kinsoku/>
              <w:wordWrap/>
              <w:overflowPunct/>
              <w:topLinePunct w:val="0"/>
              <w:autoSpaceDE/>
              <w:autoSpaceDN/>
              <w:bidi w:val="0"/>
              <w:adjustRightInd w:val="0"/>
              <w:snapToGrid w:val="0"/>
              <w:spacing w:line="400" w:lineRule="atLeast"/>
              <w:ind w:left="116" w:right="286" w:firstLine="464" w:firstLineChars="200"/>
              <w:textAlignment w:val="auto"/>
              <w:rPr>
                <w:b w:val="0"/>
                <w:bCs w:val="0"/>
                <w:color w:val="auto"/>
                <w:sz w:val="23"/>
                <w:szCs w:val="23"/>
              </w:rPr>
            </w:pPr>
            <w:r>
              <w:rPr>
                <w:b w:val="0"/>
                <w:bCs w:val="0"/>
                <w:color w:val="auto"/>
                <w:spacing w:val="1"/>
                <w:sz w:val="23"/>
                <w:szCs w:val="23"/>
              </w:rPr>
              <w:t>（五）供应商发现</w:t>
            </w:r>
            <w:r>
              <w:rPr>
                <w:b w:val="0"/>
                <w:bCs w:val="0"/>
                <w:color w:val="auto"/>
                <w:spacing w:val="1"/>
                <w:sz w:val="23"/>
                <w:szCs w:val="23"/>
                <w:highlight w:val="none"/>
              </w:rPr>
              <w:t>样品不合格，</w:t>
            </w:r>
            <w:r>
              <w:rPr>
                <w:b w:val="0"/>
                <w:bCs w:val="0"/>
                <w:color w:val="auto"/>
                <w:spacing w:val="1"/>
                <w:sz w:val="23"/>
                <w:szCs w:val="23"/>
              </w:rPr>
              <w:t>应当在确认检验结果后当</w:t>
            </w:r>
            <w:r>
              <w:rPr>
                <w:b w:val="0"/>
                <w:bCs w:val="0"/>
                <w:color w:val="auto"/>
                <w:sz w:val="23"/>
                <w:szCs w:val="23"/>
              </w:rPr>
              <w:t>日报告采购人，发现1例报</w:t>
            </w:r>
            <w:r>
              <w:rPr>
                <w:b w:val="0"/>
                <w:bCs w:val="0"/>
                <w:color w:val="auto"/>
                <w:spacing w:val="-2"/>
                <w:sz w:val="23"/>
                <w:szCs w:val="23"/>
              </w:rPr>
              <w:t>告1例，便于采购人及时启动相关执法程序。</w:t>
            </w:r>
          </w:p>
          <w:p w14:paraId="69D168A3">
            <w:pPr>
              <w:pStyle w:val="33"/>
              <w:keepNext w:val="0"/>
              <w:keepLines w:val="0"/>
              <w:pageBreakBefore w:val="0"/>
              <w:widowControl w:val="0"/>
              <w:kinsoku/>
              <w:wordWrap/>
              <w:overflowPunct/>
              <w:topLinePunct w:val="0"/>
              <w:autoSpaceDE/>
              <w:autoSpaceDN/>
              <w:bidi w:val="0"/>
              <w:adjustRightInd w:val="0"/>
              <w:snapToGrid w:val="0"/>
              <w:spacing w:line="400" w:lineRule="atLeast"/>
              <w:ind w:left="108" w:right="158" w:firstLine="464" w:firstLineChars="200"/>
              <w:textAlignment w:val="auto"/>
              <w:rPr>
                <w:b w:val="0"/>
                <w:bCs w:val="0"/>
                <w:color w:val="auto"/>
                <w:sz w:val="23"/>
                <w:szCs w:val="23"/>
              </w:rPr>
            </w:pPr>
            <w:r>
              <w:rPr>
                <w:b w:val="0"/>
                <w:bCs w:val="0"/>
                <w:color w:val="auto"/>
                <w:spacing w:val="1"/>
                <w:sz w:val="23"/>
                <w:szCs w:val="23"/>
              </w:rPr>
              <w:t>（六）供应商应严格按照检测项目、检测方法及判定限</w:t>
            </w:r>
            <w:r>
              <w:rPr>
                <w:b w:val="0"/>
                <w:bCs w:val="0"/>
                <w:color w:val="auto"/>
                <w:sz w:val="23"/>
                <w:szCs w:val="23"/>
              </w:rPr>
              <w:t>量值的要求开展检测工作，及时作</w:t>
            </w:r>
            <w:r>
              <w:rPr>
                <w:b w:val="0"/>
                <w:bCs w:val="0"/>
                <w:color w:val="auto"/>
                <w:spacing w:val="1"/>
                <w:sz w:val="23"/>
                <w:szCs w:val="23"/>
              </w:rPr>
              <w:t>出真实、公正的判定，确保检验结果的有效性和准确性。如若检测结果存在争议，则由采购人组织执法人员开展监督抽样，并将样品送至省农业农村厅指定的检测机构开展定量复检。复检结论与原检测结论一致的，中标供应商不承担复检费用；复检结论与原检测结论</w:t>
            </w:r>
            <w:r>
              <w:rPr>
                <w:b w:val="0"/>
                <w:bCs w:val="0"/>
                <w:color w:val="auto"/>
                <w:spacing w:val="-1"/>
                <w:sz w:val="23"/>
                <w:szCs w:val="23"/>
              </w:rPr>
              <w:t>不一致的，复检产生的一切费用由中标供应商承担。</w:t>
            </w:r>
          </w:p>
          <w:p w14:paraId="662DD876">
            <w:pPr>
              <w:pStyle w:val="33"/>
              <w:keepNext w:val="0"/>
              <w:keepLines w:val="0"/>
              <w:pageBreakBefore w:val="0"/>
              <w:widowControl w:val="0"/>
              <w:kinsoku/>
              <w:wordWrap/>
              <w:overflowPunct/>
              <w:topLinePunct w:val="0"/>
              <w:autoSpaceDE/>
              <w:autoSpaceDN/>
              <w:bidi w:val="0"/>
              <w:adjustRightInd w:val="0"/>
              <w:snapToGrid w:val="0"/>
              <w:spacing w:line="400" w:lineRule="atLeast"/>
              <w:ind w:left="109" w:right="159" w:firstLine="464" w:firstLineChars="200"/>
              <w:textAlignment w:val="auto"/>
              <w:rPr>
                <w:b w:val="0"/>
                <w:bCs w:val="0"/>
                <w:color w:val="auto"/>
                <w:spacing w:val="1"/>
                <w:sz w:val="23"/>
                <w:szCs w:val="23"/>
              </w:rPr>
            </w:pPr>
            <w:r>
              <w:rPr>
                <w:rFonts w:hint="eastAsia"/>
                <w:b w:val="0"/>
                <w:bCs w:val="0"/>
                <w:color w:val="auto"/>
                <w:spacing w:val="1"/>
                <w:sz w:val="23"/>
                <w:szCs w:val="23"/>
                <w:lang w:eastAsia="zh-CN"/>
              </w:rPr>
              <w:t>（七）采购人</w:t>
            </w:r>
            <w:r>
              <w:rPr>
                <w:rFonts w:hint="eastAsia"/>
                <w:b w:val="0"/>
                <w:bCs w:val="0"/>
                <w:color w:val="auto"/>
                <w:spacing w:val="1"/>
                <w:sz w:val="23"/>
                <w:szCs w:val="23"/>
              </w:rPr>
              <w:t>随机选择10个留样，重新编号后送</w:t>
            </w:r>
            <w:r>
              <w:rPr>
                <w:rFonts w:hint="eastAsia"/>
                <w:b w:val="0"/>
                <w:bCs w:val="0"/>
                <w:color w:val="auto"/>
                <w:spacing w:val="1"/>
                <w:sz w:val="23"/>
                <w:szCs w:val="23"/>
                <w:lang w:eastAsia="zh-CN"/>
              </w:rPr>
              <w:t>供应商</w:t>
            </w:r>
            <w:r>
              <w:rPr>
                <w:rFonts w:hint="eastAsia"/>
                <w:b w:val="0"/>
                <w:bCs w:val="0"/>
                <w:color w:val="auto"/>
                <w:spacing w:val="1"/>
                <w:sz w:val="23"/>
                <w:szCs w:val="23"/>
              </w:rPr>
              <w:t>开展盲检，以判定</w:t>
            </w:r>
            <w:r>
              <w:rPr>
                <w:rFonts w:hint="eastAsia"/>
                <w:b w:val="0"/>
                <w:bCs w:val="0"/>
                <w:color w:val="auto"/>
                <w:spacing w:val="1"/>
                <w:sz w:val="23"/>
                <w:szCs w:val="23"/>
                <w:lang w:eastAsia="zh-CN"/>
              </w:rPr>
              <w:t>供应商</w:t>
            </w:r>
            <w:r>
              <w:rPr>
                <w:rFonts w:hint="eastAsia"/>
                <w:b w:val="0"/>
                <w:bCs w:val="0"/>
                <w:color w:val="auto"/>
                <w:spacing w:val="1"/>
                <w:sz w:val="23"/>
                <w:szCs w:val="23"/>
              </w:rPr>
              <w:t>检测数据的准确性，每项参数盲检结果与原检测结果的正负误差值均不得高于15%，否则判定项目验收不合格</w:t>
            </w:r>
          </w:p>
          <w:p w14:paraId="510C17FE">
            <w:pPr>
              <w:pStyle w:val="33"/>
              <w:keepNext w:val="0"/>
              <w:keepLines w:val="0"/>
              <w:pageBreakBefore w:val="0"/>
              <w:widowControl w:val="0"/>
              <w:kinsoku/>
              <w:wordWrap/>
              <w:overflowPunct/>
              <w:topLinePunct w:val="0"/>
              <w:autoSpaceDE/>
              <w:autoSpaceDN/>
              <w:bidi w:val="0"/>
              <w:adjustRightInd w:val="0"/>
              <w:snapToGrid w:val="0"/>
              <w:spacing w:line="400" w:lineRule="atLeast"/>
              <w:ind w:left="109" w:right="159" w:firstLine="464" w:firstLineChars="200"/>
              <w:textAlignment w:val="auto"/>
              <w:rPr>
                <w:b w:val="0"/>
                <w:bCs w:val="0"/>
                <w:color w:val="auto"/>
                <w:sz w:val="24"/>
                <w:szCs w:val="24"/>
              </w:rPr>
            </w:pPr>
            <w:r>
              <w:rPr>
                <w:b w:val="0"/>
                <w:bCs w:val="0"/>
                <w:color w:val="auto"/>
                <w:spacing w:val="1"/>
                <w:sz w:val="23"/>
                <w:szCs w:val="23"/>
              </w:rPr>
              <w:t>（</w:t>
            </w:r>
            <w:r>
              <w:rPr>
                <w:rFonts w:hint="eastAsia"/>
                <w:b w:val="0"/>
                <w:bCs w:val="0"/>
                <w:color w:val="auto"/>
                <w:spacing w:val="1"/>
                <w:sz w:val="23"/>
                <w:szCs w:val="23"/>
                <w:lang w:eastAsia="zh-CN"/>
              </w:rPr>
              <w:t>八</w:t>
            </w:r>
            <w:r>
              <w:rPr>
                <w:b w:val="0"/>
                <w:bCs w:val="0"/>
                <w:color w:val="auto"/>
                <w:spacing w:val="1"/>
                <w:sz w:val="23"/>
                <w:szCs w:val="23"/>
              </w:rPr>
              <w:t>）供应商必须</w:t>
            </w:r>
            <w:r>
              <w:rPr>
                <w:rFonts w:hint="eastAsia"/>
                <w:b w:val="0"/>
                <w:bCs w:val="0"/>
                <w:color w:val="auto"/>
                <w:spacing w:val="1"/>
                <w:sz w:val="23"/>
                <w:szCs w:val="23"/>
                <w:lang w:eastAsia="zh-CN"/>
              </w:rPr>
              <w:t>在签订合同</w:t>
            </w:r>
            <w:r>
              <w:rPr>
                <w:rFonts w:hint="eastAsia"/>
                <w:b w:val="0"/>
                <w:bCs w:val="0"/>
                <w:color w:val="auto"/>
                <w:spacing w:val="1"/>
                <w:sz w:val="23"/>
                <w:szCs w:val="23"/>
                <w:lang w:val="en-US" w:eastAsia="zh-CN"/>
              </w:rPr>
              <w:t>30日内</w:t>
            </w:r>
            <w:r>
              <w:rPr>
                <w:b w:val="0"/>
                <w:bCs w:val="0"/>
                <w:color w:val="auto"/>
                <w:spacing w:val="1"/>
                <w:sz w:val="23"/>
                <w:szCs w:val="23"/>
              </w:rPr>
              <w:t>完成</w:t>
            </w:r>
            <w:r>
              <w:rPr>
                <w:rFonts w:hint="eastAsia"/>
                <w:b w:val="0"/>
                <w:bCs w:val="0"/>
                <w:color w:val="auto"/>
                <w:spacing w:val="1"/>
                <w:sz w:val="23"/>
                <w:szCs w:val="23"/>
                <w:lang w:eastAsia="zh-CN"/>
              </w:rPr>
              <w:t>定量</w:t>
            </w:r>
            <w:r>
              <w:rPr>
                <w:b w:val="0"/>
                <w:bCs w:val="0"/>
                <w:color w:val="auto"/>
                <w:spacing w:val="1"/>
                <w:sz w:val="23"/>
                <w:szCs w:val="23"/>
              </w:rPr>
              <w:t>检测任务，在检测任务结束</w:t>
            </w:r>
            <w:r>
              <w:rPr>
                <w:b w:val="0"/>
                <w:bCs w:val="0"/>
                <w:color w:val="auto"/>
                <w:sz w:val="23"/>
                <w:szCs w:val="23"/>
              </w:rPr>
              <w:t>后，供应商要及时将检测结果</w:t>
            </w:r>
            <w:r>
              <w:rPr>
                <w:b w:val="0"/>
                <w:bCs w:val="0"/>
                <w:color w:val="auto"/>
                <w:spacing w:val="1"/>
                <w:sz w:val="23"/>
                <w:szCs w:val="23"/>
              </w:rPr>
              <w:t>录入农产品质量安全监测协作平台，将纸质文档及扫描件一并提交采购人。供应商不得对</w:t>
            </w:r>
            <w:r>
              <w:rPr>
                <w:b w:val="0"/>
                <w:bCs w:val="0"/>
                <w:color w:val="auto"/>
                <w:spacing w:val="-1"/>
                <w:sz w:val="23"/>
                <w:szCs w:val="23"/>
              </w:rPr>
              <w:t>外发布检验结果，也不得将检验结果报告上级或其他单位。</w:t>
            </w:r>
          </w:p>
        </w:tc>
      </w:tr>
    </w:tbl>
    <w:p w14:paraId="073AC8CC">
      <w:pPr>
        <w:pStyle w:val="2"/>
        <w:keepNext w:val="0"/>
        <w:keepLines w:val="0"/>
        <w:pageBreakBefore w:val="0"/>
        <w:numPr>
          <w:ilvl w:val="0"/>
          <w:numId w:val="2"/>
        </w:numPr>
        <w:kinsoku/>
        <w:wordWrap/>
        <w:overflowPunct/>
        <w:topLinePunct w:val="0"/>
        <w:autoSpaceDE/>
        <w:autoSpaceDN/>
        <w:bidi w:val="0"/>
        <w:adjustRightInd/>
        <w:snapToGrid/>
        <w:spacing w:after="0" w:line="600" w:lineRule="exact"/>
        <w:ind w:right="0"/>
        <w:jc w:val="both"/>
        <w:textAlignment w:val="auto"/>
        <w:rPr>
          <w:rFonts w:hint="eastAsia"/>
        </w:rPr>
      </w:pPr>
      <w:r>
        <w:rPr>
          <w:rFonts w:hint="eastAsia" w:ascii="宋体" w:hAnsi="宋体" w:eastAsia="宋体" w:cs="Times New Roman"/>
          <w:b/>
          <w:bCs/>
          <w:sz w:val="24"/>
          <w:szCs w:val="24"/>
        </w:rPr>
        <w:t>商务要求</w:t>
      </w:r>
    </w:p>
    <w:p w14:paraId="1E41BB88">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（一）服务期限：合同签订生效后30日内。</w:t>
      </w:r>
    </w:p>
    <w:p w14:paraId="2982EE8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（二）付款方式及时间：</w:t>
      </w:r>
    </w:p>
    <w:p w14:paraId="29C5A3C0">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1.付款条件说明：合同签订生效后，达到付款条件起20日内，支付合同总金额的30.00%；</w:t>
      </w:r>
    </w:p>
    <w:p w14:paraId="6CE01FF0">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2.付款条件说明：完成水产品质量安全定量检测任务并提交相关成果，经采购人验收合格，达到付款条件起20日内，支付合同总金额的70.00%；</w:t>
      </w:r>
    </w:p>
    <w:p w14:paraId="18CA9FC4">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（三）服务地点：井研县各镇（街道）。</w:t>
      </w:r>
    </w:p>
    <w:p w14:paraId="56D9977D">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报价要求：本报价是供应商完成本项目所有服务内容的综合最终报价，包括供应商履约过程中产生的试剂、检测耗材、办公耗材，以及购买样品费用、人工、差旅、保险、税金、报告制作、资金利息、合理利润等与本项目所需要的其他所有费用。采购人在项目结算时不再向成交供应商支付其他任何费用。如出现响应报价估算错误等引起的损失由成交供应商自行承担。</w:t>
      </w:r>
    </w:p>
    <w:p w14:paraId="60AFF0AA">
      <w:pPr>
        <w:pStyle w:val="25"/>
        <w:keepNext w:val="0"/>
        <w:keepLines w:val="0"/>
        <w:pageBreakBefore w:val="0"/>
        <w:widowControl w:val="0"/>
        <w:kinsoku/>
        <w:wordWrap/>
        <w:overflowPunct/>
        <w:topLinePunct w:val="0"/>
        <w:autoSpaceDE/>
        <w:autoSpaceDN/>
        <w:bidi w:val="0"/>
        <w:adjustRightInd/>
        <w:snapToGrid/>
        <w:spacing w:line="480" w:lineRule="exact"/>
        <w:ind w:firstLine="472" w:firstLineChars="200"/>
        <w:jc w:val="both"/>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五）验收：成交单位与采购人应严格按照《财政部关于进一步加强政府采购需求和履约验收管理的指导意见》（财库﹝2016﹞205号）、乐山市财政局《关于沿用〈乐山市政府采购项目需求论证和履约验收管理实施细则〉的通知》（乐市财政采〔2021〕8号）、财政部关于印发《政府采购需求管理办法》的通知（财库〔2021〕22号）、国家、地方和行业相关规定、谈判文件、响应文件及合同约定标准进行验收。</w:t>
      </w:r>
    </w:p>
    <w:p w14:paraId="617E814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（六）违约责任</w:t>
      </w:r>
    </w:p>
    <w:p w14:paraId="0EEAFCB9">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1.甲乙双方必须遵守本合同并执行合同中的各项规定，保证本合同的正常履行。</w:t>
      </w:r>
    </w:p>
    <w:p w14:paraId="4EB8497D">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如因乙方工作人员在履行维修过程中的疏忽、失职、过错等故意或过失原因给甲方造成损失或侵害，包括但不限于甲方本身的财产损失、由此而导致的甲方对任何第三方的法律责任等，乙方对此均应承担全部的赔偿责任。</w:t>
      </w:r>
    </w:p>
    <w:p w14:paraId="6F60797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（七）安全要求</w:t>
      </w:r>
    </w:p>
    <w:p w14:paraId="77269299">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成交供应商对安排的工作人员在工作中的安全负责，采购人不承担责任。</w:t>
      </w:r>
    </w:p>
    <w:p w14:paraId="4D04AE1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 w:val="0"/>
          <w:bCs w:val="0"/>
          <w:snapToGrid w:val="0"/>
          <w:color w:val="000000"/>
          <w:kern w:val="0"/>
          <w:sz w:val="24"/>
          <w:szCs w:val="24"/>
          <w:lang w:val="en-US" w:eastAsia="zh-CN"/>
        </w:rPr>
      </w:pPr>
      <w:r>
        <w:rPr>
          <w:rFonts w:hint="eastAsia" w:ascii="宋体" w:hAnsi="宋体" w:eastAsia="宋体" w:cs="宋体"/>
          <w:b w:val="0"/>
          <w:bCs w:val="0"/>
          <w:snapToGrid w:val="0"/>
          <w:color w:val="000000"/>
          <w:kern w:val="0"/>
          <w:sz w:val="24"/>
          <w:szCs w:val="24"/>
          <w:lang w:val="en-US" w:eastAsia="zh-CN"/>
        </w:rPr>
        <w:t>（八）解决争议的方法</w:t>
      </w:r>
    </w:p>
    <w:p w14:paraId="1B61662F">
      <w:pPr>
        <w:pStyle w:val="2"/>
        <w:keepNext w:val="0"/>
        <w:keepLines w:val="0"/>
        <w:pageBreakBefore w:val="0"/>
        <w:widowControl w:val="0"/>
        <w:kinsoku/>
        <w:wordWrap/>
        <w:overflowPunct/>
        <w:topLinePunct w:val="0"/>
        <w:autoSpaceDE/>
        <w:autoSpaceDN/>
        <w:bidi w:val="0"/>
        <w:adjustRightInd/>
        <w:snapToGrid/>
        <w:spacing w:beforeAutospacing="0" w:after="0" w:afterAutospacing="0"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1.采购人与成交供应商双方就本协议所产生的任何争议都应该进行友好协商，协商解决不成的，任何一方均可向井研县人民法院提起诉讼。</w:t>
      </w:r>
    </w:p>
    <w:p w14:paraId="393A83F2">
      <w:pPr>
        <w:pStyle w:val="2"/>
        <w:keepNext w:val="0"/>
        <w:keepLines w:val="0"/>
        <w:pageBreakBefore w:val="0"/>
        <w:widowControl w:val="0"/>
        <w:kinsoku/>
        <w:wordWrap/>
        <w:overflowPunct/>
        <w:topLinePunct w:val="0"/>
        <w:autoSpaceDE/>
        <w:autoSpaceDN/>
        <w:bidi w:val="0"/>
        <w:adjustRightInd/>
        <w:snapToGrid/>
        <w:spacing w:beforeAutospacing="0" w:after="0" w:afterAutospacing="0"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2.诉讼费应由败诉方承担。 </w:t>
      </w:r>
    </w:p>
    <w:p w14:paraId="202B02FE">
      <w:pPr>
        <w:pStyle w:val="2"/>
        <w:keepNext w:val="0"/>
        <w:keepLines w:val="0"/>
        <w:pageBreakBefore w:val="0"/>
        <w:widowControl w:val="0"/>
        <w:kinsoku/>
        <w:wordWrap/>
        <w:overflowPunct/>
        <w:topLinePunct w:val="0"/>
        <w:autoSpaceDE/>
        <w:autoSpaceDN/>
        <w:bidi w:val="0"/>
        <w:adjustRightInd/>
        <w:snapToGrid/>
        <w:spacing w:beforeAutospacing="0" w:after="0" w:afterAutospacing="0"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3.在诉讼期间，除正在进行诉讼的部分外，合同其他部分继续执行。</w:t>
      </w:r>
    </w:p>
    <w:p w14:paraId="1670585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E83D196">
      <w:pPr>
        <w:keepNext w:val="0"/>
        <w:keepLines w:val="0"/>
        <w:pageBreakBefore w:val="0"/>
        <w:widowControl/>
        <w:kinsoku/>
        <w:wordWrap/>
        <w:overflowPunct/>
        <w:topLinePunct w:val="0"/>
        <w:autoSpaceDE w:val="0"/>
        <w:autoSpaceDN w:val="0"/>
        <w:bidi w:val="0"/>
        <w:adjustRightInd w:val="0"/>
        <w:snapToGrid w:val="0"/>
        <w:spacing w:before="10" w:line="240" w:lineRule="auto"/>
        <w:jc w:val="center"/>
        <w:textAlignment w:val="baseline"/>
        <w:outlineLvl w:val="0"/>
        <w:rPr>
          <w:rFonts w:hint="eastAsia" w:ascii="宋体" w:hAnsi="宋体" w:eastAsia="宋体" w:cs="宋体"/>
          <w:sz w:val="31"/>
          <w:szCs w:val="31"/>
        </w:rPr>
      </w:pPr>
      <w:bookmarkStart w:id="8" w:name="_Toc22497"/>
      <w:r>
        <w:rPr>
          <w:rFonts w:hint="eastAsia" w:ascii="宋体" w:hAnsi="宋体" w:eastAsia="宋体" w:cs="宋体"/>
          <w:spacing w:val="7"/>
          <w:sz w:val="30"/>
          <w:szCs w:val="30"/>
          <w14:textOutline w14:w="5793" w14:cap="sq" w14:cmpd="sng">
            <w14:solidFill>
              <w14:srgbClr w14:val="000000"/>
            </w14:solidFill>
            <w14:prstDash w14:val="solid"/>
            <w14:bevel/>
          </w14:textOutline>
        </w:rPr>
        <w:t>第六章 谈判内容、谈判过程中可能实质性变动的内容</w:t>
      </w:r>
      <w:bookmarkEnd w:id="8"/>
    </w:p>
    <w:p w14:paraId="1398FA06">
      <w:pPr>
        <w:keepNext w:val="0"/>
        <w:keepLines w:val="0"/>
        <w:pageBreakBefore w:val="0"/>
        <w:widowControl/>
        <w:kinsoku/>
        <w:wordWrap/>
        <w:overflowPunct/>
        <w:topLinePunct w:val="0"/>
        <w:autoSpaceDE w:val="0"/>
        <w:autoSpaceDN w:val="0"/>
        <w:bidi w:val="0"/>
        <w:adjustRightInd w:val="0"/>
        <w:snapToGrid w:val="0"/>
        <w:spacing w:before="0" w:beforeLines="50" w:line="228" w:lineRule="auto"/>
        <w:ind w:firstLine="493"/>
        <w:textAlignment w:val="baseline"/>
        <w:rPr>
          <w:rFonts w:hint="eastAsia" w:ascii="宋体" w:hAnsi="宋体" w:eastAsia="宋体" w:cs="宋体"/>
          <w:sz w:val="24"/>
          <w:szCs w:val="24"/>
        </w:rPr>
      </w:pPr>
      <w:r>
        <w:rPr>
          <w:rFonts w:hint="eastAsia" w:ascii="宋体" w:hAnsi="宋体" w:eastAsia="宋体" w:cs="宋体"/>
          <w:spacing w:val="7"/>
          <w:sz w:val="24"/>
          <w:szCs w:val="24"/>
          <w14:textOutline w14:w="4358" w14:cap="sq" w14:cmpd="sng">
            <w14:solidFill>
              <w14:srgbClr w14:val="000000"/>
            </w14:solidFill>
            <w14:prstDash w14:val="solid"/>
            <w14:bevel/>
          </w14:textOutline>
        </w:rPr>
        <w:t>一、谈判内容：</w:t>
      </w:r>
    </w:p>
    <w:p w14:paraId="70B85CBB">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lang w:val="en-US" w:eastAsia="zh-CN"/>
        </w:rPr>
        <w:t>1</w:t>
      </w:r>
      <w:r>
        <w:rPr>
          <w:rFonts w:hint="eastAsia" w:ascii="宋体" w:hAnsi="宋体" w:eastAsia="宋体" w:cs="宋体"/>
          <w:sz w:val="24"/>
          <w:lang w:val="zh-CN"/>
        </w:rPr>
        <w:t>）供应商提供的采购标的价格。</w:t>
      </w:r>
    </w:p>
    <w:p w14:paraId="6C76A7D6">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lang w:val="en-US" w:eastAsia="zh-CN"/>
        </w:rPr>
        <w:t>2</w:t>
      </w:r>
      <w:r>
        <w:rPr>
          <w:rFonts w:hint="eastAsia" w:ascii="宋体" w:hAnsi="宋体" w:eastAsia="宋体" w:cs="宋体"/>
          <w:sz w:val="24"/>
          <w:lang w:val="zh-CN"/>
        </w:rPr>
        <w:t>）相关专利、专有技术、商务等情况说明。</w:t>
      </w:r>
    </w:p>
    <w:p w14:paraId="5DFE6194">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lang w:val="en-US" w:eastAsia="zh-CN"/>
        </w:rPr>
        <w:t>3</w:t>
      </w:r>
      <w:r>
        <w:rPr>
          <w:rFonts w:hint="eastAsia" w:ascii="宋体" w:hAnsi="宋体" w:eastAsia="宋体" w:cs="宋体"/>
          <w:sz w:val="24"/>
          <w:lang w:val="zh-CN"/>
        </w:rPr>
        <w:t>）合同主要条款及价格商定情况。</w:t>
      </w:r>
    </w:p>
    <w:p w14:paraId="792EBBD8">
      <w:pPr>
        <w:keepNext w:val="0"/>
        <w:keepLines w:val="0"/>
        <w:pageBreakBefore w:val="0"/>
        <w:widowControl/>
        <w:kinsoku/>
        <w:wordWrap/>
        <w:overflowPunct/>
        <w:topLinePunct w:val="0"/>
        <w:autoSpaceDE w:val="0"/>
        <w:autoSpaceDN w:val="0"/>
        <w:bidi w:val="0"/>
        <w:adjustRightInd w:val="0"/>
        <w:snapToGrid w:val="0"/>
        <w:spacing w:before="0" w:beforeLines="50" w:line="228" w:lineRule="auto"/>
        <w:ind w:firstLine="493"/>
        <w:textAlignment w:val="baseline"/>
        <w:rPr>
          <w:rFonts w:hint="eastAsia" w:ascii="宋体" w:hAnsi="宋体" w:eastAsia="宋体" w:cs="宋体"/>
          <w:spacing w:val="7"/>
          <w:sz w:val="24"/>
          <w:szCs w:val="24"/>
          <w14:textOutline w14:w="4358" w14:cap="sq" w14:cmpd="sng">
            <w14:solidFill>
              <w14:srgbClr w14:val="000000"/>
            </w14:solidFill>
            <w14:prstDash w14:val="solid"/>
            <w14:bevel/>
          </w14:textOutline>
        </w:rPr>
      </w:pPr>
      <w:r>
        <w:rPr>
          <w:rFonts w:hint="eastAsia" w:ascii="宋体" w:hAnsi="宋体" w:eastAsia="宋体" w:cs="宋体"/>
          <w:spacing w:val="7"/>
          <w:sz w:val="24"/>
          <w:szCs w:val="24"/>
          <w14:textOutline w14:w="4358" w14:cap="sq" w14:cmpd="sng">
            <w14:solidFill>
              <w14:srgbClr w14:val="000000"/>
            </w14:solidFill>
            <w14:prstDash w14:val="solid"/>
            <w14:bevel/>
          </w14:textOutline>
        </w:rPr>
        <w:t>二、谈判过程中可能实质性变动的内容：</w:t>
      </w:r>
    </w:p>
    <w:p w14:paraId="5B82347C">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lang w:val="en-US" w:eastAsia="zh-CN"/>
        </w:rPr>
        <w:t>1</w:t>
      </w:r>
      <w:r>
        <w:rPr>
          <w:rFonts w:hint="eastAsia" w:ascii="宋体" w:hAnsi="宋体" w:eastAsia="宋体" w:cs="宋体"/>
          <w:sz w:val="24"/>
          <w:lang w:val="zh-CN"/>
        </w:rPr>
        <w:t>）供应商报价。</w:t>
      </w:r>
    </w:p>
    <w:p w14:paraId="29F8139E">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lang w:val="en-US" w:eastAsia="zh-CN"/>
        </w:rPr>
        <w:t>2</w:t>
      </w:r>
      <w:r>
        <w:rPr>
          <w:rFonts w:hint="eastAsia" w:ascii="宋体" w:hAnsi="宋体" w:eastAsia="宋体" w:cs="宋体"/>
          <w:sz w:val="24"/>
          <w:lang w:val="zh-CN"/>
        </w:rPr>
        <w:t>）采购需求中的技术、商务、服务要求以及合同草案条款等。实质性变动的内容，须经谈判小组中的采购人代表确认。</w:t>
      </w:r>
    </w:p>
    <w:p w14:paraId="29D10F98">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sectPr>
          <w:headerReference r:id="rId9" w:type="default"/>
          <w:footerReference r:id="rId10" w:type="default"/>
          <w:pgSz w:w="11907" w:h="16840"/>
          <w:pgMar w:top="1093" w:right="1474" w:bottom="1225" w:left="1473" w:header="878" w:footer="1100" w:gutter="0"/>
          <w:pgNumType w:fmt="decimal"/>
          <w:cols w:space="720" w:num="1"/>
        </w:sectPr>
      </w:pPr>
    </w:p>
    <w:p w14:paraId="5C129BC4">
      <w:pPr>
        <w:keepNext w:val="0"/>
        <w:keepLines w:val="0"/>
        <w:pageBreakBefore w:val="0"/>
        <w:widowControl/>
        <w:kinsoku/>
        <w:wordWrap/>
        <w:overflowPunct/>
        <w:topLinePunct w:val="0"/>
        <w:autoSpaceDE w:val="0"/>
        <w:autoSpaceDN w:val="0"/>
        <w:bidi w:val="0"/>
        <w:adjustRightInd w:val="0"/>
        <w:snapToGrid w:val="0"/>
        <w:spacing w:before="10" w:line="240" w:lineRule="auto"/>
        <w:jc w:val="center"/>
        <w:textAlignment w:val="baseline"/>
        <w:outlineLvl w:val="0"/>
        <w:rPr>
          <w:rFonts w:hint="eastAsia" w:ascii="宋体" w:hAnsi="宋体" w:eastAsia="宋体" w:cs="宋体"/>
          <w:sz w:val="31"/>
          <w:szCs w:val="31"/>
        </w:rPr>
      </w:pPr>
      <w:bookmarkStart w:id="9" w:name="_Toc29487"/>
      <w:r>
        <w:rPr>
          <w:rFonts w:hint="eastAsia" w:ascii="宋体" w:hAnsi="宋体" w:eastAsia="宋体" w:cs="宋体"/>
          <w:spacing w:val="7"/>
          <w:sz w:val="30"/>
          <w:szCs w:val="30"/>
          <w14:textOutline w14:w="5793" w14:cap="sq" w14:cmpd="sng">
            <w14:solidFill>
              <w14:srgbClr w14:val="000000"/>
            </w14:solidFill>
            <w14:prstDash w14:val="solid"/>
            <w14:bevel/>
          </w14:textOutline>
        </w:rPr>
        <w:t>第</w:t>
      </w:r>
      <w:r>
        <w:rPr>
          <w:rFonts w:hint="eastAsia" w:ascii="宋体" w:hAnsi="宋体" w:eastAsia="宋体" w:cs="宋体"/>
          <w:spacing w:val="7"/>
          <w:sz w:val="30"/>
          <w:szCs w:val="30"/>
          <w:lang w:eastAsia="zh-CN"/>
          <w14:textOutline w14:w="5793" w14:cap="sq" w14:cmpd="sng">
            <w14:solidFill>
              <w14:srgbClr w14:val="000000"/>
            </w14:solidFill>
            <w14:prstDash w14:val="solid"/>
            <w14:bevel/>
          </w14:textOutline>
        </w:rPr>
        <w:t>七</w:t>
      </w:r>
      <w:r>
        <w:rPr>
          <w:rFonts w:hint="eastAsia" w:ascii="宋体" w:hAnsi="宋体" w:eastAsia="宋体" w:cs="宋体"/>
          <w:spacing w:val="7"/>
          <w:sz w:val="30"/>
          <w:szCs w:val="30"/>
          <w14:textOutline w14:w="5793" w14:cap="sq" w14:cmpd="sng">
            <w14:solidFill>
              <w14:srgbClr w14:val="000000"/>
            </w14:solidFill>
            <w14:prstDash w14:val="solid"/>
            <w14:bevel/>
          </w14:textOutline>
        </w:rPr>
        <w:t>章  响应文件格式</w:t>
      </w:r>
      <w:bookmarkEnd w:id="9"/>
    </w:p>
    <w:p w14:paraId="1ECA7E1F">
      <w:pPr>
        <w:keepNext w:val="0"/>
        <w:pageBreakBefore w:val="0"/>
        <w:kinsoku/>
        <w:wordWrap/>
        <w:overflowPunct/>
        <w:topLinePunct w:val="0"/>
        <w:bidi w:val="0"/>
        <w:adjustRightInd w:val="0"/>
        <w:snapToGrid w:val="0"/>
        <w:spacing w:line="296" w:lineRule="auto"/>
        <w:rPr>
          <w:rFonts w:hint="eastAsia" w:ascii="宋体" w:hAnsi="宋体" w:eastAsia="宋体" w:cs="宋体"/>
          <w:sz w:val="21"/>
        </w:rPr>
      </w:pPr>
    </w:p>
    <w:p w14:paraId="503C8109">
      <w:pPr>
        <w:keepNext w:val="0"/>
        <w:pageBreakBefore w:val="0"/>
        <w:kinsoku/>
        <w:wordWrap/>
        <w:overflowPunct/>
        <w:topLinePunct w:val="0"/>
        <w:bidi w:val="0"/>
        <w:adjustRightInd w:val="0"/>
        <w:snapToGrid w:val="0"/>
        <w:spacing w:before="27" w:line="539" w:lineRule="exact"/>
        <w:ind w:firstLine="7250"/>
        <w:textAlignment w:val="center"/>
        <w:rPr>
          <w:rFonts w:hint="eastAsia" w:ascii="宋体" w:hAnsi="宋体" w:eastAsia="宋体" w:cs="宋体"/>
        </w:rPr>
      </w:pPr>
      <w:r>
        <w:rPr>
          <w:rFonts w:hint="eastAsia" w:ascii="宋体" w:hAnsi="宋体" w:eastAsia="宋体" w:cs="宋体"/>
        </w:rPr>
        <w:pict>
          <v:group id="_x0000_s1026" o:spid="_x0000_s1026" o:spt="203" style="height:26.95pt;width:87.55pt;" coordsize="1751,539">
            <o:lock v:ext="edit"/>
            <v:shape id="_x0000_s1027" o:spid="_x0000_s1027" o:spt="75" type="#_x0000_t75" style="position:absolute;left:0;top:0;height:539;width:1751;" filled="f" stroked="f" coordsize="21600,21600">
              <v:path/>
              <v:fill on="f" focussize="0,0"/>
              <v:stroke on="f"/>
              <v:imagedata r:id="rId24" o:title=""/>
              <o:lock v:ext="edit" aspectratio="t"/>
            </v:shape>
            <v:shape id="_x0000_s1028" o:spid="_x0000_s1028" o:spt="202" type="#_x0000_t202" style="position:absolute;left:-20;top:-20;height:630;width:1791;" filled="f" stroked="f" coordsize="21600,21600">
              <v:path/>
              <v:fill on="f" focussize="0,0"/>
              <v:stroke on="f"/>
              <v:imagedata o:title=""/>
              <o:lock v:ext="edit" aspectratio="f"/>
              <v:textbox inset="0mm,0mm,0mm,0mm">
                <w:txbxContent>
                  <w:p w14:paraId="60E703DF">
                    <w:pPr>
                      <w:spacing w:before="107" w:line="222" w:lineRule="auto"/>
                      <w:ind w:firstLine="196"/>
                      <w:rPr>
                        <w:rFonts w:ascii="黑体" w:hAnsi="黑体" w:eastAsia="黑体" w:cs="黑体"/>
                        <w:sz w:val="28"/>
                        <w:szCs w:val="28"/>
                      </w:rPr>
                    </w:pPr>
                    <w:r>
                      <w:rPr>
                        <w:rFonts w:ascii="黑体" w:hAnsi="黑体" w:eastAsia="黑体" w:cs="黑体"/>
                        <w:spacing w:val="-3"/>
                        <w:sz w:val="28"/>
                        <w:szCs w:val="28"/>
                        <w14:textOutline w14:w="5103" w14:cap="sq" w14:cmpd="sng">
                          <w14:solidFill>
                            <w14:srgbClr w14:val="000000"/>
                          </w14:solidFill>
                          <w14:prstDash w14:val="solid"/>
                          <w14:bevel/>
                        </w14:textOutline>
                      </w:rPr>
                      <w:t>正本或副本</w:t>
                    </w:r>
                  </w:p>
                </w:txbxContent>
              </v:textbox>
            </v:shape>
            <w10:wrap type="none"/>
            <w10:anchorlock/>
          </v:group>
        </w:pict>
      </w:r>
    </w:p>
    <w:p w14:paraId="5FF09EF0">
      <w:pPr>
        <w:keepNext w:val="0"/>
        <w:pageBreakBefore w:val="0"/>
        <w:kinsoku/>
        <w:wordWrap/>
        <w:overflowPunct/>
        <w:topLinePunct w:val="0"/>
        <w:bidi w:val="0"/>
        <w:adjustRightInd w:val="0"/>
        <w:snapToGrid w:val="0"/>
        <w:spacing w:line="356" w:lineRule="auto"/>
        <w:rPr>
          <w:rFonts w:hint="eastAsia" w:ascii="宋体" w:hAnsi="宋体" w:eastAsia="宋体" w:cs="宋体"/>
          <w:sz w:val="21"/>
        </w:rPr>
      </w:pPr>
    </w:p>
    <w:p w14:paraId="366F6D07">
      <w:pPr>
        <w:keepNext w:val="0"/>
        <w:pageBreakBefore w:val="0"/>
        <w:kinsoku/>
        <w:wordWrap/>
        <w:overflowPunct/>
        <w:topLinePunct w:val="0"/>
        <w:bidi w:val="0"/>
        <w:adjustRightInd w:val="0"/>
        <w:snapToGrid w:val="0"/>
        <w:spacing w:line="357" w:lineRule="auto"/>
        <w:rPr>
          <w:rFonts w:hint="eastAsia" w:ascii="宋体" w:hAnsi="宋体" w:eastAsia="宋体" w:cs="宋体"/>
          <w:sz w:val="21"/>
        </w:rPr>
      </w:pPr>
    </w:p>
    <w:p w14:paraId="50BBC0D5">
      <w:pPr>
        <w:keepNext w:val="0"/>
        <w:pageBreakBefore w:val="0"/>
        <w:kinsoku/>
        <w:wordWrap/>
        <w:overflowPunct/>
        <w:topLinePunct w:val="0"/>
        <w:bidi w:val="0"/>
        <w:adjustRightInd w:val="0"/>
        <w:snapToGrid w:val="0"/>
        <w:spacing w:line="249" w:lineRule="auto"/>
        <w:jc w:val="center"/>
        <w:rPr>
          <w:rFonts w:hint="eastAsia" w:ascii="宋体" w:hAnsi="宋体" w:eastAsia="宋体" w:cs="宋体"/>
          <w:sz w:val="44"/>
          <w:szCs w:val="44"/>
          <w:lang w:eastAsia="zh-CN"/>
        </w:rPr>
      </w:pPr>
      <w:r>
        <w:rPr>
          <w:rFonts w:hint="eastAsia" w:ascii="宋体" w:hAnsi="宋体" w:eastAsia="宋体" w:cs="宋体"/>
          <w:spacing w:val="-2"/>
          <w:sz w:val="44"/>
          <w:szCs w:val="44"/>
          <w:lang w:val="en-US" w:eastAsia="zh-CN"/>
          <w14:textOutline w14:w="9461" w14:cap="sq" w14:cmpd="sng">
            <w14:solidFill>
              <w14:srgbClr w14:val="000000"/>
            </w14:solidFill>
            <w14:prstDash w14:val="solid"/>
            <w14:bevel/>
          </w14:textOutline>
        </w:rPr>
        <w:t xml:space="preserve">  井研县2023年成品油价格调整对渔业补助资金项目结余资金—水产品质量安全检测</w:t>
      </w:r>
      <w:r>
        <w:rPr>
          <w:rFonts w:hint="eastAsia" w:ascii="宋体" w:hAnsi="宋体" w:eastAsia="宋体" w:cs="宋体"/>
          <w:spacing w:val="-2"/>
          <w:sz w:val="44"/>
          <w:szCs w:val="44"/>
          <w:lang w:eastAsia="zh-CN"/>
          <w14:textOutline w14:w="9461" w14:cap="sq" w14:cmpd="sng">
            <w14:solidFill>
              <w14:srgbClr w14:val="000000"/>
            </w14:solidFill>
            <w14:prstDash w14:val="solid"/>
            <w14:bevel/>
          </w14:textOutline>
        </w:rPr>
        <w:t>项目采购</w:t>
      </w:r>
    </w:p>
    <w:p w14:paraId="4D646353">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5E93727C">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7D01891D">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18069402">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147D9B8A">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579C4E5C">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73493D29">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02E6634A">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350436F1">
      <w:pPr>
        <w:keepNext w:val="0"/>
        <w:pageBreakBefore w:val="0"/>
        <w:kinsoku/>
        <w:wordWrap/>
        <w:overflowPunct/>
        <w:topLinePunct w:val="0"/>
        <w:bidi w:val="0"/>
        <w:adjustRightInd w:val="0"/>
        <w:snapToGrid w:val="0"/>
        <w:spacing w:before="140" w:line="223" w:lineRule="auto"/>
        <w:jc w:val="center"/>
        <w:rPr>
          <w:rFonts w:hint="eastAsia" w:ascii="宋体" w:hAnsi="宋体" w:eastAsia="宋体" w:cs="宋体"/>
          <w:sz w:val="21"/>
        </w:rPr>
      </w:pPr>
      <w:r>
        <w:rPr>
          <w:rFonts w:hint="eastAsia" w:ascii="宋体" w:hAnsi="宋体" w:eastAsia="宋体" w:cs="宋体"/>
          <w:spacing w:val="8"/>
          <w:sz w:val="72"/>
          <w:szCs w:val="72"/>
          <w14:textOutline w14:w="7972" w14:cap="sq" w14:cmpd="sng">
            <w14:solidFill>
              <w14:srgbClr w14:val="000000"/>
            </w14:solidFill>
            <w14:prstDash w14:val="solid"/>
            <w14:bevel/>
          </w14:textOutline>
        </w:rPr>
        <w:t>竞争性谈判</w:t>
      </w:r>
      <w:r>
        <w:rPr>
          <w:rFonts w:hint="eastAsia" w:ascii="宋体" w:hAnsi="宋体" w:eastAsia="宋体" w:cs="宋体"/>
          <w:spacing w:val="8"/>
          <w:sz w:val="72"/>
          <w:szCs w:val="72"/>
          <w:lang w:eastAsia="zh-CN"/>
          <w14:textOutline w14:w="7972" w14:cap="sq" w14:cmpd="sng">
            <w14:solidFill>
              <w14:srgbClr w14:val="000000"/>
            </w14:solidFill>
            <w14:prstDash w14:val="solid"/>
            <w14:bevel/>
          </w14:textOutline>
        </w:rPr>
        <w:t>响应</w:t>
      </w:r>
      <w:r>
        <w:rPr>
          <w:rFonts w:hint="eastAsia" w:ascii="宋体" w:hAnsi="宋体" w:eastAsia="宋体" w:cs="宋体"/>
          <w:spacing w:val="8"/>
          <w:sz w:val="72"/>
          <w:szCs w:val="72"/>
          <w14:textOutline w14:w="7972" w14:cap="sq" w14:cmpd="sng">
            <w14:solidFill>
              <w14:srgbClr w14:val="000000"/>
            </w14:solidFill>
            <w14:prstDash w14:val="solid"/>
            <w14:bevel/>
          </w14:textOutline>
        </w:rPr>
        <w:t>文件</w:t>
      </w:r>
    </w:p>
    <w:p w14:paraId="57D6386B">
      <w:pPr>
        <w:keepNext w:val="0"/>
        <w:pageBreakBefore w:val="0"/>
        <w:kinsoku/>
        <w:wordWrap/>
        <w:overflowPunct/>
        <w:topLinePunct w:val="0"/>
        <w:bidi w:val="0"/>
        <w:adjustRightInd w:val="0"/>
        <w:snapToGrid w:val="0"/>
        <w:spacing w:line="256" w:lineRule="auto"/>
        <w:rPr>
          <w:rFonts w:hint="eastAsia" w:ascii="宋体" w:hAnsi="宋体" w:eastAsia="宋体" w:cs="宋体"/>
          <w:sz w:val="21"/>
        </w:rPr>
      </w:pPr>
    </w:p>
    <w:p w14:paraId="0884C369">
      <w:pPr>
        <w:keepNext w:val="0"/>
        <w:pageBreakBefore w:val="0"/>
        <w:kinsoku/>
        <w:wordWrap/>
        <w:overflowPunct/>
        <w:topLinePunct w:val="0"/>
        <w:bidi w:val="0"/>
        <w:adjustRightInd w:val="0"/>
        <w:snapToGrid w:val="0"/>
        <w:spacing w:line="257" w:lineRule="auto"/>
        <w:rPr>
          <w:rFonts w:hint="eastAsia" w:ascii="宋体" w:hAnsi="宋体" w:eastAsia="宋体" w:cs="宋体"/>
          <w:sz w:val="21"/>
        </w:rPr>
      </w:pPr>
    </w:p>
    <w:p w14:paraId="470B2AF0">
      <w:pPr>
        <w:pStyle w:val="2"/>
        <w:rPr>
          <w:rFonts w:hint="eastAsia" w:ascii="宋体" w:hAnsi="宋体" w:eastAsia="宋体" w:cs="宋体"/>
          <w:sz w:val="21"/>
        </w:rPr>
      </w:pPr>
    </w:p>
    <w:p w14:paraId="243E5C69">
      <w:pPr>
        <w:pStyle w:val="2"/>
        <w:rPr>
          <w:rFonts w:hint="eastAsia" w:ascii="宋体" w:hAnsi="宋体" w:eastAsia="宋体" w:cs="宋体"/>
          <w:sz w:val="21"/>
        </w:rPr>
      </w:pPr>
    </w:p>
    <w:p w14:paraId="01F4054A">
      <w:pPr>
        <w:pStyle w:val="2"/>
        <w:rPr>
          <w:rFonts w:hint="eastAsia" w:ascii="宋体" w:hAnsi="宋体" w:eastAsia="宋体" w:cs="宋体"/>
          <w:sz w:val="21"/>
        </w:rPr>
      </w:pPr>
    </w:p>
    <w:p w14:paraId="75A56573">
      <w:pPr>
        <w:keepNext w:val="0"/>
        <w:pageBreakBefore w:val="0"/>
        <w:kinsoku/>
        <w:wordWrap/>
        <w:overflowPunct/>
        <w:topLinePunct w:val="0"/>
        <w:bidi w:val="0"/>
        <w:adjustRightInd w:val="0"/>
        <w:snapToGrid w:val="0"/>
        <w:spacing w:line="257" w:lineRule="auto"/>
        <w:rPr>
          <w:rFonts w:hint="eastAsia" w:ascii="宋体" w:hAnsi="宋体" w:eastAsia="宋体" w:cs="宋体"/>
          <w:sz w:val="21"/>
        </w:rPr>
      </w:pPr>
    </w:p>
    <w:p w14:paraId="6EC9055B">
      <w:pPr>
        <w:keepNext w:val="0"/>
        <w:pageBreakBefore w:val="0"/>
        <w:kinsoku/>
        <w:wordWrap/>
        <w:overflowPunct/>
        <w:topLinePunct w:val="0"/>
        <w:bidi w:val="0"/>
        <w:adjustRightInd w:val="0"/>
        <w:snapToGrid w:val="0"/>
        <w:spacing w:line="257" w:lineRule="auto"/>
        <w:rPr>
          <w:rFonts w:hint="eastAsia" w:ascii="宋体" w:hAnsi="宋体" w:eastAsia="宋体" w:cs="宋体"/>
          <w:sz w:val="21"/>
        </w:rPr>
      </w:pPr>
    </w:p>
    <w:p w14:paraId="17B55ECE">
      <w:pPr>
        <w:keepNext w:val="0"/>
        <w:pageBreakBefore w:val="0"/>
        <w:kinsoku/>
        <w:wordWrap/>
        <w:overflowPunct/>
        <w:topLinePunct w:val="0"/>
        <w:bidi w:val="0"/>
        <w:adjustRightInd w:val="0"/>
        <w:snapToGrid w:val="0"/>
        <w:spacing w:line="257" w:lineRule="auto"/>
        <w:rPr>
          <w:rFonts w:hint="eastAsia" w:ascii="宋体" w:hAnsi="宋体" w:eastAsia="宋体" w:cs="宋体"/>
          <w:sz w:val="21"/>
        </w:rPr>
      </w:pPr>
    </w:p>
    <w:p w14:paraId="4C1AB74F">
      <w:pPr>
        <w:keepNext w:val="0"/>
        <w:pageBreakBefore w:val="0"/>
        <w:kinsoku/>
        <w:wordWrap/>
        <w:overflowPunct/>
        <w:topLinePunct w:val="0"/>
        <w:bidi w:val="0"/>
        <w:adjustRightInd w:val="0"/>
        <w:snapToGrid w:val="0"/>
        <w:spacing w:before="293" w:line="225" w:lineRule="auto"/>
        <w:rPr>
          <w:rFonts w:hint="eastAsia" w:ascii="宋体" w:hAnsi="宋体" w:eastAsia="宋体" w:cs="宋体"/>
          <w:sz w:val="35"/>
          <w:szCs w:val="35"/>
          <w:u w:val="single" w:color="auto"/>
        </w:rPr>
      </w:pPr>
      <w:r>
        <w:rPr>
          <w:rFonts w:hint="eastAsia" w:ascii="宋体" w:hAnsi="宋体" w:eastAsia="宋体" w:cs="宋体"/>
          <w:spacing w:val="-34"/>
          <w:w w:val="97"/>
          <w:sz w:val="35"/>
          <w:szCs w:val="35"/>
          <w:lang w:val="en-US" w:eastAsia="zh-CN"/>
          <w14:textOutline w14:w="6537" w14:cap="sq" w14:cmpd="sng">
            <w14:solidFill>
              <w14:srgbClr w14:val="000000"/>
            </w14:solidFill>
            <w14:prstDash w14:val="solid"/>
            <w14:bevel/>
          </w14:textOutline>
        </w:rPr>
        <w:t xml:space="preserve"> 采购人：</w:t>
      </w:r>
      <w:r>
        <w:rPr>
          <w:rFonts w:hint="eastAsia" w:ascii="宋体" w:hAnsi="宋体" w:eastAsia="宋体" w:cs="宋体"/>
          <w:sz w:val="35"/>
          <w:szCs w:val="35"/>
          <w:u w:val="single" w:color="auto"/>
        </w:rPr>
        <w:t xml:space="preserve">                             </w:t>
      </w:r>
    </w:p>
    <w:p w14:paraId="16686041">
      <w:pPr>
        <w:pStyle w:val="2"/>
        <w:rPr>
          <w:rFonts w:hint="default"/>
          <w:lang w:val="en-US" w:eastAsia="zh-CN"/>
        </w:rPr>
      </w:pPr>
    </w:p>
    <w:p w14:paraId="7384188C">
      <w:pPr>
        <w:keepNext w:val="0"/>
        <w:pageBreakBefore w:val="0"/>
        <w:kinsoku/>
        <w:wordWrap/>
        <w:overflowPunct/>
        <w:topLinePunct w:val="0"/>
        <w:bidi w:val="0"/>
        <w:adjustRightInd w:val="0"/>
        <w:snapToGrid w:val="0"/>
        <w:spacing w:before="114" w:line="387" w:lineRule="auto"/>
        <w:ind w:right="786"/>
        <w:rPr>
          <w:rFonts w:hint="eastAsia" w:ascii="宋体" w:hAnsi="宋体" w:eastAsia="宋体" w:cs="宋体"/>
          <w:spacing w:val="6"/>
          <w:sz w:val="35"/>
          <w:szCs w:val="35"/>
          <w:u w:val="single" w:color="auto"/>
        </w:rPr>
      </w:pPr>
      <w:r>
        <w:rPr>
          <w:rFonts w:hint="eastAsia" w:ascii="宋体" w:hAnsi="宋体" w:eastAsia="宋体" w:cs="宋体"/>
          <w:spacing w:val="14"/>
          <w:sz w:val="35"/>
          <w:szCs w:val="35"/>
          <w14:textOutline w14:w="6537" w14:cap="sq" w14:cmpd="sng">
            <w14:solidFill>
              <w14:srgbClr w14:val="000000"/>
            </w14:solidFill>
            <w14:prstDash w14:val="solid"/>
            <w14:bevel/>
          </w14:textOutline>
        </w:rPr>
        <w:t>供应商名称（加盖公章</w:t>
      </w:r>
      <w:r>
        <w:rPr>
          <w:rFonts w:hint="eastAsia" w:ascii="宋体" w:hAnsi="宋体" w:eastAsia="宋体" w:cs="宋体"/>
          <w:spacing w:val="-114"/>
          <w:sz w:val="35"/>
          <w:szCs w:val="35"/>
          <w14:textOutline w14:w="6537" w14:cap="sq" w14:cmpd="sng">
            <w14:solidFill>
              <w14:srgbClr w14:val="000000"/>
            </w14:solidFill>
            <w14:prstDash w14:val="solid"/>
            <w14:bevel/>
          </w14:textOutline>
        </w:rPr>
        <w:t>）</w:t>
      </w:r>
      <w:r>
        <w:rPr>
          <w:rFonts w:hint="eastAsia" w:ascii="宋体" w:hAnsi="宋体" w:eastAsia="宋体" w:cs="宋体"/>
          <w:spacing w:val="26"/>
          <w:sz w:val="35"/>
          <w:szCs w:val="35"/>
        </w:rPr>
        <w:t xml:space="preserve"> </w:t>
      </w:r>
      <w:r>
        <w:rPr>
          <w:rFonts w:hint="eastAsia" w:ascii="宋体" w:hAnsi="宋体" w:eastAsia="宋体" w:cs="宋体"/>
          <w:spacing w:val="-114"/>
          <w:sz w:val="35"/>
          <w:szCs w:val="35"/>
          <w14:textOutline w14:w="6537" w14:cap="sq" w14:cmpd="sng">
            <w14:solidFill>
              <w14:srgbClr w14:val="000000"/>
            </w14:solidFill>
            <w14:prstDash w14:val="solid"/>
            <w14:bevel/>
          </w14:textOutline>
        </w:rPr>
        <w:t>：</w:t>
      </w:r>
      <w:r>
        <w:rPr>
          <w:rFonts w:hint="eastAsia" w:ascii="宋体" w:hAnsi="宋体" w:eastAsia="宋体" w:cs="宋体"/>
          <w:spacing w:val="6"/>
          <w:sz w:val="35"/>
          <w:szCs w:val="35"/>
          <w:u w:val="single" w:color="auto"/>
        </w:rPr>
        <w:t xml:space="preserve">           </w:t>
      </w:r>
    </w:p>
    <w:p w14:paraId="656014A5">
      <w:pPr>
        <w:keepNext w:val="0"/>
        <w:pageBreakBefore w:val="0"/>
        <w:kinsoku/>
        <w:wordWrap/>
        <w:overflowPunct/>
        <w:topLinePunct w:val="0"/>
        <w:bidi w:val="0"/>
        <w:adjustRightInd w:val="0"/>
        <w:snapToGrid w:val="0"/>
        <w:spacing w:before="114" w:line="387" w:lineRule="auto"/>
        <w:ind w:right="786"/>
        <w:rPr>
          <w:rFonts w:hint="eastAsia" w:ascii="宋体" w:hAnsi="宋体" w:eastAsia="宋体" w:cs="宋体"/>
          <w:sz w:val="21"/>
        </w:rPr>
      </w:pPr>
      <w:r>
        <w:rPr>
          <w:rFonts w:hint="eastAsia" w:ascii="宋体" w:hAnsi="宋体" w:eastAsia="宋体" w:cs="宋体"/>
          <w:spacing w:val="14"/>
          <w:sz w:val="35"/>
          <w:szCs w:val="35"/>
          <w14:textOutline w14:w="6537" w14:cap="sq" w14:cmpd="sng">
            <w14:solidFill>
              <w14:srgbClr w14:val="000000"/>
            </w14:solidFill>
            <w14:prstDash w14:val="solid"/>
            <w14:bevel/>
          </w14:textOutline>
        </w:rPr>
        <w:t>法定代表人或其授权代表签字：</w:t>
      </w:r>
      <w:r>
        <w:rPr>
          <w:rFonts w:hint="eastAsia" w:ascii="宋体" w:hAnsi="宋体" w:eastAsia="宋体" w:cs="宋体"/>
          <w:spacing w:val="2"/>
          <w:sz w:val="35"/>
          <w:szCs w:val="35"/>
          <w:u w:val="single" w:color="auto"/>
        </w:rPr>
        <w:t xml:space="preserve">       </w:t>
      </w:r>
    </w:p>
    <w:p w14:paraId="378D046D">
      <w:pPr>
        <w:keepNext w:val="0"/>
        <w:pageBreakBefore w:val="0"/>
        <w:kinsoku/>
        <w:wordWrap/>
        <w:overflowPunct/>
        <w:topLinePunct w:val="0"/>
        <w:bidi w:val="0"/>
        <w:adjustRightInd w:val="0"/>
        <w:snapToGrid w:val="0"/>
        <w:spacing w:line="276" w:lineRule="auto"/>
        <w:rPr>
          <w:rFonts w:hint="eastAsia" w:ascii="宋体" w:hAnsi="宋体" w:eastAsia="宋体" w:cs="宋体"/>
          <w:sz w:val="21"/>
        </w:rPr>
      </w:pPr>
    </w:p>
    <w:p w14:paraId="1C285914">
      <w:pPr>
        <w:keepNext w:val="0"/>
        <w:pageBreakBefore w:val="0"/>
        <w:kinsoku/>
        <w:wordWrap/>
        <w:overflowPunct/>
        <w:topLinePunct w:val="0"/>
        <w:bidi w:val="0"/>
        <w:adjustRightInd w:val="0"/>
        <w:snapToGrid w:val="0"/>
        <w:spacing w:line="277" w:lineRule="auto"/>
        <w:rPr>
          <w:rFonts w:hint="eastAsia" w:ascii="宋体" w:hAnsi="宋体" w:eastAsia="宋体" w:cs="宋体"/>
          <w:sz w:val="21"/>
        </w:rPr>
      </w:pPr>
    </w:p>
    <w:p w14:paraId="151C5C79">
      <w:pPr>
        <w:keepNext w:val="0"/>
        <w:pageBreakBefore w:val="0"/>
        <w:kinsoku/>
        <w:wordWrap/>
        <w:overflowPunct/>
        <w:topLinePunct w:val="0"/>
        <w:bidi w:val="0"/>
        <w:adjustRightInd w:val="0"/>
        <w:snapToGrid w:val="0"/>
        <w:spacing w:before="114" w:line="225" w:lineRule="auto"/>
        <w:ind w:firstLine="2566"/>
        <w:rPr>
          <w:rFonts w:hint="eastAsia" w:ascii="宋体" w:hAnsi="宋体" w:eastAsia="宋体" w:cs="宋体"/>
        </w:rPr>
        <w:sectPr>
          <w:headerReference r:id="rId11" w:type="default"/>
          <w:footerReference r:id="rId12" w:type="default"/>
          <w:pgSz w:w="11907" w:h="16840"/>
          <w:pgMar w:top="1093" w:right="1432" w:bottom="1225" w:left="1473" w:header="878" w:footer="1100" w:gutter="0"/>
          <w:pgNumType w:fmt="decimal"/>
          <w:cols w:space="720" w:num="1"/>
        </w:sectPr>
      </w:pPr>
      <w:r>
        <w:rPr>
          <w:rFonts w:hint="eastAsia" w:ascii="宋体" w:hAnsi="宋体" w:eastAsia="宋体" w:cs="宋体"/>
          <w:spacing w:val="-34"/>
          <w:w w:val="97"/>
          <w:sz w:val="35"/>
          <w:szCs w:val="35"/>
          <w14:textOutline w14:w="6537" w14:cap="sq" w14:cmpd="sng">
            <w14:solidFill>
              <w14:srgbClr w14:val="000000"/>
            </w14:solidFill>
            <w14:prstDash w14:val="solid"/>
            <w14:bevel/>
          </w14:textOutline>
        </w:rPr>
        <w:t>日期：</w:t>
      </w:r>
      <w:r>
        <w:rPr>
          <w:rFonts w:hint="eastAsia" w:ascii="宋体" w:hAnsi="宋体" w:eastAsia="宋体" w:cs="宋体"/>
          <w:spacing w:val="16"/>
          <w:sz w:val="35"/>
          <w:szCs w:val="35"/>
        </w:rPr>
        <w:t xml:space="preserve">    </w:t>
      </w:r>
      <w:r>
        <w:rPr>
          <w:rFonts w:hint="eastAsia" w:ascii="宋体" w:hAnsi="宋体" w:eastAsia="宋体" w:cs="宋体"/>
          <w:spacing w:val="-34"/>
          <w:w w:val="97"/>
          <w:sz w:val="35"/>
          <w:szCs w:val="35"/>
          <w14:textOutline w14:w="6537" w14:cap="sq" w14:cmpd="sng">
            <w14:solidFill>
              <w14:srgbClr w14:val="000000"/>
            </w14:solidFill>
            <w14:prstDash w14:val="solid"/>
            <w14:bevel/>
          </w14:textOutline>
        </w:rPr>
        <w:t>年</w:t>
      </w:r>
      <w:r>
        <w:rPr>
          <w:rFonts w:hint="eastAsia" w:ascii="宋体" w:hAnsi="宋体" w:eastAsia="宋体" w:cs="宋体"/>
          <w:spacing w:val="13"/>
          <w:sz w:val="35"/>
          <w:szCs w:val="35"/>
        </w:rPr>
        <w:t xml:space="preserve">   </w:t>
      </w:r>
      <w:r>
        <w:rPr>
          <w:rFonts w:hint="eastAsia" w:ascii="宋体" w:hAnsi="宋体" w:eastAsia="宋体" w:cs="宋体"/>
          <w:spacing w:val="-34"/>
          <w:w w:val="97"/>
          <w:sz w:val="35"/>
          <w:szCs w:val="35"/>
          <w14:textOutline w14:w="6537" w14:cap="sq" w14:cmpd="sng">
            <w14:solidFill>
              <w14:srgbClr w14:val="000000"/>
            </w14:solidFill>
            <w14:prstDash w14:val="solid"/>
            <w14:bevel/>
          </w14:textOutline>
        </w:rPr>
        <w:t>月</w:t>
      </w:r>
      <w:r>
        <w:rPr>
          <w:rFonts w:hint="eastAsia" w:ascii="宋体" w:hAnsi="宋体" w:eastAsia="宋体" w:cs="宋体"/>
          <w:spacing w:val="25"/>
          <w:sz w:val="35"/>
          <w:szCs w:val="35"/>
        </w:rPr>
        <w:t xml:space="preserve">    </w:t>
      </w:r>
      <w:r>
        <w:rPr>
          <w:rFonts w:hint="eastAsia" w:ascii="宋体" w:hAnsi="宋体" w:eastAsia="宋体" w:cs="宋体"/>
          <w:spacing w:val="-34"/>
          <w:w w:val="97"/>
          <w:sz w:val="35"/>
          <w:szCs w:val="35"/>
          <w14:textOutline w14:w="6537" w14:cap="sq" w14:cmpd="sng">
            <w14:solidFill>
              <w14:srgbClr w14:val="000000"/>
            </w14:solidFill>
            <w14:prstDash w14:val="solid"/>
            <w14:bevel/>
          </w14:textOutline>
        </w:rPr>
        <w:t>日</w:t>
      </w:r>
    </w:p>
    <w:p w14:paraId="7BC4066B">
      <w:pPr>
        <w:keepNext w:val="0"/>
        <w:pageBreakBefore w:val="0"/>
        <w:kinsoku/>
        <w:wordWrap/>
        <w:overflowPunct/>
        <w:topLinePunct w:val="0"/>
        <w:bidi w:val="0"/>
        <w:adjustRightInd w:val="0"/>
        <w:snapToGrid w:val="0"/>
        <w:spacing w:line="291" w:lineRule="auto"/>
        <w:rPr>
          <w:rFonts w:hint="eastAsia" w:ascii="宋体" w:hAnsi="宋体" w:eastAsia="宋体" w:cs="宋体"/>
          <w:sz w:val="21"/>
        </w:rPr>
      </w:pPr>
    </w:p>
    <w:p w14:paraId="3B5A3027">
      <w:pPr>
        <w:keepNext w:val="0"/>
        <w:pageBreakBefore w:val="0"/>
        <w:kinsoku/>
        <w:wordWrap/>
        <w:overflowPunct/>
        <w:topLinePunct w:val="0"/>
        <w:bidi w:val="0"/>
        <w:adjustRightInd w:val="0"/>
        <w:snapToGrid w:val="0"/>
        <w:spacing w:before="101" w:line="225" w:lineRule="auto"/>
        <w:ind w:firstLine="3564" w:firstLineChars="1100"/>
        <w:rPr>
          <w:rFonts w:hint="eastAsia" w:ascii="宋体" w:hAnsi="宋体" w:eastAsia="宋体" w:cs="宋体"/>
          <w:sz w:val="31"/>
          <w:szCs w:val="31"/>
        </w:rPr>
      </w:pPr>
      <w:r>
        <w:rPr>
          <w:rFonts w:hint="eastAsia" w:ascii="宋体" w:hAnsi="宋体" w:eastAsia="宋体" w:cs="宋体"/>
          <w:spacing w:val="7"/>
          <w:sz w:val="31"/>
          <w:szCs w:val="31"/>
          <w14:textOutline w14:w="5793" w14:cap="sq" w14:cmpd="sng">
            <w14:solidFill>
              <w14:srgbClr w14:val="000000"/>
            </w14:solidFill>
            <w14:prstDash w14:val="solid"/>
            <w14:bevel/>
          </w14:textOutline>
        </w:rPr>
        <w:t>一、承诺函</w:t>
      </w:r>
    </w:p>
    <w:p w14:paraId="56A49E3F">
      <w:pPr>
        <w:keepNext w:val="0"/>
        <w:keepLines w:val="0"/>
        <w:pageBreakBefore w:val="0"/>
        <w:widowControl/>
        <w:kinsoku/>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sz w:val="24"/>
          <w:lang w:val="zh-CN"/>
        </w:rPr>
      </w:pPr>
      <w:r>
        <w:rPr>
          <w:rFonts w:hint="eastAsia" w:ascii="宋体" w:hAnsi="宋体" w:eastAsia="宋体" w:cs="宋体"/>
          <w:b/>
          <w:bCs/>
          <w:sz w:val="24"/>
          <w:lang w:val="zh-CN"/>
        </w:rPr>
        <w:t>井研县农业农村局 ：</w:t>
      </w:r>
    </w:p>
    <w:p w14:paraId="1C6336C7">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我</w:t>
      </w:r>
      <w:r>
        <w:rPr>
          <w:rFonts w:hint="eastAsia" w:ascii="宋体" w:hAnsi="宋体" w:eastAsia="宋体" w:cs="宋体"/>
          <w:sz w:val="24"/>
          <w:lang w:val="zh-CN" w:eastAsia="zh-CN"/>
        </w:rPr>
        <w:t>公司</w:t>
      </w:r>
      <w:r>
        <w:rPr>
          <w:rFonts w:hint="eastAsia" w:ascii="宋体" w:hAnsi="宋体" w:eastAsia="宋体" w:cs="宋体"/>
          <w:sz w:val="24"/>
          <w:lang w:val="zh-CN"/>
        </w:rPr>
        <w:t>作为本次采购项目的供应商，根据谈判文件要求，现郑重承诺如下：</w:t>
      </w:r>
    </w:p>
    <w:p w14:paraId="4C700859">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一、具备《中华人民共和国政府采购法》 第二十二条第一款和本项目规定的条件：</w:t>
      </w:r>
    </w:p>
    <w:p w14:paraId="156C3DCB">
      <w:pPr>
        <w:pStyle w:val="25"/>
        <w:spacing w:line="42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1.具有独立承担民事责任的能力；</w:t>
      </w:r>
    </w:p>
    <w:p w14:paraId="557051B8">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2.具有良好的商业信誉和健全的财务会计制度；</w:t>
      </w:r>
    </w:p>
    <w:p w14:paraId="3BD0915A">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3.具有履行合同所必须的设备和专业技术能力；</w:t>
      </w:r>
    </w:p>
    <w:p w14:paraId="0A0FF822">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4.具有依法缴纳税收和社会保障资金的良好记录；</w:t>
      </w:r>
    </w:p>
    <w:p w14:paraId="36675C81">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5.参加本次采购活动前三年内，在经营活动中没有重大违法记录；</w:t>
      </w:r>
    </w:p>
    <w:p w14:paraId="4EB00645">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6.法律、行政法规规定的其他条件；</w:t>
      </w:r>
    </w:p>
    <w:p w14:paraId="2ED34F86">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7.其他要求</w:t>
      </w:r>
    </w:p>
    <w:p w14:paraId="0DB6EE68">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7.1 投标供应商不得具有限制或禁止竞标情形；</w:t>
      </w:r>
    </w:p>
    <w:p w14:paraId="12E93BF2">
      <w:pPr>
        <w:tabs>
          <w:tab w:val="left" w:pos="7665"/>
        </w:tabs>
        <w:spacing w:line="400" w:lineRule="exact"/>
        <w:ind w:firstLine="600" w:firstLineChars="250"/>
        <w:jc w:val="both"/>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7.2投标供应商单位及其现任法定代表人/主要负责人不得具有行贿犯罪记录。</w:t>
      </w:r>
    </w:p>
    <w:p w14:paraId="0FB07E75">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513C7E3E">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三、在参加本次采购活动中，不存在与单位负责人为同一人或者存在直接控股、管理关系的其他供应商参与同一合同项下的政府采购活动的行为。</w:t>
      </w:r>
    </w:p>
    <w:p w14:paraId="5C64016D">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四、在参加本次采购活动中，不存在和其他供应商在同一合同项下的采购项目中，同时委托同一个自然人、同一家庭的人员、同一单位的人员作为代理人的行为。</w:t>
      </w:r>
    </w:p>
    <w:p w14:paraId="70AFC80C">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五、如果有《四川省政府采购当事人诚信管理办法》（川财采〔2015〕33号）规定的记入诚信档案的失信行为，将在响应文件中全面如实反映。</w:t>
      </w:r>
    </w:p>
    <w:p w14:paraId="521E2674">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六、响应文件中提供的任何资料和技术、服务、商务等响应承诺情况都是真实的、有效的、合法的。</w:t>
      </w:r>
    </w:p>
    <w:p w14:paraId="14C02A35">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七、我方同意本次采购的谈判有效期为递交谈判响应文件截止之日起</w:t>
      </w:r>
      <w:r>
        <w:rPr>
          <w:rFonts w:hint="eastAsia" w:ascii="宋体" w:hAnsi="宋体" w:eastAsia="宋体" w:cs="宋体"/>
          <w:sz w:val="24"/>
          <w:lang w:val="en-US" w:eastAsia="zh-CN"/>
        </w:rPr>
        <w:t>30</w:t>
      </w:r>
      <w:r>
        <w:rPr>
          <w:rFonts w:hint="eastAsia" w:ascii="宋体" w:hAnsi="宋体" w:eastAsia="宋体" w:cs="宋体"/>
          <w:sz w:val="24"/>
          <w:lang w:val="zh-CN"/>
        </w:rPr>
        <w:t>天。</w:t>
      </w:r>
    </w:p>
    <w:p w14:paraId="198E72DE">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lang w:val="zh-CN" w:eastAsia="zh-CN"/>
        </w:rPr>
      </w:pPr>
      <w:r>
        <w:rPr>
          <w:rFonts w:hint="eastAsia" w:ascii="宋体" w:hAnsi="宋体" w:eastAsia="宋体" w:cs="宋体"/>
          <w:sz w:val="24"/>
          <w:lang w:val="zh-CN" w:eastAsia="zh-CN"/>
        </w:rPr>
        <w:t>八、</w:t>
      </w:r>
      <w:r>
        <w:rPr>
          <w:rFonts w:hint="eastAsia" w:ascii="宋体" w:hAnsi="宋体" w:eastAsia="宋体" w:cs="宋体"/>
          <w:sz w:val="24"/>
          <w:lang w:val="zh-CN"/>
        </w:rPr>
        <w:t>截至投标截止日未被列入失信被执行人、重大税收违法案件当事人名单、政府采购严重违法失信行为记录名单</w:t>
      </w:r>
      <w:r>
        <w:rPr>
          <w:rFonts w:hint="eastAsia" w:ascii="宋体" w:hAnsi="宋体" w:eastAsia="宋体" w:cs="宋体"/>
          <w:sz w:val="24"/>
          <w:lang w:val="zh-CN" w:eastAsia="zh-CN"/>
        </w:rPr>
        <w:t>。</w:t>
      </w:r>
    </w:p>
    <w:p w14:paraId="7164BBB5">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本公司对上述承诺的内容事项真实性负责。如经查实上述承诺的内容事项存在虚假，我公司愿意接受以提供虚假材料谋取成交的法律责任。</w:t>
      </w:r>
    </w:p>
    <w:p w14:paraId="267055C7">
      <w:pPr>
        <w:pStyle w:val="2"/>
        <w:rPr>
          <w:rFonts w:hint="eastAsia" w:ascii="宋体" w:hAnsi="宋体" w:eastAsia="宋体" w:cs="宋体"/>
          <w:sz w:val="24"/>
          <w:lang w:val="zh-CN"/>
        </w:rPr>
      </w:pPr>
    </w:p>
    <w:p w14:paraId="7844E68E">
      <w:pPr>
        <w:keepNext w:val="0"/>
        <w:pageBreakBefore w:val="0"/>
        <w:kinsoku/>
        <w:wordWrap/>
        <w:overflowPunct/>
        <w:topLinePunct w:val="0"/>
        <w:bidi w:val="0"/>
        <w:adjustRightInd w:val="0"/>
        <w:snapToGrid w:val="0"/>
        <w:spacing w:line="440" w:lineRule="exact"/>
        <w:ind w:firstLine="480" w:firstLineChars="200"/>
        <w:rPr>
          <w:rFonts w:hint="eastAsia"/>
          <w:lang w:val="zh-CN"/>
        </w:rPr>
      </w:pPr>
      <w:r>
        <w:rPr>
          <w:rFonts w:hint="eastAsia" w:ascii="宋体" w:hAnsi="宋体" w:eastAsia="宋体" w:cs="宋体"/>
          <w:sz w:val="24"/>
          <w:lang w:val="zh-CN"/>
        </w:rPr>
        <w:t xml:space="preserve">供应商名称：        </w:t>
      </w:r>
      <w:r>
        <w:rPr>
          <w:rFonts w:hint="eastAsia" w:ascii="宋体" w:hAnsi="宋体" w:eastAsia="宋体" w:cs="宋体"/>
          <w:sz w:val="24"/>
          <w:lang w:val="zh-CN" w:eastAsia="zh-CN"/>
        </w:rPr>
        <w:t>（</w:t>
      </w:r>
      <w:r>
        <w:rPr>
          <w:rFonts w:hint="eastAsia" w:ascii="宋体" w:hAnsi="宋体" w:eastAsia="宋体" w:cs="宋体"/>
          <w:sz w:val="24"/>
          <w:lang w:val="en-US" w:eastAsia="zh-CN"/>
        </w:rPr>
        <w:t>单位公章</w:t>
      </w:r>
      <w:r>
        <w:rPr>
          <w:rFonts w:hint="eastAsia" w:ascii="宋体" w:hAnsi="宋体" w:eastAsia="宋体" w:cs="宋体"/>
          <w:sz w:val="24"/>
          <w:lang w:val="zh-CN" w:eastAsia="zh-CN"/>
        </w:rPr>
        <w:t>）</w:t>
      </w:r>
      <w:r>
        <w:rPr>
          <w:rFonts w:hint="eastAsia" w:ascii="宋体" w:hAnsi="宋体" w:eastAsia="宋体" w:cs="宋体"/>
          <w:sz w:val="24"/>
          <w:lang w:val="zh-CN"/>
        </w:rPr>
        <w:t>。</w:t>
      </w:r>
    </w:p>
    <w:p w14:paraId="49DFAD68">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法定代表人或授权代表（签字或加盖个人名章） ：      。</w:t>
      </w:r>
    </w:p>
    <w:p w14:paraId="7CBFD591">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日    期 ：      。</w:t>
      </w:r>
    </w:p>
    <w:p w14:paraId="7B26E814">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sectPr>
          <w:headerReference r:id="rId13" w:type="default"/>
          <w:footerReference r:id="rId14" w:type="default"/>
          <w:pgSz w:w="11907" w:h="16840"/>
          <w:pgMar w:top="1093" w:right="1394" w:bottom="1225" w:left="1473" w:header="878" w:footer="1100" w:gutter="0"/>
          <w:pgNumType w:fmt="decimal"/>
          <w:cols w:space="720" w:num="1"/>
        </w:sectPr>
      </w:pPr>
    </w:p>
    <w:p w14:paraId="41EA8F90">
      <w:pPr>
        <w:keepNext w:val="0"/>
        <w:pageBreakBefore w:val="0"/>
        <w:kinsoku/>
        <w:wordWrap/>
        <w:overflowPunct/>
        <w:topLinePunct w:val="0"/>
        <w:bidi w:val="0"/>
        <w:adjustRightInd w:val="0"/>
        <w:snapToGrid w:val="0"/>
        <w:spacing w:before="101" w:line="225" w:lineRule="auto"/>
        <w:jc w:val="center"/>
        <w:rPr>
          <w:rFonts w:hint="eastAsia" w:ascii="宋体" w:hAnsi="宋体" w:eastAsia="宋体" w:cs="宋体"/>
          <w:b/>
          <w:color w:val="auto"/>
          <w:sz w:val="28"/>
          <w:szCs w:val="28"/>
        </w:rPr>
      </w:pPr>
      <w:bookmarkStart w:id="10" w:name="_Toc217446084"/>
      <w:r>
        <w:rPr>
          <w:rFonts w:hint="eastAsia" w:ascii="宋体" w:hAnsi="宋体" w:eastAsia="宋体" w:cs="宋体"/>
          <w:spacing w:val="7"/>
          <w:sz w:val="31"/>
          <w:szCs w:val="31"/>
          <w:lang w:eastAsia="zh-CN"/>
          <w14:textOutline w14:w="5793" w14:cap="sq" w14:cmpd="sng">
            <w14:solidFill>
              <w14:srgbClr w14:val="000000"/>
            </w14:solidFill>
            <w14:prstDash w14:val="solid"/>
            <w14:bevel/>
          </w14:textOutline>
        </w:rPr>
        <w:t>二、</w:t>
      </w:r>
      <w:r>
        <w:rPr>
          <w:rFonts w:hint="eastAsia" w:ascii="宋体" w:hAnsi="宋体" w:eastAsia="宋体" w:cs="宋体"/>
          <w:spacing w:val="7"/>
          <w:sz w:val="31"/>
          <w:szCs w:val="31"/>
          <w14:textOutline w14:w="5793" w14:cap="sq" w14:cmpd="sng">
            <w14:solidFill>
              <w14:srgbClr w14:val="000000"/>
            </w14:solidFill>
            <w14:prstDash w14:val="solid"/>
            <w14:bevel/>
          </w14:textOutline>
        </w:rPr>
        <w:t>法定代表人</w:t>
      </w:r>
      <w:r>
        <w:rPr>
          <w:rFonts w:hint="eastAsia" w:ascii="宋体" w:hAnsi="宋体" w:eastAsia="宋体" w:cs="宋体"/>
          <w:spacing w:val="7"/>
          <w:sz w:val="31"/>
          <w:szCs w:val="31"/>
          <w:lang w:val="en-US" w:eastAsia="zh-CN"/>
          <w14:textOutline w14:w="5793" w14:cap="sq" w14:cmpd="sng">
            <w14:solidFill>
              <w14:srgbClr w14:val="000000"/>
            </w14:solidFill>
            <w14:prstDash w14:val="solid"/>
            <w14:bevel/>
          </w14:textOutline>
        </w:rPr>
        <w:t>/单位负责人</w:t>
      </w:r>
      <w:r>
        <w:rPr>
          <w:rFonts w:hint="eastAsia" w:ascii="宋体" w:hAnsi="宋体" w:eastAsia="宋体" w:cs="宋体"/>
          <w:spacing w:val="7"/>
          <w:sz w:val="31"/>
          <w:szCs w:val="31"/>
          <w14:textOutline w14:w="5793" w14:cap="sq" w14:cmpd="sng">
            <w14:solidFill>
              <w14:srgbClr w14:val="000000"/>
            </w14:solidFill>
            <w14:prstDash w14:val="solid"/>
            <w14:bevel/>
          </w14:textOutline>
        </w:rPr>
        <w:t>授权书</w:t>
      </w:r>
    </w:p>
    <w:p w14:paraId="1037F2BE">
      <w:pPr>
        <w:spacing w:line="400" w:lineRule="exact"/>
        <w:rPr>
          <w:rFonts w:hint="eastAsia" w:ascii="宋体" w:hAnsi="宋体" w:eastAsia="宋体" w:cs="宋体"/>
          <w:color w:val="auto"/>
          <w:sz w:val="24"/>
        </w:rPr>
      </w:pPr>
    </w:p>
    <w:p w14:paraId="0B6D0300">
      <w:pPr>
        <w:keepNext w:val="0"/>
        <w:pageBreakBefore w:val="0"/>
        <w:kinsoku/>
        <w:wordWrap/>
        <w:overflowPunct/>
        <w:topLinePunct w:val="0"/>
        <w:bidi w:val="0"/>
        <w:adjustRightInd w:val="0"/>
        <w:snapToGrid w:val="0"/>
        <w:spacing w:line="440" w:lineRule="exact"/>
        <w:rPr>
          <w:rFonts w:hint="eastAsia" w:ascii="宋体" w:hAnsi="宋体" w:eastAsia="宋体" w:cs="宋体"/>
          <w:sz w:val="24"/>
          <w:lang w:val="zh-CN"/>
        </w:rPr>
      </w:pPr>
      <w:r>
        <w:rPr>
          <w:rFonts w:hint="eastAsia" w:ascii="宋体" w:hAnsi="宋体" w:eastAsia="宋体" w:cs="宋体"/>
          <w:sz w:val="24"/>
          <w:lang w:val="zh-CN"/>
        </w:rPr>
        <w:t>井研县农业农村局：</w:t>
      </w:r>
    </w:p>
    <w:p w14:paraId="715E0981">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本授权声明：XXX（单位名称），XXX（法定代表人姓名、职务）授权XXX</w:t>
      </w:r>
      <w:r>
        <w:rPr>
          <w:rFonts w:hint="eastAsia" w:ascii="宋体" w:hAnsi="宋体" w:eastAsia="宋体" w:cs="宋体"/>
          <w:sz w:val="24"/>
          <w:lang w:val="en-US" w:eastAsia="zh-CN"/>
        </w:rPr>
        <w:t>XX</w:t>
      </w:r>
      <w:r>
        <w:rPr>
          <w:rFonts w:hint="eastAsia" w:ascii="宋体" w:hAnsi="宋体" w:eastAsia="宋体" w:cs="宋体"/>
          <w:sz w:val="24"/>
          <w:lang w:val="zh-CN"/>
        </w:rPr>
        <w:t>（被授权人姓名、职务）为我方参加</w:t>
      </w:r>
      <w:r>
        <w:rPr>
          <w:rFonts w:hint="eastAsia" w:ascii="宋体" w:hAnsi="宋体" w:eastAsia="宋体" w:cs="宋体"/>
          <w:spacing w:val="-3"/>
          <w:sz w:val="24"/>
          <w:szCs w:val="24"/>
          <w:u w:val="single"/>
          <w:lang w:eastAsia="zh-CN"/>
        </w:rPr>
        <w:t>井研县2023年成品油价格调整对渔业补助资金项目结余资金—水产品质量安全检测</w:t>
      </w:r>
      <w:r>
        <w:rPr>
          <w:rFonts w:hint="eastAsia" w:ascii="宋体" w:hAnsi="宋体" w:eastAsia="宋体" w:cs="宋体"/>
          <w:sz w:val="24"/>
          <w:u w:val="single"/>
          <w:lang w:val="zh-CN"/>
        </w:rPr>
        <w:t>项目</w:t>
      </w:r>
      <w:r>
        <w:rPr>
          <w:rFonts w:hint="eastAsia" w:ascii="宋体" w:hAnsi="宋体" w:eastAsia="宋体" w:cs="宋体"/>
          <w:sz w:val="24"/>
          <w:lang w:val="zh-CN" w:eastAsia="zh-CN"/>
        </w:rPr>
        <w:t>谈判</w:t>
      </w:r>
      <w:r>
        <w:rPr>
          <w:rFonts w:hint="eastAsia" w:ascii="宋体" w:hAnsi="宋体" w:eastAsia="宋体" w:cs="宋体"/>
          <w:sz w:val="24"/>
          <w:lang w:val="zh-CN"/>
        </w:rPr>
        <w:t>采购活动的合法代表，以我方名义全权处理该项目有关</w:t>
      </w:r>
      <w:r>
        <w:rPr>
          <w:rFonts w:hint="eastAsia" w:ascii="宋体" w:hAnsi="宋体" w:eastAsia="宋体" w:cs="宋体"/>
          <w:sz w:val="24"/>
          <w:lang w:val="zh-CN" w:eastAsia="zh-CN"/>
        </w:rPr>
        <w:t>谈判</w:t>
      </w:r>
      <w:r>
        <w:rPr>
          <w:rFonts w:hint="eastAsia" w:ascii="宋体" w:hAnsi="宋体" w:eastAsia="宋体" w:cs="宋体"/>
          <w:sz w:val="24"/>
          <w:lang w:val="zh-CN"/>
        </w:rPr>
        <w:t>、签订合同以及执行合同等一切事宜。</w:t>
      </w:r>
    </w:p>
    <w:p w14:paraId="7A144A18">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特此声明。</w:t>
      </w:r>
    </w:p>
    <w:p w14:paraId="4E19B0DB">
      <w:pPr>
        <w:spacing w:line="400" w:lineRule="exact"/>
        <w:ind w:firstLine="480" w:firstLineChars="200"/>
        <w:rPr>
          <w:rFonts w:hint="eastAsia" w:ascii="宋体" w:hAnsi="宋体" w:eastAsia="宋体" w:cs="宋体"/>
          <w:color w:val="auto"/>
          <w:sz w:val="24"/>
        </w:rPr>
      </w:pPr>
    </w:p>
    <w:p w14:paraId="682AB28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供应商名称：XXX（盖单位公章）</w:t>
      </w:r>
    </w:p>
    <w:p w14:paraId="13B9022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法定代表人）：XXX（签字或盖章）</w:t>
      </w:r>
    </w:p>
    <w:p w14:paraId="6DB34E0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职    务：XXX</w:t>
      </w:r>
    </w:p>
    <w:p w14:paraId="157C5AE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 xml:space="preserve">法定代表人（负责人）联系电话： </w:t>
      </w:r>
    </w:p>
    <w:p w14:paraId="6E17B4A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授权代表签字：XXX</w:t>
      </w:r>
    </w:p>
    <w:p w14:paraId="0FC6A38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职    务：XXX</w:t>
      </w:r>
    </w:p>
    <w:p w14:paraId="37B77C8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授权代表联系电话：</w:t>
      </w:r>
    </w:p>
    <w:p w14:paraId="2D2E81E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日    期：XXX年XXX月XXX日</w:t>
      </w:r>
    </w:p>
    <w:p w14:paraId="792FA12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 xml:space="preserve"> </w:t>
      </w:r>
    </w:p>
    <w:bookmarkEnd w:id="10"/>
    <w:p w14:paraId="0BF3199E">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（注：①法定代表人/单位负责人授权代理书</w:t>
      </w:r>
      <w:r>
        <w:rPr>
          <w:rFonts w:hint="eastAsia" w:ascii="宋体" w:hAnsi="宋体"/>
          <w:b w:val="0"/>
          <w:bCs w:val="0"/>
          <w:color w:val="auto"/>
          <w:sz w:val="24"/>
          <w:szCs w:val="24"/>
        </w:rPr>
        <w:t>原件需加盖供应商公章</w:t>
      </w:r>
      <w:r>
        <w:rPr>
          <w:rFonts w:hint="eastAsia" w:ascii="宋体" w:hAnsi="宋体"/>
          <w:color w:val="auto"/>
          <w:sz w:val="24"/>
          <w:szCs w:val="24"/>
        </w:rPr>
        <w:t>；②如响应文件均由供应商法定代表人/单位负责人签字的且法定代表人/单位负责人本人参与的，则可不提供）</w:t>
      </w:r>
    </w:p>
    <w:p w14:paraId="47A2F75D">
      <w:pPr>
        <w:keepNext w:val="0"/>
        <w:keepLines w:val="0"/>
        <w:pageBreakBefore w:val="0"/>
        <w:widowControl w:val="0"/>
        <w:kinsoku/>
        <w:wordWrap/>
        <w:overflowPunct/>
        <w:topLinePunct w:val="0"/>
        <w:autoSpaceDE/>
        <w:autoSpaceDN/>
        <w:bidi w:val="0"/>
        <w:adjustRightInd/>
        <w:snapToGrid w:val="0"/>
        <w:spacing w:line="600" w:lineRule="exact"/>
        <w:ind w:firstLine="280" w:firstLineChars="100"/>
        <w:textAlignment w:val="auto"/>
        <w:rPr>
          <w:rFonts w:hint="eastAsia" w:ascii="宋体" w:hAnsi="宋体"/>
          <w:b/>
          <w:bCs/>
          <w:color w:val="auto"/>
          <w:sz w:val="28"/>
          <w:szCs w:val="28"/>
          <w:lang w:val="en-US" w:eastAsia="zh-CN"/>
        </w:rPr>
      </w:pPr>
    </w:p>
    <w:p w14:paraId="7EDE9F10">
      <w:pPr>
        <w:rPr>
          <w:rFonts w:hint="eastAsia" w:ascii="宋体" w:hAnsi="宋体" w:eastAsia="宋体" w:cs="宋体"/>
          <w:spacing w:val="7"/>
          <w:sz w:val="24"/>
          <w:szCs w:val="24"/>
          <w:lang w:val="en-US" w:eastAsia="zh-CN"/>
          <w14:textOutline w14:w="5793" w14:cap="sq" w14:cmpd="sng">
            <w14:solidFill>
              <w14:srgbClr w14:val="000000"/>
            </w14:solidFill>
            <w14:prstDash w14:val="solid"/>
            <w14:bevel/>
          </w14:textOutline>
        </w:rPr>
      </w:pPr>
    </w:p>
    <w:p w14:paraId="4AB0833B">
      <w:pPr>
        <w:rPr>
          <w:rFonts w:hint="eastAsia" w:ascii="宋体" w:hAnsi="宋体" w:eastAsia="宋体" w:cs="宋体"/>
          <w:spacing w:val="7"/>
          <w:sz w:val="24"/>
          <w:szCs w:val="24"/>
          <w:lang w:val="en-US" w:eastAsia="zh-CN"/>
          <w14:textOutline w14:w="5793" w14:cap="sq" w14:cmpd="sng">
            <w14:solidFill>
              <w14:srgbClr w14:val="000000"/>
            </w14:solidFill>
            <w14:prstDash w14:val="solid"/>
            <w14:bevel/>
          </w14:textOutline>
        </w:rPr>
      </w:pPr>
      <w:r>
        <w:rPr>
          <w:rFonts w:hint="eastAsia" w:ascii="宋体" w:hAnsi="宋体" w:eastAsia="宋体" w:cs="宋体"/>
          <w:spacing w:val="7"/>
          <w:sz w:val="24"/>
          <w:szCs w:val="24"/>
          <w:lang w:val="en-US" w:eastAsia="zh-CN"/>
          <w14:textOutline w14:w="5793" w14:cap="sq" w14:cmpd="sng">
            <w14:solidFill>
              <w14:srgbClr w14:val="000000"/>
            </w14:solidFill>
            <w14:prstDash w14:val="solid"/>
            <w14:bevel/>
          </w14:textOutline>
        </w:rPr>
        <w:br w:type="page"/>
      </w:r>
    </w:p>
    <w:p w14:paraId="7530897F">
      <w:pPr>
        <w:keepNext w:val="0"/>
        <w:pageBreakBefore w:val="0"/>
        <w:kinsoku/>
        <w:wordWrap/>
        <w:overflowPunct/>
        <w:topLinePunct w:val="0"/>
        <w:bidi w:val="0"/>
        <w:adjustRightInd w:val="0"/>
        <w:snapToGrid w:val="0"/>
        <w:spacing w:before="101" w:line="225" w:lineRule="auto"/>
        <w:jc w:val="left"/>
        <w:rPr>
          <w:rFonts w:hint="eastAsia" w:ascii="宋体" w:hAnsi="宋体"/>
          <w:b w:val="0"/>
          <w:bCs w:val="0"/>
          <w:color w:val="auto"/>
          <w:sz w:val="22"/>
          <w:szCs w:val="22"/>
        </w:rPr>
      </w:pPr>
      <w:r>
        <w:rPr>
          <w:rFonts w:hint="eastAsia" w:ascii="宋体" w:hAnsi="宋体" w:eastAsia="宋体" w:cs="宋体"/>
          <w:spacing w:val="7"/>
          <w:sz w:val="24"/>
          <w:szCs w:val="24"/>
          <w:lang w:val="en-US" w:eastAsia="zh-CN"/>
          <w14:textOutline w14:w="5793" w14:cap="sq" w14:cmpd="sng">
            <w14:solidFill>
              <w14:srgbClr w14:val="000000"/>
            </w14:solidFill>
            <w14:prstDash w14:val="solid"/>
            <w14:bevel/>
          </w14:textOutline>
        </w:rPr>
        <w:t>三、法定代表人（负责人）和被授权人的身份证复印件。（复印件加盖供应商公章）</w:t>
      </w:r>
    </w:p>
    <w:p w14:paraId="6F2D14E6">
      <w:pPr>
        <w:keepNext w:val="0"/>
        <w:pageBreakBefore w:val="0"/>
        <w:kinsoku/>
        <w:wordWrap/>
        <w:overflowPunct/>
        <w:topLinePunct w:val="0"/>
        <w:bidi w:val="0"/>
        <w:adjustRightInd w:val="0"/>
        <w:snapToGrid w:val="0"/>
        <w:spacing w:before="101" w:line="225" w:lineRule="auto"/>
        <w:jc w:val="center"/>
        <w:rPr>
          <w:rFonts w:hint="eastAsia" w:ascii="宋体" w:hAnsi="宋体" w:eastAsia="宋体" w:cs="宋体"/>
          <w:spacing w:val="7"/>
          <w:sz w:val="31"/>
          <w:szCs w:val="31"/>
          <w:lang w:val="en-US" w:eastAsia="zh-CN"/>
          <w14:textOutline w14:w="5793" w14:cap="sq" w14:cmpd="sng">
            <w14:solidFill>
              <w14:srgbClr w14:val="000000"/>
            </w14:solidFill>
            <w14:prstDash w14:val="solid"/>
            <w14:bevel/>
          </w14:textOutline>
        </w:rPr>
      </w:pPr>
    </w:p>
    <w:p w14:paraId="49D27ED6">
      <w:pPr>
        <w:rPr>
          <w:rFonts w:hint="eastAsia" w:ascii="宋体" w:hAnsi="宋体" w:eastAsia="宋体" w:cs="宋体"/>
          <w:spacing w:val="7"/>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spacing w:val="7"/>
          <w:sz w:val="31"/>
          <w:szCs w:val="31"/>
          <w:lang w:val="en-US" w:eastAsia="zh-CN"/>
          <w14:textOutline w14:w="5793" w14:cap="sq" w14:cmpd="sng">
            <w14:solidFill>
              <w14:srgbClr w14:val="000000"/>
            </w14:solidFill>
            <w14:prstDash w14:val="solid"/>
            <w14:bevel/>
          </w14:textOutline>
        </w:rPr>
        <w:br w:type="page"/>
      </w:r>
    </w:p>
    <w:p w14:paraId="1793A28E">
      <w:pPr>
        <w:keepNext w:val="0"/>
        <w:pageBreakBefore w:val="0"/>
        <w:kinsoku/>
        <w:wordWrap/>
        <w:overflowPunct/>
        <w:topLinePunct w:val="0"/>
        <w:bidi w:val="0"/>
        <w:adjustRightInd w:val="0"/>
        <w:snapToGrid w:val="0"/>
        <w:spacing w:before="101" w:line="225" w:lineRule="auto"/>
        <w:jc w:val="center"/>
        <w:rPr>
          <w:rFonts w:hint="eastAsia" w:ascii="宋体" w:hAnsi="宋体" w:eastAsia="宋体" w:cs="宋体"/>
          <w:spacing w:val="7"/>
          <w:sz w:val="31"/>
          <w:szCs w:val="31"/>
          <w14:textOutline w14:w="5793" w14:cap="sq" w14:cmpd="sng">
            <w14:solidFill>
              <w14:srgbClr w14:val="000000"/>
            </w14:solidFill>
            <w14:prstDash w14:val="solid"/>
            <w14:bevel/>
          </w14:textOutline>
        </w:rPr>
      </w:pPr>
      <w:r>
        <w:rPr>
          <w:rFonts w:hint="eastAsia" w:ascii="宋体" w:hAnsi="宋体" w:eastAsia="宋体" w:cs="宋体"/>
          <w:spacing w:val="7"/>
          <w:sz w:val="31"/>
          <w:szCs w:val="31"/>
          <w:lang w:val="en-US" w:eastAsia="zh-CN"/>
          <w14:textOutline w14:w="5793" w14:cap="sq" w14:cmpd="sng">
            <w14:solidFill>
              <w14:srgbClr w14:val="000000"/>
            </w14:solidFill>
            <w14:prstDash w14:val="solid"/>
            <w14:bevel/>
          </w14:textOutline>
        </w:rPr>
        <w:t>四、</w:t>
      </w:r>
      <w:r>
        <w:rPr>
          <w:rFonts w:hint="eastAsia" w:ascii="宋体" w:hAnsi="宋体" w:eastAsia="宋体" w:cs="宋体"/>
          <w:spacing w:val="7"/>
          <w:sz w:val="31"/>
          <w:szCs w:val="31"/>
          <w:lang w:eastAsia="zh-CN"/>
          <w14:textOutline w14:w="5793" w14:cap="sq" w14:cmpd="sng">
            <w14:solidFill>
              <w14:srgbClr w14:val="000000"/>
            </w14:solidFill>
            <w14:prstDash w14:val="solid"/>
            <w14:bevel/>
          </w14:textOutline>
        </w:rPr>
        <w:t>法定代表人身份证明</w:t>
      </w:r>
    </w:p>
    <w:p w14:paraId="7DF2C35F">
      <w:pPr>
        <w:keepNext w:val="0"/>
        <w:pageBreakBefore w:val="0"/>
        <w:kinsoku/>
        <w:wordWrap/>
        <w:overflowPunct/>
        <w:topLinePunct w:val="0"/>
        <w:bidi w:val="0"/>
        <w:adjustRightInd w:val="0"/>
        <w:snapToGrid w:val="0"/>
        <w:spacing w:before="101" w:line="223" w:lineRule="auto"/>
        <w:ind w:firstLine="1944" w:firstLineChars="600"/>
        <w:outlineLvl w:val="1"/>
        <w:rPr>
          <w:rFonts w:hint="eastAsia" w:ascii="宋体" w:hAnsi="宋体" w:eastAsia="宋体" w:cs="宋体"/>
          <w:spacing w:val="7"/>
          <w:sz w:val="31"/>
          <w:szCs w:val="31"/>
          <w14:textOutline w14:w="5793" w14:cap="sq" w14:cmpd="sng">
            <w14:solidFill>
              <w14:srgbClr w14:val="000000"/>
            </w14:solidFill>
            <w14:prstDash w14:val="solid"/>
            <w14:bevel/>
          </w14:textOutline>
        </w:rPr>
      </w:pPr>
    </w:p>
    <w:p w14:paraId="34D6EEC2">
      <w:pPr>
        <w:keepNext w:val="0"/>
        <w:pageBreakBefore w:val="0"/>
        <w:kinsoku/>
        <w:wordWrap/>
        <w:overflowPunct/>
        <w:topLinePunct w:val="0"/>
        <w:bidi w:val="0"/>
        <w:adjustRightInd w:val="0"/>
        <w:snapToGrid w:val="0"/>
        <w:spacing w:before="235" w:line="221" w:lineRule="auto"/>
        <w:ind w:firstLine="8"/>
        <w:outlineLvl w:val="1"/>
        <w:rPr>
          <w:rFonts w:hint="eastAsia" w:ascii="宋体" w:hAnsi="宋体" w:eastAsia="宋体" w:cs="宋体"/>
          <w:sz w:val="23"/>
          <w:szCs w:val="23"/>
        </w:rPr>
      </w:pPr>
      <w:r>
        <w:rPr>
          <w:rFonts w:hint="eastAsia" w:ascii="宋体" w:hAnsi="宋体" w:eastAsia="宋体" w:cs="宋体"/>
          <w:spacing w:val="-2"/>
          <w:sz w:val="23"/>
          <w:szCs w:val="23"/>
        </w:rPr>
        <w:t>供应商名称：</w:t>
      </w:r>
      <w:r>
        <w:rPr>
          <w:rFonts w:hint="eastAsia" w:ascii="宋体" w:hAnsi="宋体" w:eastAsia="宋体" w:cs="宋体"/>
          <w:spacing w:val="73"/>
          <w:sz w:val="23"/>
          <w:szCs w:val="23"/>
        </w:rPr>
        <w:t xml:space="preserve"> </w:t>
      </w:r>
      <w:r>
        <w:rPr>
          <w:rFonts w:hint="eastAsia" w:ascii="宋体" w:hAnsi="宋体" w:eastAsia="宋体" w:cs="宋体"/>
          <w:spacing w:val="-2"/>
          <w:sz w:val="23"/>
          <w:szCs w:val="23"/>
        </w:rPr>
        <w:t>__________________</w:t>
      </w:r>
    </w:p>
    <w:p w14:paraId="7A19D025">
      <w:pPr>
        <w:keepNext w:val="0"/>
        <w:pageBreakBefore w:val="0"/>
        <w:kinsoku/>
        <w:wordWrap/>
        <w:overflowPunct/>
        <w:topLinePunct w:val="0"/>
        <w:bidi w:val="0"/>
        <w:adjustRightInd w:val="0"/>
        <w:snapToGrid w:val="0"/>
        <w:spacing w:before="190" w:line="221" w:lineRule="auto"/>
        <w:ind w:firstLine="10"/>
        <w:outlineLvl w:val="1"/>
        <w:rPr>
          <w:rFonts w:hint="eastAsia" w:ascii="宋体" w:hAnsi="宋体" w:eastAsia="宋体" w:cs="宋体"/>
          <w:sz w:val="23"/>
          <w:szCs w:val="23"/>
        </w:rPr>
      </w:pPr>
      <w:r>
        <w:rPr>
          <w:rFonts w:hint="eastAsia" w:ascii="宋体" w:hAnsi="宋体" w:eastAsia="宋体" w:cs="宋体"/>
          <w:spacing w:val="-2"/>
          <w:sz w:val="23"/>
          <w:szCs w:val="23"/>
        </w:rPr>
        <w:t>单位性质：</w:t>
      </w:r>
      <w:r>
        <w:rPr>
          <w:rFonts w:hint="eastAsia" w:ascii="宋体" w:hAnsi="宋体" w:eastAsia="宋体" w:cs="宋体"/>
          <w:spacing w:val="59"/>
          <w:sz w:val="23"/>
          <w:szCs w:val="23"/>
        </w:rPr>
        <w:t xml:space="preserve"> </w:t>
      </w:r>
      <w:r>
        <w:rPr>
          <w:rFonts w:hint="eastAsia" w:ascii="宋体" w:hAnsi="宋体" w:eastAsia="宋体" w:cs="宋体"/>
          <w:spacing w:val="-2"/>
          <w:sz w:val="23"/>
          <w:szCs w:val="23"/>
        </w:rPr>
        <w:t>__________________</w:t>
      </w:r>
    </w:p>
    <w:p w14:paraId="6A10F3DE">
      <w:pPr>
        <w:keepNext w:val="0"/>
        <w:pageBreakBefore w:val="0"/>
        <w:kinsoku/>
        <w:wordWrap/>
        <w:overflowPunct/>
        <w:topLinePunct w:val="0"/>
        <w:bidi w:val="0"/>
        <w:adjustRightInd w:val="0"/>
        <w:snapToGrid w:val="0"/>
        <w:spacing w:before="192" w:line="221" w:lineRule="auto"/>
        <w:ind w:firstLine="8"/>
        <w:outlineLvl w:val="1"/>
        <w:rPr>
          <w:rFonts w:hint="eastAsia" w:ascii="宋体" w:hAnsi="宋体" w:eastAsia="宋体" w:cs="宋体"/>
          <w:sz w:val="23"/>
          <w:szCs w:val="23"/>
        </w:rPr>
      </w:pPr>
      <w:r>
        <w:rPr>
          <w:rFonts w:hint="eastAsia" w:ascii="宋体" w:hAnsi="宋体" w:eastAsia="宋体" w:cs="宋体"/>
          <w:spacing w:val="-4"/>
          <w:sz w:val="23"/>
          <w:szCs w:val="23"/>
        </w:rPr>
        <w:t>地址：</w:t>
      </w:r>
      <w:r>
        <w:rPr>
          <w:rFonts w:hint="eastAsia" w:ascii="宋体" w:hAnsi="宋体" w:eastAsia="宋体" w:cs="宋体"/>
          <w:spacing w:val="79"/>
          <w:sz w:val="23"/>
          <w:szCs w:val="23"/>
        </w:rPr>
        <w:t xml:space="preserve"> </w:t>
      </w:r>
      <w:r>
        <w:rPr>
          <w:rFonts w:hint="eastAsia" w:ascii="宋体" w:hAnsi="宋体" w:eastAsia="宋体" w:cs="宋体"/>
          <w:spacing w:val="-4"/>
          <w:sz w:val="23"/>
          <w:szCs w:val="23"/>
        </w:rPr>
        <w:t>__________________</w:t>
      </w:r>
    </w:p>
    <w:p w14:paraId="56D77748">
      <w:pPr>
        <w:keepNext w:val="0"/>
        <w:pageBreakBefore w:val="0"/>
        <w:kinsoku/>
        <w:wordWrap/>
        <w:overflowPunct/>
        <w:topLinePunct w:val="0"/>
        <w:bidi w:val="0"/>
        <w:adjustRightInd w:val="0"/>
        <w:snapToGrid w:val="0"/>
        <w:spacing w:before="190" w:line="227" w:lineRule="auto"/>
        <w:ind w:firstLine="10"/>
        <w:outlineLvl w:val="1"/>
        <w:rPr>
          <w:rFonts w:hint="eastAsia" w:ascii="宋体" w:hAnsi="宋体" w:eastAsia="宋体" w:cs="宋体"/>
          <w:sz w:val="23"/>
          <w:szCs w:val="23"/>
        </w:rPr>
      </w:pPr>
      <w:r>
        <w:rPr>
          <w:rFonts w:hint="eastAsia" w:ascii="宋体" w:hAnsi="宋体" w:eastAsia="宋体" w:cs="宋体"/>
          <w:spacing w:val="-10"/>
          <w:sz w:val="23"/>
          <w:szCs w:val="23"/>
        </w:rPr>
        <w:t>成立时间：</w:t>
      </w:r>
      <w:r>
        <w:rPr>
          <w:rFonts w:hint="eastAsia" w:ascii="宋体" w:hAnsi="宋体" w:eastAsia="宋体" w:cs="宋体"/>
          <w:spacing w:val="38"/>
          <w:sz w:val="23"/>
          <w:szCs w:val="23"/>
        </w:rPr>
        <w:t xml:space="preserve">  </w:t>
      </w:r>
      <w:r>
        <w:rPr>
          <w:rFonts w:hint="eastAsia" w:ascii="宋体" w:hAnsi="宋体" w:eastAsia="宋体" w:cs="宋体"/>
          <w:spacing w:val="-10"/>
          <w:sz w:val="23"/>
          <w:szCs w:val="23"/>
        </w:rPr>
        <w:t>xx</w:t>
      </w:r>
      <w:r>
        <w:rPr>
          <w:rFonts w:hint="eastAsia" w:ascii="宋体" w:hAnsi="宋体" w:eastAsia="宋体" w:cs="宋体"/>
          <w:spacing w:val="15"/>
          <w:sz w:val="23"/>
          <w:szCs w:val="23"/>
        </w:rPr>
        <w:t xml:space="preserve"> </w:t>
      </w:r>
      <w:r>
        <w:rPr>
          <w:rFonts w:hint="eastAsia" w:ascii="宋体" w:hAnsi="宋体" w:eastAsia="宋体" w:cs="宋体"/>
          <w:spacing w:val="-10"/>
          <w:sz w:val="23"/>
          <w:szCs w:val="23"/>
        </w:rPr>
        <w:t>年</w:t>
      </w:r>
      <w:r>
        <w:rPr>
          <w:rFonts w:hint="eastAsia" w:ascii="宋体" w:hAnsi="宋体" w:eastAsia="宋体" w:cs="宋体"/>
          <w:spacing w:val="-46"/>
          <w:sz w:val="23"/>
          <w:szCs w:val="23"/>
        </w:rPr>
        <w:t xml:space="preserve"> </w:t>
      </w:r>
      <w:r>
        <w:rPr>
          <w:rFonts w:hint="eastAsia" w:ascii="宋体" w:hAnsi="宋体" w:eastAsia="宋体" w:cs="宋体"/>
          <w:spacing w:val="-10"/>
          <w:sz w:val="23"/>
          <w:szCs w:val="23"/>
        </w:rPr>
        <w:t>xx</w:t>
      </w:r>
      <w:r>
        <w:rPr>
          <w:rFonts w:hint="eastAsia" w:ascii="宋体" w:hAnsi="宋体" w:eastAsia="宋体" w:cs="宋体"/>
          <w:spacing w:val="12"/>
          <w:sz w:val="23"/>
          <w:szCs w:val="23"/>
        </w:rPr>
        <w:t xml:space="preserve">  </w:t>
      </w:r>
      <w:r>
        <w:rPr>
          <w:rFonts w:hint="eastAsia" w:ascii="宋体" w:hAnsi="宋体" w:eastAsia="宋体" w:cs="宋体"/>
          <w:spacing w:val="-10"/>
          <w:sz w:val="23"/>
          <w:szCs w:val="23"/>
        </w:rPr>
        <w:t>月</w:t>
      </w:r>
      <w:r>
        <w:rPr>
          <w:rFonts w:hint="eastAsia" w:ascii="宋体" w:hAnsi="宋体" w:eastAsia="宋体" w:cs="宋体"/>
          <w:spacing w:val="14"/>
          <w:sz w:val="23"/>
          <w:szCs w:val="23"/>
        </w:rPr>
        <w:t xml:space="preserve"> </w:t>
      </w:r>
      <w:r>
        <w:rPr>
          <w:rFonts w:hint="eastAsia" w:ascii="宋体" w:hAnsi="宋体" w:eastAsia="宋体" w:cs="宋体"/>
          <w:spacing w:val="-10"/>
          <w:sz w:val="23"/>
          <w:szCs w:val="23"/>
        </w:rPr>
        <w:t>xx</w:t>
      </w:r>
      <w:r>
        <w:rPr>
          <w:rFonts w:hint="eastAsia" w:ascii="宋体" w:hAnsi="宋体" w:eastAsia="宋体" w:cs="宋体"/>
          <w:spacing w:val="56"/>
          <w:sz w:val="23"/>
          <w:szCs w:val="23"/>
        </w:rPr>
        <w:t xml:space="preserve"> </w:t>
      </w:r>
      <w:r>
        <w:rPr>
          <w:rFonts w:hint="eastAsia" w:ascii="宋体" w:hAnsi="宋体" w:eastAsia="宋体" w:cs="宋体"/>
          <w:spacing w:val="-10"/>
          <w:sz w:val="23"/>
          <w:szCs w:val="23"/>
        </w:rPr>
        <w:t>日</w:t>
      </w:r>
    </w:p>
    <w:p w14:paraId="21D95134">
      <w:pPr>
        <w:keepNext w:val="0"/>
        <w:pageBreakBefore w:val="0"/>
        <w:kinsoku/>
        <w:wordWrap/>
        <w:overflowPunct/>
        <w:topLinePunct w:val="0"/>
        <w:bidi w:val="0"/>
        <w:adjustRightInd w:val="0"/>
        <w:snapToGrid w:val="0"/>
        <w:spacing w:before="185" w:line="221" w:lineRule="auto"/>
        <w:ind w:firstLine="10"/>
        <w:outlineLvl w:val="1"/>
        <w:rPr>
          <w:rFonts w:hint="eastAsia" w:ascii="宋体" w:hAnsi="宋体" w:eastAsia="宋体" w:cs="宋体"/>
          <w:sz w:val="23"/>
          <w:szCs w:val="23"/>
        </w:rPr>
      </w:pPr>
      <w:r>
        <w:rPr>
          <w:rFonts w:hint="eastAsia" w:ascii="宋体" w:hAnsi="宋体" w:eastAsia="宋体" w:cs="宋体"/>
          <w:spacing w:val="-2"/>
          <w:sz w:val="23"/>
          <w:szCs w:val="23"/>
        </w:rPr>
        <w:t>经营期限：</w:t>
      </w:r>
      <w:r>
        <w:rPr>
          <w:rFonts w:hint="eastAsia" w:ascii="宋体" w:hAnsi="宋体" w:eastAsia="宋体" w:cs="宋体"/>
          <w:spacing w:val="59"/>
          <w:sz w:val="23"/>
          <w:szCs w:val="23"/>
        </w:rPr>
        <w:t xml:space="preserve"> </w:t>
      </w:r>
      <w:r>
        <w:rPr>
          <w:rFonts w:hint="eastAsia" w:ascii="宋体" w:hAnsi="宋体" w:eastAsia="宋体" w:cs="宋体"/>
          <w:spacing w:val="-2"/>
          <w:sz w:val="23"/>
          <w:szCs w:val="23"/>
        </w:rPr>
        <w:t>__________________</w:t>
      </w:r>
    </w:p>
    <w:p w14:paraId="2487769D">
      <w:pPr>
        <w:keepNext w:val="0"/>
        <w:pageBreakBefore w:val="0"/>
        <w:kinsoku/>
        <w:wordWrap/>
        <w:overflowPunct/>
        <w:topLinePunct w:val="0"/>
        <w:bidi w:val="0"/>
        <w:adjustRightInd w:val="0"/>
        <w:snapToGrid w:val="0"/>
        <w:spacing w:line="289" w:lineRule="auto"/>
        <w:rPr>
          <w:rFonts w:hint="eastAsia" w:ascii="宋体" w:hAnsi="宋体" w:eastAsia="宋体" w:cs="宋体"/>
          <w:sz w:val="21"/>
        </w:rPr>
      </w:pPr>
    </w:p>
    <w:p w14:paraId="6B22B3D3">
      <w:pPr>
        <w:keepNext w:val="0"/>
        <w:pageBreakBefore w:val="0"/>
        <w:kinsoku/>
        <w:wordWrap/>
        <w:overflowPunct/>
        <w:topLinePunct w:val="0"/>
        <w:bidi w:val="0"/>
        <w:adjustRightInd w:val="0"/>
        <w:snapToGrid w:val="0"/>
        <w:spacing w:line="290" w:lineRule="auto"/>
        <w:rPr>
          <w:rFonts w:hint="eastAsia" w:ascii="宋体" w:hAnsi="宋体" w:eastAsia="宋体" w:cs="宋体"/>
          <w:sz w:val="21"/>
        </w:rPr>
      </w:pPr>
    </w:p>
    <w:p w14:paraId="605F8A6A">
      <w:pPr>
        <w:keepNext w:val="0"/>
        <w:pageBreakBefore w:val="0"/>
        <w:kinsoku/>
        <w:wordWrap/>
        <w:overflowPunct/>
        <w:topLinePunct w:val="0"/>
        <w:bidi w:val="0"/>
        <w:adjustRightInd w:val="0"/>
        <w:snapToGrid w:val="0"/>
        <w:spacing w:before="75" w:line="221" w:lineRule="auto"/>
        <w:ind w:firstLine="8"/>
        <w:outlineLvl w:val="1"/>
        <w:rPr>
          <w:rFonts w:hint="eastAsia" w:ascii="宋体" w:hAnsi="宋体" w:eastAsia="宋体" w:cs="宋体"/>
          <w:sz w:val="23"/>
          <w:szCs w:val="23"/>
        </w:rPr>
      </w:pPr>
      <w:r>
        <w:rPr>
          <w:rFonts w:hint="eastAsia" w:ascii="宋体" w:hAnsi="宋体" w:eastAsia="宋体" w:cs="宋体"/>
          <w:sz w:val="23"/>
          <w:szCs w:val="23"/>
        </w:rPr>
        <w:t>姓名：</w:t>
      </w:r>
      <w:r>
        <w:rPr>
          <w:rFonts w:hint="eastAsia" w:ascii="宋体" w:hAnsi="宋体" w:eastAsia="宋体" w:cs="宋体"/>
          <w:spacing w:val="71"/>
          <w:sz w:val="23"/>
          <w:szCs w:val="23"/>
        </w:rPr>
        <w:t xml:space="preserve"> </w:t>
      </w:r>
      <w:r>
        <w:rPr>
          <w:rFonts w:hint="eastAsia" w:ascii="宋体" w:hAnsi="宋体" w:eastAsia="宋体" w:cs="宋体"/>
          <w:sz w:val="23"/>
          <w:szCs w:val="23"/>
        </w:rPr>
        <w:t>__________________系__________________（供应商名称）的</w:t>
      </w:r>
      <w:r>
        <w:rPr>
          <w:rFonts w:hint="eastAsia" w:ascii="宋体" w:hAnsi="宋体" w:eastAsia="宋体" w:cs="宋体"/>
          <w:sz w:val="23"/>
          <w:szCs w:val="23"/>
          <w:lang w:eastAsia="zh-CN"/>
        </w:rPr>
        <w:t>法定代表人</w:t>
      </w:r>
      <w:r>
        <w:rPr>
          <w:rFonts w:hint="eastAsia" w:ascii="宋体" w:hAnsi="宋体" w:eastAsia="宋体" w:cs="宋体"/>
          <w:spacing w:val="-13"/>
          <w:sz w:val="23"/>
          <w:szCs w:val="23"/>
        </w:rPr>
        <w:t>（职务：</w:t>
      </w:r>
      <w:r>
        <w:rPr>
          <w:rFonts w:hint="eastAsia" w:ascii="宋体" w:hAnsi="宋体" w:eastAsia="宋体" w:cs="宋体"/>
          <w:spacing w:val="40"/>
          <w:sz w:val="23"/>
          <w:szCs w:val="23"/>
        </w:rPr>
        <w:t xml:space="preserve"> </w:t>
      </w:r>
      <w:r>
        <w:rPr>
          <w:rFonts w:hint="eastAsia" w:ascii="宋体" w:hAnsi="宋体" w:eastAsia="宋体" w:cs="宋体"/>
          <w:spacing w:val="-13"/>
          <w:sz w:val="23"/>
          <w:szCs w:val="23"/>
        </w:rPr>
        <w:t>xxx</w:t>
      </w:r>
      <w:r>
        <w:rPr>
          <w:rFonts w:hint="eastAsia" w:ascii="宋体" w:hAnsi="宋体" w:eastAsia="宋体" w:cs="宋体"/>
          <w:spacing w:val="43"/>
          <w:sz w:val="23"/>
          <w:szCs w:val="23"/>
        </w:rPr>
        <w:t xml:space="preserve"> </w:t>
      </w:r>
      <w:r>
        <w:rPr>
          <w:rFonts w:hint="eastAsia" w:ascii="宋体" w:hAnsi="宋体" w:eastAsia="宋体" w:cs="宋体"/>
          <w:spacing w:val="-13"/>
          <w:sz w:val="23"/>
          <w:szCs w:val="23"/>
        </w:rPr>
        <w:t>电话：</w:t>
      </w:r>
      <w:r>
        <w:rPr>
          <w:rFonts w:hint="eastAsia" w:ascii="宋体" w:hAnsi="宋体" w:eastAsia="宋体" w:cs="宋体"/>
          <w:spacing w:val="55"/>
          <w:sz w:val="23"/>
          <w:szCs w:val="23"/>
        </w:rPr>
        <w:t xml:space="preserve"> </w:t>
      </w:r>
      <w:r>
        <w:rPr>
          <w:rFonts w:hint="eastAsia" w:ascii="宋体" w:hAnsi="宋体" w:eastAsia="宋体" w:cs="宋体"/>
          <w:spacing w:val="-13"/>
          <w:sz w:val="23"/>
          <w:szCs w:val="23"/>
        </w:rPr>
        <w:t>xxxxxx</w:t>
      </w:r>
      <w:r>
        <w:rPr>
          <w:rFonts w:hint="eastAsia" w:ascii="宋体" w:hAnsi="宋体" w:eastAsia="宋体" w:cs="宋体"/>
          <w:spacing w:val="40"/>
          <w:sz w:val="23"/>
          <w:szCs w:val="23"/>
        </w:rPr>
        <w:t xml:space="preserve"> </w:t>
      </w:r>
      <w:r>
        <w:rPr>
          <w:rFonts w:hint="eastAsia" w:ascii="宋体" w:hAnsi="宋体" w:eastAsia="宋体" w:cs="宋体"/>
          <w:spacing w:val="-13"/>
          <w:sz w:val="23"/>
          <w:szCs w:val="23"/>
        </w:rPr>
        <w:t>）。</w:t>
      </w:r>
    </w:p>
    <w:p w14:paraId="285BB19D">
      <w:pPr>
        <w:keepNext w:val="0"/>
        <w:pageBreakBefore w:val="0"/>
        <w:kinsoku/>
        <w:wordWrap/>
        <w:overflowPunct/>
        <w:topLinePunct w:val="0"/>
        <w:bidi w:val="0"/>
        <w:adjustRightInd w:val="0"/>
        <w:snapToGrid w:val="0"/>
        <w:spacing w:line="286" w:lineRule="auto"/>
        <w:rPr>
          <w:rFonts w:hint="eastAsia" w:ascii="宋体" w:hAnsi="宋体" w:eastAsia="宋体" w:cs="宋体"/>
          <w:sz w:val="21"/>
        </w:rPr>
      </w:pPr>
    </w:p>
    <w:p w14:paraId="3A4F190A">
      <w:pPr>
        <w:keepNext w:val="0"/>
        <w:pageBreakBefore w:val="0"/>
        <w:kinsoku/>
        <w:wordWrap/>
        <w:overflowPunct/>
        <w:topLinePunct w:val="0"/>
        <w:bidi w:val="0"/>
        <w:adjustRightInd w:val="0"/>
        <w:snapToGrid w:val="0"/>
        <w:spacing w:line="286" w:lineRule="auto"/>
        <w:rPr>
          <w:rFonts w:hint="eastAsia" w:ascii="宋体" w:hAnsi="宋体" w:eastAsia="宋体" w:cs="宋体"/>
          <w:sz w:val="21"/>
        </w:rPr>
      </w:pPr>
    </w:p>
    <w:p w14:paraId="0D1AA6EC">
      <w:pPr>
        <w:keepNext w:val="0"/>
        <w:pageBreakBefore w:val="0"/>
        <w:kinsoku/>
        <w:wordWrap/>
        <w:overflowPunct/>
        <w:topLinePunct w:val="0"/>
        <w:bidi w:val="0"/>
        <w:adjustRightInd w:val="0"/>
        <w:snapToGrid w:val="0"/>
        <w:spacing w:before="76" w:line="227" w:lineRule="auto"/>
        <w:ind w:firstLine="8"/>
        <w:outlineLvl w:val="1"/>
        <w:rPr>
          <w:rFonts w:hint="eastAsia" w:ascii="宋体" w:hAnsi="宋体" w:eastAsia="宋体" w:cs="宋体"/>
          <w:sz w:val="23"/>
          <w:szCs w:val="23"/>
        </w:rPr>
      </w:pPr>
      <w:r>
        <w:rPr>
          <w:rFonts w:hint="eastAsia" w:ascii="宋体" w:hAnsi="宋体" w:eastAsia="宋体" w:cs="宋体"/>
          <w:spacing w:val="6"/>
          <w:sz w:val="23"/>
          <w:szCs w:val="23"/>
        </w:rPr>
        <w:t>特此证明。</w:t>
      </w:r>
    </w:p>
    <w:p w14:paraId="7E2A2E1C">
      <w:pPr>
        <w:keepNext w:val="0"/>
        <w:pageBreakBefore w:val="0"/>
        <w:kinsoku/>
        <w:wordWrap/>
        <w:overflowPunct/>
        <w:topLinePunct w:val="0"/>
        <w:bidi w:val="0"/>
        <w:adjustRightInd w:val="0"/>
        <w:snapToGrid w:val="0"/>
        <w:spacing w:line="287" w:lineRule="auto"/>
        <w:rPr>
          <w:rFonts w:hint="eastAsia" w:ascii="宋体" w:hAnsi="宋体" w:eastAsia="宋体" w:cs="宋体"/>
          <w:sz w:val="21"/>
        </w:rPr>
      </w:pPr>
    </w:p>
    <w:p w14:paraId="727459E0">
      <w:pPr>
        <w:keepNext w:val="0"/>
        <w:pageBreakBefore w:val="0"/>
        <w:kinsoku/>
        <w:wordWrap/>
        <w:overflowPunct/>
        <w:topLinePunct w:val="0"/>
        <w:bidi w:val="0"/>
        <w:adjustRightInd w:val="0"/>
        <w:snapToGrid w:val="0"/>
        <w:spacing w:line="287" w:lineRule="auto"/>
        <w:rPr>
          <w:rFonts w:hint="eastAsia" w:ascii="宋体" w:hAnsi="宋体" w:eastAsia="宋体" w:cs="宋体"/>
          <w:sz w:val="21"/>
        </w:rPr>
      </w:pPr>
    </w:p>
    <w:p w14:paraId="2A1BCE23">
      <w:pPr>
        <w:keepNext w:val="0"/>
        <w:pageBreakBefore w:val="0"/>
        <w:kinsoku/>
        <w:wordWrap/>
        <w:overflowPunct/>
        <w:topLinePunct w:val="0"/>
        <w:bidi w:val="0"/>
        <w:adjustRightInd w:val="0"/>
        <w:snapToGrid w:val="0"/>
        <w:spacing w:before="75" w:line="226" w:lineRule="auto"/>
        <w:ind w:firstLine="27"/>
        <w:outlineLvl w:val="1"/>
        <w:rPr>
          <w:rFonts w:hint="eastAsia" w:ascii="宋体" w:hAnsi="宋体" w:eastAsia="宋体" w:cs="宋体"/>
          <w:sz w:val="23"/>
          <w:szCs w:val="23"/>
        </w:rPr>
      </w:pPr>
      <w:r>
        <w:rPr>
          <w:rFonts w:hint="eastAsia" w:ascii="宋体" w:hAnsi="宋体" w:eastAsia="宋体" w:cs="宋体"/>
          <w:spacing w:val="7"/>
          <w:sz w:val="23"/>
          <w:szCs w:val="23"/>
        </w:rPr>
        <w:t>附：法定代表人身份证复印件</w:t>
      </w:r>
    </w:p>
    <w:p w14:paraId="27B50483">
      <w:pPr>
        <w:keepNext w:val="0"/>
        <w:pageBreakBefore w:val="0"/>
        <w:kinsoku/>
        <w:wordWrap/>
        <w:overflowPunct/>
        <w:topLinePunct w:val="0"/>
        <w:bidi w:val="0"/>
        <w:adjustRightInd w:val="0"/>
        <w:snapToGrid w:val="0"/>
        <w:spacing w:line="259" w:lineRule="auto"/>
        <w:rPr>
          <w:rFonts w:hint="eastAsia" w:ascii="宋体" w:hAnsi="宋体" w:eastAsia="宋体" w:cs="宋体"/>
          <w:sz w:val="21"/>
        </w:rPr>
      </w:pPr>
    </w:p>
    <w:p w14:paraId="43B4B126">
      <w:pPr>
        <w:keepNext w:val="0"/>
        <w:pageBreakBefore w:val="0"/>
        <w:kinsoku/>
        <w:wordWrap/>
        <w:overflowPunct/>
        <w:topLinePunct w:val="0"/>
        <w:bidi w:val="0"/>
        <w:adjustRightInd w:val="0"/>
        <w:snapToGrid w:val="0"/>
        <w:spacing w:line="259" w:lineRule="auto"/>
        <w:rPr>
          <w:rFonts w:hint="eastAsia" w:ascii="宋体" w:hAnsi="宋体" w:eastAsia="宋体" w:cs="宋体"/>
          <w:sz w:val="21"/>
        </w:rPr>
      </w:pPr>
    </w:p>
    <w:p w14:paraId="4620FB1E">
      <w:pPr>
        <w:keepNext w:val="0"/>
        <w:pageBreakBefore w:val="0"/>
        <w:kinsoku/>
        <w:wordWrap/>
        <w:overflowPunct/>
        <w:topLinePunct w:val="0"/>
        <w:bidi w:val="0"/>
        <w:adjustRightInd w:val="0"/>
        <w:snapToGrid w:val="0"/>
        <w:spacing w:line="259" w:lineRule="auto"/>
        <w:rPr>
          <w:rFonts w:hint="eastAsia" w:ascii="宋体" w:hAnsi="宋体" w:eastAsia="宋体" w:cs="宋体"/>
          <w:sz w:val="21"/>
        </w:rPr>
      </w:pPr>
    </w:p>
    <w:p w14:paraId="1F9FF4C8">
      <w:pPr>
        <w:keepNext w:val="0"/>
        <w:pageBreakBefore w:val="0"/>
        <w:kinsoku/>
        <w:wordWrap/>
        <w:overflowPunct/>
        <w:topLinePunct w:val="0"/>
        <w:bidi w:val="0"/>
        <w:adjustRightInd w:val="0"/>
        <w:snapToGrid w:val="0"/>
        <w:spacing w:line="259" w:lineRule="auto"/>
        <w:rPr>
          <w:rFonts w:hint="eastAsia" w:ascii="宋体" w:hAnsi="宋体" w:eastAsia="宋体" w:cs="宋体"/>
          <w:sz w:val="21"/>
        </w:rPr>
      </w:pPr>
    </w:p>
    <w:p w14:paraId="681043B7">
      <w:pPr>
        <w:keepNext w:val="0"/>
        <w:pageBreakBefore w:val="0"/>
        <w:kinsoku/>
        <w:wordWrap/>
        <w:overflowPunct/>
        <w:topLinePunct w:val="0"/>
        <w:bidi w:val="0"/>
        <w:adjustRightInd w:val="0"/>
        <w:snapToGrid w:val="0"/>
        <w:spacing w:before="75" w:line="227" w:lineRule="auto"/>
        <w:ind w:firstLine="8"/>
        <w:outlineLvl w:val="1"/>
        <w:rPr>
          <w:rFonts w:hint="eastAsia" w:ascii="宋体" w:hAnsi="宋体" w:eastAsia="宋体" w:cs="宋体"/>
          <w:sz w:val="23"/>
          <w:szCs w:val="23"/>
        </w:rPr>
      </w:pPr>
      <w:r>
        <w:rPr>
          <w:rFonts w:hint="eastAsia" w:ascii="宋体" w:hAnsi="宋体" w:eastAsia="宋体" w:cs="宋体"/>
          <w:spacing w:val="-1"/>
          <w:sz w:val="23"/>
          <w:szCs w:val="23"/>
        </w:rPr>
        <w:t>供应商名称</w:t>
      </w:r>
      <w:r>
        <w:rPr>
          <w:rFonts w:hint="eastAsia" w:ascii="宋体" w:hAnsi="宋体" w:eastAsia="宋体" w:cs="宋体"/>
          <w:spacing w:val="-83"/>
          <w:sz w:val="23"/>
          <w:szCs w:val="23"/>
        </w:rPr>
        <w:t>：</w:t>
      </w:r>
      <w:r>
        <w:rPr>
          <w:rFonts w:hint="eastAsia" w:ascii="宋体" w:hAnsi="宋体" w:eastAsia="宋体" w:cs="宋体"/>
          <w:spacing w:val="36"/>
          <w:sz w:val="23"/>
          <w:szCs w:val="23"/>
        </w:rPr>
        <w:t xml:space="preserve">  </w:t>
      </w:r>
      <w:r>
        <w:rPr>
          <w:rFonts w:hint="eastAsia" w:ascii="宋体" w:hAnsi="宋体" w:eastAsia="宋体" w:cs="宋体"/>
          <w:spacing w:val="10"/>
          <w:sz w:val="23"/>
          <w:szCs w:val="23"/>
        </w:rPr>
        <w:t>（</w:t>
      </w:r>
      <w:r>
        <w:rPr>
          <w:rFonts w:hint="eastAsia" w:ascii="宋体" w:hAnsi="宋体" w:eastAsia="宋体" w:cs="宋体"/>
          <w:spacing w:val="12"/>
          <w:sz w:val="23"/>
          <w:szCs w:val="23"/>
          <w:lang w:val="en-US" w:eastAsia="zh-CN"/>
        </w:rPr>
        <w:t>单位公章</w:t>
      </w:r>
      <w:r>
        <w:rPr>
          <w:rFonts w:hint="eastAsia" w:ascii="宋体" w:hAnsi="宋体" w:eastAsia="宋体" w:cs="宋体"/>
          <w:spacing w:val="12"/>
          <w:sz w:val="23"/>
          <w:szCs w:val="23"/>
          <w:lang w:eastAsia="zh-CN"/>
        </w:rPr>
        <w:t>）</w:t>
      </w:r>
      <w:r>
        <w:rPr>
          <w:rFonts w:hint="eastAsia" w:ascii="宋体" w:hAnsi="宋体" w:eastAsia="宋体" w:cs="宋体"/>
          <w:spacing w:val="-8"/>
          <w:sz w:val="23"/>
          <w:szCs w:val="23"/>
        </w:rPr>
        <w:t xml:space="preserve"> </w:t>
      </w:r>
      <w:r>
        <w:rPr>
          <w:rFonts w:hint="eastAsia" w:ascii="宋体" w:hAnsi="宋体" w:eastAsia="宋体" w:cs="宋体"/>
          <w:spacing w:val="-1"/>
          <w:sz w:val="23"/>
          <w:szCs w:val="23"/>
        </w:rPr>
        <w:t>。</w:t>
      </w:r>
    </w:p>
    <w:p w14:paraId="076A3E93">
      <w:pPr>
        <w:keepNext w:val="0"/>
        <w:pageBreakBefore w:val="0"/>
        <w:kinsoku/>
        <w:wordWrap/>
        <w:overflowPunct/>
        <w:topLinePunct w:val="0"/>
        <w:bidi w:val="0"/>
        <w:adjustRightInd w:val="0"/>
        <w:snapToGrid w:val="0"/>
        <w:spacing w:before="183" w:line="226" w:lineRule="auto"/>
        <w:ind w:firstLine="9"/>
        <w:outlineLvl w:val="1"/>
        <w:rPr>
          <w:rFonts w:hint="eastAsia" w:ascii="宋体" w:hAnsi="宋体" w:eastAsia="宋体" w:cs="宋体"/>
          <w:sz w:val="23"/>
          <w:szCs w:val="23"/>
        </w:rPr>
      </w:pPr>
      <w:r>
        <w:rPr>
          <w:rFonts w:hint="eastAsia" w:ascii="宋体" w:hAnsi="宋体" w:eastAsia="宋体" w:cs="宋体"/>
          <w:spacing w:val="10"/>
          <w:sz w:val="23"/>
          <w:szCs w:val="23"/>
        </w:rPr>
        <w:t>法定代表人（签字或加盖个人名章</w:t>
      </w:r>
      <w:r>
        <w:rPr>
          <w:rFonts w:hint="eastAsia" w:ascii="宋体" w:hAnsi="宋体" w:eastAsia="宋体" w:cs="宋体"/>
          <w:spacing w:val="-72"/>
          <w:sz w:val="23"/>
          <w:szCs w:val="23"/>
        </w:rPr>
        <w:t>）</w:t>
      </w:r>
      <w:r>
        <w:rPr>
          <w:rFonts w:hint="eastAsia" w:ascii="宋体" w:hAnsi="宋体" w:eastAsia="宋体" w:cs="宋体"/>
          <w:spacing w:val="21"/>
          <w:sz w:val="23"/>
          <w:szCs w:val="23"/>
        </w:rPr>
        <w:t xml:space="preserve"> </w:t>
      </w:r>
      <w:r>
        <w:rPr>
          <w:rFonts w:hint="eastAsia" w:ascii="宋体" w:hAnsi="宋体" w:eastAsia="宋体" w:cs="宋体"/>
          <w:spacing w:val="-72"/>
          <w:sz w:val="23"/>
          <w:szCs w:val="23"/>
        </w:rPr>
        <w:t>：</w:t>
      </w:r>
      <w:r>
        <w:rPr>
          <w:rFonts w:hint="eastAsia" w:ascii="宋体" w:hAnsi="宋体" w:eastAsia="宋体" w:cs="宋体"/>
          <w:spacing w:val="7"/>
          <w:sz w:val="23"/>
          <w:szCs w:val="23"/>
        </w:rPr>
        <w:t xml:space="preserve">    </w:t>
      </w:r>
      <w:r>
        <w:rPr>
          <w:rFonts w:hint="eastAsia" w:ascii="宋体" w:hAnsi="宋体" w:eastAsia="宋体" w:cs="宋体"/>
          <w:spacing w:val="10"/>
          <w:sz w:val="23"/>
          <w:szCs w:val="23"/>
        </w:rPr>
        <w:t>。</w:t>
      </w:r>
    </w:p>
    <w:p w14:paraId="494FBB04">
      <w:pPr>
        <w:keepNext w:val="0"/>
        <w:pageBreakBefore w:val="0"/>
        <w:kinsoku/>
        <w:wordWrap/>
        <w:overflowPunct/>
        <w:topLinePunct w:val="0"/>
        <w:bidi w:val="0"/>
        <w:adjustRightInd w:val="0"/>
        <w:snapToGrid w:val="0"/>
        <w:spacing w:before="186" w:line="228" w:lineRule="auto"/>
        <w:ind w:firstLine="50"/>
        <w:outlineLvl w:val="1"/>
        <w:rPr>
          <w:rFonts w:hint="eastAsia" w:ascii="宋体" w:hAnsi="宋体" w:eastAsia="宋体" w:cs="宋体"/>
          <w:sz w:val="23"/>
          <w:szCs w:val="23"/>
        </w:rPr>
      </w:pPr>
      <w:r>
        <w:rPr>
          <w:rFonts w:hint="eastAsia" w:ascii="宋体" w:hAnsi="宋体" w:eastAsia="宋体" w:cs="宋体"/>
          <w:spacing w:val="-21"/>
          <w:w w:val="92"/>
          <w:sz w:val="23"/>
          <w:szCs w:val="23"/>
        </w:rPr>
        <w:t>日期</w:t>
      </w:r>
      <w:r>
        <w:rPr>
          <w:rFonts w:hint="eastAsia" w:ascii="宋体" w:hAnsi="宋体" w:eastAsia="宋体" w:cs="宋体"/>
          <w:spacing w:val="-21"/>
          <w:w w:val="92"/>
          <w:sz w:val="23"/>
          <w:szCs w:val="23"/>
          <w:lang w:val="en-US" w:eastAsia="zh-CN"/>
        </w:rPr>
        <w:t xml:space="preserve">  ：</w:t>
      </w:r>
      <w:r>
        <w:rPr>
          <w:rFonts w:hint="eastAsia" w:ascii="宋体" w:hAnsi="宋体" w:eastAsia="宋体" w:cs="宋体"/>
          <w:sz w:val="23"/>
          <w:szCs w:val="23"/>
        </w:rPr>
        <w:t xml:space="preserve">                     </w:t>
      </w:r>
      <w:r>
        <w:rPr>
          <w:rFonts w:hint="eastAsia" w:ascii="宋体" w:hAnsi="宋体" w:eastAsia="宋体" w:cs="宋体"/>
          <w:spacing w:val="-21"/>
          <w:w w:val="92"/>
          <w:sz w:val="23"/>
          <w:szCs w:val="23"/>
        </w:rPr>
        <w:t>。</w:t>
      </w:r>
    </w:p>
    <w:p w14:paraId="4E95C452">
      <w:pPr>
        <w:keepNext w:val="0"/>
        <w:pageBreakBefore w:val="0"/>
        <w:kinsoku/>
        <w:wordWrap/>
        <w:overflowPunct/>
        <w:topLinePunct w:val="0"/>
        <w:bidi w:val="0"/>
        <w:adjustRightInd w:val="0"/>
        <w:snapToGrid w:val="0"/>
        <w:spacing w:before="184" w:line="224" w:lineRule="auto"/>
        <w:ind w:firstLine="8"/>
        <w:outlineLvl w:val="1"/>
        <w:rPr>
          <w:rFonts w:hint="eastAsia" w:ascii="宋体" w:hAnsi="宋体" w:eastAsia="宋体" w:cs="宋体"/>
          <w:sz w:val="23"/>
          <w:szCs w:val="23"/>
        </w:rPr>
      </w:pPr>
      <w:r>
        <w:rPr>
          <w:rFonts w:hint="eastAsia" w:ascii="宋体" w:hAnsi="宋体" w:eastAsia="宋体" w:cs="宋体"/>
          <w:spacing w:val="8"/>
          <w:sz w:val="23"/>
          <w:szCs w:val="23"/>
          <w14:textOutline w14:w="4358" w14:cap="sq" w14:cmpd="sng">
            <w14:solidFill>
              <w14:srgbClr w14:val="000000"/>
            </w14:solidFill>
            <w14:prstDash w14:val="solid"/>
            <w14:bevel/>
          </w14:textOutline>
        </w:rPr>
        <w:t>注</w:t>
      </w:r>
      <w:r>
        <w:rPr>
          <w:rFonts w:hint="eastAsia" w:ascii="宋体" w:hAnsi="宋体" w:eastAsia="宋体" w:cs="宋体"/>
          <w:spacing w:val="48"/>
          <w:sz w:val="23"/>
          <w:szCs w:val="23"/>
        </w:rPr>
        <w:t xml:space="preserve"> </w:t>
      </w:r>
      <w:r>
        <w:rPr>
          <w:rFonts w:hint="eastAsia" w:ascii="宋体" w:hAnsi="宋体" w:eastAsia="宋体" w:cs="宋体"/>
          <w:spacing w:val="8"/>
          <w:sz w:val="23"/>
          <w:szCs w:val="23"/>
          <w14:textOutline w14:w="4358" w14:cap="sq" w14:cmpd="sng">
            <w14:solidFill>
              <w14:srgbClr w14:val="000000"/>
            </w14:solidFill>
            <w14:prstDash w14:val="solid"/>
            <w14:bevel/>
          </w14:textOutline>
        </w:rPr>
        <w:t>：法定代表人投标而非委托代理人参与适用。</w:t>
      </w:r>
    </w:p>
    <w:p w14:paraId="4BA297C1">
      <w:pPr>
        <w:keepNext w:val="0"/>
        <w:pageBreakBefore w:val="0"/>
        <w:kinsoku/>
        <w:wordWrap/>
        <w:overflowPunct/>
        <w:topLinePunct w:val="0"/>
        <w:bidi w:val="0"/>
        <w:adjustRightInd w:val="0"/>
        <w:snapToGrid w:val="0"/>
        <w:rPr>
          <w:rFonts w:hint="eastAsia" w:ascii="宋体" w:hAnsi="宋体" w:eastAsia="宋体" w:cs="宋体"/>
        </w:rPr>
        <w:sectPr>
          <w:headerReference r:id="rId15" w:type="default"/>
          <w:footerReference r:id="rId16" w:type="default"/>
          <w:pgSz w:w="11907" w:h="16840"/>
          <w:pgMar w:top="1093" w:right="1474" w:bottom="1225" w:left="1473" w:header="878" w:footer="1100" w:gutter="0"/>
          <w:pgNumType w:fmt="decimal"/>
          <w:cols w:space="720" w:num="1"/>
        </w:sectPr>
      </w:pPr>
    </w:p>
    <w:p w14:paraId="0E3A9915">
      <w:pPr>
        <w:keepNext w:val="0"/>
        <w:keepLines w:val="0"/>
        <w:pageBreakBefore w:val="0"/>
        <w:widowControl/>
        <w:kinsoku/>
        <w:wordWrap/>
        <w:overflowPunct/>
        <w:topLinePunct w:val="0"/>
        <w:autoSpaceDE w:val="0"/>
        <w:autoSpaceDN w:val="0"/>
        <w:bidi w:val="0"/>
        <w:adjustRightInd w:val="0"/>
        <w:snapToGrid w:val="0"/>
        <w:spacing w:before="20" w:after="1" w:afterLines="100" w:line="226" w:lineRule="auto"/>
        <w:jc w:val="center"/>
        <w:textAlignment w:val="baseline"/>
        <w:rPr>
          <w:rFonts w:hint="eastAsia" w:ascii="宋体" w:hAnsi="宋体" w:eastAsia="宋体" w:cs="宋体"/>
          <w:spacing w:val="7"/>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b w:val="0"/>
          <w:bCs w:val="0"/>
          <w:spacing w:val="7"/>
          <w:sz w:val="31"/>
          <w:szCs w:val="31"/>
          <w:lang w:val="en-US" w:eastAsia="zh-CN"/>
          <w14:textOutline w14:w="5793" w14:cap="sq" w14:cmpd="sng">
            <w14:solidFill>
              <w14:srgbClr w14:val="000000"/>
            </w14:solidFill>
            <w14:prstDash w14:val="solid"/>
            <w14:bevel/>
          </w14:textOutline>
        </w:rPr>
        <w:t>五、供应商基本情况表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135"/>
        <w:gridCol w:w="1260"/>
        <w:gridCol w:w="1260"/>
        <w:gridCol w:w="420"/>
        <w:gridCol w:w="480"/>
        <w:gridCol w:w="360"/>
        <w:gridCol w:w="840"/>
        <w:gridCol w:w="60"/>
        <w:gridCol w:w="360"/>
        <w:gridCol w:w="1260"/>
      </w:tblGrid>
      <w:tr w14:paraId="5B43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45" w:type="dxa"/>
            <w:noWrap w:val="0"/>
            <w:vAlign w:val="center"/>
          </w:tcPr>
          <w:p w14:paraId="1B5ED0E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供应商名称</w:t>
            </w:r>
          </w:p>
        </w:tc>
        <w:tc>
          <w:tcPr>
            <w:tcW w:w="7435" w:type="dxa"/>
            <w:gridSpan w:val="10"/>
            <w:noWrap w:val="0"/>
            <w:vAlign w:val="center"/>
          </w:tcPr>
          <w:p w14:paraId="7E6F148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7DF9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45" w:type="dxa"/>
            <w:noWrap w:val="0"/>
            <w:vAlign w:val="center"/>
          </w:tcPr>
          <w:p w14:paraId="3641932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注册地址</w:t>
            </w:r>
          </w:p>
        </w:tc>
        <w:tc>
          <w:tcPr>
            <w:tcW w:w="4555" w:type="dxa"/>
            <w:gridSpan w:val="5"/>
            <w:noWrap w:val="0"/>
            <w:vAlign w:val="center"/>
          </w:tcPr>
          <w:p w14:paraId="3B40734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260" w:type="dxa"/>
            <w:gridSpan w:val="3"/>
            <w:noWrap w:val="0"/>
            <w:vAlign w:val="center"/>
          </w:tcPr>
          <w:p w14:paraId="697093F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邮政编码</w:t>
            </w:r>
          </w:p>
        </w:tc>
        <w:tc>
          <w:tcPr>
            <w:tcW w:w="1620" w:type="dxa"/>
            <w:gridSpan w:val="2"/>
            <w:noWrap w:val="0"/>
            <w:vAlign w:val="center"/>
          </w:tcPr>
          <w:p w14:paraId="0E269CB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7D5B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45" w:type="dxa"/>
            <w:vMerge w:val="restart"/>
            <w:noWrap w:val="0"/>
            <w:vAlign w:val="center"/>
          </w:tcPr>
          <w:p w14:paraId="71C725E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联系方式</w:t>
            </w:r>
          </w:p>
        </w:tc>
        <w:tc>
          <w:tcPr>
            <w:tcW w:w="1135" w:type="dxa"/>
            <w:noWrap w:val="0"/>
            <w:vAlign w:val="center"/>
          </w:tcPr>
          <w:p w14:paraId="54F833C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联系人</w:t>
            </w:r>
          </w:p>
        </w:tc>
        <w:tc>
          <w:tcPr>
            <w:tcW w:w="3420" w:type="dxa"/>
            <w:gridSpan w:val="4"/>
            <w:noWrap w:val="0"/>
            <w:vAlign w:val="center"/>
          </w:tcPr>
          <w:p w14:paraId="0E07D320">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260" w:type="dxa"/>
            <w:gridSpan w:val="3"/>
            <w:noWrap w:val="0"/>
            <w:vAlign w:val="center"/>
          </w:tcPr>
          <w:p w14:paraId="2F19AE3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tc>
        <w:tc>
          <w:tcPr>
            <w:tcW w:w="1620" w:type="dxa"/>
            <w:gridSpan w:val="2"/>
            <w:noWrap w:val="0"/>
            <w:vAlign w:val="center"/>
          </w:tcPr>
          <w:p w14:paraId="0421B98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13AF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45" w:type="dxa"/>
            <w:vMerge w:val="continue"/>
            <w:noWrap w:val="0"/>
            <w:vAlign w:val="center"/>
          </w:tcPr>
          <w:p w14:paraId="141DBD6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135" w:type="dxa"/>
            <w:noWrap w:val="0"/>
            <w:vAlign w:val="center"/>
          </w:tcPr>
          <w:p w14:paraId="652572E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传真</w:t>
            </w:r>
          </w:p>
        </w:tc>
        <w:tc>
          <w:tcPr>
            <w:tcW w:w="3420" w:type="dxa"/>
            <w:gridSpan w:val="4"/>
            <w:noWrap w:val="0"/>
            <w:vAlign w:val="center"/>
          </w:tcPr>
          <w:p w14:paraId="4C727BB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260" w:type="dxa"/>
            <w:gridSpan w:val="3"/>
            <w:noWrap w:val="0"/>
            <w:vAlign w:val="center"/>
          </w:tcPr>
          <w:p w14:paraId="05076C3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网址</w:t>
            </w:r>
          </w:p>
        </w:tc>
        <w:tc>
          <w:tcPr>
            <w:tcW w:w="1620" w:type="dxa"/>
            <w:gridSpan w:val="2"/>
            <w:noWrap w:val="0"/>
            <w:vAlign w:val="center"/>
          </w:tcPr>
          <w:p w14:paraId="0EB7D95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44EE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45" w:type="dxa"/>
            <w:noWrap w:val="0"/>
            <w:vAlign w:val="center"/>
          </w:tcPr>
          <w:p w14:paraId="6ECA024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组织结构</w:t>
            </w:r>
          </w:p>
        </w:tc>
        <w:tc>
          <w:tcPr>
            <w:tcW w:w="7435" w:type="dxa"/>
            <w:gridSpan w:val="10"/>
            <w:noWrap w:val="0"/>
            <w:vAlign w:val="center"/>
          </w:tcPr>
          <w:p w14:paraId="1C2EB2E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3B37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45" w:type="dxa"/>
            <w:noWrap w:val="0"/>
            <w:vAlign w:val="center"/>
          </w:tcPr>
          <w:p w14:paraId="675CF6C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w:t>
            </w:r>
          </w:p>
        </w:tc>
        <w:tc>
          <w:tcPr>
            <w:tcW w:w="1135" w:type="dxa"/>
            <w:noWrap w:val="0"/>
            <w:vAlign w:val="center"/>
          </w:tcPr>
          <w:p w14:paraId="458181A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姓名</w:t>
            </w:r>
          </w:p>
        </w:tc>
        <w:tc>
          <w:tcPr>
            <w:tcW w:w="1260" w:type="dxa"/>
            <w:noWrap w:val="0"/>
            <w:vAlign w:val="center"/>
          </w:tcPr>
          <w:p w14:paraId="1C98204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260" w:type="dxa"/>
            <w:noWrap w:val="0"/>
            <w:vAlign w:val="center"/>
          </w:tcPr>
          <w:p w14:paraId="137E861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技术职称</w:t>
            </w:r>
          </w:p>
        </w:tc>
        <w:tc>
          <w:tcPr>
            <w:tcW w:w="1260" w:type="dxa"/>
            <w:gridSpan w:val="3"/>
            <w:noWrap w:val="0"/>
            <w:vAlign w:val="center"/>
          </w:tcPr>
          <w:p w14:paraId="24D524F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260" w:type="dxa"/>
            <w:gridSpan w:val="3"/>
            <w:noWrap w:val="0"/>
            <w:vAlign w:val="center"/>
          </w:tcPr>
          <w:p w14:paraId="487EA42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tc>
        <w:tc>
          <w:tcPr>
            <w:tcW w:w="1260" w:type="dxa"/>
            <w:noWrap w:val="0"/>
            <w:vAlign w:val="center"/>
          </w:tcPr>
          <w:p w14:paraId="1E93364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5EE9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45" w:type="dxa"/>
            <w:noWrap w:val="0"/>
            <w:vAlign w:val="center"/>
          </w:tcPr>
          <w:p w14:paraId="161932F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技术负责人</w:t>
            </w:r>
          </w:p>
        </w:tc>
        <w:tc>
          <w:tcPr>
            <w:tcW w:w="1135" w:type="dxa"/>
            <w:noWrap w:val="0"/>
            <w:vAlign w:val="center"/>
          </w:tcPr>
          <w:p w14:paraId="20D749C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姓名</w:t>
            </w:r>
          </w:p>
        </w:tc>
        <w:tc>
          <w:tcPr>
            <w:tcW w:w="1260" w:type="dxa"/>
            <w:noWrap w:val="0"/>
            <w:vAlign w:val="center"/>
          </w:tcPr>
          <w:p w14:paraId="4DBF571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260" w:type="dxa"/>
            <w:noWrap w:val="0"/>
            <w:vAlign w:val="center"/>
          </w:tcPr>
          <w:p w14:paraId="08C1A52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技术职称</w:t>
            </w:r>
          </w:p>
        </w:tc>
        <w:tc>
          <w:tcPr>
            <w:tcW w:w="1260" w:type="dxa"/>
            <w:gridSpan w:val="3"/>
            <w:noWrap w:val="0"/>
            <w:vAlign w:val="center"/>
          </w:tcPr>
          <w:p w14:paraId="645D56A1">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260" w:type="dxa"/>
            <w:gridSpan w:val="3"/>
            <w:noWrap w:val="0"/>
            <w:vAlign w:val="center"/>
          </w:tcPr>
          <w:p w14:paraId="168141A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tc>
        <w:tc>
          <w:tcPr>
            <w:tcW w:w="1260" w:type="dxa"/>
            <w:noWrap w:val="0"/>
            <w:vAlign w:val="center"/>
          </w:tcPr>
          <w:p w14:paraId="7372BE2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32C4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45" w:type="dxa"/>
            <w:noWrap w:val="0"/>
            <w:vAlign w:val="center"/>
          </w:tcPr>
          <w:p w14:paraId="02344B6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成立时间</w:t>
            </w:r>
          </w:p>
        </w:tc>
        <w:tc>
          <w:tcPr>
            <w:tcW w:w="2395" w:type="dxa"/>
            <w:gridSpan w:val="2"/>
            <w:noWrap w:val="0"/>
            <w:vAlign w:val="center"/>
          </w:tcPr>
          <w:p w14:paraId="0EF74EE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5040" w:type="dxa"/>
            <w:gridSpan w:val="8"/>
            <w:noWrap w:val="0"/>
            <w:vAlign w:val="center"/>
          </w:tcPr>
          <w:p w14:paraId="73B33F6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员工总人数：</w:t>
            </w:r>
          </w:p>
        </w:tc>
      </w:tr>
      <w:tr w14:paraId="68A3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45" w:type="dxa"/>
            <w:noWrap w:val="0"/>
            <w:vAlign w:val="center"/>
          </w:tcPr>
          <w:p w14:paraId="6B0A84F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企业资质等级</w:t>
            </w:r>
          </w:p>
        </w:tc>
        <w:tc>
          <w:tcPr>
            <w:tcW w:w="2395" w:type="dxa"/>
            <w:gridSpan w:val="2"/>
            <w:noWrap w:val="0"/>
            <w:vAlign w:val="center"/>
          </w:tcPr>
          <w:p w14:paraId="0022293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680" w:type="dxa"/>
            <w:gridSpan w:val="2"/>
            <w:vMerge w:val="restart"/>
            <w:noWrap w:val="0"/>
            <w:vAlign w:val="center"/>
          </w:tcPr>
          <w:p w14:paraId="016CEBE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其中</w:t>
            </w:r>
          </w:p>
        </w:tc>
        <w:tc>
          <w:tcPr>
            <w:tcW w:w="1680" w:type="dxa"/>
            <w:gridSpan w:val="3"/>
            <w:noWrap w:val="0"/>
            <w:vAlign w:val="center"/>
          </w:tcPr>
          <w:p w14:paraId="5628C37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项目经理</w:t>
            </w:r>
          </w:p>
        </w:tc>
        <w:tc>
          <w:tcPr>
            <w:tcW w:w="1680" w:type="dxa"/>
            <w:gridSpan w:val="3"/>
            <w:noWrap w:val="0"/>
            <w:vAlign w:val="center"/>
          </w:tcPr>
          <w:p w14:paraId="599A029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721C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45" w:type="dxa"/>
            <w:noWrap w:val="0"/>
            <w:vAlign w:val="center"/>
          </w:tcPr>
          <w:p w14:paraId="314DEE7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营业执照</w:t>
            </w:r>
            <w:r>
              <w:rPr>
                <w:rFonts w:hint="eastAsia" w:ascii="宋体" w:hAnsi="宋体" w:eastAsia="宋体" w:cs="宋体"/>
                <w:color w:val="auto"/>
                <w:sz w:val="24"/>
                <w:szCs w:val="24"/>
              </w:rPr>
              <w:t>号</w:t>
            </w:r>
          </w:p>
        </w:tc>
        <w:tc>
          <w:tcPr>
            <w:tcW w:w="2395" w:type="dxa"/>
            <w:gridSpan w:val="2"/>
            <w:noWrap w:val="0"/>
            <w:vAlign w:val="center"/>
          </w:tcPr>
          <w:p w14:paraId="419BB981">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680" w:type="dxa"/>
            <w:gridSpan w:val="2"/>
            <w:vMerge w:val="continue"/>
            <w:noWrap w:val="0"/>
            <w:vAlign w:val="center"/>
          </w:tcPr>
          <w:p w14:paraId="7A82D07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680" w:type="dxa"/>
            <w:gridSpan w:val="3"/>
            <w:noWrap w:val="0"/>
            <w:vAlign w:val="center"/>
          </w:tcPr>
          <w:p w14:paraId="76E0B8B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高级职称人员</w:t>
            </w:r>
          </w:p>
        </w:tc>
        <w:tc>
          <w:tcPr>
            <w:tcW w:w="1680" w:type="dxa"/>
            <w:gridSpan w:val="3"/>
            <w:noWrap w:val="0"/>
            <w:vAlign w:val="center"/>
          </w:tcPr>
          <w:p w14:paraId="63268B3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092E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45" w:type="dxa"/>
            <w:noWrap w:val="0"/>
            <w:vAlign w:val="center"/>
          </w:tcPr>
          <w:p w14:paraId="51AD9D0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注册资金</w:t>
            </w:r>
          </w:p>
        </w:tc>
        <w:tc>
          <w:tcPr>
            <w:tcW w:w="2395" w:type="dxa"/>
            <w:gridSpan w:val="2"/>
            <w:noWrap w:val="0"/>
            <w:vAlign w:val="center"/>
          </w:tcPr>
          <w:p w14:paraId="1CD8A40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680" w:type="dxa"/>
            <w:gridSpan w:val="2"/>
            <w:vMerge w:val="continue"/>
            <w:noWrap w:val="0"/>
            <w:vAlign w:val="center"/>
          </w:tcPr>
          <w:p w14:paraId="2DA11E4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680" w:type="dxa"/>
            <w:gridSpan w:val="3"/>
            <w:noWrap w:val="0"/>
            <w:vAlign w:val="center"/>
          </w:tcPr>
          <w:p w14:paraId="18CAC10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中级职称人员</w:t>
            </w:r>
          </w:p>
        </w:tc>
        <w:tc>
          <w:tcPr>
            <w:tcW w:w="1680" w:type="dxa"/>
            <w:gridSpan w:val="3"/>
            <w:noWrap w:val="0"/>
            <w:vAlign w:val="center"/>
          </w:tcPr>
          <w:p w14:paraId="05C3CF2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63C0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45" w:type="dxa"/>
            <w:noWrap w:val="0"/>
            <w:vAlign w:val="center"/>
          </w:tcPr>
          <w:p w14:paraId="2E7B504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开户银行</w:t>
            </w:r>
          </w:p>
        </w:tc>
        <w:tc>
          <w:tcPr>
            <w:tcW w:w="2395" w:type="dxa"/>
            <w:gridSpan w:val="2"/>
            <w:noWrap w:val="0"/>
            <w:vAlign w:val="center"/>
          </w:tcPr>
          <w:p w14:paraId="7749F6F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680" w:type="dxa"/>
            <w:gridSpan w:val="2"/>
            <w:vMerge w:val="continue"/>
            <w:noWrap w:val="0"/>
            <w:vAlign w:val="center"/>
          </w:tcPr>
          <w:p w14:paraId="38C032AB">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680" w:type="dxa"/>
            <w:gridSpan w:val="3"/>
            <w:noWrap w:val="0"/>
            <w:vAlign w:val="center"/>
          </w:tcPr>
          <w:p w14:paraId="19E345A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初级职称人员</w:t>
            </w:r>
          </w:p>
        </w:tc>
        <w:tc>
          <w:tcPr>
            <w:tcW w:w="1680" w:type="dxa"/>
            <w:gridSpan w:val="3"/>
            <w:noWrap w:val="0"/>
            <w:vAlign w:val="center"/>
          </w:tcPr>
          <w:p w14:paraId="313F348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1545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45" w:type="dxa"/>
            <w:noWrap w:val="0"/>
            <w:vAlign w:val="center"/>
          </w:tcPr>
          <w:p w14:paraId="32E3DD81">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账号</w:t>
            </w:r>
          </w:p>
        </w:tc>
        <w:tc>
          <w:tcPr>
            <w:tcW w:w="2395" w:type="dxa"/>
            <w:gridSpan w:val="2"/>
            <w:noWrap w:val="0"/>
            <w:vAlign w:val="center"/>
          </w:tcPr>
          <w:p w14:paraId="774C093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680" w:type="dxa"/>
            <w:gridSpan w:val="2"/>
            <w:vMerge w:val="continue"/>
            <w:noWrap w:val="0"/>
            <w:vAlign w:val="center"/>
          </w:tcPr>
          <w:p w14:paraId="1C55664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680" w:type="dxa"/>
            <w:gridSpan w:val="3"/>
            <w:noWrap w:val="0"/>
            <w:vAlign w:val="center"/>
          </w:tcPr>
          <w:p w14:paraId="04D1A9A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技工</w:t>
            </w:r>
          </w:p>
        </w:tc>
        <w:tc>
          <w:tcPr>
            <w:tcW w:w="1680" w:type="dxa"/>
            <w:gridSpan w:val="3"/>
            <w:noWrap w:val="0"/>
            <w:vAlign w:val="center"/>
          </w:tcPr>
          <w:p w14:paraId="0402249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42A4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745" w:type="dxa"/>
            <w:noWrap w:val="0"/>
            <w:vAlign w:val="center"/>
          </w:tcPr>
          <w:p w14:paraId="10CC3EE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经营范围</w:t>
            </w:r>
          </w:p>
        </w:tc>
        <w:tc>
          <w:tcPr>
            <w:tcW w:w="7435" w:type="dxa"/>
            <w:gridSpan w:val="10"/>
            <w:noWrap w:val="0"/>
            <w:vAlign w:val="center"/>
          </w:tcPr>
          <w:p w14:paraId="17B89C5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4D0C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45" w:type="dxa"/>
            <w:noWrap w:val="0"/>
            <w:vAlign w:val="center"/>
          </w:tcPr>
          <w:p w14:paraId="330B008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备注</w:t>
            </w:r>
          </w:p>
        </w:tc>
        <w:tc>
          <w:tcPr>
            <w:tcW w:w="7435" w:type="dxa"/>
            <w:gridSpan w:val="10"/>
            <w:noWrap w:val="0"/>
            <w:vAlign w:val="center"/>
          </w:tcPr>
          <w:p w14:paraId="646D643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bl>
    <w:p w14:paraId="1E3B9B3B">
      <w:pPr>
        <w:adjustRightInd w:val="0"/>
        <w:spacing w:line="400" w:lineRule="exact"/>
        <w:jc w:val="left"/>
        <w:rPr>
          <w:rFonts w:hint="eastAsia" w:ascii="宋体" w:hAnsi="宋体" w:eastAsia="宋体" w:cs="宋体"/>
          <w:color w:val="auto"/>
          <w:sz w:val="24"/>
        </w:rPr>
      </w:pPr>
    </w:p>
    <w:p w14:paraId="0AA2EA35">
      <w:pPr>
        <w:widowControl/>
        <w:spacing w:line="360" w:lineRule="atLeast"/>
        <w:ind w:firstLine="470" w:firstLineChars="196"/>
        <w:jc w:val="left"/>
        <w:outlineLvl w:val="1"/>
        <w:rPr>
          <w:rFonts w:hint="eastAsia" w:ascii="宋体" w:hAnsi="宋体" w:eastAsia="宋体" w:cs="宋体"/>
          <w:sz w:val="24"/>
        </w:rPr>
      </w:pPr>
      <w:r>
        <w:rPr>
          <w:rFonts w:hint="eastAsia" w:ascii="宋体" w:hAnsi="宋体" w:eastAsia="宋体" w:cs="宋体"/>
          <w:sz w:val="24"/>
        </w:rPr>
        <w:t>供应商名称：XXXX（单位公章）。</w:t>
      </w:r>
    </w:p>
    <w:p w14:paraId="0C39F728">
      <w:pPr>
        <w:widowControl/>
        <w:spacing w:line="360" w:lineRule="atLeast"/>
        <w:ind w:firstLine="470" w:firstLineChars="196"/>
        <w:jc w:val="left"/>
        <w:outlineLvl w:val="1"/>
        <w:rPr>
          <w:rFonts w:hint="eastAsia" w:ascii="宋体" w:hAnsi="宋体" w:eastAsia="宋体" w:cs="宋体"/>
          <w:sz w:val="24"/>
        </w:rPr>
      </w:pPr>
      <w:r>
        <w:rPr>
          <w:rFonts w:hint="eastAsia" w:ascii="宋体" w:hAnsi="宋体" w:eastAsia="宋体" w:cs="宋体"/>
          <w:sz w:val="24"/>
        </w:rPr>
        <w:t>法定代表人/单位负责人或授权代表（签字或加盖个人印章）：XXXX。</w:t>
      </w:r>
    </w:p>
    <w:p w14:paraId="5D47BB70">
      <w:pPr>
        <w:widowControl/>
        <w:spacing w:line="360" w:lineRule="atLeast"/>
        <w:ind w:firstLine="470" w:firstLineChars="196"/>
        <w:jc w:val="left"/>
        <w:outlineLvl w:val="1"/>
        <w:rPr>
          <w:rFonts w:hint="eastAsia" w:ascii="宋体" w:hAnsi="宋体" w:eastAsia="宋体" w:cs="宋体"/>
          <w:sz w:val="24"/>
        </w:rPr>
      </w:pPr>
      <w:r>
        <w:rPr>
          <w:rFonts w:hint="eastAsia" w:ascii="宋体" w:hAnsi="宋体" w:eastAsia="宋体" w:cs="宋体"/>
          <w:sz w:val="24"/>
        </w:rPr>
        <w:t>日    期：XXXX。</w:t>
      </w:r>
    </w:p>
    <w:p w14:paraId="04DE028D">
      <w:pPr>
        <w:spacing w:line="500" w:lineRule="exact"/>
        <w:jc w:val="left"/>
        <w:rPr>
          <w:rFonts w:hint="eastAsia" w:ascii="宋体"/>
          <w:b/>
          <w:bCs/>
          <w:sz w:val="24"/>
        </w:rPr>
      </w:pPr>
      <w:r>
        <w:rPr>
          <w:rFonts w:hint="eastAsia" w:ascii="宋体"/>
          <w:b/>
          <w:sz w:val="24"/>
        </w:rPr>
        <w:t>附</w:t>
      </w:r>
      <w:r>
        <w:rPr>
          <w:rFonts w:ascii="宋体"/>
          <w:b/>
          <w:sz w:val="24"/>
        </w:rPr>
        <w:t>：</w:t>
      </w:r>
      <w:r>
        <w:rPr>
          <w:rFonts w:hint="eastAsia" w:ascii="宋体" w:hAnsi="宋体"/>
          <w:b/>
          <w:bCs/>
          <w:sz w:val="24"/>
        </w:rPr>
        <w:t>供应商</w:t>
      </w:r>
      <w:r>
        <w:rPr>
          <w:rFonts w:ascii="宋体" w:hAnsi="宋体"/>
          <w:b/>
          <w:bCs/>
          <w:sz w:val="24"/>
        </w:rPr>
        <w:t>为</w:t>
      </w:r>
      <w:r>
        <w:rPr>
          <w:rFonts w:hint="eastAsia" w:ascii="宋体" w:hAnsi="宋体"/>
          <w:b/>
          <w:bCs/>
          <w:sz w:val="24"/>
        </w:rPr>
        <w:t>企业的提供有效的营业执照、税务登记证和组织机构代码证或</w:t>
      </w:r>
      <w:r>
        <w:rPr>
          <w:rFonts w:ascii="宋体" w:hAnsi="宋体"/>
          <w:b/>
          <w:bCs/>
          <w:sz w:val="24"/>
        </w:rPr>
        <w:t>三证合一的营业执照</w:t>
      </w:r>
      <w:r>
        <w:rPr>
          <w:rFonts w:hint="eastAsia" w:ascii="宋体" w:hAnsi="宋体"/>
          <w:b/>
          <w:bCs/>
          <w:sz w:val="24"/>
        </w:rPr>
        <w:t>；供应商</w:t>
      </w:r>
      <w:r>
        <w:rPr>
          <w:rFonts w:ascii="宋体" w:hAnsi="宋体"/>
          <w:b/>
          <w:bCs/>
          <w:sz w:val="24"/>
        </w:rPr>
        <w:t>为事业单位</w:t>
      </w:r>
      <w:r>
        <w:rPr>
          <w:rFonts w:hint="eastAsia" w:ascii="宋体" w:hAnsi="宋体"/>
          <w:b/>
          <w:bCs/>
          <w:sz w:val="24"/>
        </w:rPr>
        <w:t>的</w:t>
      </w:r>
      <w:r>
        <w:rPr>
          <w:rFonts w:ascii="宋体" w:hAnsi="宋体"/>
          <w:b/>
          <w:bCs/>
          <w:sz w:val="24"/>
        </w:rPr>
        <w:t>提供</w:t>
      </w:r>
      <w:r>
        <w:rPr>
          <w:rFonts w:hint="eastAsia" w:ascii="宋体" w:hAnsi="宋体"/>
          <w:b/>
          <w:bCs/>
          <w:sz w:val="24"/>
        </w:rPr>
        <w:t>有效</w:t>
      </w:r>
      <w:r>
        <w:rPr>
          <w:rFonts w:ascii="宋体" w:hAnsi="宋体"/>
          <w:b/>
          <w:bCs/>
          <w:sz w:val="24"/>
        </w:rPr>
        <w:t>的法人证书</w:t>
      </w:r>
      <w:r>
        <w:rPr>
          <w:rFonts w:hint="eastAsia" w:ascii="宋体" w:hAnsi="宋体"/>
          <w:b/>
          <w:bCs/>
          <w:sz w:val="24"/>
        </w:rPr>
        <w:t>；</w:t>
      </w:r>
      <w:r>
        <w:rPr>
          <w:rFonts w:ascii="宋体" w:hAnsi="宋体"/>
          <w:b/>
          <w:bCs/>
          <w:sz w:val="24"/>
        </w:rPr>
        <w:t>供应商为其他组织</w:t>
      </w:r>
      <w:r>
        <w:rPr>
          <w:rFonts w:hint="eastAsia" w:ascii="宋体" w:hAnsi="宋体"/>
          <w:b/>
          <w:bCs/>
          <w:sz w:val="24"/>
        </w:rPr>
        <w:t>的</w:t>
      </w:r>
      <w:r>
        <w:rPr>
          <w:rFonts w:ascii="宋体" w:hAnsi="宋体"/>
          <w:b/>
          <w:bCs/>
          <w:sz w:val="24"/>
        </w:rPr>
        <w:t>提供相关证明材料；</w:t>
      </w:r>
      <w:r>
        <w:rPr>
          <w:rFonts w:hint="eastAsia" w:ascii="宋体" w:hAnsi="宋体"/>
          <w:b/>
          <w:bCs/>
          <w:sz w:val="24"/>
        </w:rPr>
        <w:t>民办企业须提供《民办非企业登记证书》；</w:t>
      </w:r>
      <w:r>
        <w:rPr>
          <w:rFonts w:ascii="宋体" w:hAnsi="宋体"/>
          <w:b/>
          <w:bCs/>
          <w:sz w:val="24"/>
        </w:rPr>
        <w:t>供应商为自然人的提供</w:t>
      </w:r>
      <w:r>
        <w:rPr>
          <w:rFonts w:hint="eastAsia" w:ascii="宋体" w:hAnsi="宋体"/>
          <w:b/>
          <w:bCs/>
          <w:sz w:val="24"/>
        </w:rPr>
        <w:t>身份证且</w:t>
      </w:r>
      <w:r>
        <w:rPr>
          <w:rFonts w:ascii="宋体" w:hAnsi="宋体"/>
          <w:b/>
          <w:bCs/>
          <w:sz w:val="24"/>
        </w:rPr>
        <w:t>具有</w:t>
      </w:r>
      <w:r>
        <w:rPr>
          <w:rFonts w:ascii="宋体" w:hAnsi="宋体"/>
          <w:b/>
          <w:bCs/>
          <w:sz w:val="24"/>
        </w:rPr>
        <w:fldChar w:fldCharType="begin"/>
      </w:r>
      <w:r>
        <w:rPr>
          <w:rFonts w:ascii="宋体" w:hAnsi="宋体"/>
          <w:b/>
          <w:bCs/>
          <w:sz w:val="24"/>
        </w:rPr>
        <w:instrText xml:space="preserve"> HYPERLINK "http://baike.baidu.com/view/10761.htm" \t "_blank" </w:instrText>
      </w:r>
      <w:r>
        <w:rPr>
          <w:rFonts w:ascii="宋体" w:hAnsi="宋体"/>
          <w:b/>
          <w:bCs/>
          <w:sz w:val="24"/>
        </w:rPr>
        <w:fldChar w:fldCharType="separate"/>
      </w:r>
      <w:r>
        <w:rPr>
          <w:rFonts w:ascii="宋体" w:hAnsi="宋体"/>
          <w:b/>
          <w:bCs/>
          <w:sz w:val="24"/>
        </w:rPr>
        <w:t>完全民事行为能力</w:t>
      </w:r>
      <w:r>
        <w:rPr>
          <w:rFonts w:ascii="宋体" w:hAnsi="宋体"/>
          <w:b/>
          <w:bCs/>
          <w:sz w:val="24"/>
        </w:rPr>
        <w:fldChar w:fldCharType="end"/>
      </w:r>
      <w:r>
        <w:rPr>
          <w:rFonts w:ascii="宋体" w:hAnsi="宋体"/>
          <w:b/>
          <w:bCs/>
          <w:sz w:val="24"/>
        </w:rPr>
        <w:t>。</w:t>
      </w:r>
      <w:r>
        <w:rPr>
          <w:rFonts w:hint="eastAsia" w:ascii="宋体" w:hAnsi="宋体"/>
          <w:b/>
          <w:bCs/>
          <w:sz w:val="24"/>
        </w:rPr>
        <w:t>（复印件</w:t>
      </w:r>
      <w:r>
        <w:rPr>
          <w:rFonts w:hint="eastAsia" w:ascii="宋体" w:hAnsi="宋体" w:eastAsia="宋体"/>
          <w:b/>
          <w:bCs/>
          <w:sz w:val="24"/>
          <w:lang w:eastAsia="zh-CN"/>
        </w:rPr>
        <w:t>加盖公章</w:t>
      </w:r>
      <w:r>
        <w:rPr>
          <w:rFonts w:hint="eastAsia" w:ascii="宋体" w:hAnsi="宋体"/>
          <w:b/>
          <w:bCs/>
          <w:sz w:val="24"/>
        </w:rPr>
        <w:t>）</w:t>
      </w:r>
    </w:p>
    <w:p w14:paraId="181C9DC8">
      <w:pPr>
        <w:adjustRightInd w:val="0"/>
        <w:spacing w:line="460" w:lineRule="exact"/>
        <w:ind w:firstLine="720" w:firstLineChars="200"/>
        <w:jc w:val="left"/>
        <w:rPr>
          <w:rFonts w:hint="eastAsia" w:ascii="宋体" w:hAnsi="宋体" w:eastAsia="宋体" w:cs="宋体"/>
          <w:bCs/>
          <w:color w:val="auto"/>
          <w:sz w:val="24"/>
        </w:rPr>
      </w:pPr>
      <w:r>
        <w:rPr>
          <w:rFonts w:ascii="宋体" w:hAnsi="宋体"/>
          <w:b/>
          <w:bCs/>
          <w:color w:val="000000"/>
          <w:sz w:val="36"/>
        </w:rPr>
        <w:br w:type="page"/>
      </w:r>
    </w:p>
    <w:p w14:paraId="650BBE94">
      <w:pPr>
        <w:rPr>
          <w:rFonts w:hint="eastAsia"/>
          <w:lang w:eastAsia="zh-CN"/>
        </w:rPr>
        <w:sectPr>
          <w:headerReference r:id="rId17" w:type="default"/>
          <w:footerReference r:id="rId18" w:type="default"/>
          <w:pgSz w:w="11911" w:h="16838"/>
          <w:pgMar w:top="1502" w:right="1502" w:bottom="1298" w:left="1474" w:header="879" w:footer="1100" w:gutter="0"/>
          <w:pgNumType w:fmt="decimal"/>
          <w:cols w:space="720" w:num="1"/>
          <w:rtlGutter w:val="0"/>
          <w:docGrid w:linePitch="1" w:charSpace="0"/>
        </w:sectPr>
      </w:pPr>
    </w:p>
    <w:p w14:paraId="0F9A0224">
      <w:pPr>
        <w:keepNext w:val="0"/>
        <w:keepLines w:val="0"/>
        <w:pageBreakBefore w:val="0"/>
        <w:widowControl/>
        <w:kinsoku/>
        <w:wordWrap/>
        <w:overflowPunct/>
        <w:topLinePunct w:val="0"/>
        <w:autoSpaceDE w:val="0"/>
        <w:autoSpaceDN w:val="0"/>
        <w:bidi w:val="0"/>
        <w:adjustRightInd w:val="0"/>
        <w:snapToGrid w:val="0"/>
        <w:spacing w:before="20" w:line="226" w:lineRule="auto"/>
        <w:jc w:val="center"/>
        <w:textAlignment w:val="baseline"/>
        <w:rPr>
          <w:rFonts w:hint="eastAsia" w:ascii="宋体" w:hAnsi="宋体" w:eastAsia="宋体" w:cs="宋体"/>
          <w:b w:val="0"/>
          <w:bCs w:val="0"/>
          <w:spacing w:val="7"/>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b w:val="0"/>
          <w:bCs w:val="0"/>
          <w:spacing w:val="7"/>
          <w:sz w:val="31"/>
          <w:szCs w:val="31"/>
          <w:lang w:val="en-US" w:eastAsia="zh-CN"/>
          <w14:textOutline w14:w="5793" w14:cap="sq" w14:cmpd="sng">
            <w14:solidFill>
              <w14:srgbClr w14:val="000000"/>
            </w14:solidFill>
            <w14:prstDash w14:val="solid"/>
            <w14:bevel/>
          </w14:textOutline>
        </w:rPr>
        <w:t>六、技术、服务要求应答表</w:t>
      </w:r>
    </w:p>
    <w:tbl>
      <w:tblPr>
        <w:tblStyle w:val="13"/>
        <w:tblpPr w:leftFromText="180" w:rightFromText="180" w:vertAnchor="text" w:horzAnchor="page" w:tblpX="1240" w:tblpY="304"/>
        <w:tblOverlap w:val="never"/>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6899"/>
        <w:gridCol w:w="1882"/>
      </w:tblGrid>
      <w:tr w14:paraId="2312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44" w:type="dxa"/>
            <w:noWrap w:val="0"/>
            <w:vAlign w:val="center"/>
          </w:tcPr>
          <w:p w14:paraId="6DB43444">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序号</w:t>
            </w:r>
          </w:p>
        </w:tc>
        <w:tc>
          <w:tcPr>
            <w:tcW w:w="6899" w:type="dxa"/>
            <w:noWrap w:val="0"/>
            <w:vAlign w:val="center"/>
          </w:tcPr>
          <w:p w14:paraId="3FB51E3B">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采购文件要求</w:t>
            </w:r>
          </w:p>
        </w:tc>
        <w:tc>
          <w:tcPr>
            <w:tcW w:w="1882" w:type="dxa"/>
            <w:noWrap w:val="0"/>
            <w:vAlign w:val="center"/>
          </w:tcPr>
          <w:p w14:paraId="38004954">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响应文件响应</w:t>
            </w:r>
          </w:p>
        </w:tc>
      </w:tr>
      <w:tr w14:paraId="4D90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noWrap w:val="0"/>
            <w:vAlign w:val="top"/>
          </w:tcPr>
          <w:p w14:paraId="205DC5A9">
            <w:pPr>
              <w:keepNext w:val="0"/>
              <w:keepLines w:val="0"/>
              <w:widowControl/>
              <w:suppressLineNumbers w:val="0"/>
              <w:spacing w:before="0" w:beforeAutospacing="0" w:after="0" w:afterAutospacing="0"/>
              <w:ind w:left="0" w:right="0"/>
              <w:jc w:val="center"/>
              <w:rPr>
                <w:rFonts w:hint="eastAsia" w:ascii="宋体" w:hAnsi="宋体" w:eastAsia="宋体" w:cs="宋体"/>
                <w:sz w:val="24"/>
                <w:lang w:val="en-US" w:eastAsia="zh-CN"/>
              </w:rPr>
            </w:pPr>
          </w:p>
        </w:tc>
        <w:tc>
          <w:tcPr>
            <w:tcW w:w="6899" w:type="dxa"/>
            <w:noWrap w:val="0"/>
            <w:vAlign w:val="top"/>
          </w:tcPr>
          <w:p w14:paraId="4F319C30">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c>
          <w:tcPr>
            <w:tcW w:w="1882" w:type="dxa"/>
            <w:noWrap w:val="0"/>
            <w:vAlign w:val="top"/>
          </w:tcPr>
          <w:p w14:paraId="0DE8ABA3">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r>
      <w:tr w14:paraId="2A82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noWrap w:val="0"/>
            <w:vAlign w:val="top"/>
          </w:tcPr>
          <w:p w14:paraId="3A0BA07D">
            <w:pPr>
              <w:keepNext w:val="0"/>
              <w:keepLines w:val="0"/>
              <w:widowControl/>
              <w:suppressLineNumbers w:val="0"/>
              <w:spacing w:before="0" w:beforeAutospacing="0" w:after="0" w:afterAutospacing="0"/>
              <w:ind w:left="0" w:right="0"/>
              <w:jc w:val="center"/>
              <w:rPr>
                <w:rFonts w:hint="eastAsia" w:ascii="宋体" w:hAnsi="宋体" w:eastAsia="宋体" w:cs="宋体"/>
                <w:sz w:val="24"/>
                <w:lang w:val="en-US" w:eastAsia="zh-CN"/>
              </w:rPr>
            </w:pPr>
          </w:p>
        </w:tc>
        <w:tc>
          <w:tcPr>
            <w:tcW w:w="6899" w:type="dxa"/>
            <w:noWrap w:val="0"/>
            <w:vAlign w:val="top"/>
          </w:tcPr>
          <w:p w14:paraId="1BFD83D0">
            <w:pPr>
              <w:pStyle w:val="3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atLeast"/>
              <w:ind w:left="108" w:right="158" w:firstLine="480" w:firstLineChars="200"/>
              <w:textAlignment w:val="auto"/>
              <w:rPr>
                <w:rFonts w:hint="eastAsia" w:ascii="宋体" w:hAnsi="宋体" w:eastAsia="宋体" w:cs="宋体"/>
                <w:sz w:val="24"/>
              </w:rPr>
            </w:pPr>
          </w:p>
        </w:tc>
        <w:tc>
          <w:tcPr>
            <w:tcW w:w="1882" w:type="dxa"/>
            <w:noWrap w:val="0"/>
            <w:vAlign w:val="top"/>
          </w:tcPr>
          <w:p w14:paraId="7CEDFFC1">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r>
      <w:tr w14:paraId="06D4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noWrap w:val="0"/>
            <w:vAlign w:val="top"/>
          </w:tcPr>
          <w:p w14:paraId="64A1CF44">
            <w:pPr>
              <w:keepNext w:val="0"/>
              <w:keepLines w:val="0"/>
              <w:widowControl/>
              <w:suppressLineNumbers w:val="0"/>
              <w:spacing w:before="0" w:beforeAutospacing="0" w:after="0" w:afterAutospacing="0"/>
              <w:ind w:left="0" w:right="0"/>
              <w:jc w:val="center"/>
              <w:rPr>
                <w:rFonts w:hint="eastAsia" w:ascii="宋体" w:hAnsi="宋体" w:eastAsia="宋体" w:cs="宋体"/>
                <w:sz w:val="24"/>
                <w:lang w:val="en-US" w:eastAsia="zh-CN"/>
              </w:rPr>
            </w:pPr>
          </w:p>
        </w:tc>
        <w:tc>
          <w:tcPr>
            <w:tcW w:w="6899" w:type="dxa"/>
            <w:noWrap w:val="0"/>
            <w:vAlign w:val="top"/>
          </w:tcPr>
          <w:p w14:paraId="1CF232BA">
            <w:pPr>
              <w:pStyle w:val="3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atLeast"/>
              <w:ind w:left="108" w:right="158" w:firstLine="480" w:firstLineChars="200"/>
              <w:textAlignment w:val="auto"/>
              <w:rPr>
                <w:rFonts w:hint="eastAsia" w:ascii="宋体" w:hAnsi="宋体" w:eastAsia="宋体" w:cs="宋体"/>
                <w:sz w:val="24"/>
              </w:rPr>
            </w:pPr>
          </w:p>
        </w:tc>
        <w:tc>
          <w:tcPr>
            <w:tcW w:w="1882" w:type="dxa"/>
            <w:noWrap w:val="0"/>
            <w:vAlign w:val="top"/>
          </w:tcPr>
          <w:p w14:paraId="7FA6B682">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r>
      <w:tr w14:paraId="0645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noWrap w:val="0"/>
            <w:vAlign w:val="top"/>
          </w:tcPr>
          <w:p w14:paraId="6032EDC9">
            <w:pPr>
              <w:keepNext w:val="0"/>
              <w:keepLines w:val="0"/>
              <w:widowControl/>
              <w:suppressLineNumbers w:val="0"/>
              <w:spacing w:before="0" w:beforeAutospacing="0" w:after="0" w:afterAutospacing="0"/>
              <w:ind w:left="0" w:right="0"/>
              <w:jc w:val="center"/>
              <w:rPr>
                <w:rFonts w:hint="eastAsia" w:ascii="宋体" w:hAnsi="宋体" w:eastAsia="宋体" w:cs="宋体"/>
                <w:sz w:val="24"/>
                <w:lang w:val="en-US" w:eastAsia="zh-CN"/>
              </w:rPr>
            </w:pPr>
          </w:p>
        </w:tc>
        <w:tc>
          <w:tcPr>
            <w:tcW w:w="6899" w:type="dxa"/>
            <w:noWrap w:val="0"/>
            <w:vAlign w:val="top"/>
          </w:tcPr>
          <w:p w14:paraId="0D445C76">
            <w:pPr>
              <w:pStyle w:val="3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atLeast"/>
              <w:ind w:left="108" w:right="158" w:firstLine="480" w:firstLineChars="200"/>
              <w:textAlignment w:val="auto"/>
              <w:rPr>
                <w:rFonts w:hint="eastAsia" w:ascii="宋体" w:hAnsi="宋体" w:eastAsia="宋体" w:cs="宋体"/>
                <w:sz w:val="24"/>
              </w:rPr>
            </w:pPr>
          </w:p>
        </w:tc>
        <w:tc>
          <w:tcPr>
            <w:tcW w:w="1882" w:type="dxa"/>
            <w:noWrap w:val="0"/>
            <w:vAlign w:val="top"/>
          </w:tcPr>
          <w:p w14:paraId="2F6CE918">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r>
      <w:tr w14:paraId="3BA1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noWrap w:val="0"/>
            <w:vAlign w:val="top"/>
          </w:tcPr>
          <w:p w14:paraId="1CDE9C6A">
            <w:pPr>
              <w:keepNext w:val="0"/>
              <w:keepLines w:val="0"/>
              <w:widowControl/>
              <w:suppressLineNumbers w:val="0"/>
              <w:spacing w:before="0" w:beforeAutospacing="0" w:after="0" w:afterAutospacing="0"/>
              <w:ind w:left="0" w:right="0"/>
              <w:jc w:val="center"/>
              <w:rPr>
                <w:rFonts w:hint="eastAsia" w:ascii="宋体" w:hAnsi="宋体" w:eastAsia="宋体" w:cs="宋体"/>
                <w:sz w:val="24"/>
                <w:lang w:val="en-US" w:eastAsia="zh-CN"/>
              </w:rPr>
            </w:pPr>
          </w:p>
        </w:tc>
        <w:tc>
          <w:tcPr>
            <w:tcW w:w="6899" w:type="dxa"/>
            <w:noWrap w:val="0"/>
            <w:vAlign w:val="top"/>
          </w:tcPr>
          <w:p w14:paraId="2293BB48">
            <w:pPr>
              <w:pStyle w:val="3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atLeast"/>
              <w:ind w:left="108" w:right="158" w:firstLine="480" w:firstLineChars="200"/>
              <w:textAlignment w:val="auto"/>
              <w:rPr>
                <w:rFonts w:hint="eastAsia" w:ascii="宋体" w:hAnsi="宋体" w:eastAsia="宋体" w:cs="宋体"/>
                <w:sz w:val="24"/>
              </w:rPr>
            </w:pPr>
          </w:p>
        </w:tc>
        <w:tc>
          <w:tcPr>
            <w:tcW w:w="1882" w:type="dxa"/>
            <w:noWrap w:val="0"/>
            <w:vAlign w:val="top"/>
          </w:tcPr>
          <w:p w14:paraId="23BFADBC">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r>
      <w:tr w14:paraId="14C3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noWrap w:val="0"/>
            <w:vAlign w:val="top"/>
          </w:tcPr>
          <w:p w14:paraId="50D588E5">
            <w:pPr>
              <w:keepNext w:val="0"/>
              <w:keepLines w:val="0"/>
              <w:widowControl/>
              <w:suppressLineNumbers w:val="0"/>
              <w:spacing w:before="0" w:beforeAutospacing="0" w:after="0" w:afterAutospacing="0"/>
              <w:ind w:left="0" w:right="0"/>
              <w:jc w:val="center"/>
              <w:rPr>
                <w:rFonts w:hint="eastAsia" w:ascii="宋体" w:hAnsi="宋体" w:eastAsia="宋体" w:cs="宋体"/>
                <w:sz w:val="24"/>
                <w:lang w:val="en-US" w:eastAsia="zh-CN"/>
              </w:rPr>
            </w:pPr>
          </w:p>
        </w:tc>
        <w:tc>
          <w:tcPr>
            <w:tcW w:w="6899" w:type="dxa"/>
            <w:noWrap w:val="0"/>
            <w:vAlign w:val="top"/>
          </w:tcPr>
          <w:p w14:paraId="3FE13103">
            <w:pPr>
              <w:pStyle w:val="3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atLeast"/>
              <w:ind w:left="108" w:right="158" w:firstLine="480" w:firstLineChars="200"/>
              <w:textAlignment w:val="auto"/>
              <w:rPr>
                <w:rFonts w:hint="eastAsia" w:ascii="宋体" w:hAnsi="宋体" w:eastAsia="宋体" w:cs="宋体"/>
                <w:sz w:val="24"/>
              </w:rPr>
            </w:pPr>
          </w:p>
        </w:tc>
        <w:tc>
          <w:tcPr>
            <w:tcW w:w="1882" w:type="dxa"/>
            <w:noWrap w:val="0"/>
            <w:vAlign w:val="top"/>
          </w:tcPr>
          <w:p w14:paraId="17D6F12B">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r>
    </w:tbl>
    <w:p w14:paraId="64D11FCC">
      <w:pPr>
        <w:ind w:firstLine="482" w:firstLineChars="200"/>
        <w:rPr>
          <w:rFonts w:hint="eastAsia" w:ascii="宋体" w:hAnsi="宋体" w:eastAsia="宋体" w:cs="宋体"/>
          <w:b/>
          <w:sz w:val="24"/>
        </w:rPr>
      </w:pPr>
    </w:p>
    <w:p w14:paraId="18459A68">
      <w:pPr>
        <w:ind w:firstLine="480" w:firstLineChars="200"/>
        <w:rPr>
          <w:rFonts w:hint="eastAsia" w:ascii="宋体" w:hAnsi="宋体" w:eastAsia="宋体" w:cs="宋体"/>
          <w:b/>
          <w:sz w:val="24"/>
        </w:rPr>
      </w:pPr>
      <w:r>
        <w:rPr>
          <w:rFonts w:hint="eastAsia" w:ascii="宋体" w:hAnsi="宋体" w:eastAsia="宋体" w:cs="宋体"/>
          <w:sz w:val="24"/>
        </w:rPr>
        <w:t>注：供应商须根据</w:t>
      </w:r>
      <w:r>
        <w:rPr>
          <w:rFonts w:hint="eastAsia" w:ascii="宋体" w:hAnsi="宋体" w:eastAsia="宋体" w:cs="宋体"/>
          <w:sz w:val="24"/>
          <w:lang w:eastAsia="zh-CN"/>
        </w:rPr>
        <w:t>谈判</w:t>
      </w:r>
      <w:r>
        <w:rPr>
          <w:rFonts w:hint="eastAsia" w:ascii="宋体" w:hAnsi="宋体" w:eastAsia="宋体" w:cs="宋体"/>
          <w:sz w:val="24"/>
        </w:rPr>
        <w:t>价</w:t>
      </w:r>
      <w:r>
        <w:rPr>
          <w:rFonts w:hint="eastAsia" w:ascii="宋体" w:hAnsi="宋体" w:eastAsia="宋体" w:cs="宋体"/>
          <w:sz w:val="24"/>
          <w:lang w:eastAsia="zh-CN"/>
        </w:rPr>
        <w:t>文件“第五章第二条服务内容及要求”</w:t>
      </w:r>
      <w:r>
        <w:rPr>
          <w:rFonts w:hint="eastAsia" w:ascii="宋体" w:hAnsi="宋体" w:eastAsia="宋体" w:cs="宋体"/>
          <w:b/>
          <w:bCs/>
          <w:sz w:val="24"/>
          <w:lang w:eastAsia="zh-CN"/>
        </w:rPr>
        <w:t>据实逐条填写，</w:t>
      </w:r>
      <w:r>
        <w:rPr>
          <w:rFonts w:hint="eastAsia" w:ascii="宋体" w:hAnsi="宋体" w:eastAsia="宋体" w:cs="宋体"/>
          <w:sz w:val="24"/>
          <w:lang w:eastAsia="zh-CN"/>
        </w:rPr>
        <w:t>不得虚假响应，虚假响应的，其响应文件无效并按规定追究其</w:t>
      </w:r>
      <w:r>
        <w:rPr>
          <w:rFonts w:hint="eastAsia" w:ascii="宋体" w:hAnsi="宋体" w:eastAsia="宋体" w:cs="宋体"/>
          <w:sz w:val="24"/>
        </w:rPr>
        <w:t>相关责任。</w:t>
      </w:r>
    </w:p>
    <w:p w14:paraId="1EC4756F">
      <w:pPr>
        <w:adjustRightInd w:val="0"/>
        <w:spacing w:line="400" w:lineRule="exact"/>
        <w:ind w:firstLine="480" w:firstLineChars="200"/>
        <w:jc w:val="left"/>
        <w:rPr>
          <w:rFonts w:hint="eastAsia" w:ascii="宋体" w:hAnsi="宋体" w:eastAsia="宋体" w:cs="宋体"/>
          <w:sz w:val="24"/>
        </w:rPr>
      </w:pPr>
    </w:p>
    <w:p w14:paraId="69A375C8">
      <w:pPr>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供应商名称：XXX（盖单位公章）</w:t>
      </w:r>
    </w:p>
    <w:p w14:paraId="7A1A007D">
      <w:pPr>
        <w:adjustRightInd w:val="0"/>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法定代表人/单位负责人或授权代表</w:t>
      </w:r>
      <w:r>
        <w:rPr>
          <w:rFonts w:hint="eastAsia" w:ascii="宋体" w:hAnsi="宋体" w:eastAsia="宋体" w:cs="宋体"/>
          <w:sz w:val="24"/>
        </w:rPr>
        <w:t>（签字或加盖个人印章）</w:t>
      </w:r>
      <w:r>
        <w:rPr>
          <w:rFonts w:hint="eastAsia" w:ascii="宋体" w:hAnsi="宋体" w:eastAsia="宋体" w:cs="宋体"/>
          <w:bCs/>
          <w:sz w:val="24"/>
        </w:rPr>
        <w:t>：XXX</w:t>
      </w:r>
    </w:p>
    <w:p w14:paraId="53C2B9E8">
      <w:pPr>
        <w:adjustRightInd w:val="0"/>
        <w:spacing w:line="400" w:lineRule="exact"/>
        <w:ind w:firstLine="540" w:firstLineChars="225"/>
        <w:jc w:val="left"/>
        <w:rPr>
          <w:rFonts w:hint="eastAsia" w:ascii="宋体" w:hAnsi="宋体" w:eastAsia="宋体" w:cs="宋体"/>
          <w:bCs/>
          <w:sz w:val="24"/>
        </w:rPr>
      </w:pPr>
      <w:r>
        <w:rPr>
          <w:rFonts w:hint="eastAsia" w:ascii="宋体" w:hAnsi="宋体" w:eastAsia="宋体" w:cs="宋体"/>
          <w:bCs/>
          <w:sz w:val="24"/>
        </w:rPr>
        <w:t>日  期</w:t>
      </w:r>
      <w:r>
        <w:rPr>
          <w:rFonts w:hint="eastAsia" w:ascii="宋体" w:hAnsi="宋体" w:eastAsia="宋体" w:cs="宋体"/>
          <w:sz w:val="24"/>
        </w:rPr>
        <w:t>：</w:t>
      </w:r>
      <w:r>
        <w:rPr>
          <w:rFonts w:hint="eastAsia" w:ascii="宋体" w:hAnsi="宋体" w:eastAsia="宋体" w:cs="宋体"/>
          <w:bCs/>
          <w:sz w:val="24"/>
        </w:rPr>
        <w:t>XXX年XXX月XXX日</w:t>
      </w:r>
    </w:p>
    <w:p w14:paraId="5BEC8190">
      <w:pPr>
        <w:adjustRightInd w:val="0"/>
        <w:spacing w:line="400" w:lineRule="exact"/>
        <w:ind w:firstLine="540" w:firstLineChars="225"/>
        <w:jc w:val="left"/>
        <w:rPr>
          <w:rFonts w:hint="eastAsia" w:ascii="宋体" w:hAnsi="宋体" w:eastAsia="宋体" w:cs="宋体"/>
          <w:bCs/>
          <w:sz w:val="24"/>
        </w:rPr>
      </w:pPr>
    </w:p>
    <w:p w14:paraId="5327F045">
      <w:pPr>
        <w:adjustRightInd w:val="0"/>
        <w:spacing w:line="400" w:lineRule="exact"/>
        <w:ind w:firstLine="540" w:firstLineChars="225"/>
        <w:jc w:val="left"/>
        <w:rPr>
          <w:rFonts w:hint="eastAsia" w:ascii="宋体" w:hAnsi="宋体" w:eastAsia="宋体" w:cs="宋体"/>
          <w:bCs/>
          <w:sz w:val="24"/>
        </w:rPr>
      </w:pPr>
    </w:p>
    <w:p w14:paraId="40ACEDA1">
      <w:pPr>
        <w:adjustRightInd w:val="0"/>
        <w:spacing w:line="400" w:lineRule="exact"/>
        <w:ind w:firstLine="540" w:firstLineChars="225"/>
        <w:jc w:val="left"/>
        <w:rPr>
          <w:rFonts w:hint="eastAsia" w:ascii="宋体" w:hAnsi="宋体" w:eastAsia="宋体" w:cs="宋体"/>
          <w:bCs/>
          <w:sz w:val="24"/>
        </w:rPr>
      </w:pPr>
    </w:p>
    <w:p w14:paraId="6360DE77">
      <w:pPr>
        <w:rPr>
          <w:rFonts w:hint="eastAsia" w:ascii="宋体" w:hAnsi="宋体" w:eastAsia="宋体" w:cs="宋体"/>
          <w:b w:val="0"/>
          <w:bCs w:val="0"/>
          <w:spacing w:val="7"/>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b w:val="0"/>
          <w:bCs w:val="0"/>
          <w:spacing w:val="7"/>
          <w:sz w:val="31"/>
          <w:szCs w:val="31"/>
          <w:lang w:val="en-US" w:eastAsia="zh-CN"/>
          <w14:textOutline w14:w="5793" w14:cap="sq" w14:cmpd="sng">
            <w14:solidFill>
              <w14:srgbClr w14:val="000000"/>
            </w14:solidFill>
            <w14:prstDash w14:val="solid"/>
            <w14:bevel/>
          </w14:textOutline>
        </w:rPr>
        <w:br w:type="page"/>
      </w:r>
    </w:p>
    <w:p w14:paraId="176B5C96">
      <w:pPr>
        <w:keepNext w:val="0"/>
        <w:keepLines w:val="0"/>
        <w:pageBreakBefore w:val="0"/>
        <w:widowControl/>
        <w:kinsoku/>
        <w:wordWrap/>
        <w:overflowPunct/>
        <w:topLinePunct w:val="0"/>
        <w:autoSpaceDE w:val="0"/>
        <w:autoSpaceDN w:val="0"/>
        <w:bidi w:val="0"/>
        <w:adjustRightInd w:val="0"/>
        <w:snapToGrid w:val="0"/>
        <w:spacing w:before="20" w:line="226" w:lineRule="auto"/>
        <w:jc w:val="center"/>
        <w:textAlignment w:val="baseline"/>
        <w:rPr>
          <w:rFonts w:hint="eastAsia" w:ascii="宋体" w:hAnsi="宋体" w:eastAsia="宋体" w:cs="宋体"/>
          <w:b w:val="0"/>
          <w:bCs w:val="0"/>
          <w:spacing w:val="7"/>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b w:val="0"/>
          <w:bCs w:val="0"/>
          <w:spacing w:val="7"/>
          <w:sz w:val="31"/>
          <w:szCs w:val="31"/>
          <w:lang w:val="en-US" w:eastAsia="zh-CN"/>
          <w14:textOutline w14:w="5793" w14:cap="sq" w14:cmpd="sng">
            <w14:solidFill>
              <w14:srgbClr w14:val="000000"/>
            </w14:solidFill>
            <w14:prstDash w14:val="solid"/>
            <w14:bevel/>
          </w14:textOutline>
        </w:rPr>
        <w:t>七、商务应答表</w:t>
      </w:r>
    </w:p>
    <w:tbl>
      <w:tblPr>
        <w:tblStyle w:val="13"/>
        <w:tblpPr w:leftFromText="180" w:rightFromText="180" w:vertAnchor="text" w:horzAnchor="page" w:tblpX="1240" w:tblpY="304"/>
        <w:tblOverlap w:val="never"/>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6736"/>
        <w:gridCol w:w="1940"/>
      </w:tblGrid>
      <w:tr w14:paraId="609B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03" w:type="dxa"/>
            <w:noWrap w:val="0"/>
            <w:vAlign w:val="center"/>
          </w:tcPr>
          <w:p w14:paraId="481BAD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6736" w:type="dxa"/>
            <w:noWrap w:val="0"/>
            <w:vAlign w:val="center"/>
          </w:tcPr>
          <w:p w14:paraId="0ED6BE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采购文件要求</w:t>
            </w:r>
          </w:p>
        </w:tc>
        <w:tc>
          <w:tcPr>
            <w:tcW w:w="1940" w:type="dxa"/>
            <w:noWrap w:val="0"/>
            <w:vAlign w:val="center"/>
          </w:tcPr>
          <w:p w14:paraId="69A3D4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响应文件响应</w:t>
            </w:r>
          </w:p>
        </w:tc>
      </w:tr>
      <w:tr w14:paraId="7919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103" w:type="dxa"/>
            <w:noWrap w:val="0"/>
            <w:vAlign w:val="center"/>
          </w:tcPr>
          <w:p w14:paraId="0827F2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6736" w:type="dxa"/>
            <w:noWrap w:val="0"/>
            <w:vAlign w:val="center"/>
          </w:tcPr>
          <w:p w14:paraId="6749288D">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p>
        </w:tc>
        <w:tc>
          <w:tcPr>
            <w:tcW w:w="1940" w:type="dxa"/>
            <w:noWrap w:val="0"/>
            <w:vAlign w:val="top"/>
          </w:tcPr>
          <w:p w14:paraId="0300C8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p>
        </w:tc>
      </w:tr>
      <w:tr w14:paraId="7052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103" w:type="dxa"/>
            <w:noWrap w:val="0"/>
            <w:vAlign w:val="center"/>
          </w:tcPr>
          <w:p w14:paraId="45BE54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6736" w:type="dxa"/>
            <w:noWrap w:val="0"/>
            <w:vAlign w:val="center"/>
          </w:tcPr>
          <w:p w14:paraId="181E6C6F">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p>
        </w:tc>
        <w:tc>
          <w:tcPr>
            <w:tcW w:w="1940" w:type="dxa"/>
            <w:noWrap w:val="0"/>
            <w:vAlign w:val="top"/>
          </w:tcPr>
          <w:p w14:paraId="5A0B2E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p>
        </w:tc>
      </w:tr>
      <w:tr w14:paraId="7E21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103" w:type="dxa"/>
            <w:noWrap w:val="0"/>
            <w:vAlign w:val="center"/>
          </w:tcPr>
          <w:p w14:paraId="1CDF50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6736" w:type="dxa"/>
            <w:noWrap w:val="0"/>
            <w:vAlign w:val="center"/>
          </w:tcPr>
          <w:p w14:paraId="28C6654F">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p>
        </w:tc>
        <w:tc>
          <w:tcPr>
            <w:tcW w:w="1940" w:type="dxa"/>
            <w:noWrap w:val="0"/>
            <w:vAlign w:val="top"/>
          </w:tcPr>
          <w:p w14:paraId="4D715D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p>
        </w:tc>
      </w:tr>
      <w:tr w14:paraId="584D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103" w:type="dxa"/>
            <w:noWrap w:val="0"/>
            <w:vAlign w:val="center"/>
          </w:tcPr>
          <w:p w14:paraId="0462E8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6736" w:type="dxa"/>
            <w:noWrap w:val="0"/>
            <w:vAlign w:val="center"/>
          </w:tcPr>
          <w:p w14:paraId="55A4F5B0">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eastAsia="zh-CN"/>
              </w:rPr>
            </w:pPr>
          </w:p>
        </w:tc>
        <w:tc>
          <w:tcPr>
            <w:tcW w:w="1940" w:type="dxa"/>
            <w:noWrap w:val="0"/>
            <w:vAlign w:val="top"/>
          </w:tcPr>
          <w:p w14:paraId="5338C5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p>
        </w:tc>
      </w:tr>
      <w:tr w14:paraId="7F75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103" w:type="dxa"/>
            <w:noWrap w:val="0"/>
            <w:vAlign w:val="center"/>
          </w:tcPr>
          <w:p w14:paraId="6F3888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6736" w:type="dxa"/>
            <w:noWrap w:val="0"/>
            <w:vAlign w:val="center"/>
          </w:tcPr>
          <w:p w14:paraId="132D24A7">
            <w:pPr>
              <w:keepNext w:val="0"/>
              <w:keepLines w:val="0"/>
              <w:widowControl/>
              <w:suppressLineNumbers w:val="0"/>
              <w:spacing w:before="0" w:beforeAutospacing="0" w:after="0" w:afterAutospacing="0"/>
              <w:ind w:left="0" w:right="0"/>
              <w:jc w:val="both"/>
              <w:rPr>
                <w:rFonts w:hint="eastAsia" w:ascii="宋体" w:hAnsi="宋体" w:eastAsia="宋体" w:cs="宋体"/>
                <w:b w:val="0"/>
                <w:bCs w:val="0"/>
                <w:sz w:val="21"/>
                <w:szCs w:val="21"/>
                <w:lang w:eastAsia="zh-CN"/>
              </w:rPr>
            </w:pPr>
          </w:p>
        </w:tc>
        <w:tc>
          <w:tcPr>
            <w:tcW w:w="1940" w:type="dxa"/>
            <w:noWrap w:val="0"/>
            <w:vAlign w:val="top"/>
          </w:tcPr>
          <w:p w14:paraId="01E0DC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p>
        </w:tc>
      </w:tr>
      <w:tr w14:paraId="464E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103" w:type="dxa"/>
            <w:noWrap w:val="0"/>
            <w:vAlign w:val="center"/>
          </w:tcPr>
          <w:p w14:paraId="26F7ED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6736" w:type="dxa"/>
            <w:noWrap w:val="0"/>
            <w:vAlign w:val="center"/>
          </w:tcPr>
          <w:p w14:paraId="0E376D35">
            <w:pPr>
              <w:keepNext w:val="0"/>
              <w:keepLines w:val="0"/>
              <w:widowControl/>
              <w:suppressLineNumbers w:val="0"/>
              <w:spacing w:before="0" w:beforeAutospacing="0" w:after="0" w:afterAutospacing="0"/>
              <w:ind w:left="0" w:right="0"/>
              <w:jc w:val="both"/>
              <w:rPr>
                <w:rFonts w:hint="eastAsia" w:ascii="宋体" w:hAnsi="宋体" w:eastAsia="宋体" w:cs="宋体"/>
                <w:b w:val="0"/>
                <w:bCs w:val="0"/>
                <w:sz w:val="21"/>
                <w:szCs w:val="21"/>
                <w:lang w:eastAsia="zh-CN"/>
              </w:rPr>
            </w:pPr>
          </w:p>
        </w:tc>
        <w:tc>
          <w:tcPr>
            <w:tcW w:w="1940" w:type="dxa"/>
            <w:noWrap w:val="0"/>
            <w:vAlign w:val="top"/>
          </w:tcPr>
          <w:p w14:paraId="3E06E4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p>
        </w:tc>
      </w:tr>
    </w:tbl>
    <w:p w14:paraId="2C7DE858">
      <w:pPr>
        <w:ind w:firstLine="482" w:firstLineChars="200"/>
        <w:rPr>
          <w:rFonts w:hint="eastAsia" w:ascii="宋体" w:hAnsi="宋体" w:eastAsia="宋体" w:cs="宋体"/>
          <w:b/>
          <w:sz w:val="24"/>
        </w:rPr>
      </w:pPr>
    </w:p>
    <w:p w14:paraId="61F1E76F">
      <w:pPr>
        <w:ind w:firstLine="480" w:firstLineChars="200"/>
        <w:rPr>
          <w:rFonts w:hint="eastAsia" w:ascii="宋体" w:hAnsi="宋体" w:eastAsia="宋体" w:cs="宋体"/>
          <w:b/>
          <w:sz w:val="24"/>
        </w:rPr>
      </w:pPr>
      <w:r>
        <w:rPr>
          <w:rFonts w:hint="eastAsia" w:ascii="宋体" w:hAnsi="宋体" w:eastAsia="宋体" w:cs="宋体"/>
          <w:sz w:val="24"/>
        </w:rPr>
        <w:t>注：供应商必须根据</w:t>
      </w:r>
      <w:r>
        <w:rPr>
          <w:rFonts w:hint="eastAsia" w:ascii="宋体" w:hAnsi="宋体" w:eastAsia="宋体" w:cs="宋体"/>
          <w:sz w:val="24"/>
          <w:lang w:eastAsia="zh-CN"/>
        </w:rPr>
        <w:t>谈判</w:t>
      </w:r>
      <w:r>
        <w:rPr>
          <w:rFonts w:hint="eastAsia" w:ascii="宋体" w:hAnsi="宋体" w:eastAsia="宋体" w:cs="宋体"/>
          <w:sz w:val="24"/>
        </w:rPr>
        <w:t>价</w:t>
      </w:r>
      <w:r>
        <w:rPr>
          <w:rFonts w:hint="eastAsia" w:ascii="宋体" w:hAnsi="宋体" w:eastAsia="宋体" w:cs="宋体"/>
          <w:sz w:val="24"/>
          <w:lang w:eastAsia="zh-CN"/>
        </w:rPr>
        <w:t>文件“第五章第三条商务要求”</w:t>
      </w:r>
      <w:r>
        <w:rPr>
          <w:rFonts w:hint="eastAsia" w:ascii="宋体" w:hAnsi="宋体" w:eastAsia="宋体" w:cs="宋体"/>
          <w:b/>
          <w:bCs/>
          <w:sz w:val="24"/>
          <w:lang w:eastAsia="zh-CN"/>
        </w:rPr>
        <w:t>据实逐条填写</w:t>
      </w:r>
      <w:r>
        <w:rPr>
          <w:rFonts w:hint="eastAsia" w:ascii="宋体" w:hAnsi="宋体" w:eastAsia="宋体" w:cs="宋体"/>
          <w:sz w:val="24"/>
          <w:lang w:eastAsia="zh-CN"/>
        </w:rPr>
        <w:t>，</w:t>
      </w:r>
      <w:r>
        <w:rPr>
          <w:rFonts w:hint="eastAsia" w:ascii="宋体" w:hAnsi="宋体" w:eastAsia="宋体" w:cs="宋体"/>
          <w:sz w:val="24"/>
        </w:rPr>
        <w:t>不得虚假响应，虚假响应的，其响应文件无效并按规定追究其相关责任。</w:t>
      </w:r>
    </w:p>
    <w:p w14:paraId="513D6A47">
      <w:pPr>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供应商名称：XXX（盖单位公章）</w:t>
      </w:r>
    </w:p>
    <w:p w14:paraId="0682497D">
      <w:pPr>
        <w:adjustRightInd w:val="0"/>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法定代表人/单位负责人或授权代表</w:t>
      </w:r>
      <w:r>
        <w:rPr>
          <w:rFonts w:hint="eastAsia" w:ascii="宋体" w:hAnsi="宋体" w:eastAsia="宋体" w:cs="宋体"/>
          <w:sz w:val="24"/>
        </w:rPr>
        <w:t>（签字或加盖个人印章）</w:t>
      </w:r>
      <w:r>
        <w:rPr>
          <w:rFonts w:hint="eastAsia" w:ascii="宋体" w:hAnsi="宋体" w:eastAsia="宋体" w:cs="宋体"/>
          <w:bCs/>
          <w:sz w:val="24"/>
        </w:rPr>
        <w:t>：XXX</w:t>
      </w:r>
    </w:p>
    <w:p w14:paraId="6BF46D33">
      <w:pPr>
        <w:adjustRightInd w:val="0"/>
        <w:spacing w:line="400" w:lineRule="exact"/>
        <w:ind w:firstLine="540" w:firstLineChars="225"/>
        <w:jc w:val="left"/>
        <w:rPr>
          <w:rFonts w:hint="eastAsia" w:ascii="宋体" w:hAnsi="宋体" w:eastAsia="宋体" w:cs="宋体"/>
          <w:bCs/>
          <w:sz w:val="24"/>
        </w:rPr>
      </w:pPr>
      <w:r>
        <w:rPr>
          <w:rFonts w:hint="eastAsia" w:ascii="宋体" w:hAnsi="宋体" w:eastAsia="宋体" w:cs="宋体"/>
          <w:bCs/>
          <w:sz w:val="24"/>
        </w:rPr>
        <w:t>日  期</w:t>
      </w:r>
      <w:r>
        <w:rPr>
          <w:rFonts w:hint="eastAsia" w:ascii="宋体" w:hAnsi="宋体" w:eastAsia="宋体" w:cs="宋体"/>
          <w:sz w:val="24"/>
        </w:rPr>
        <w:t>：</w:t>
      </w:r>
      <w:r>
        <w:rPr>
          <w:rFonts w:hint="eastAsia" w:ascii="宋体" w:hAnsi="宋体" w:eastAsia="宋体" w:cs="宋体"/>
          <w:bCs/>
          <w:sz w:val="24"/>
        </w:rPr>
        <w:t>XXX年XXX月XXX日</w:t>
      </w:r>
    </w:p>
    <w:p w14:paraId="51B4E62D">
      <w:pPr>
        <w:adjustRightInd w:val="0"/>
        <w:spacing w:line="400" w:lineRule="exact"/>
        <w:ind w:firstLine="540" w:firstLineChars="225"/>
        <w:jc w:val="left"/>
        <w:rPr>
          <w:rFonts w:hint="eastAsia" w:ascii="宋体" w:hAnsi="宋体" w:eastAsia="宋体" w:cs="宋体"/>
          <w:bCs/>
          <w:sz w:val="24"/>
        </w:rPr>
      </w:pPr>
    </w:p>
    <w:p w14:paraId="2DFDAF97">
      <w:pPr>
        <w:spacing w:before="260" w:after="260"/>
        <w:ind w:firstLine="2108" w:firstLineChars="700"/>
        <w:jc w:val="both"/>
        <w:outlineLvl w:val="2"/>
        <w:rPr>
          <w:rFonts w:hint="eastAsia" w:ascii="宋体" w:hAnsi="宋体" w:eastAsia="宋体" w:cs="宋体"/>
          <w:b/>
          <w:color w:val="auto"/>
          <w:sz w:val="30"/>
          <w:szCs w:val="30"/>
          <w:lang w:val="en-US" w:eastAsia="zh-CN"/>
        </w:rPr>
      </w:pPr>
    </w:p>
    <w:p w14:paraId="7B4F474C">
      <w:pPr>
        <w:pStyle w:val="2"/>
        <w:rPr>
          <w:rFonts w:hint="eastAsia" w:ascii="宋体" w:hAnsi="宋体" w:eastAsia="宋体" w:cs="宋体"/>
          <w:b/>
          <w:color w:val="auto"/>
          <w:sz w:val="30"/>
          <w:szCs w:val="30"/>
          <w:lang w:val="en-US" w:eastAsia="zh-CN"/>
        </w:rPr>
      </w:pPr>
    </w:p>
    <w:p w14:paraId="50ED148D">
      <w:pPr>
        <w:pStyle w:val="2"/>
        <w:rPr>
          <w:rFonts w:hint="eastAsia" w:ascii="宋体" w:hAnsi="宋体" w:eastAsia="宋体" w:cs="宋体"/>
          <w:b/>
          <w:color w:val="auto"/>
          <w:sz w:val="30"/>
          <w:szCs w:val="30"/>
          <w:lang w:val="en-US" w:eastAsia="zh-CN"/>
        </w:rPr>
      </w:pPr>
    </w:p>
    <w:p w14:paraId="6B32834C">
      <w:pPr>
        <w:pStyle w:val="2"/>
        <w:rPr>
          <w:rFonts w:hint="eastAsia" w:ascii="宋体" w:hAnsi="宋体" w:eastAsia="宋体" w:cs="宋体"/>
          <w:b/>
          <w:color w:val="auto"/>
          <w:sz w:val="30"/>
          <w:szCs w:val="30"/>
          <w:lang w:val="en-US" w:eastAsia="zh-CN"/>
        </w:rPr>
      </w:pPr>
    </w:p>
    <w:p w14:paraId="71FB1232">
      <w:pPr>
        <w:pStyle w:val="2"/>
        <w:rPr>
          <w:rFonts w:hint="eastAsia" w:ascii="宋体" w:hAnsi="宋体" w:eastAsia="宋体" w:cs="宋体"/>
          <w:b/>
          <w:color w:val="auto"/>
          <w:sz w:val="30"/>
          <w:szCs w:val="30"/>
          <w:lang w:val="en-US" w:eastAsia="zh-CN"/>
        </w:rPr>
      </w:pPr>
    </w:p>
    <w:p w14:paraId="4DB30B80">
      <w:pPr>
        <w:keepNext w:val="0"/>
        <w:pageBreakBefore w:val="0"/>
        <w:kinsoku/>
        <w:wordWrap/>
        <w:overflowPunct/>
        <w:topLinePunct w:val="0"/>
        <w:bidi w:val="0"/>
        <w:adjustRightInd w:val="0"/>
        <w:snapToGrid w:val="0"/>
        <w:spacing w:before="259" w:line="224" w:lineRule="auto"/>
        <w:ind w:firstLine="494"/>
        <w:rPr>
          <w:rFonts w:hint="eastAsia" w:ascii="宋体" w:hAnsi="宋体" w:eastAsia="宋体" w:cs="宋体"/>
        </w:rPr>
        <w:sectPr>
          <w:headerReference r:id="rId19" w:type="default"/>
          <w:footerReference r:id="rId20" w:type="default"/>
          <w:pgSz w:w="11907" w:h="16840"/>
          <w:pgMar w:top="1093" w:right="1429" w:bottom="1225" w:left="1429" w:header="878" w:footer="1100" w:gutter="0"/>
          <w:pgNumType w:fmt="decimal"/>
          <w:cols w:equalWidth="0" w:num="1">
            <w:col w:w="9049"/>
          </w:cols>
        </w:sectPr>
      </w:pPr>
      <w:r>
        <w:rPr>
          <w:rFonts w:hint="eastAsia" w:ascii="宋体" w:hAnsi="宋体" w:eastAsia="宋体" w:cs="宋体"/>
          <w:sz w:val="24"/>
          <w:szCs w:val="24"/>
        </w:rPr>
        <w:br w:type="page"/>
      </w:r>
    </w:p>
    <w:p w14:paraId="7424F447">
      <w:pPr>
        <w:keepNext w:val="0"/>
        <w:pageBreakBefore w:val="0"/>
        <w:kinsoku/>
        <w:wordWrap/>
        <w:overflowPunct/>
        <w:topLinePunct w:val="0"/>
        <w:bidi w:val="0"/>
        <w:adjustRightInd w:val="0"/>
        <w:snapToGrid w:val="0"/>
        <w:spacing w:line="282" w:lineRule="auto"/>
        <w:rPr>
          <w:rFonts w:hint="eastAsia" w:ascii="宋体" w:hAnsi="宋体" w:eastAsia="宋体" w:cs="宋体"/>
          <w:sz w:val="21"/>
        </w:rPr>
      </w:pPr>
    </w:p>
    <w:p w14:paraId="6F737B98">
      <w:pPr>
        <w:keepNext w:val="0"/>
        <w:pageBreakBefore w:val="0"/>
        <w:kinsoku/>
        <w:wordWrap/>
        <w:overflowPunct/>
        <w:topLinePunct w:val="0"/>
        <w:bidi w:val="0"/>
        <w:adjustRightInd w:val="0"/>
        <w:snapToGrid w:val="0"/>
        <w:spacing w:line="282" w:lineRule="auto"/>
        <w:rPr>
          <w:rFonts w:hint="eastAsia" w:ascii="宋体" w:hAnsi="宋体" w:eastAsia="宋体" w:cs="宋体"/>
          <w:sz w:val="21"/>
        </w:rPr>
      </w:pPr>
    </w:p>
    <w:tbl>
      <w:tblPr>
        <w:tblStyle w:val="14"/>
        <w:tblpPr w:leftFromText="180" w:rightFromText="180" w:vertAnchor="page" w:horzAnchor="page" w:tblpXSpec="center" w:tblpY="1815"/>
        <w:tblOverlap w:val="never"/>
        <w:tblW w:w="196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688"/>
        <w:gridCol w:w="1478"/>
        <w:gridCol w:w="964"/>
        <w:gridCol w:w="1106"/>
        <w:gridCol w:w="1038"/>
        <w:gridCol w:w="2444"/>
      </w:tblGrid>
      <w:tr w14:paraId="7D1A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12" w:type="pct"/>
            <w:noWrap w:val="0"/>
            <w:vAlign w:val="center"/>
          </w:tcPr>
          <w:p w14:paraId="2668B838">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序号</w:t>
            </w:r>
          </w:p>
        </w:tc>
        <w:tc>
          <w:tcPr>
            <w:tcW w:w="868" w:type="pct"/>
            <w:noWrap w:val="0"/>
            <w:vAlign w:val="center"/>
          </w:tcPr>
          <w:p w14:paraId="7335F07C">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报价内容</w:t>
            </w:r>
          </w:p>
        </w:tc>
        <w:tc>
          <w:tcPr>
            <w:tcW w:w="760" w:type="pct"/>
            <w:noWrap w:val="0"/>
            <w:vAlign w:val="center"/>
          </w:tcPr>
          <w:p w14:paraId="55764F54">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服务要求</w:t>
            </w:r>
          </w:p>
        </w:tc>
        <w:tc>
          <w:tcPr>
            <w:tcW w:w="496" w:type="pct"/>
            <w:noWrap w:val="0"/>
            <w:vAlign w:val="center"/>
          </w:tcPr>
          <w:p w14:paraId="6836D02A">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计量单位</w:t>
            </w:r>
          </w:p>
        </w:tc>
        <w:tc>
          <w:tcPr>
            <w:tcW w:w="569" w:type="pct"/>
            <w:noWrap w:val="0"/>
            <w:vAlign w:val="center"/>
          </w:tcPr>
          <w:p w14:paraId="05B4F1DB">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响应报价</w:t>
            </w:r>
          </w:p>
        </w:tc>
        <w:tc>
          <w:tcPr>
            <w:tcW w:w="534" w:type="pct"/>
            <w:shd w:val="clear" w:color="auto" w:fill="auto"/>
            <w:noWrap w:val="0"/>
            <w:vAlign w:val="center"/>
          </w:tcPr>
          <w:p w14:paraId="1615DD04">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snapToGrid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报价方式</w:t>
            </w:r>
          </w:p>
        </w:tc>
        <w:tc>
          <w:tcPr>
            <w:tcW w:w="1257" w:type="pct"/>
            <w:noWrap w:val="0"/>
            <w:vAlign w:val="center"/>
          </w:tcPr>
          <w:p w14:paraId="72BFA846">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报价说明</w:t>
            </w:r>
          </w:p>
        </w:tc>
      </w:tr>
      <w:tr w14:paraId="0727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512" w:type="pct"/>
            <w:noWrap w:val="0"/>
            <w:vAlign w:val="center"/>
          </w:tcPr>
          <w:p w14:paraId="2B138D18">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w:t>
            </w:r>
          </w:p>
        </w:tc>
        <w:tc>
          <w:tcPr>
            <w:tcW w:w="868" w:type="pct"/>
            <w:noWrap w:val="0"/>
            <w:vAlign w:val="center"/>
          </w:tcPr>
          <w:p w14:paraId="6FDDABCE">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井研县2023年成品油价格调整对渔业补助资金项目结余资金—水产品质量安全检测项目</w:t>
            </w:r>
          </w:p>
        </w:tc>
        <w:tc>
          <w:tcPr>
            <w:tcW w:w="760" w:type="pct"/>
            <w:noWrap w:val="0"/>
            <w:vAlign w:val="center"/>
          </w:tcPr>
          <w:p w14:paraId="24E96058">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开展水产品质量安全定量检测200批次以上。</w:t>
            </w:r>
          </w:p>
        </w:tc>
        <w:tc>
          <w:tcPr>
            <w:tcW w:w="496" w:type="pct"/>
            <w:noWrap w:val="0"/>
            <w:vAlign w:val="center"/>
          </w:tcPr>
          <w:p w14:paraId="2CC95790">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批次</w:t>
            </w:r>
          </w:p>
        </w:tc>
        <w:tc>
          <w:tcPr>
            <w:tcW w:w="569" w:type="pct"/>
            <w:noWrap w:val="0"/>
            <w:vAlign w:val="center"/>
          </w:tcPr>
          <w:p w14:paraId="073A3C8B">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p>
        </w:tc>
        <w:tc>
          <w:tcPr>
            <w:tcW w:w="534" w:type="pct"/>
            <w:shd w:val="clear" w:color="auto" w:fill="auto"/>
            <w:noWrap w:val="0"/>
            <w:vAlign w:val="center"/>
          </w:tcPr>
          <w:p w14:paraId="38870A91">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百分比</w:t>
            </w:r>
          </w:p>
        </w:tc>
        <w:tc>
          <w:tcPr>
            <w:tcW w:w="1257" w:type="pct"/>
            <w:noWrap w:val="0"/>
            <w:vAlign w:val="center"/>
          </w:tcPr>
          <w:p w14:paraId="4E78271C">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本项目价款形式采取报百分比，最终据实结算价=单项控制价900元/批次*百分比*批次，结算价不超预算价18万元。</w:t>
            </w:r>
          </w:p>
        </w:tc>
      </w:tr>
    </w:tbl>
    <w:p w14:paraId="1E102C4E">
      <w:pPr>
        <w:keepNext w:val="0"/>
        <w:keepLines w:val="0"/>
        <w:pageBreakBefore w:val="0"/>
        <w:widowControl/>
        <w:kinsoku/>
        <w:wordWrap/>
        <w:overflowPunct/>
        <w:topLinePunct w:val="0"/>
        <w:autoSpaceDE w:val="0"/>
        <w:autoSpaceDN w:val="0"/>
        <w:bidi w:val="0"/>
        <w:adjustRightInd w:val="0"/>
        <w:snapToGrid w:val="0"/>
        <w:spacing w:line="240" w:lineRule="auto"/>
        <w:ind w:firstLine="972" w:firstLineChars="300"/>
        <w:jc w:val="left"/>
        <w:textAlignment w:val="baseline"/>
        <w:rPr>
          <w:rFonts w:hint="eastAsia" w:ascii="宋体" w:hAnsi="宋体" w:eastAsia="宋体" w:cs="宋体"/>
          <w:sz w:val="30"/>
          <w:szCs w:val="30"/>
        </w:rPr>
      </w:pPr>
      <w:r>
        <w:rPr>
          <w:rFonts w:hint="eastAsia" w:ascii="宋体" w:hAnsi="宋体" w:eastAsia="宋体" w:cs="宋体"/>
          <w:b w:val="0"/>
          <w:bCs w:val="0"/>
          <w:spacing w:val="7"/>
          <w:sz w:val="31"/>
          <w:szCs w:val="31"/>
          <w:lang w:val="en-US" w:eastAsia="zh-CN"/>
          <w14:textOutline w14:w="5793" w14:cap="sq" w14:cmpd="sng">
            <w14:solidFill>
              <w14:srgbClr w14:val="000000"/>
            </w14:solidFill>
            <w14:prstDash w14:val="solid"/>
            <w14:bevel/>
          </w14:textOutline>
        </w:rPr>
        <w:t>八、分项报价表</w:t>
      </w:r>
    </w:p>
    <w:p w14:paraId="7A57FD3C">
      <w:pPr>
        <w:keepNext w:val="0"/>
        <w:pageBreakBefore w:val="0"/>
        <w:kinsoku/>
        <w:wordWrap/>
        <w:overflowPunct/>
        <w:topLinePunct w:val="0"/>
        <w:bidi w:val="0"/>
        <w:adjustRightInd w:val="0"/>
        <w:snapToGrid w:val="0"/>
        <w:rPr>
          <w:rFonts w:hint="eastAsia" w:ascii="宋体" w:hAnsi="宋体" w:eastAsia="宋体" w:cs="宋体"/>
        </w:rPr>
        <w:sectPr>
          <w:type w:val="continuous"/>
          <w:pgSz w:w="11907" w:h="16840"/>
          <w:pgMar w:top="1093" w:right="1429" w:bottom="1225" w:left="1429" w:header="878" w:footer="1100" w:gutter="0"/>
          <w:pgNumType w:fmt="decimal"/>
          <w:cols w:equalWidth="0" w:num="2">
            <w:col w:w="2255" w:space="100"/>
            <w:col w:w="6695"/>
          </w:cols>
        </w:sectPr>
      </w:pPr>
    </w:p>
    <w:p w14:paraId="1E3896F2">
      <w:pPr>
        <w:pStyle w:val="2"/>
        <w:rPr>
          <w:rFonts w:hint="eastAsia"/>
        </w:rPr>
      </w:pPr>
    </w:p>
    <w:p w14:paraId="19DD762B">
      <w:pPr>
        <w:keepNext w:val="0"/>
        <w:pageBreakBefore w:val="0"/>
        <w:kinsoku/>
        <w:wordWrap/>
        <w:overflowPunct/>
        <w:topLinePunct w:val="0"/>
        <w:bidi w:val="0"/>
        <w:adjustRightInd w:val="0"/>
        <w:snapToGrid w:val="0"/>
        <w:spacing w:before="75" w:line="230" w:lineRule="auto"/>
        <w:ind w:firstLine="20"/>
        <w:rPr>
          <w:rFonts w:hint="eastAsia" w:ascii="宋体" w:hAnsi="宋体" w:eastAsia="宋体" w:cs="宋体"/>
          <w:color w:val="FF0000"/>
          <w:spacing w:val="6"/>
          <w:sz w:val="23"/>
          <w:szCs w:val="23"/>
          <w:lang w:val="en-US" w:eastAsia="zh-CN"/>
        </w:rPr>
      </w:pPr>
      <w:r>
        <w:rPr>
          <w:rFonts w:hint="eastAsia" w:ascii="宋体" w:hAnsi="宋体" w:eastAsia="宋体" w:cs="宋体"/>
          <w:color w:val="auto"/>
          <w:spacing w:val="6"/>
          <w:sz w:val="23"/>
          <w:szCs w:val="23"/>
          <w:lang w:eastAsia="zh-CN"/>
        </w:rPr>
        <w:t>本项目单价</w:t>
      </w:r>
      <w:r>
        <w:rPr>
          <w:rFonts w:hint="eastAsia" w:ascii="宋体" w:hAnsi="宋体" w:eastAsia="宋体" w:cs="宋体"/>
          <w:color w:val="auto"/>
          <w:spacing w:val="6"/>
          <w:sz w:val="23"/>
          <w:szCs w:val="23"/>
          <w:lang w:val="en-US" w:eastAsia="zh-CN"/>
        </w:rPr>
        <w:t xml:space="preserve">     元，数量     批次，总价      元。</w:t>
      </w:r>
    </w:p>
    <w:p w14:paraId="4FF1A117">
      <w:pPr>
        <w:pStyle w:val="2"/>
        <w:rPr>
          <w:rFonts w:hint="default"/>
          <w:lang w:val="en-US" w:eastAsia="zh-CN"/>
        </w:rPr>
      </w:pPr>
    </w:p>
    <w:p w14:paraId="50FC934C">
      <w:pPr>
        <w:keepNext w:val="0"/>
        <w:pageBreakBefore w:val="0"/>
        <w:kinsoku/>
        <w:wordWrap/>
        <w:overflowPunct/>
        <w:topLinePunct w:val="0"/>
        <w:bidi w:val="0"/>
        <w:adjustRightInd w:val="0"/>
        <w:snapToGrid w:val="0"/>
        <w:spacing w:before="75" w:line="230" w:lineRule="auto"/>
        <w:ind w:firstLine="20"/>
        <w:rPr>
          <w:rFonts w:hint="eastAsia" w:ascii="宋体" w:hAnsi="宋体" w:eastAsia="宋体" w:cs="宋体"/>
          <w:spacing w:val="6"/>
          <w:sz w:val="23"/>
          <w:szCs w:val="23"/>
        </w:rPr>
      </w:pPr>
      <w:r>
        <w:rPr>
          <w:rFonts w:hint="eastAsia" w:ascii="宋体" w:hAnsi="宋体" w:eastAsia="宋体" w:cs="宋体"/>
          <w:spacing w:val="6"/>
          <w:sz w:val="23"/>
          <w:szCs w:val="23"/>
        </w:rPr>
        <w:t>注</w:t>
      </w:r>
      <w:r>
        <w:rPr>
          <w:rFonts w:hint="eastAsia" w:ascii="宋体" w:hAnsi="宋体" w:eastAsia="宋体" w:cs="宋体"/>
          <w:spacing w:val="6"/>
          <w:sz w:val="23"/>
          <w:szCs w:val="23"/>
          <w:lang w:eastAsia="zh-CN"/>
        </w:rPr>
        <w:t>：</w:t>
      </w:r>
      <w:r>
        <w:rPr>
          <w:rFonts w:hint="eastAsia" w:ascii="宋体" w:hAnsi="宋体" w:eastAsia="宋体" w:cs="宋体"/>
          <w:spacing w:val="6"/>
          <w:sz w:val="23"/>
          <w:szCs w:val="23"/>
        </w:rPr>
        <w:t>谈判报价</w:t>
      </w:r>
      <w:r>
        <w:rPr>
          <w:rFonts w:hint="eastAsia" w:ascii="宋体" w:hAnsi="宋体" w:eastAsia="宋体" w:cs="宋体"/>
          <w:spacing w:val="6"/>
          <w:sz w:val="23"/>
          <w:szCs w:val="23"/>
          <w:lang w:eastAsia="zh-CN"/>
        </w:rPr>
        <w:t>为</w:t>
      </w:r>
      <w:r>
        <w:rPr>
          <w:rFonts w:hint="eastAsia" w:ascii="宋体" w:hAnsi="宋体" w:eastAsia="宋体" w:cs="宋体"/>
          <w:spacing w:val="6"/>
          <w:sz w:val="23"/>
          <w:szCs w:val="23"/>
        </w:rPr>
        <w:t>供应商完成本项目所有服务内容的最终报价，包括供应商履约过程中产生的试剂、检测耗材、办公耗材，以及购买样品费用、人工、差旅、保险、税金、报告制作、资金利息、合理利润等与本项目所需要的其他所有费用。采购人在项目结算时不再向成交供应商支付其他任何费用。如</w:t>
      </w:r>
      <w:r>
        <w:rPr>
          <w:rFonts w:hint="eastAsia" w:ascii="宋体" w:hAnsi="宋体" w:eastAsia="宋体" w:cs="宋体"/>
          <w:spacing w:val="6"/>
          <w:sz w:val="23"/>
          <w:szCs w:val="23"/>
          <w:lang w:eastAsia="zh-CN"/>
        </w:rPr>
        <w:t>出现</w:t>
      </w:r>
      <w:r>
        <w:rPr>
          <w:rFonts w:hint="eastAsia" w:ascii="宋体" w:hAnsi="宋体" w:eastAsia="宋体" w:cs="宋体"/>
          <w:spacing w:val="6"/>
          <w:sz w:val="23"/>
          <w:szCs w:val="23"/>
        </w:rPr>
        <w:t>响应报价估算错误等引起的损失由成交供应商自行承担。</w:t>
      </w:r>
    </w:p>
    <w:p w14:paraId="16F5347F">
      <w:pPr>
        <w:pStyle w:val="2"/>
        <w:rPr>
          <w:rFonts w:hint="eastAsia"/>
        </w:rPr>
      </w:pPr>
    </w:p>
    <w:p w14:paraId="4CDED706">
      <w:pPr>
        <w:keepNext w:val="0"/>
        <w:pageBreakBefore w:val="0"/>
        <w:kinsoku/>
        <w:wordWrap/>
        <w:overflowPunct/>
        <w:topLinePunct w:val="0"/>
        <w:bidi w:val="0"/>
        <w:adjustRightInd w:val="0"/>
        <w:snapToGrid w:val="0"/>
        <w:spacing w:before="75" w:line="230" w:lineRule="auto"/>
        <w:ind w:firstLine="20"/>
        <w:rPr>
          <w:rFonts w:hint="eastAsia" w:ascii="宋体" w:hAnsi="宋体" w:eastAsia="宋体" w:cs="宋体"/>
          <w:spacing w:val="6"/>
          <w:sz w:val="23"/>
          <w:szCs w:val="23"/>
        </w:rPr>
      </w:pPr>
      <w:r>
        <w:rPr>
          <w:rFonts w:hint="eastAsia" w:ascii="宋体" w:hAnsi="宋体" w:eastAsia="宋体" w:cs="宋体"/>
          <w:spacing w:val="6"/>
          <w:sz w:val="23"/>
          <w:szCs w:val="23"/>
        </w:rPr>
        <w:t xml:space="preserve">供应商名称：   </w:t>
      </w:r>
      <w:r>
        <w:rPr>
          <w:rFonts w:hint="eastAsia" w:ascii="宋体" w:hAnsi="宋体" w:eastAsia="宋体" w:cs="宋体"/>
          <w:spacing w:val="6"/>
          <w:sz w:val="23"/>
          <w:szCs w:val="23"/>
          <w:lang w:val="en-US" w:eastAsia="zh-CN"/>
        </w:rPr>
        <w:t xml:space="preserve"> </w:t>
      </w:r>
      <w:r>
        <w:rPr>
          <w:rFonts w:hint="eastAsia" w:ascii="宋体" w:hAnsi="宋体" w:eastAsia="宋体" w:cs="宋体"/>
          <w:spacing w:val="6"/>
          <w:sz w:val="23"/>
          <w:szCs w:val="23"/>
        </w:rPr>
        <w:t xml:space="preserve"> </w:t>
      </w:r>
      <w:r>
        <w:rPr>
          <w:rFonts w:hint="eastAsia" w:ascii="宋体" w:hAnsi="宋体" w:eastAsia="宋体" w:cs="宋体"/>
          <w:spacing w:val="6"/>
          <w:sz w:val="23"/>
          <w:szCs w:val="23"/>
          <w:lang w:eastAsia="zh-CN"/>
        </w:rPr>
        <w:t>（</w:t>
      </w:r>
      <w:r>
        <w:rPr>
          <w:rFonts w:hint="eastAsia" w:ascii="宋体" w:hAnsi="宋体" w:eastAsia="宋体" w:cs="宋体"/>
          <w:spacing w:val="6"/>
          <w:sz w:val="23"/>
          <w:szCs w:val="23"/>
          <w:lang w:val="en-US" w:eastAsia="zh-CN"/>
        </w:rPr>
        <w:t>单位公章</w:t>
      </w:r>
      <w:r>
        <w:rPr>
          <w:rFonts w:hint="eastAsia" w:ascii="宋体" w:hAnsi="宋体" w:eastAsia="宋体" w:cs="宋体"/>
          <w:spacing w:val="6"/>
          <w:sz w:val="23"/>
          <w:szCs w:val="23"/>
          <w:lang w:eastAsia="zh-CN"/>
        </w:rPr>
        <w:t>）</w:t>
      </w:r>
      <w:r>
        <w:rPr>
          <w:rFonts w:hint="eastAsia" w:ascii="宋体" w:hAnsi="宋体" w:eastAsia="宋体" w:cs="宋体"/>
          <w:spacing w:val="6"/>
          <w:sz w:val="23"/>
          <w:szCs w:val="23"/>
        </w:rPr>
        <w:t xml:space="preserve"> </w:t>
      </w:r>
    </w:p>
    <w:p w14:paraId="5D98F259">
      <w:pPr>
        <w:keepNext w:val="0"/>
        <w:pageBreakBefore w:val="0"/>
        <w:kinsoku/>
        <w:wordWrap/>
        <w:overflowPunct/>
        <w:topLinePunct w:val="0"/>
        <w:bidi w:val="0"/>
        <w:adjustRightInd w:val="0"/>
        <w:snapToGrid w:val="0"/>
        <w:spacing w:before="75" w:line="230" w:lineRule="auto"/>
        <w:ind w:firstLine="20"/>
        <w:rPr>
          <w:rFonts w:hint="eastAsia" w:ascii="宋体" w:hAnsi="宋体" w:eastAsia="宋体" w:cs="宋体"/>
          <w:spacing w:val="6"/>
          <w:sz w:val="23"/>
          <w:szCs w:val="23"/>
        </w:rPr>
      </w:pPr>
      <w:r>
        <w:rPr>
          <w:rFonts w:hint="eastAsia" w:ascii="宋体" w:hAnsi="宋体" w:eastAsia="宋体" w:cs="宋体"/>
          <w:spacing w:val="6"/>
          <w:sz w:val="23"/>
          <w:szCs w:val="23"/>
        </w:rPr>
        <w:t xml:space="preserve">法定代表人或授权代表（签字或加盖个人名章） ：   </w:t>
      </w:r>
    </w:p>
    <w:p w14:paraId="3A4FC73C">
      <w:pPr>
        <w:keepNext w:val="0"/>
        <w:pageBreakBefore w:val="0"/>
        <w:kinsoku/>
        <w:wordWrap/>
        <w:overflowPunct/>
        <w:topLinePunct w:val="0"/>
        <w:bidi w:val="0"/>
        <w:adjustRightInd w:val="0"/>
        <w:snapToGrid w:val="0"/>
        <w:spacing w:before="75" w:line="230" w:lineRule="auto"/>
        <w:ind w:firstLine="20"/>
        <w:rPr>
          <w:rFonts w:hint="eastAsia" w:ascii="宋体" w:hAnsi="宋体" w:eastAsia="宋体" w:cs="宋体"/>
          <w:spacing w:val="6"/>
          <w:sz w:val="23"/>
          <w:szCs w:val="23"/>
        </w:rPr>
        <w:sectPr>
          <w:type w:val="continuous"/>
          <w:pgSz w:w="11907" w:h="16840"/>
          <w:pgMar w:top="1093" w:right="1429" w:bottom="1225" w:left="1429" w:header="878" w:footer="1100" w:gutter="0"/>
          <w:pgNumType w:fmt="decimal"/>
          <w:cols w:equalWidth="0" w:num="1">
            <w:col w:w="9049"/>
          </w:cols>
        </w:sectPr>
      </w:pPr>
      <w:r>
        <w:rPr>
          <w:rFonts w:hint="eastAsia" w:ascii="宋体" w:hAnsi="宋体" w:eastAsia="宋体" w:cs="宋体"/>
          <w:spacing w:val="6"/>
          <w:sz w:val="23"/>
          <w:szCs w:val="23"/>
        </w:rPr>
        <w:t xml:space="preserve">日      期 ：   </w:t>
      </w:r>
    </w:p>
    <w:p w14:paraId="41F698E8">
      <w:pPr>
        <w:keepNext w:val="0"/>
        <w:pageBreakBefore w:val="0"/>
        <w:kinsoku/>
        <w:wordWrap/>
        <w:overflowPunct/>
        <w:topLinePunct w:val="0"/>
        <w:bidi w:val="0"/>
        <w:adjustRightInd w:val="0"/>
        <w:snapToGrid w:val="0"/>
        <w:rPr>
          <w:rFonts w:hint="eastAsia" w:ascii="宋体" w:hAnsi="宋体" w:eastAsia="宋体" w:cs="宋体"/>
        </w:rPr>
      </w:pPr>
    </w:p>
    <w:p w14:paraId="35470A68">
      <w:pPr>
        <w:keepNext w:val="0"/>
        <w:pageBreakBefore w:val="0"/>
        <w:kinsoku/>
        <w:wordWrap/>
        <w:overflowPunct/>
        <w:topLinePunct w:val="0"/>
        <w:bidi w:val="0"/>
        <w:adjustRightInd w:val="0"/>
        <w:snapToGrid w:val="0"/>
        <w:spacing w:line="282" w:lineRule="auto"/>
        <w:rPr>
          <w:rFonts w:hint="eastAsia" w:ascii="宋体" w:hAnsi="宋体" w:eastAsia="宋体" w:cs="宋体"/>
          <w:sz w:val="21"/>
        </w:rPr>
      </w:pPr>
    </w:p>
    <w:p w14:paraId="2B586717">
      <w:pPr>
        <w:keepNext w:val="0"/>
        <w:pageBreakBefore w:val="0"/>
        <w:kinsoku/>
        <w:wordWrap/>
        <w:overflowPunct/>
        <w:topLinePunct w:val="0"/>
        <w:bidi w:val="0"/>
        <w:adjustRightInd w:val="0"/>
        <w:snapToGrid w:val="0"/>
        <w:spacing w:before="247" w:line="223" w:lineRule="auto"/>
        <w:ind w:firstLine="978" w:firstLineChars="300"/>
        <w:rPr>
          <w:rFonts w:hint="eastAsia" w:ascii="宋体" w:hAnsi="宋体" w:eastAsia="宋体" w:cs="宋体"/>
          <w:sz w:val="23"/>
          <w:szCs w:val="23"/>
        </w:rPr>
      </w:pPr>
      <w:r>
        <w:rPr>
          <w:rFonts w:hint="eastAsia" w:ascii="宋体" w:hAnsi="宋体" w:eastAsia="宋体" w:cs="宋体"/>
          <w:spacing w:val="8"/>
          <w:sz w:val="31"/>
          <w:szCs w:val="31"/>
          <w:lang w:eastAsia="zh-CN"/>
          <w14:textOutline w14:w="5793" w14:cap="sq" w14:cmpd="sng">
            <w14:solidFill>
              <w14:srgbClr w14:val="000000"/>
            </w14:solidFill>
            <w14:prstDash w14:val="solid"/>
            <w14:bevel/>
          </w14:textOutline>
        </w:rPr>
        <w:t>十、最终</w:t>
      </w:r>
      <w:r>
        <w:rPr>
          <w:rFonts w:hint="eastAsia" w:ascii="宋体" w:hAnsi="宋体" w:eastAsia="宋体" w:cs="宋体"/>
          <w:spacing w:val="8"/>
          <w:sz w:val="31"/>
          <w:szCs w:val="31"/>
          <w14:textOutline w14:w="5793" w14:cap="sq" w14:cmpd="sng">
            <w14:solidFill>
              <w14:srgbClr w14:val="000000"/>
            </w14:solidFill>
            <w14:prstDash w14:val="solid"/>
            <w14:bevel/>
          </w14:textOutline>
        </w:rPr>
        <w:t>报价表</w:t>
      </w:r>
    </w:p>
    <w:p w14:paraId="0E48DD1A">
      <w:pPr>
        <w:keepNext w:val="0"/>
        <w:pageBreakBefore w:val="0"/>
        <w:kinsoku/>
        <w:wordWrap/>
        <w:overflowPunct/>
        <w:topLinePunct w:val="0"/>
        <w:bidi w:val="0"/>
        <w:adjustRightInd w:val="0"/>
        <w:snapToGrid w:val="0"/>
        <w:rPr>
          <w:rFonts w:hint="eastAsia" w:ascii="宋体" w:hAnsi="宋体" w:eastAsia="宋体" w:cs="宋体"/>
        </w:rPr>
      </w:pPr>
    </w:p>
    <w:p w14:paraId="7D6DE7EF">
      <w:pPr>
        <w:pStyle w:val="2"/>
        <w:rPr>
          <w:rFonts w:hint="eastAsia"/>
        </w:rPr>
      </w:pPr>
    </w:p>
    <w:tbl>
      <w:tblPr>
        <w:tblStyle w:val="14"/>
        <w:tblpPr w:leftFromText="180" w:rightFromText="180" w:vertAnchor="page" w:horzAnchor="page" w:tblpXSpec="center" w:tblpY="1815"/>
        <w:tblOverlap w:val="never"/>
        <w:tblW w:w="198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688"/>
        <w:gridCol w:w="1478"/>
        <w:gridCol w:w="966"/>
        <w:gridCol w:w="1107"/>
        <w:gridCol w:w="1038"/>
        <w:gridCol w:w="2536"/>
      </w:tblGrid>
      <w:tr w14:paraId="0BA2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07" w:type="pct"/>
            <w:noWrap w:val="0"/>
            <w:vAlign w:val="center"/>
          </w:tcPr>
          <w:p w14:paraId="5E887AAA">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序号</w:t>
            </w:r>
          </w:p>
        </w:tc>
        <w:tc>
          <w:tcPr>
            <w:tcW w:w="860" w:type="pct"/>
            <w:noWrap w:val="0"/>
            <w:vAlign w:val="center"/>
          </w:tcPr>
          <w:p w14:paraId="6B6BA007">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报价内容</w:t>
            </w:r>
          </w:p>
        </w:tc>
        <w:tc>
          <w:tcPr>
            <w:tcW w:w="753" w:type="pct"/>
            <w:noWrap w:val="0"/>
            <w:vAlign w:val="center"/>
          </w:tcPr>
          <w:p w14:paraId="57E53EB2">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服务要求</w:t>
            </w:r>
          </w:p>
        </w:tc>
        <w:tc>
          <w:tcPr>
            <w:tcW w:w="492" w:type="pct"/>
            <w:noWrap w:val="0"/>
            <w:vAlign w:val="center"/>
          </w:tcPr>
          <w:p w14:paraId="3AEC9853">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计量单位</w:t>
            </w:r>
          </w:p>
        </w:tc>
        <w:tc>
          <w:tcPr>
            <w:tcW w:w="564" w:type="pct"/>
            <w:noWrap w:val="0"/>
            <w:vAlign w:val="center"/>
          </w:tcPr>
          <w:p w14:paraId="36D3F998">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响应报价</w:t>
            </w:r>
          </w:p>
        </w:tc>
        <w:tc>
          <w:tcPr>
            <w:tcW w:w="529" w:type="pct"/>
            <w:shd w:val="clear" w:color="auto" w:fill="auto"/>
            <w:noWrap w:val="0"/>
            <w:vAlign w:val="center"/>
          </w:tcPr>
          <w:p w14:paraId="7361599D">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snapToGrid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报价方式</w:t>
            </w:r>
          </w:p>
        </w:tc>
        <w:tc>
          <w:tcPr>
            <w:tcW w:w="1292" w:type="pct"/>
            <w:noWrap w:val="0"/>
            <w:vAlign w:val="center"/>
          </w:tcPr>
          <w:p w14:paraId="2AC765E1">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报价说明</w:t>
            </w:r>
          </w:p>
        </w:tc>
      </w:tr>
      <w:tr w14:paraId="70F8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jc w:val="center"/>
        </w:trPr>
        <w:tc>
          <w:tcPr>
            <w:tcW w:w="507" w:type="pct"/>
            <w:noWrap w:val="0"/>
            <w:vAlign w:val="center"/>
          </w:tcPr>
          <w:p w14:paraId="522CCF89">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w:t>
            </w:r>
          </w:p>
        </w:tc>
        <w:tc>
          <w:tcPr>
            <w:tcW w:w="860" w:type="pct"/>
            <w:noWrap w:val="0"/>
            <w:vAlign w:val="center"/>
          </w:tcPr>
          <w:p w14:paraId="2F083FED">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井研县2023年成品油价格调整对渔业补助资金项目结余资金—水产品质量安全检测项目</w:t>
            </w:r>
          </w:p>
        </w:tc>
        <w:tc>
          <w:tcPr>
            <w:tcW w:w="753" w:type="pct"/>
            <w:noWrap w:val="0"/>
            <w:vAlign w:val="center"/>
          </w:tcPr>
          <w:p w14:paraId="389C0579">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开展水产品质量安全定量检测200批次以上。</w:t>
            </w:r>
          </w:p>
        </w:tc>
        <w:tc>
          <w:tcPr>
            <w:tcW w:w="492" w:type="pct"/>
            <w:noWrap w:val="0"/>
            <w:vAlign w:val="center"/>
          </w:tcPr>
          <w:p w14:paraId="6C793465">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批次</w:t>
            </w:r>
          </w:p>
        </w:tc>
        <w:tc>
          <w:tcPr>
            <w:tcW w:w="564" w:type="pct"/>
            <w:noWrap w:val="0"/>
            <w:vAlign w:val="center"/>
          </w:tcPr>
          <w:p w14:paraId="03185EF3">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p>
        </w:tc>
        <w:tc>
          <w:tcPr>
            <w:tcW w:w="529" w:type="pct"/>
            <w:shd w:val="clear" w:color="auto" w:fill="auto"/>
            <w:noWrap w:val="0"/>
            <w:vAlign w:val="center"/>
          </w:tcPr>
          <w:p w14:paraId="697B95E2">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snapToGrid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百分比</w:t>
            </w:r>
          </w:p>
        </w:tc>
        <w:tc>
          <w:tcPr>
            <w:tcW w:w="1292" w:type="pct"/>
            <w:noWrap w:val="0"/>
            <w:vAlign w:val="center"/>
          </w:tcPr>
          <w:p w14:paraId="4875A216">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本项目价款形式采取报百分比，最终据实结算价=单项控制价900元/批次*百分比*批次，结算价不超预算价18万元。</w:t>
            </w:r>
          </w:p>
        </w:tc>
      </w:tr>
    </w:tbl>
    <w:p w14:paraId="7E519438">
      <w:pPr>
        <w:pStyle w:val="2"/>
        <w:rPr>
          <w:rFonts w:hint="eastAsia"/>
        </w:rPr>
        <w:sectPr>
          <w:pgSz w:w="11907" w:h="16840"/>
          <w:pgMar w:top="1093" w:right="1429" w:bottom="1225" w:left="1429" w:header="878" w:footer="1100" w:gutter="0"/>
          <w:pgNumType w:fmt="decimal"/>
          <w:cols w:equalWidth="0" w:num="2">
            <w:col w:w="2255" w:space="100"/>
            <w:col w:w="6695"/>
          </w:cols>
        </w:sectPr>
      </w:pPr>
    </w:p>
    <w:p w14:paraId="1F96B5DC">
      <w:pPr>
        <w:keepNext w:val="0"/>
        <w:pageBreakBefore w:val="0"/>
        <w:kinsoku/>
        <w:wordWrap/>
        <w:overflowPunct/>
        <w:topLinePunct w:val="0"/>
        <w:bidi w:val="0"/>
        <w:adjustRightInd w:val="0"/>
        <w:snapToGrid w:val="0"/>
        <w:spacing w:before="75" w:line="230" w:lineRule="auto"/>
        <w:ind w:firstLine="20"/>
        <w:rPr>
          <w:rFonts w:hint="default"/>
          <w:color w:val="auto"/>
          <w:lang w:val="en-US" w:eastAsia="zh-CN"/>
        </w:rPr>
      </w:pPr>
      <w:r>
        <w:rPr>
          <w:rFonts w:hint="eastAsia" w:ascii="宋体" w:hAnsi="宋体" w:eastAsia="宋体" w:cs="宋体"/>
          <w:color w:val="auto"/>
          <w:spacing w:val="6"/>
          <w:sz w:val="23"/>
          <w:szCs w:val="23"/>
          <w:lang w:eastAsia="zh-CN"/>
        </w:rPr>
        <w:t>项目单价</w:t>
      </w:r>
      <w:r>
        <w:rPr>
          <w:rFonts w:hint="eastAsia" w:ascii="宋体" w:hAnsi="宋体" w:eastAsia="宋体" w:cs="宋体"/>
          <w:color w:val="auto"/>
          <w:spacing w:val="6"/>
          <w:sz w:val="23"/>
          <w:szCs w:val="23"/>
          <w:lang w:val="en-US" w:eastAsia="zh-CN"/>
        </w:rPr>
        <w:t xml:space="preserve">   元，数量    批次，总价     元。</w:t>
      </w:r>
    </w:p>
    <w:p w14:paraId="7B3C78E1">
      <w:pPr>
        <w:keepNext w:val="0"/>
        <w:pageBreakBefore w:val="0"/>
        <w:kinsoku/>
        <w:wordWrap/>
        <w:overflowPunct/>
        <w:topLinePunct w:val="0"/>
        <w:bidi w:val="0"/>
        <w:adjustRightInd w:val="0"/>
        <w:snapToGrid w:val="0"/>
        <w:spacing w:before="75" w:line="230" w:lineRule="auto"/>
        <w:ind w:firstLine="20"/>
        <w:rPr>
          <w:rFonts w:hint="eastAsia" w:ascii="宋体" w:hAnsi="宋体" w:eastAsia="宋体" w:cs="宋体"/>
          <w:spacing w:val="12"/>
          <w:w w:val="106"/>
          <w:sz w:val="24"/>
          <w:szCs w:val="24"/>
        </w:rPr>
      </w:pPr>
    </w:p>
    <w:p w14:paraId="3A4EBF0F">
      <w:pPr>
        <w:keepNext w:val="0"/>
        <w:pageBreakBefore w:val="0"/>
        <w:kinsoku/>
        <w:wordWrap/>
        <w:overflowPunct/>
        <w:topLinePunct w:val="0"/>
        <w:bidi w:val="0"/>
        <w:adjustRightInd w:val="0"/>
        <w:snapToGrid w:val="0"/>
        <w:spacing w:before="75" w:line="230" w:lineRule="auto"/>
        <w:ind w:firstLine="20"/>
        <w:rPr>
          <w:rFonts w:hint="eastAsia" w:ascii="宋体" w:hAnsi="宋体" w:eastAsia="宋体" w:cs="宋体"/>
          <w:spacing w:val="6"/>
          <w:sz w:val="23"/>
          <w:szCs w:val="23"/>
        </w:rPr>
      </w:pPr>
      <w:r>
        <w:rPr>
          <w:rFonts w:hint="eastAsia" w:ascii="宋体" w:hAnsi="宋体" w:eastAsia="宋体" w:cs="宋体"/>
          <w:spacing w:val="6"/>
          <w:sz w:val="23"/>
          <w:szCs w:val="23"/>
        </w:rPr>
        <w:t>注</w:t>
      </w:r>
      <w:r>
        <w:rPr>
          <w:rFonts w:hint="eastAsia" w:ascii="宋体" w:hAnsi="宋体" w:eastAsia="宋体" w:cs="宋体"/>
          <w:spacing w:val="6"/>
          <w:sz w:val="23"/>
          <w:szCs w:val="23"/>
          <w:lang w:eastAsia="zh-CN"/>
        </w:rPr>
        <w:t>：谈</w:t>
      </w:r>
      <w:r>
        <w:rPr>
          <w:rFonts w:hint="eastAsia" w:ascii="宋体" w:hAnsi="宋体" w:eastAsia="宋体" w:cs="宋体"/>
          <w:spacing w:val="6"/>
          <w:sz w:val="23"/>
          <w:szCs w:val="23"/>
        </w:rPr>
        <w:t>判报价</w:t>
      </w:r>
      <w:r>
        <w:rPr>
          <w:rFonts w:hint="eastAsia" w:ascii="宋体" w:hAnsi="宋体" w:eastAsia="宋体" w:cs="宋体"/>
          <w:spacing w:val="6"/>
          <w:sz w:val="23"/>
          <w:szCs w:val="23"/>
          <w:lang w:eastAsia="zh-CN"/>
        </w:rPr>
        <w:t>为</w:t>
      </w:r>
      <w:r>
        <w:rPr>
          <w:rFonts w:hint="eastAsia" w:ascii="宋体" w:hAnsi="宋体" w:eastAsia="宋体" w:cs="宋体"/>
          <w:spacing w:val="6"/>
          <w:sz w:val="23"/>
          <w:szCs w:val="23"/>
        </w:rPr>
        <w:t>供应商完成本项目所有服务内容的最终报价，包括供应商履约过程中产生的试剂、检测耗材、办公耗材，以及购买样品费用、人工、差旅、保险、税金、报告制作、资金利息、合理利润等与本项目所需要的其他所有费用。采购人在项目结算时不再向成交供应商支付其他任何费用。如</w:t>
      </w:r>
      <w:r>
        <w:rPr>
          <w:rFonts w:hint="eastAsia" w:ascii="宋体" w:hAnsi="宋体" w:eastAsia="宋体" w:cs="宋体"/>
          <w:spacing w:val="6"/>
          <w:sz w:val="23"/>
          <w:szCs w:val="23"/>
          <w:lang w:eastAsia="zh-CN"/>
        </w:rPr>
        <w:t>出现</w:t>
      </w:r>
      <w:r>
        <w:rPr>
          <w:rFonts w:hint="eastAsia" w:ascii="宋体" w:hAnsi="宋体" w:eastAsia="宋体" w:cs="宋体"/>
          <w:spacing w:val="6"/>
          <w:sz w:val="23"/>
          <w:szCs w:val="23"/>
        </w:rPr>
        <w:t>响应报价估算错误等引起的损失由成交供应商自行承担。</w:t>
      </w:r>
    </w:p>
    <w:p w14:paraId="0F29EF35">
      <w:pPr>
        <w:keepNext w:val="0"/>
        <w:pageBreakBefore w:val="0"/>
        <w:kinsoku/>
        <w:wordWrap/>
        <w:overflowPunct/>
        <w:topLinePunct w:val="0"/>
        <w:bidi w:val="0"/>
        <w:adjustRightInd w:val="0"/>
        <w:snapToGrid w:val="0"/>
        <w:spacing w:before="75" w:line="230" w:lineRule="auto"/>
        <w:ind w:firstLine="20"/>
        <w:rPr>
          <w:rFonts w:hint="eastAsia" w:ascii="宋体" w:hAnsi="宋体" w:eastAsia="宋体" w:cs="宋体"/>
          <w:spacing w:val="6"/>
          <w:sz w:val="23"/>
          <w:szCs w:val="23"/>
        </w:rPr>
      </w:pPr>
    </w:p>
    <w:p w14:paraId="6AF4D465">
      <w:pPr>
        <w:keepNext w:val="0"/>
        <w:pageBreakBefore w:val="0"/>
        <w:kinsoku/>
        <w:wordWrap/>
        <w:overflowPunct/>
        <w:topLinePunct w:val="0"/>
        <w:bidi w:val="0"/>
        <w:adjustRightInd w:val="0"/>
        <w:snapToGrid w:val="0"/>
        <w:spacing w:before="75" w:line="230" w:lineRule="auto"/>
        <w:ind w:firstLine="20"/>
        <w:rPr>
          <w:rFonts w:hint="eastAsia" w:ascii="宋体" w:hAnsi="宋体" w:eastAsia="宋体" w:cs="宋体"/>
          <w:spacing w:val="7"/>
          <w:sz w:val="23"/>
          <w:szCs w:val="23"/>
        </w:rPr>
      </w:pPr>
    </w:p>
    <w:p w14:paraId="43EB3B0B">
      <w:pPr>
        <w:keepNext w:val="0"/>
        <w:pageBreakBefore w:val="0"/>
        <w:kinsoku/>
        <w:wordWrap/>
        <w:overflowPunct/>
        <w:topLinePunct w:val="0"/>
        <w:bidi w:val="0"/>
        <w:adjustRightInd w:val="0"/>
        <w:snapToGrid w:val="0"/>
        <w:spacing w:before="75" w:line="227" w:lineRule="auto"/>
        <w:ind w:firstLine="620"/>
        <w:rPr>
          <w:rFonts w:hint="eastAsia" w:ascii="宋体" w:hAnsi="宋体" w:eastAsia="宋体" w:cs="宋体"/>
          <w:spacing w:val="-1"/>
          <w:sz w:val="24"/>
          <w:szCs w:val="24"/>
        </w:rPr>
      </w:pPr>
    </w:p>
    <w:p w14:paraId="41786B5C">
      <w:pPr>
        <w:keepNext w:val="0"/>
        <w:pageBreakBefore w:val="0"/>
        <w:kinsoku/>
        <w:wordWrap/>
        <w:overflowPunct/>
        <w:topLinePunct w:val="0"/>
        <w:bidi w:val="0"/>
        <w:adjustRightInd w:val="0"/>
        <w:snapToGrid w:val="0"/>
        <w:spacing w:before="75" w:line="227" w:lineRule="auto"/>
        <w:ind w:firstLine="620"/>
        <w:rPr>
          <w:rFonts w:hint="eastAsia" w:ascii="宋体" w:hAnsi="宋体" w:eastAsia="宋体" w:cs="宋体"/>
          <w:sz w:val="24"/>
          <w:szCs w:val="24"/>
        </w:rPr>
      </w:pPr>
      <w:r>
        <w:rPr>
          <w:rFonts w:hint="eastAsia" w:ascii="宋体" w:hAnsi="宋体" w:eastAsia="宋体" w:cs="宋体"/>
          <w:spacing w:val="-1"/>
          <w:sz w:val="24"/>
          <w:szCs w:val="24"/>
        </w:rPr>
        <w:t>供应商名称</w:t>
      </w:r>
      <w:r>
        <w:rPr>
          <w:rFonts w:hint="eastAsia" w:ascii="宋体" w:hAnsi="宋体" w:eastAsia="宋体" w:cs="宋体"/>
          <w:spacing w:val="-83"/>
          <w:sz w:val="24"/>
          <w:szCs w:val="24"/>
        </w:rPr>
        <w:t>：</w:t>
      </w:r>
      <w:r>
        <w:rPr>
          <w:rFonts w:hint="eastAsia" w:ascii="宋体" w:hAnsi="宋体" w:eastAsia="宋体" w:cs="宋体"/>
          <w:spacing w:val="20"/>
          <w:sz w:val="24"/>
          <w:szCs w:val="24"/>
        </w:rPr>
        <w:t xml:space="preserve">   </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 xml:space="preserve"> </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单位公章</w:t>
      </w:r>
      <w:r>
        <w:rPr>
          <w:rFonts w:hint="eastAsia" w:ascii="宋体" w:hAnsi="宋体" w:eastAsia="宋体" w:cs="宋体"/>
          <w:spacing w:val="12"/>
          <w:sz w:val="24"/>
          <w:szCs w:val="24"/>
          <w:lang w:eastAsia="zh-CN"/>
        </w:rPr>
        <w:t>）</w:t>
      </w:r>
      <w:r>
        <w:rPr>
          <w:rFonts w:hint="eastAsia" w:ascii="宋体" w:hAnsi="宋体" w:eastAsia="宋体" w:cs="宋体"/>
          <w:spacing w:val="-6"/>
          <w:sz w:val="24"/>
          <w:szCs w:val="24"/>
        </w:rPr>
        <w:t xml:space="preserve"> </w:t>
      </w:r>
    </w:p>
    <w:p w14:paraId="7A101D9A">
      <w:pPr>
        <w:keepNext w:val="0"/>
        <w:pageBreakBefore w:val="0"/>
        <w:kinsoku/>
        <w:wordWrap/>
        <w:overflowPunct/>
        <w:topLinePunct w:val="0"/>
        <w:bidi w:val="0"/>
        <w:adjustRightInd w:val="0"/>
        <w:snapToGrid w:val="0"/>
        <w:spacing w:before="186" w:line="226" w:lineRule="auto"/>
        <w:ind w:firstLine="637"/>
        <w:rPr>
          <w:rFonts w:hint="eastAsia" w:ascii="宋体" w:hAnsi="宋体" w:eastAsia="宋体" w:cs="宋体"/>
          <w:sz w:val="24"/>
          <w:szCs w:val="24"/>
        </w:rPr>
      </w:pPr>
      <w:r>
        <w:rPr>
          <w:rFonts w:hint="eastAsia" w:ascii="宋体" w:hAnsi="宋体" w:eastAsia="宋体" w:cs="宋体"/>
          <w:spacing w:val="10"/>
          <w:sz w:val="24"/>
          <w:szCs w:val="24"/>
        </w:rPr>
        <w:t>法定代表人或授权代表（签字或加盖个人名章</w:t>
      </w:r>
      <w:r>
        <w:rPr>
          <w:rFonts w:hint="eastAsia" w:ascii="宋体" w:hAnsi="宋体" w:eastAsia="宋体" w:cs="宋体"/>
          <w:spacing w:val="-72"/>
          <w:sz w:val="24"/>
          <w:szCs w:val="24"/>
        </w:rPr>
        <w:t>）</w:t>
      </w:r>
      <w:r>
        <w:rPr>
          <w:rFonts w:hint="eastAsia" w:ascii="宋体" w:hAnsi="宋体" w:eastAsia="宋体" w:cs="宋体"/>
          <w:spacing w:val="21"/>
          <w:sz w:val="24"/>
          <w:szCs w:val="24"/>
        </w:rPr>
        <w:t xml:space="preserve"> </w:t>
      </w:r>
      <w:r>
        <w:rPr>
          <w:rFonts w:hint="eastAsia" w:ascii="宋体" w:hAnsi="宋体" w:eastAsia="宋体" w:cs="宋体"/>
          <w:spacing w:val="-72"/>
          <w:sz w:val="24"/>
          <w:szCs w:val="24"/>
        </w:rPr>
        <w:t>：</w:t>
      </w:r>
      <w:r>
        <w:rPr>
          <w:rFonts w:hint="eastAsia" w:ascii="宋体" w:hAnsi="宋体" w:eastAsia="宋体" w:cs="宋体"/>
          <w:spacing w:val="7"/>
          <w:sz w:val="24"/>
          <w:szCs w:val="24"/>
        </w:rPr>
        <w:t xml:space="preserve">   </w:t>
      </w:r>
    </w:p>
    <w:p w14:paraId="4C50E34C">
      <w:pPr>
        <w:keepNext w:val="0"/>
        <w:pageBreakBefore w:val="0"/>
        <w:kinsoku/>
        <w:wordWrap/>
        <w:overflowPunct/>
        <w:topLinePunct w:val="0"/>
        <w:bidi w:val="0"/>
        <w:adjustRightInd w:val="0"/>
        <w:snapToGrid w:val="0"/>
        <w:spacing w:before="187" w:line="192" w:lineRule="auto"/>
        <w:ind w:firstLine="678"/>
        <w:rPr>
          <w:rFonts w:hint="eastAsia" w:ascii="宋体" w:hAnsi="宋体" w:eastAsia="宋体" w:cs="宋体"/>
          <w:spacing w:val="-18"/>
          <w:sz w:val="24"/>
          <w:szCs w:val="24"/>
        </w:rPr>
      </w:pPr>
      <w:r>
        <w:rPr>
          <w:rFonts w:hint="eastAsia" w:ascii="宋体" w:hAnsi="宋体" w:eastAsia="宋体" w:cs="宋体"/>
          <w:spacing w:val="-18"/>
          <w:sz w:val="24"/>
          <w:szCs w:val="24"/>
        </w:rPr>
        <w:t>日</w:t>
      </w:r>
      <w:r>
        <w:rPr>
          <w:rFonts w:hint="eastAsia" w:ascii="宋体" w:hAnsi="宋体" w:eastAsia="宋体" w:cs="宋体"/>
          <w:spacing w:val="7"/>
          <w:sz w:val="24"/>
          <w:szCs w:val="24"/>
        </w:rPr>
        <w:t xml:space="preserve">      </w:t>
      </w:r>
      <w:r>
        <w:rPr>
          <w:rFonts w:hint="eastAsia" w:ascii="宋体" w:hAnsi="宋体" w:eastAsia="宋体" w:cs="宋体"/>
          <w:spacing w:val="-18"/>
          <w:sz w:val="24"/>
          <w:szCs w:val="24"/>
        </w:rPr>
        <w:t>期</w:t>
      </w:r>
      <w:r>
        <w:rPr>
          <w:rFonts w:hint="eastAsia" w:ascii="宋体" w:hAnsi="宋体" w:eastAsia="宋体" w:cs="宋体"/>
          <w:spacing w:val="-83"/>
          <w:sz w:val="24"/>
          <w:szCs w:val="24"/>
        </w:rPr>
        <w:t xml:space="preserve"> </w:t>
      </w:r>
      <w:r>
        <w:rPr>
          <w:rFonts w:hint="eastAsia" w:ascii="宋体" w:hAnsi="宋体" w:eastAsia="宋体" w:cs="宋体"/>
          <w:spacing w:val="-18"/>
          <w:sz w:val="24"/>
          <w:szCs w:val="24"/>
        </w:rPr>
        <w:t>：</w:t>
      </w:r>
    </w:p>
    <w:p w14:paraId="217EC520">
      <w:pPr>
        <w:keepNext w:val="0"/>
        <w:pageBreakBefore w:val="0"/>
        <w:kinsoku/>
        <w:wordWrap/>
        <w:overflowPunct/>
        <w:topLinePunct w:val="0"/>
        <w:bidi w:val="0"/>
        <w:adjustRightInd w:val="0"/>
        <w:snapToGrid w:val="0"/>
        <w:spacing w:before="187" w:line="192" w:lineRule="auto"/>
        <w:rPr>
          <w:rFonts w:hint="eastAsia" w:ascii="宋体" w:hAnsi="宋体" w:eastAsia="宋体" w:cs="宋体"/>
          <w:sz w:val="23"/>
          <w:szCs w:val="23"/>
        </w:rPr>
      </w:pPr>
      <w:r>
        <w:rPr>
          <w:rFonts w:hint="eastAsia" w:ascii="宋体" w:hAnsi="宋体" w:eastAsia="宋体" w:cs="宋体"/>
          <w:spacing w:val="7"/>
          <w:sz w:val="23"/>
          <w:szCs w:val="23"/>
        </w:rPr>
        <w:t xml:space="preserve">   </w:t>
      </w:r>
    </w:p>
    <w:p w14:paraId="6B636C5C">
      <w:pPr>
        <w:keepNext w:val="0"/>
        <w:pageBreakBefore w:val="0"/>
        <w:kinsoku/>
        <w:wordWrap/>
        <w:overflowPunct/>
        <w:topLinePunct w:val="0"/>
        <w:bidi w:val="0"/>
        <w:adjustRightInd w:val="0"/>
        <w:snapToGrid w:val="0"/>
        <w:rPr>
          <w:rFonts w:hint="eastAsia" w:ascii="宋体" w:hAnsi="宋体" w:eastAsia="宋体" w:cs="宋体"/>
        </w:rPr>
      </w:pPr>
    </w:p>
    <w:p w14:paraId="137583E6">
      <w:pPr>
        <w:pStyle w:val="2"/>
        <w:rPr>
          <w:rFonts w:hint="eastAsia" w:ascii="宋体" w:hAnsi="宋体" w:eastAsia="宋体" w:cs="宋体"/>
        </w:rPr>
      </w:pPr>
    </w:p>
    <w:p w14:paraId="4C453234">
      <w:pPr>
        <w:pStyle w:val="2"/>
        <w:rPr>
          <w:rFonts w:hint="eastAsia" w:ascii="宋体" w:hAnsi="宋体" w:eastAsia="宋体" w:cs="宋体"/>
        </w:rPr>
      </w:pPr>
    </w:p>
    <w:p w14:paraId="2BC3E7E5">
      <w:pPr>
        <w:pStyle w:val="2"/>
        <w:rPr>
          <w:rFonts w:hint="eastAsia" w:ascii="宋体" w:hAnsi="宋体" w:eastAsia="宋体" w:cs="宋体"/>
        </w:rPr>
      </w:pPr>
    </w:p>
    <w:p w14:paraId="6701DE36">
      <w:pPr>
        <w:pStyle w:val="2"/>
        <w:rPr>
          <w:rFonts w:hint="eastAsia" w:ascii="宋体" w:hAnsi="宋体" w:eastAsia="宋体" w:cs="宋体"/>
        </w:rPr>
        <w:sectPr>
          <w:type w:val="continuous"/>
          <w:pgSz w:w="11907" w:h="16840"/>
          <w:pgMar w:top="1093" w:right="1429" w:bottom="1225" w:left="1429" w:header="878" w:footer="1100" w:gutter="0"/>
          <w:pgNumType w:fmt="decimal"/>
          <w:cols w:equalWidth="0" w:num="1">
            <w:col w:w="9049"/>
          </w:cols>
        </w:sectPr>
      </w:pPr>
    </w:p>
    <w:p w14:paraId="7F3FE897">
      <w:pPr>
        <w:rPr>
          <w:rFonts w:hint="eastAsia" w:ascii="宋体" w:hAnsi="宋体" w:eastAsia="宋体" w:cs="宋体"/>
          <w:spacing w:val="7"/>
          <w:sz w:val="30"/>
          <w:szCs w:val="30"/>
          <w14:textOutline w14:w="5793" w14:cap="sq" w14:cmpd="sng">
            <w14:solidFill>
              <w14:srgbClr w14:val="000000"/>
            </w14:solidFill>
            <w14:prstDash w14:val="solid"/>
            <w14:bevel/>
          </w14:textOutline>
        </w:rPr>
      </w:pPr>
      <w:bookmarkStart w:id="11" w:name="_Toc8605"/>
      <w:r>
        <w:rPr>
          <w:rFonts w:hint="eastAsia" w:ascii="宋体" w:hAnsi="宋体" w:eastAsia="宋体" w:cs="宋体"/>
          <w:spacing w:val="7"/>
          <w:sz w:val="30"/>
          <w:szCs w:val="30"/>
          <w14:textOutline w14:w="5793" w14:cap="sq" w14:cmpd="sng">
            <w14:solidFill>
              <w14:srgbClr w14:val="000000"/>
            </w14:solidFill>
            <w14:prstDash w14:val="solid"/>
            <w14:bevel/>
          </w14:textOutline>
        </w:rPr>
        <w:br w:type="page"/>
      </w:r>
    </w:p>
    <w:p w14:paraId="1DCCFB14">
      <w:pPr>
        <w:keepNext w:val="0"/>
        <w:keepLines w:val="0"/>
        <w:pageBreakBefore w:val="0"/>
        <w:widowControl/>
        <w:kinsoku/>
        <w:wordWrap/>
        <w:overflowPunct/>
        <w:topLinePunct w:val="0"/>
        <w:autoSpaceDE w:val="0"/>
        <w:autoSpaceDN w:val="0"/>
        <w:bidi w:val="0"/>
        <w:adjustRightInd w:val="0"/>
        <w:snapToGrid w:val="0"/>
        <w:spacing w:before="10" w:line="240" w:lineRule="auto"/>
        <w:jc w:val="center"/>
        <w:textAlignment w:val="baseline"/>
        <w:outlineLvl w:val="0"/>
        <w:rPr>
          <w:rFonts w:hint="eastAsia" w:ascii="宋体" w:hAnsi="宋体" w:eastAsia="宋体" w:cs="宋体"/>
          <w:spacing w:val="7"/>
          <w:sz w:val="30"/>
          <w:szCs w:val="30"/>
          <w14:textOutline w14:w="5793" w14:cap="sq" w14:cmpd="sng">
            <w14:solidFill>
              <w14:srgbClr w14:val="000000"/>
            </w14:solidFill>
            <w14:prstDash w14:val="solid"/>
            <w14:bevel/>
          </w14:textOutline>
        </w:rPr>
      </w:pPr>
      <w:bookmarkStart w:id="12" w:name="_Toc19393"/>
      <w:r>
        <w:rPr>
          <w:rFonts w:hint="eastAsia" w:ascii="宋体" w:hAnsi="宋体" w:eastAsia="宋体" w:cs="宋体"/>
          <w:spacing w:val="7"/>
          <w:sz w:val="30"/>
          <w:szCs w:val="30"/>
          <w14:textOutline w14:w="5793" w14:cap="sq" w14:cmpd="sng">
            <w14:solidFill>
              <w14:srgbClr w14:val="000000"/>
            </w14:solidFill>
            <w14:prstDash w14:val="solid"/>
            <w14:bevel/>
          </w14:textOutline>
        </w:rPr>
        <w:t>第</w:t>
      </w:r>
      <w:r>
        <w:rPr>
          <w:rFonts w:hint="eastAsia" w:ascii="宋体" w:hAnsi="宋体" w:eastAsia="宋体" w:cs="宋体"/>
          <w:spacing w:val="7"/>
          <w:sz w:val="30"/>
          <w:szCs w:val="30"/>
          <w:lang w:eastAsia="zh-CN"/>
          <w14:textOutline w14:w="5793" w14:cap="sq" w14:cmpd="sng">
            <w14:solidFill>
              <w14:srgbClr w14:val="000000"/>
            </w14:solidFill>
            <w14:prstDash w14:val="solid"/>
            <w14:bevel/>
          </w14:textOutline>
        </w:rPr>
        <w:t>八</w:t>
      </w:r>
      <w:r>
        <w:rPr>
          <w:rFonts w:hint="eastAsia" w:ascii="宋体" w:hAnsi="宋体" w:eastAsia="宋体" w:cs="宋体"/>
          <w:spacing w:val="7"/>
          <w:sz w:val="30"/>
          <w:szCs w:val="30"/>
          <w14:textOutline w14:w="5793" w14:cap="sq" w14:cmpd="sng">
            <w14:solidFill>
              <w14:srgbClr w14:val="000000"/>
            </w14:solidFill>
            <w14:prstDash w14:val="solid"/>
            <w14:bevel/>
          </w14:textOutline>
        </w:rPr>
        <w:t xml:space="preserve">章 </w:t>
      </w:r>
      <w:r>
        <w:rPr>
          <w:rFonts w:hint="eastAsia" w:ascii="宋体" w:hAnsi="宋体" w:eastAsia="宋体" w:cs="宋体"/>
          <w:spacing w:val="7"/>
          <w:sz w:val="30"/>
          <w:szCs w:val="30"/>
          <w:lang w:eastAsia="zh-CN"/>
          <w14:textOutline w14:w="5793" w14:cap="sq" w14:cmpd="sng">
            <w14:solidFill>
              <w14:srgbClr w14:val="000000"/>
            </w14:solidFill>
            <w14:prstDash w14:val="solid"/>
            <w14:bevel/>
          </w14:textOutline>
        </w:rPr>
        <w:t>采购合同</w:t>
      </w:r>
      <w:r>
        <w:rPr>
          <w:rFonts w:hint="eastAsia" w:ascii="宋体" w:hAnsi="宋体" w:eastAsia="宋体" w:cs="宋体"/>
          <w:spacing w:val="7"/>
          <w:sz w:val="30"/>
          <w:szCs w:val="30"/>
          <w14:textOutline w14:w="5793" w14:cap="sq" w14:cmpd="sng">
            <w14:solidFill>
              <w14:srgbClr w14:val="000000"/>
            </w14:solidFill>
            <w14:prstDash w14:val="solid"/>
            <w14:bevel/>
          </w14:textOutline>
        </w:rPr>
        <w:t>（草案）</w:t>
      </w:r>
      <w:bookmarkEnd w:id="11"/>
      <w:bookmarkEnd w:id="12"/>
    </w:p>
    <w:p w14:paraId="6B47880F">
      <w:pPr>
        <w:pStyle w:val="21"/>
        <w:keepNext w:val="0"/>
        <w:pageBreakBefore w:val="0"/>
        <w:widowControl/>
        <w:kinsoku/>
        <w:wordWrap/>
        <w:overflowPunct/>
        <w:topLinePunct w:val="0"/>
        <w:bidi w:val="0"/>
        <w:adjustRightInd w:val="0"/>
        <w:snapToGrid w:val="0"/>
        <w:spacing w:line="360" w:lineRule="auto"/>
        <w:ind w:left="0" w:firstLine="482"/>
        <w:rPr>
          <w:rFonts w:hint="eastAsia" w:ascii="宋体" w:hAnsi="宋体" w:eastAsia="宋体" w:cs="宋体"/>
          <w:b/>
          <w:bCs/>
          <w:caps/>
          <w:lang w:val="en-US"/>
        </w:rPr>
      </w:pPr>
      <w:bookmarkStart w:id="13" w:name="_Toc318471022"/>
    </w:p>
    <w:bookmarkEnd w:id="13"/>
    <w:p w14:paraId="518FAF1D">
      <w:pPr>
        <w:ind w:firstLine="281" w:firstLineChars="1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sz w:val="28"/>
          <w:szCs w:val="28"/>
        </w:rPr>
        <w:t>具体由采购人、成交供应商共同按</w:t>
      </w:r>
      <w:r>
        <w:rPr>
          <w:rFonts w:hint="eastAsia" w:asciiTheme="minorEastAsia" w:hAnsiTheme="minorEastAsia" w:eastAsiaTheme="minorEastAsia" w:cstheme="minorEastAsia"/>
          <w:b/>
          <w:bCs/>
          <w:sz w:val="28"/>
          <w:szCs w:val="28"/>
          <w:lang w:eastAsia="zh-CN"/>
        </w:rPr>
        <w:t>谈判</w:t>
      </w:r>
      <w:r>
        <w:rPr>
          <w:rFonts w:hint="eastAsia" w:asciiTheme="minorEastAsia" w:hAnsiTheme="minorEastAsia" w:eastAsiaTheme="minorEastAsia" w:cstheme="minorEastAsia"/>
          <w:b/>
          <w:bCs/>
          <w:sz w:val="28"/>
          <w:szCs w:val="28"/>
        </w:rPr>
        <w:t>文件、成交供应商响应文件内容进行合理、合法、科学修编</w:t>
      </w:r>
      <w:r>
        <w:rPr>
          <w:rFonts w:hint="eastAsia" w:asciiTheme="minorEastAsia" w:hAnsiTheme="minorEastAsia" w:eastAsiaTheme="minorEastAsia" w:cstheme="minorEastAsia"/>
          <w:lang w:eastAsia="zh-CN"/>
        </w:rPr>
        <w:t>。</w:t>
      </w:r>
    </w:p>
    <w:p w14:paraId="16413E0F">
      <w:pPr>
        <w:spacing w:line="360" w:lineRule="auto"/>
        <w:ind w:firstLine="420" w:firstLineChars="200"/>
        <w:rPr>
          <w:rFonts w:hint="eastAsia" w:asciiTheme="minorEastAsia" w:hAnsiTheme="minorEastAsia" w:eastAsiaTheme="minorEastAsia" w:cstheme="minorEastAsia"/>
          <w:szCs w:val="21"/>
        </w:rPr>
      </w:pPr>
      <w:bookmarkStart w:id="14" w:name="_Hlt101846155"/>
      <w:bookmarkEnd w:id="14"/>
      <w:r>
        <w:rPr>
          <w:rFonts w:hint="eastAsia" w:asciiTheme="minorEastAsia" w:hAnsiTheme="minorEastAsia" w:eastAsiaTheme="minorEastAsia" w:cstheme="minorEastAsia"/>
          <w:szCs w:val="21"/>
        </w:rPr>
        <w:t>合同编号：XXXX。</w:t>
      </w:r>
    </w:p>
    <w:p w14:paraId="16E53FBC">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签订地点：XXXX。</w:t>
      </w:r>
    </w:p>
    <w:p w14:paraId="628C3BE1">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签订时间：XXXX年XX月XX日。</w:t>
      </w:r>
    </w:p>
    <w:p w14:paraId="2C4579E8">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采购人（甲方）：</w:t>
      </w:r>
      <w:r>
        <w:rPr>
          <w:rFonts w:hint="eastAsia" w:asciiTheme="minorEastAsia" w:hAnsiTheme="minorEastAsia" w:eastAsiaTheme="minorEastAsia" w:cstheme="minorEastAsia"/>
          <w:szCs w:val="21"/>
          <w:u w:val="single"/>
        </w:rPr>
        <w:t xml:space="preserve">                              </w:t>
      </w:r>
    </w:p>
    <w:p w14:paraId="4EA8B43F">
      <w:pPr>
        <w:spacing w:line="360" w:lineRule="auto"/>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供应商（乙方）：</w:t>
      </w:r>
      <w:r>
        <w:rPr>
          <w:rFonts w:hint="eastAsia" w:asciiTheme="minorEastAsia" w:hAnsiTheme="minorEastAsia" w:eastAsiaTheme="minorEastAsia" w:cstheme="minorEastAsia"/>
          <w:szCs w:val="21"/>
          <w:u w:val="single"/>
        </w:rPr>
        <w:t xml:space="preserve">                              </w:t>
      </w:r>
    </w:p>
    <w:p w14:paraId="118EFFE8">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依据《中华人民共和国民法典</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中华人民共和国政府采购法》与项目行业有关的法律法规，以及XXXX项目（项目编号：XXXX）的《</w:t>
      </w:r>
      <w:r>
        <w:rPr>
          <w:rFonts w:hint="eastAsia" w:asciiTheme="minorEastAsia" w:hAnsiTheme="minorEastAsia" w:eastAsiaTheme="minorEastAsia" w:cstheme="minorEastAsia"/>
          <w:szCs w:val="21"/>
          <w:lang w:eastAsia="zh-CN"/>
        </w:rPr>
        <w:t>谈判</w:t>
      </w:r>
      <w:r>
        <w:rPr>
          <w:rFonts w:hint="eastAsia" w:asciiTheme="minorEastAsia" w:hAnsiTheme="minorEastAsia" w:eastAsiaTheme="minorEastAsia" w:cstheme="minorEastAsia"/>
          <w:szCs w:val="21"/>
        </w:rPr>
        <w:t>文件》，乙方的《</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文件》及《</w:t>
      </w:r>
      <w:r>
        <w:rPr>
          <w:rFonts w:hint="eastAsia" w:asciiTheme="minorEastAsia" w:hAnsiTheme="minorEastAsia" w:eastAsiaTheme="minorEastAsia" w:cstheme="minorEastAsia"/>
          <w:szCs w:val="21"/>
          <w:lang w:eastAsia="zh-CN"/>
        </w:rPr>
        <w:t>成交</w:t>
      </w:r>
      <w:r>
        <w:rPr>
          <w:rFonts w:hint="eastAsia" w:asciiTheme="minorEastAsia" w:hAnsiTheme="minorEastAsia" w:eastAsiaTheme="minorEastAsia" w:cstheme="minorEastAsia"/>
          <w:szCs w:val="21"/>
        </w:rPr>
        <w:t>通知书》，甲、乙双方同意签订本合同。详细技术说明及其他有关合同项目的特定信息由合同附件予以说明，合同附件及本项目的《</w:t>
      </w:r>
      <w:r>
        <w:rPr>
          <w:rFonts w:hint="eastAsia" w:asciiTheme="minorEastAsia" w:hAnsiTheme="minorEastAsia" w:eastAsiaTheme="minorEastAsia" w:cstheme="minorEastAsia"/>
          <w:szCs w:val="21"/>
          <w:lang w:eastAsia="zh-CN"/>
        </w:rPr>
        <w:t>谈判</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szCs w:val="21"/>
          <w:lang w:eastAsia="zh-CN"/>
        </w:rPr>
        <w:t>》《成交</w:t>
      </w:r>
      <w:r>
        <w:rPr>
          <w:rFonts w:hint="eastAsia" w:asciiTheme="minorEastAsia" w:hAnsiTheme="minorEastAsia" w:eastAsiaTheme="minorEastAsia" w:cstheme="minorEastAsia"/>
          <w:szCs w:val="21"/>
        </w:rPr>
        <w:t xml:space="preserve">通知书》等均为本合同的组成部分。 </w:t>
      </w:r>
    </w:p>
    <w:p w14:paraId="4728A65B">
      <w:pPr>
        <w:numPr>
          <w:ilvl w:val="0"/>
          <w:numId w:val="0"/>
        </w:numPr>
        <w:spacing w:line="360" w:lineRule="auto"/>
        <w:ind w:left="1521" w:leftChars="0" w:hanging="1095" w:firstLine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napToGrid w:val="0"/>
          <w:color w:val="000000"/>
          <w:kern w:val="0"/>
          <w:sz w:val="21"/>
          <w:szCs w:val="21"/>
        </w:rPr>
        <w:t>第一条</w:t>
      </w:r>
      <w:r>
        <w:rPr>
          <w:rFonts w:hint="eastAsia" w:asciiTheme="minorEastAsia" w:hAnsiTheme="minorEastAsia" w:eastAsiaTheme="minorEastAsia" w:cstheme="minorEastAsia"/>
          <w:b/>
          <w:snapToGrid w:val="0"/>
          <w:color w:val="000000"/>
          <w:kern w:val="0"/>
          <w:sz w:val="21"/>
          <w:szCs w:val="21"/>
          <w:lang w:val="en-US" w:eastAsia="zh-CN"/>
        </w:rPr>
        <w:t xml:space="preserve">  </w:t>
      </w:r>
      <w:r>
        <w:rPr>
          <w:rFonts w:hint="eastAsia" w:asciiTheme="minorEastAsia" w:hAnsiTheme="minorEastAsia" w:eastAsiaTheme="minorEastAsia" w:cstheme="minorEastAsia"/>
          <w:b/>
          <w:szCs w:val="21"/>
        </w:rPr>
        <w:t>项目基本情况</w:t>
      </w:r>
    </w:p>
    <w:p w14:paraId="6DC1B02D">
      <w:pPr>
        <w:numPr>
          <w:ilvl w:val="0"/>
          <w:numId w:val="0"/>
        </w:numPr>
        <w:spacing w:line="360" w:lineRule="auto"/>
        <w:ind w:left="1521" w:leftChars="0" w:hanging="1095" w:firstLine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napToGrid w:val="0"/>
          <w:color w:val="000000"/>
          <w:kern w:val="0"/>
          <w:sz w:val="21"/>
          <w:szCs w:val="21"/>
        </w:rPr>
        <w:t>第二条</w:t>
      </w:r>
      <w:r>
        <w:rPr>
          <w:rFonts w:hint="eastAsia" w:asciiTheme="minorEastAsia" w:hAnsiTheme="minorEastAsia" w:eastAsiaTheme="minorEastAsia" w:cstheme="minorEastAsia"/>
          <w:b/>
          <w:snapToGrid w:val="0"/>
          <w:color w:val="000000"/>
          <w:kern w:val="0"/>
          <w:sz w:val="21"/>
          <w:szCs w:val="21"/>
          <w:lang w:val="en-US" w:eastAsia="zh-CN"/>
        </w:rPr>
        <w:t xml:space="preserve">  </w:t>
      </w:r>
      <w:r>
        <w:rPr>
          <w:rFonts w:hint="eastAsia" w:asciiTheme="minorEastAsia" w:hAnsiTheme="minorEastAsia" w:eastAsiaTheme="minorEastAsia" w:cstheme="minorEastAsia"/>
          <w:b/>
          <w:szCs w:val="21"/>
        </w:rPr>
        <w:t>合同期限</w:t>
      </w:r>
    </w:p>
    <w:p w14:paraId="5FD94149">
      <w:pPr>
        <w:numPr>
          <w:ilvl w:val="0"/>
          <w:numId w:val="0"/>
        </w:numPr>
        <w:spacing w:line="360" w:lineRule="auto"/>
        <w:ind w:left="1521" w:leftChars="0" w:hanging="1095" w:firstLineChars="0"/>
        <w:rPr>
          <w:rFonts w:hint="eastAsia" w:asciiTheme="minorEastAsia" w:hAnsiTheme="minorEastAsia" w:eastAsiaTheme="minorEastAsia" w:cstheme="minorEastAsia"/>
          <w:b/>
          <w:szCs w:val="21"/>
        </w:rPr>
      </w:pPr>
      <w:bookmarkStart w:id="15" w:name="_Toc185395249"/>
      <w:bookmarkStart w:id="16" w:name="_Toc232492928"/>
      <w:bookmarkStart w:id="17" w:name="_Toc211854449"/>
      <w:bookmarkStart w:id="18" w:name="_Toc286993786"/>
      <w:bookmarkStart w:id="19" w:name="_Toc225654644"/>
      <w:bookmarkStart w:id="20" w:name="_Toc282696226"/>
      <w:bookmarkStart w:id="21" w:name="_Toc239233914"/>
      <w:bookmarkStart w:id="22" w:name="_Toc238984975"/>
      <w:bookmarkStart w:id="23" w:name="_Toc239568418"/>
      <w:bookmarkStart w:id="24" w:name="_Toc211911348"/>
      <w:bookmarkStart w:id="25" w:name="_Toc283019214"/>
      <w:bookmarkStart w:id="26" w:name="_Toc241833903"/>
      <w:bookmarkStart w:id="27" w:name="_Toc212019594"/>
      <w:bookmarkStart w:id="28" w:name="_Toc237145406"/>
      <w:bookmarkStart w:id="29" w:name="_Toc225670751"/>
      <w:bookmarkStart w:id="30" w:name="_Toc247334841"/>
      <w:bookmarkStart w:id="31" w:name="_Toc225244852"/>
      <w:bookmarkStart w:id="32" w:name="_Toc251768862"/>
      <w:r>
        <w:rPr>
          <w:rFonts w:hint="eastAsia" w:asciiTheme="minorEastAsia" w:hAnsiTheme="minorEastAsia" w:eastAsiaTheme="minorEastAsia" w:cstheme="minorEastAsia"/>
          <w:b/>
          <w:snapToGrid w:val="0"/>
          <w:color w:val="000000"/>
          <w:kern w:val="0"/>
          <w:sz w:val="21"/>
          <w:szCs w:val="21"/>
        </w:rPr>
        <w:t>第三条</w:t>
      </w:r>
      <w:r>
        <w:rPr>
          <w:rFonts w:hint="eastAsia" w:asciiTheme="minorEastAsia" w:hAnsiTheme="minorEastAsia" w:eastAsiaTheme="minorEastAsia" w:cstheme="minorEastAsia"/>
          <w:b/>
          <w:snapToGrid w:val="0"/>
          <w:color w:val="000000"/>
          <w:kern w:val="0"/>
          <w:sz w:val="21"/>
          <w:szCs w:val="21"/>
          <w:lang w:val="en-US" w:eastAsia="zh-CN"/>
        </w:rPr>
        <w:t xml:space="preserve">  </w:t>
      </w:r>
      <w:r>
        <w:rPr>
          <w:rFonts w:hint="eastAsia" w:asciiTheme="minorEastAsia" w:hAnsiTheme="minorEastAsia" w:eastAsiaTheme="minorEastAsia" w:cstheme="minorEastAsia"/>
          <w:b/>
          <w:szCs w:val="21"/>
        </w:rPr>
        <w:t>服务内容与质量标准</w:t>
      </w:r>
    </w:p>
    <w:p w14:paraId="334D6CC7">
      <w:pPr>
        <w:spacing w:line="360" w:lineRule="auto"/>
        <w:ind w:left="56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1、XXXX</w:t>
      </w:r>
      <w:r>
        <w:rPr>
          <w:rFonts w:hint="eastAsia" w:asciiTheme="minorEastAsia" w:hAnsiTheme="minorEastAsia" w:eastAsiaTheme="minorEastAsia" w:cstheme="minorEastAsia"/>
          <w:szCs w:val="21"/>
          <w:lang w:eastAsia="zh-CN"/>
        </w:rPr>
        <w:t>;</w:t>
      </w:r>
    </w:p>
    <w:p w14:paraId="429FCBDA">
      <w:pPr>
        <w:spacing w:line="360" w:lineRule="auto"/>
        <w:ind w:left="56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2、XXXX</w:t>
      </w:r>
      <w:r>
        <w:rPr>
          <w:rFonts w:hint="eastAsia" w:asciiTheme="minorEastAsia" w:hAnsiTheme="minorEastAsia" w:eastAsiaTheme="minorEastAsia" w:cstheme="minorEastAsia"/>
          <w:szCs w:val="21"/>
          <w:lang w:eastAsia="zh-CN"/>
        </w:rPr>
        <w:t>;</w:t>
      </w:r>
    </w:p>
    <w:p w14:paraId="3E1477CF">
      <w:pPr>
        <w:spacing w:line="360" w:lineRule="auto"/>
        <w:ind w:left="56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3、XXXX．</w:t>
      </w:r>
    </w:p>
    <w:p w14:paraId="2920E66B">
      <w:pPr>
        <w:spacing w:line="360" w:lineRule="auto"/>
        <w:ind w:firstLine="63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56040CDF">
      <w:pPr>
        <w:numPr>
          <w:ilvl w:val="0"/>
          <w:numId w:val="0"/>
        </w:numPr>
        <w:spacing w:line="360" w:lineRule="auto"/>
        <w:ind w:left="1521" w:leftChars="0" w:hanging="1095" w:firstLine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napToGrid w:val="0"/>
          <w:color w:val="000000"/>
          <w:kern w:val="0"/>
          <w:sz w:val="21"/>
          <w:szCs w:val="21"/>
        </w:rPr>
        <w:t>第四条</w:t>
      </w:r>
      <w:r>
        <w:rPr>
          <w:rFonts w:hint="eastAsia" w:asciiTheme="minorEastAsia" w:hAnsiTheme="minorEastAsia" w:eastAsiaTheme="minorEastAsia" w:cstheme="minorEastAsia"/>
          <w:b/>
          <w:snapToGrid w:val="0"/>
          <w:color w:val="000000"/>
          <w:kern w:val="0"/>
          <w:sz w:val="21"/>
          <w:szCs w:val="21"/>
          <w:lang w:val="en-US" w:eastAsia="zh-CN"/>
        </w:rPr>
        <w:t xml:space="preserve">  </w:t>
      </w:r>
      <w:r>
        <w:rPr>
          <w:rFonts w:hint="eastAsia" w:asciiTheme="minorEastAsia" w:hAnsiTheme="minorEastAsia" w:eastAsiaTheme="minorEastAsia" w:cstheme="minorEastAsia"/>
          <w:b/>
          <w:szCs w:val="21"/>
        </w:rPr>
        <w:t>服务费用及支付方式</w:t>
      </w:r>
    </w:p>
    <w:p w14:paraId="0E23A678">
      <w:pPr>
        <w:numPr>
          <w:ilvl w:val="0"/>
          <w:numId w:val="3"/>
        </w:numPr>
        <w:spacing w:line="360" w:lineRule="auto"/>
        <w:ind w:left="0" w:firstLine="567"/>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本项目服务费用由以下组成：</w:t>
      </w:r>
    </w:p>
    <w:p w14:paraId="430E066B">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XX万元；</w:t>
      </w:r>
    </w:p>
    <w:p w14:paraId="727A7F33">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XX万元；</w:t>
      </w:r>
    </w:p>
    <w:p w14:paraId="2B068E93">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XX万元。</w:t>
      </w:r>
    </w:p>
    <w:p w14:paraId="1608E941">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264619CC">
      <w:pPr>
        <w:numPr>
          <w:ilvl w:val="0"/>
          <w:numId w:val="3"/>
        </w:numPr>
        <w:tabs>
          <w:tab w:val="left" w:pos="780"/>
        </w:tabs>
        <w:spacing w:line="360" w:lineRule="auto"/>
        <w:ind w:left="0" w:firstLine="567"/>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服务费支付方式： </w:t>
      </w:r>
    </w:p>
    <w:p w14:paraId="76D5F1DB">
      <w:pPr>
        <w:numPr>
          <w:ilvl w:val="0"/>
          <w:numId w:val="0"/>
        </w:numPr>
        <w:spacing w:line="360" w:lineRule="auto"/>
        <w:ind w:left="1521" w:leftChars="0" w:hanging="1095" w:firstLine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napToGrid w:val="0"/>
          <w:color w:val="000000"/>
          <w:kern w:val="0"/>
          <w:sz w:val="21"/>
          <w:szCs w:val="21"/>
        </w:rPr>
        <w:t>第五条</w:t>
      </w:r>
      <w:r>
        <w:rPr>
          <w:rFonts w:hint="eastAsia" w:asciiTheme="minorEastAsia" w:hAnsiTheme="minorEastAsia" w:eastAsiaTheme="minorEastAsia" w:cstheme="minorEastAsia"/>
          <w:b/>
          <w:snapToGrid w:val="0"/>
          <w:color w:val="000000"/>
          <w:kern w:val="0"/>
          <w:sz w:val="21"/>
          <w:szCs w:val="21"/>
          <w:lang w:val="en-US" w:eastAsia="zh-CN"/>
        </w:rPr>
        <w:t xml:space="preserve">  </w:t>
      </w:r>
      <w:r>
        <w:rPr>
          <w:rFonts w:hint="eastAsia" w:asciiTheme="minorEastAsia" w:hAnsiTheme="minorEastAsia" w:eastAsiaTheme="minorEastAsia" w:cstheme="minorEastAsia"/>
          <w:b/>
          <w:szCs w:val="21"/>
        </w:rPr>
        <w:t>知识产权</w:t>
      </w:r>
    </w:p>
    <w:p w14:paraId="63EB7295">
      <w:pPr>
        <w:tabs>
          <w:tab w:val="left" w:pos="1440"/>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乙方应保证所提供的服务或其任何一部分均不会侵犯任何第三方的专利权、商标权或著作权。</w:t>
      </w:r>
    </w:p>
    <w:p w14:paraId="30B647A8">
      <w:pPr>
        <w:numPr>
          <w:ilvl w:val="0"/>
          <w:numId w:val="0"/>
        </w:numPr>
        <w:spacing w:line="360" w:lineRule="auto"/>
        <w:ind w:left="1521" w:leftChars="0" w:hanging="1095" w:firstLine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napToGrid w:val="0"/>
          <w:color w:val="000000"/>
          <w:kern w:val="0"/>
          <w:sz w:val="21"/>
          <w:szCs w:val="21"/>
        </w:rPr>
        <w:t>第六条</w:t>
      </w:r>
      <w:r>
        <w:rPr>
          <w:rFonts w:hint="eastAsia" w:asciiTheme="minorEastAsia" w:hAnsiTheme="minorEastAsia" w:eastAsiaTheme="minorEastAsia" w:cstheme="minorEastAsia"/>
          <w:b/>
          <w:snapToGrid w:val="0"/>
          <w:color w:val="000000"/>
          <w:kern w:val="0"/>
          <w:sz w:val="21"/>
          <w:szCs w:val="21"/>
          <w:lang w:val="en-US" w:eastAsia="zh-CN"/>
        </w:rPr>
        <w:t xml:space="preserve">  </w:t>
      </w:r>
      <w:r>
        <w:rPr>
          <w:rFonts w:hint="eastAsia" w:asciiTheme="minorEastAsia" w:hAnsiTheme="minorEastAsia" w:eastAsiaTheme="minorEastAsia" w:cstheme="minorEastAsia"/>
          <w:b/>
          <w:szCs w:val="21"/>
        </w:rPr>
        <w:t>无产权瑕疵条款</w:t>
      </w:r>
    </w:p>
    <w:p w14:paraId="74CFB663">
      <w:pPr>
        <w:tabs>
          <w:tab w:val="left" w:pos="1440"/>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乙方保证所提供的服务的所有权完全属于乙方且无任何抵押、查封等产权瑕疵。如有产权瑕疵的，视为乙方违约。乙方应负担由此而产生的一切损失。</w:t>
      </w:r>
    </w:p>
    <w:p w14:paraId="617763D6">
      <w:pPr>
        <w:numPr>
          <w:ilvl w:val="0"/>
          <w:numId w:val="0"/>
        </w:numPr>
        <w:spacing w:line="360" w:lineRule="auto"/>
        <w:ind w:left="1521" w:leftChars="0" w:hanging="1095" w:firstLine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napToGrid w:val="0"/>
          <w:color w:val="000000"/>
          <w:kern w:val="0"/>
          <w:sz w:val="21"/>
          <w:szCs w:val="21"/>
        </w:rPr>
        <w:t>第七条</w:t>
      </w:r>
      <w:r>
        <w:rPr>
          <w:rFonts w:hint="eastAsia" w:asciiTheme="minorEastAsia" w:hAnsiTheme="minorEastAsia" w:eastAsiaTheme="minorEastAsia" w:cstheme="minorEastAsia"/>
          <w:b/>
          <w:snapToGrid w:val="0"/>
          <w:color w:val="000000"/>
          <w:kern w:val="0"/>
          <w:sz w:val="21"/>
          <w:szCs w:val="21"/>
          <w:lang w:val="en-US" w:eastAsia="zh-CN"/>
        </w:rPr>
        <w:t xml:space="preserve">  </w:t>
      </w:r>
      <w:r>
        <w:rPr>
          <w:rFonts w:hint="eastAsia" w:asciiTheme="minorEastAsia" w:hAnsiTheme="minorEastAsia" w:eastAsiaTheme="minorEastAsia" w:cstheme="minorEastAsia"/>
          <w:b/>
          <w:szCs w:val="21"/>
        </w:rPr>
        <w:t>履约保证金</w:t>
      </w:r>
    </w:p>
    <w:p w14:paraId="75FD3512">
      <w:pPr>
        <w:adjustRightInd w:val="0"/>
        <w:spacing w:line="360" w:lineRule="auto"/>
        <w:ind w:firstLine="420" w:firstLineChars="200"/>
        <w:jc w:val="left"/>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eastAsia="zh-CN"/>
        </w:rPr>
        <w:t>1.</w:t>
      </w:r>
      <w:r>
        <w:rPr>
          <w:rFonts w:hint="eastAsia" w:asciiTheme="minorEastAsia" w:hAnsiTheme="minorEastAsia" w:eastAsiaTheme="minorEastAsia" w:cstheme="minorEastAsia"/>
          <w:bCs/>
          <w:szCs w:val="21"/>
        </w:rPr>
        <w:t>乙方交纳人民币</w:t>
      </w:r>
      <w:r>
        <w:rPr>
          <w:rFonts w:hint="eastAsia" w:asciiTheme="minorEastAsia" w:hAnsiTheme="minorEastAsia" w:eastAsiaTheme="minorEastAsia" w:cstheme="minorEastAsia"/>
          <w:szCs w:val="21"/>
        </w:rPr>
        <w:t>XX</w:t>
      </w:r>
      <w:r>
        <w:rPr>
          <w:rFonts w:hint="eastAsia" w:asciiTheme="minorEastAsia" w:hAnsiTheme="minorEastAsia" w:eastAsiaTheme="minorEastAsia" w:cstheme="minorEastAsia"/>
          <w:bCs/>
          <w:szCs w:val="21"/>
        </w:rPr>
        <w:t>元作为本合同的履约保证金。</w:t>
      </w:r>
    </w:p>
    <w:p w14:paraId="6094D030">
      <w:pPr>
        <w:adjustRightInd w:val="0"/>
        <w:spacing w:line="360" w:lineRule="auto"/>
        <w:ind w:firstLine="420" w:firstLineChars="200"/>
        <w:jc w:val="left"/>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eastAsia="zh-CN"/>
        </w:rPr>
        <w:t>2.</w:t>
      </w:r>
      <w:r>
        <w:rPr>
          <w:rFonts w:hint="eastAsia" w:asciiTheme="minorEastAsia" w:hAnsiTheme="minorEastAsia" w:eastAsiaTheme="minorEastAsia" w:cstheme="minorEastAsia"/>
          <w:bCs/>
          <w:szCs w:val="21"/>
        </w:rPr>
        <w:t>履约保证金作为违约金的一部分</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rPr>
        <w:t>用于补偿甲方因乙方不能履行合同义务而蒙受的损失。</w:t>
      </w:r>
    </w:p>
    <w:p w14:paraId="13C17064">
      <w:pPr>
        <w:numPr>
          <w:ilvl w:val="0"/>
          <w:numId w:val="0"/>
        </w:numPr>
        <w:spacing w:line="360" w:lineRule="auto"/>
        <w:ind w:left="1521" w:leftChars="0" w:hanging="1095" w:firstLine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napToGrid w:val="0"/>
          <w:color w:val="000000"/>
          <w:kern w:val="0"/>
          <w:sz w:val="21"/>
          <w:szCs w:val="21"/>
        </w:rPr>
        <w:t>第八条</w:t>
      </w:r>
      <w:r>
        <w:rPr>
          <w:rFonts w:hint="eastAsia" w:asciiTheme="minorEastAsia" w:hAnsiTheme="minorEastAsia" w:eastAsiaTheme="minorEastAsia" w:cstheme="minorEastAsia"/>
          <w:b/>
          <w:snapToGrid w:val="0"/>
          <w:color w:val="000000"/>
          <w:kern w:val="0"/>
          <w:sz w:val="21"/>
          <w:szCs w:val="21"/>
          <w:lang w:val="en-US" w:eastAsia="zh-CN"/>
        </w:rPr>
        <w:t xml:space="preserve">  </w:t>
      </w:r>
      <w:r>
        <w:rPr>
          <w:rFonts w:hint="eastAsia" w:asciiTheme="minorEastAsia" w:hAnsiTheme="minorEastAsia" w:eastAsiaTheme="minorEastAsia" w:cstheme="minorEastAsia"/>
          <w:b/>
          <w:szCs w:val="21"/>
        </w:rPr>
        <w:t>甲方的权利和义务</w:t>
      </w:r>
    </w:p>
    <w:p w14:paraId="18A919DB">
      <w:pPr>
        <w:adjustRightInd w:val="0"/>
        <w:spacing w:line="360" w:lineRule="auto"/>
        <w:ind w:firstLine="420" w:firstLineChars="200"/>
        <w:jc w:val="left"/>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eastAsia="zh-CN"/>
        </w:rPr>
        <w:t>1.</w:t>
      </w:r>
      <w:r>
        <w:rPr>
          <w:rFonts w:hint="eastAsia" w:asciiTheme="minorEastAsia" w:hAnsiTheme="minorEastAsia" w:eastAsiaTheme="minorEastAsia" w:cstheme="minorEastAsia"/>
          <w:bCs/>
          <w:szCs w:val="21"/>
        </w:rPr>
        <w:t>甲方有权对合同规定范围内乙方的服务行为进行监督和检查，拥有监管权。有权定期核对乙方提供服务所配备的人员数量。对甲方认为不合理的部分有权下达整改通知书，并要求乙方限期整改。</w:t>
      </w:r>
    </w:p>
    <w:p w14:paraId="0F110795">
      <w:pPr>
        <w:adjustRightInd w:val="0"/>
        <w:spacing w:line="360" w:lineRule="auto"/>
        <w:ind w:firstLine="420" w:firstLineChars="200"/>
        <w:jc w:val="left"/>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eastAsia="zh-CN"/>
        </w:rPr>
        <w:t>2.</w:t>
      </w:r>
      <w:r>
        <w:rPr>
          <w:rFonts w:hint="eastAsia" w:asciiTheme="minorEastAsia" w:hAnsiTheme="minorEastAsia" w:eastAsiaTheme="minorEastAsia" w:cstheme="minorEastAsia"/>
          <w:bCs/>
          <w:szCs w:val="21"/>
        </w:rPr>
        <w:t>甲方有权依据双方签订的考评办法对乙方提供的服务进行定期考评。当考评结果未达到标准时，有权依据考评办法约定的数额扣除履约保证金。</w:t>
      </w:r>
    </w:p>
    <w:p w14:paraId="2058F161">
      <w:pPr>
        <w:adjustRightInd w:val="0"/>
        <w:spacing w:line="360" w:lineRule="auto"/>
        <w:ind w:firstLine="420" w:firstLineChars="200"/>
        <w:jc w:val="left"/>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eastAsia="zh-CN"/>
        </w:rPr>
        <w:t>3.</w:t>
      </w:r>
      <w:r>
        <w:rPr>
          <w:rFonts w:hint="eastAsia" w:asciiTheme="minorEastAsia" w:hAnsiTheme="minorEastAsia" w:eastAsiaTheme="minorEastAsia" w:cstheme="minorEastAsia"/>
          <w:bCs/>
          <w:szCs w:val="21"/>
        </w:rPr>
        <w:t>负责检查监督乙方管理工作的实施及制度的执行情况。</w:t>
      </w:r>
    </w:p>
    <w:p w14:paraId="0269E511">
      <w:pPr>
        <w:adjustRightInd w:val="0"/>
        <w:spacing w:line="360" w:lineRule="auto"/>
        <w:ind w:firstLine="420" w:firstLineChars="200"/>
        <w:jc w:val="left"/>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eastAsia="zh-CN"/>
        </w:rPr>
        <w:t>4.</w:t>
      </w:r>
      <w:r>
        <w:rPr>
          <w:rFonts w:hint="eastAsia" w:asciiTheme="minorEastAsia" w:hAnsiTheme="minorEastAsia" w:eastAsiaTheme="minorEastAsia" w:cstheme="minorEastAsia"/>
          <w:bCs/>
          <w:szCs w:val="21"/>
        </w:rPr>
        <w:t>根据本合同规定，按时向乙方支付应付服务费用。</w:t>
      </w:r>
    </w:p>
    <w:p w14:paraId="65CD4D7D">
      <w:pPr>
        <w:adjustRightInd w:val="0"/>
        <w:spacing w:line="360" w:lineRule="auto"/>
        <w:ind w:firstLine="420" w:firstLineChars="200"/>
        <w:jc w:val="left"/>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eastAsia="zh-CN"/>
        </w:rPr>
        <w:t>5.</w:t>
      </w:r>
      <w:r>
        <w:rPr>
          <w:rFonts w:hint="eastAsia" w:asciiTheme="minorEastAsia" w:hAnsiTheme="minorEastAsia" w:eastAsiaTheme="minorEastAsia" w:cstheme="minorEastAsia"/>
          <w:bCs/>
          <w:szCs w:val="21"/>
        </w:rPr>
        <w:t>国家</w:t>
      </w:r>
      <w:r>
        <w:rPr>
          <w:rFonts w:hint="eastAsia" w:asciiTheme="minorEastAsia" w:hAnsiTheme="minorEastAsia" w:eastAsiaTheme="minorEastAsia" w:cstheme="minorEastAsia"/>
          <w:bCs/>
          <w:szCs w:val="21"/>
          <w:lang w:eastAsia="zh-CN"/>
        </w:rPr>
        <w:t>法律法规</w:t>
      </w:r>
      <w:r>
        <w:rPr>
          <w:rFonts w:hint="eastAsia" w:asciiTheme="minorEastAsia" w:hAnsiTheme="minorEastAsia" w:eastAsiaTheme="minorEastAsia" w:cstheme="minorEastAsia"/>
          <w:bCs/>
          <w:szCs w:val="21"/>
        </w:rPr>
        <w:t>所规定由甲方承担的</w:t>
      </w:r>
      <w:r>
        <w:rPr>
          <w:rFonts w:hint="eastAsia" w:asciiTheme="minorEastAsia" w:hAnsiTheme="minorEastAsia" w:eastAsiaTheme="minorEastAsia" w:cstheme="minorEastAsia"/>
          <w:bCs/>
          <w:szCs w:val="21"/>
          <w:lang w:eastAsia="zh-CN"/>
        </w:rPr>
        <w:t>其他</w:t>
      </w:r>
      <w:r>
        <w:rPr>
          <w:rFonts w:hint="eastAsia" w:asciiTheme="minorEastAsia" w:hAnsiTheme="minorEastAsia" w:eastAsiaTheme="minorEastAsia" w:cstheme="minorEastAsia"/>
          <w:bCs/>
          <w:szCs w:val="21"/>
        </w:rPr>
        <w:t>责任。</w:t>
      </w:r>
    </w:p>
    <w:p w14:paraId="1DF29E6C">
      <w:pPr>
        <w:numPr>
          <w:ilvl w:val="0"/>
          <w:numId w:val="0"/>
        </w:numPr>
        <w:spacing w:line="360" w:lineRule="auto"/>
        <w:ind w:left="1521" w:leftChars="0" w:hanging="1095" w:firstLine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napToGrid w:val="0"/>
          <w:color w:val="000000"/>
          <w:kern w:val="0"/>
          <w:sz w:val="21"/>
          <w:szCs w:val="21"/>
        </w:rPr>
        <w:t>第九条</w:t>
      </w:r>
      <w:r>
        <w:rPr>
          <w:rFonts w:hint="eastAsia" w:asciiTheme="minorEastAsia" w:hAnsiTheme="minorEastAsia" w:eastAsiaTheme="minorEastAsia" w:cstheme="minorEastAsia"/>
          <w:b/>
          <w:snapToGrid w:val="0"/>
          <w:color w:val="000000"/>
          <w:kern w:val="0"/>
          <w:sz w:val="21"/>
          <w:szCs w:val="21"/>
          <w:lang w:val="en-US" w:eastAsia="zh-CN"/>
        </w:rPr>
        <w:t xml:space="preserve">  </w:t>
      </w:r>
      <w:r>
        <w:rPr>
          <w:rFonts w:hint="eastAsia" w:asciiTheme="minorEastAsia" w:hAnsiTheme="minorEastAsia" w:eastAsiaTheme="minorEastAsia" w:cstheme="minorEastAsia"/>
          <w:b/>
          <w:szCs w:val="21"/>
        </w:rPr>
        <w:t>乙方的权利和义务</w:t>
      </w:r>
    </w:p>
    <w:p w14:paraId="575D8995">
      <w:pPr>
        <w:adjustRightInd w:val="0"/>
        <w:spacing w:line="360" w:lineRule="auto"/>
        <w:ind w:firstLine="420" w:firstLineChars="200"/>
        <w:jc w:val="left"/>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eastAsia="zh-CN"/>
        </w:rPr>
        <w:t>1.</w:t>
      </w:r>
      <w:r>
        <w:rPr>
          <w:rFonts w:hint="eastAsia" w:asciiTheme="minorEastAsia" w:hAnsiTheme="minorEastAsia" w:eastAsiaTheme="minorEastAsia" w:cstheme="minorEastAsia"/>
          <w:bCs/>
          <w:szCs w:val="21"/>
        </w:rPr>
        <w:t>对本合同规定的委托服务范围内的项目享有管理权及服务义务。</w:t>
      </w:r>
    </w:p>
    <w:p w14:paraId="3089360F">
      <w:pPr>
        <w:adjustRightInd w:val="0"/>
        <w:spacing w:line="360" w:lineRule="auto"/>
        <w:ind w:firstLine="420" w:firstLineChars="200"/>
        <w:jc w:val="left"/>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eastAsia="zh-CN"/>
        </w:rPr>
        <w:t>2.</w:t>
      </w:r>
      <w:r>
        <w:rPr>
          <w:rFonts w:hint="eastAsia" w:asciiTheme="minorEastAsia" w:hAnsiTheme="minorEastAsia" w:eastAsiaTheme="minorEastAsia" w:cstheme="minorEastAsia"/>
          <w:bCs/>
          <w:szCs w:val="21"/>
        </w:rPr>
        <w:t>根据本合同的规定向甲方收取相关服务费用，并有权在本项目管理范围内管理及合理使用。</w:t>
      </w:r>
    </w:p>
    <w:p w14:paraId="795786CE">
      <w:pPr>
        <w:adjustRightInd w:val="0"/>
        <w:spacing w:line="360" w:lineRule="auto"/>
        <w:ind w:firstLine="420" w:firstLineChars="200"/>
        <w:jc w:val="left"/>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及时向甲方通告本项目服务范围内有关服务的重大事项，及时配合处理投诉。</w:t>
      </w:r>
    </w:p>
    <w:p w14:paraId="388F90BF">
      <w:pPr>
        <w:adjustRightInd w:val="0"/>
        <w:spacing w:line="360" w:lineRule="auto"/>
        <w:ind w:firstLine="420" w:firstLineChars="200"/>
        <w:jc w:val="left"/>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lang w:eastAsia="zh-CN"/>
        </w:rPr>
        <w:t>4.</w:t>
      </w:r>
      <w:r>
        <w:rPr>
          <w:rFonts w:hint="eastAsia" w:asciiTheme="minorEastAsia" w:hAnsiTheme="minorEastAsia" w:eastAsiaTheme="minorEastAsia" w:cstheme="minorEastAsia"/>
          <w:bCs/>
          <w:szCs w:val="21"/>
        </w:rPr>
        <w:t>接受项目行业管理部门及政府有关部门的指导，接受甲方的监督。</w:t>
      </w:r>
    </w:p>
    <w:p w14:paraId="189A3516">
      <w:pPr>
        <w:adjustRightInd w:val="0"/>
        <w:spacing w:line="360" w:lineRule="auto"/>
        <w:ind w:firstLine="420" w:firstLineChars="200"/>
        <w:jc w:val="left"/>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eastAsia="zh-CN"/>
        </w:rPr>
        <w:t>5.</w:t>
      </w:r>
      <w:r>
        <w:rPr>
          <w:rFonts w:hint="eastAsia" w:asciiTheme="minorEastAsia" w:hAnsiTheme="minorEastAsia" w:eastAsiaTheme="minorEastAsia" w:cstheme="minorEastAsia"/>
          <w:bCs/>
          <w:szCs w:val="21"/>
        </w:rPr>
        <w:t>国家</w:t>
      </w:r>
      <w:r>
        <w:rPr>
          <w:rFonts w:hint="eastAsia" w:asciiTheme="minorEastAsia" w:hAnsiTheme="minorEastAsia" w:eastAsiaTheme="minorEastAsia" w:cstheme="minorEastAsia"/>
          <w:bCs/>
          <w:szCs w:val="21"/>
          <w:lang w:eastAsia="zh-CN"/>
        </w:rPr>
        <w:t>法律法规</w:t>
      </w:r>
      <w:r>
        <w:rPr>
          <w:rFonts w:hint="eastAsia" w:asciiTheme="minorEastAsia" w:hAnsiTheme="minorEastAsia" w:eastAsiaTheme="minorEastAsia" w:cstheme="minorEastAsia"/>
          <w:bCs/>
          <w:szCs w:val="21"/>
        </w:rPr>
        <w:t>所规定由乙方承担的</w:t>
      </w:r>
      <w:r>
        <w:rPr>
          <w:rFonts w:hint="eastAsia" w:asciiTheme="minorEastAsia" w:hAnsiTheme="minorEastAsia" w:eastAsiaTheme="minorEastAsia" w:cstheme="minorEastAsia"/>
          <w:bCs/>
          <w:szCs w:val="21"/>
          <w:lang w:eastAsia="zh-CN"/>
        </w:rPr>
        <w:t>其他</w:t>
      </w:r>
      <w:r>
        <w:rPr>
          <w:rFonts w:hint="eastAsia" w:asciiTheme="minorEastAsia" w:hAnsiTheme="minorEastAsia" w:eastAsiaTheme="minorEastAsia" w:cstheme="minorEastAsia"/>
          <w:bCs/>
          <w:szCs w:val="21"/>
        </w:rPr>
        <w:t>责任。</w:t>
      </w:r>
    </w:p>
    <w:p w14:paraId="24A74D69">
      <w:pPr>
        <w:numPr>
          <w:ilvl w:val="0"/>
          <w:numId w:val="0"/>
        </w:numPr>
        <w:spacing w:line="360" w:lineRule="auto"/>
        <w:ind w:left="1521" w:leftChars="0" w:hanging="1095" w:firstLine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napToGrid w:val="0"/>
          <w:color w:val="000000"/>
          <w:kern w:val="0"/>
          <w:sz w:val="21"/>
          <w:szCs w:val="21"/>
        </w:rPr>
        <w:t>第十条</w:t>
      </w:r>
      <w:r>
        <w:rPr>
          <w:rFonts w:hint="eastAsia" w:asciiTheme="minorEastAsia" w:hAnsiTheme="minorEastAsia" w:eastAsiaTheme="minorEastAsia" w:cstheme="minorEastAsia"/>
          <w:b/>
          <w:snapToGrid w:val="0"/>
          <w:color w:val="000000"/>
          <w:kern w:val="0"/>
          <w:sz w:val="21"/>
          <w:szCs w:val="21"/>
          <w:lang w:val="en-US" w:eastAsia="zh-CN"/>
        </w:rPr>
        <w:t xml:space="preserve">  </w:t>
      </w:r>
      <w:r>
        <w:rPr>
          <w:rFonts w:hint="eastAsia" w:asciiTheme="minorEastAsia" w:hAnsiTheme="minorEastAsia" w:eastAsiaTheme="minorEastAsia" w:cstheme="minorEastAsia"/>
          <w:b/>
          <w:szCs w:val="21"/>
        </w:rPr>
        <w:t>违约责任</w:t>
      </w:r>
    </w:p>
    <w:p w14:paraId="68C510BF">
      <w:pPr>
        <w:adjustRightInd w:val="0"/>
        <w:spacing w:line="360" w:lineRule="auto"/>
        <w:ind w:firstLine="420" w:firstLineChars="200"/>
        <w:jc w:val="left"/>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eastAsia="zh-CN"/>
        </w:rPr>
        <w:t>1.</w:t>
      </w:r>
      <w:r>
        <w:rPr>
          <w:rFonts w:hint="eastAsia" w:asciiTheme="minorEastAsia" w:hAnsiTheme="minorEastAsia" w:eastAsiaTheme="minorEastAsia" w:cstheme="minorEastAsia"/>
          <w:bCs/>
          <w:szCs w:val="21"/>
        </w:rPr>
        <w:t>甲乙双方必须遵守本合同并执行合同中的各项规定，保证本合同的正常履行。</w:t>
      </w:r>
    </w:p>
    <w:p w14:paraId="20FE55F2">
      <w:pPr>
        <w:adjustRightInd w:val="0"/>
        <w:spacing w:line="360" w:lineRule="auto"/>
        <w:ind w:firstLine="420" w:firstLineChars="200"/>
        <w:jc w:val="left"/>
        <w:textAlignment w:val="baseline"/>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eastAsia="zh-CN"/>
        </w:rPr>
        <w:t>2.</w:t>
      </w:r>
      <w:r>
        <w:rPr>
          <w:rFonts w:hint="eastAsia" w:asciiTheme="minorEastAsia" w:hAnsiTheme="minorEastAsia" w:eastAsiaTheme="minorEastAsia" w:cstheme="minorEastAsia"/>
          <w:bCs/>
          <w:szCs w:val="21"/>
        </w:rPr>
        <w:t>如因乙方工作人员在履行职务过程中</w:t>
      </w:r>
      <w:r>
        <w:rPr>
          <w:rFonts w:hint="eastAsia" w:asciiTheme="minorEastAsia" w:hAnsiTheme="minorEastAsia" w:eastAsiaTheme="minorEastAsia" w:cstheme="minorEastAsia"/>
          <w:bCs/>
          <w:szCs w:val="21"/>
          <w:lang w:eastAsia="zh-CN"/>
        </w:rPr>
        <w:t>的</w:t>
      </w:r>
      <w:r>
        <w:rPr>
          <w:rFonts w:hint="eastAsia" w:asciiTheme="minorEastAsia" w:hAnsiTheme="minorEastAsia" w:eastAsiaTheme="minorEastAsia" w:cstheme="minorEastAsia"/>
          <w:bCs/>
          <w:szCs w:val="21"/>
        </w:rPr>
        <w:t>疏忽、失职、过错等故意或者过失原因给甲方造成损失或侵害，包括但不限于甲方本身的财产损失、由此而导致的甲方对任何第三方的法律责任等，乙方对此均应承担全部的赔偿责任。</w:t>
      </w:r>
    </w:p>
    <w:p w14:paraId="35A99FED">
      <w:pPr>
        <w:numPr>
          <w:ilvl w:val="0"/>
          <w:numId w:val="0"/>
        </w:numPr>
        <w:spacing w:line="360" w:lineRule="auto"/>
        <w:ind w:left="1521" w:leftChars="0" w:hanging="1095" w:firstLine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napToGrid w:val="0"/>
          <w:color w:val="000000"/>
          <w:kern w:val="0"/>
          <w:sz w:val="21"/>
          <w:szCs w:val="21"/>
        </w:rPr>
        <w:t>第十一条</w:t>
      </w:r>
      <w:r>
        <w:rPr>
          <w:rFonts w:hint="eastAsia" w:asciiTheme="minorEastAsia" w:hAnsiTheme="minorEastAsia" w:eastAsiaTheme="minorEastAsia" w:cstheme="minorEastAsia"/>
          <w:b/>
          <w:snapToGrid w:val="0"/>
          <w:color w:val="000000"/>
          <w:kern w:val="0"/>
          <w:sz w:val="21"/>
          <w:szCs w:val="21"/>
          <w:lang w:val="en-US" w:eastAsia="zh-CN"/>
        </w:rPr>
        <w:t xml:space="preserve">  </w:t>
      </w:r>
      <w:r>
        <w:rPr>
          <w:rFonts w:hint="eastAsia" w:asciiTheme="minorEastAsia" w:hAnsiTheme="minorEastAsia" w:eastAsiaTheme="minorEastAsia" w:cstheme="minorEastAsia"/>
          <w:b/>
          <w:szCs w:val="21"/>
        </w:rPr>
        <w:t>不可抗力事件处理</w:t>
      </w:r>
    </w:p>
    <w:p w14:paraId="3AE105B9">
      <w:pPr>
        <w:tabs>
          <w:tab w:val="left" w:pos="0"/>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在合同有效期内，任何一方因不可抗力事件导致不能履行合同，则合同履行期可延长，其延长期与不可抗力影响期相同。</w:t>
      </w:r>
    </w:p>
    <w:p w14:paraId="29F6A6CE">
      <w:pPr>
        <w:tabs>
          <w:tab w:val="left" w:pos="0"/>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不可抗力事件发生后，应立即通知对方，并寄送有关权威机构出具的证明。</w:t>
      </w:r>
    </w:p>
    <w:p w14:paraId="483B57C6">
      <w:pPr>
        <w:tabs>
          <w:tab w:val="left" w:pos="0"/>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不可抗力事件延续XX天以上，双方应通过友好协商，确定是否继续履行合同。</w:t>
      </w: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6E7B42BB">
      <w:pPr>
        <w:numPr>
          <w:ilvl w:val="0"/>
          <w:numId w:val="0"/>
        </w:numPr>
        <w:spacing w:line="360" w:lineRule="auto"/>
        <w:ind w:left="1521" w:leftChars="0" w:hanging="1095" w:firstLineChars="0"/>
        <w:rPr>
          <w:rFonts w:hint="eastAsia" w:asciiTheme="minorEastAsia" w:hAnsiTheme="minorEastAsia" w:eastAsiaTheme="minorEastAsia" w:cstheme="minorEastAsia"/>
          <w:b/>
          <w:szCs w:val="21"/>
        </w:rPr>
      </w:pPr>
      <w:bookmarkStart w:id="33" w:name="_Toc185395254"/>
      <w:bookmarkStart w:id="34" w:name="_Toc247334846"/>
      <w:bookmarkStart w:id="35" w:name="_Toc286993792"/>
      <w:bookmarkStart w:id="36" w:name="_Toc251768867"/>
      <w:bookmarkStart w:id="37" w:name="_Toc225244857"/>
      <w:bookmarkStart w:id="38" w:name="_Toc232492933"/>
      <w:bookmarkStart w:id="39" w:name="_Toc237145411"/>
      <w:bookmarkStart w:id="40" w:name="_Toc239568423"/>
      <w:bookmarkStart w:id="41" w:name="_Toc225670756"/>
      <w:bookmarkStart w:id="42" w:name="_Toc212019599"/>
      <w:bookmarkStart w:id="43" w:name="_Toc225654649"/>
      <w:bookmarkStart w:id="44" w:name="_Toc211911353"/>
      <w:bookmarkStart w:id="45" w:name="_Toc211854454"/>
      <w:bookmarkStart w:id="46" w:name="_Toc241833908"/>
      <w:bookmarkStart w:id="47" w:name="_Toc238984980"/>
      <w:bookmarkStart w:id="48" w:name="_Toc239233919"/>
      <w:r>
        <w:rPr>
          <w:rFonts w:hint="eastAsia" w:asciiTheme="minorEastAsia" w:hAnsiTheme="minorEastAsia" w:eastAsiaTheme="minorEastAsia" w:cstheme="minorEastAsia"/>
          <w:b/>
          <w:snapToGrid w:val="0"/>
          <w:color w:val="000000"/>
          <w:kern w:val="0"/>
          <w:sz w:val="21"/>
          <w:szCs w:val="21"/>
        </w:rPr>
        <w:t>第十二条</w:t>
      </w:r>
      <w:r>
        <w:rPr>
          <w:rFonts w:hint="eastAsia" w:asciiTheme="minorEastAsia" w:hAnsiTheme="minorEastAsia" w:eastAsiaTheme="minorEastAsia" w:cstheme="minorEastAsia"/>
          <w:b/>
          <w:snapToGrid w:val="0"/>
          <w:color w:val="000000"/>
          <w:kern w:val="0"/>
          <w:sz w:val="21"/>
          <w:szCs w:val="21"/>
          <w:lang w:val="en-US" w:eastAsia="zh-CN"/>
        </w:rPr>
        <w:t xml:space="preserve">  </w:t>
      </w:r>
      <w:r>
        <w:rPr>
          <w:rFonts w:hint="eastAsia" w:asciiTheme="minorEastAsia" w:hAnsiTheme="minorEastAsia" w:eastAsiaTheme="minorEastAsia" w:cstheme="minorEastAsia"/>
          <w:b/>
          <w:szCs w:val="21"/>
        </w:rPr>
        <w:t>解决合同纠纷的方式</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0B326F0">
      <w:pPr>
        <w:tabs>
          <w:tab w:val="left" w:pos="0"/>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1.采购人与成交供应商双方就本协议所产生的任何争议都应该进行友好协商，协商解决不成的，任何一方均可向井研县人民法院提起诉讼。</w:t>
      </w:r>
    </w:p>
    <w:p w14:paraId="3F6CDD27">
      <w:pPr>
        <w:tabs>
          <w:tab w:val="left" w:pos="0"/>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2.诉讼费应由败诉方承担。 </w:t>
      </w:r>
    </w:p>
    <w:p w14:paraId="01173996">
      <w:pPr>
        <w:tabs>
          <w:tab w:val="left" w:pos="0"/>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3.在诉讼期间，除正在进行诉讼的部分外，合同其他部分继续执行。  </w:t>
      </w:r>
    </w:p>
    <w:p w14:paraId="591E2BB2">
      <w:pPr>
        <w:numPr>
          <w:ilvl w:val="0"/>
          <w:numId w:val="0"/>
        </w:numPr>
        <w:spacing w:line="360" w:lineRule="auto"/>
        <w:ind w:left="1521" w:leftChars="0" w:hanging="1095" w:firstLineChars="0"/>
        <w:rPr>
          <w:rFonts w:hint="eastAsia" w:asciiTheme="minorEastAsia" w:hAnsiTheme="minorEastAsia" w:eastAsiaTheme="minorEastAsia" w:cstheme="minorEastAsia"/>
          <w:b/>
          <w:szCs w:val="21"/>
        </w:rPr>
      </w:pPr>
      <w:bookmarkStart w:id="49" w:name="_Toc239233920"/>
      <w:bookmarkStart w:id="50" w:name="_Toc247334847"/>
      <w:bookmarkStart w:id="51" w:name="_Toc282696231"/>
      <w:bookmarkStart w:id="52" w:name="_Toc211911354"/>
      <w:bookmarkStart w:id="53" w:name="_Toc241833909"/>
      <w:bookmarkStart w:id="54" w:name="_Toc286993793"/>
      <w:bookmarkStart w:id="55" w:name="_Toc225670757"/>
      <w:bookmarkStart w:id="56" w:name="_Toc283019219"/>
      <w:bookmarkStart w:id="57" w:name="_Toc238984981"/>
      <w:bookmarkStart w:id="58" w:name="_Toc212019600"/>
      <w:bookmarkStart w:id="59" w:name="_Toc225244858"/>
      <w:bookmarkStart w:id="60" w:name="_Toc237145412"/>
      <w:bookmarkStart w:id="61" w:name="_Toc211854455"/>
      <w:bookmarkStart w:id="62" w:name="_Toc185395255"/>
      <w:bookmarkStart w:id="63" w:name="_Toc225654650"/>
      <w:bookmarkStart w:id="64" w:name="_Toc239568424"/>
      <w:bookmarkStart w:id="65" w:name="_Toc251768868"/>
      <w:bookmarkStart w:id="66" w:name="_Toc232492934"/>
      <w:r>
        <w:rPr>
          <w:rFonts w:hint="eastAsia" w:asciiTheme="minorEastAsia" w:hAnsiTheme="minorEastAsia" w:eastAsiaTheme="minorEastAsia" w:cstheme="minorEastAsia"/>
          <w:b/>
          <w:snapToGrid w:val="0"/>
          <w:color w:val="000000"/>
          <w:kern w:val="0"/>
          <w:sz w:val="21"/>
          <w:szCs w:val="21"/>
        </w:rPr>
        <w:t>第十三条</w:t>
      </w:r>
      <w:r>
        <w:rPr>
          <w:rFonts w:hint="eastAsia" w:asciiTheme="minorEastAsia" w:hAnsiTheme="minorEastAsia" w:eastAsiaTheme="minorEastAsia" w:cstheme="minorEastAsia"/>
          <w:b/>
          <w:snapToGrid w:val="0"/>
          <w:color w:val="000000"/>
          <w:kern w:val="0"/>
          <w:sz w:val="21"/>
          <w:szCs w:val="21"/>
          <w:lang w:val="en-US" w:eastAsia="zh-CN"/>
        </w:rPr>
        <w:t xml:space="preserve">  </w:t>
      </w:r>
      <w:r>
        <w:rPr>
          <w:rFonts w:hint="eastAsia" w:asciiTheme="minorEastAsia" w:hAnsiTheme="minorEastAsia" w:eastAsiaTheme="minorEastAsia" w:cstheme="minorEastAsia"/>
          <w:b/>
          <w:szCs w:val="21"/>
        </w:rPr>
        <w:t>合同</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hint="eastAsia" w:asciiTheme="minorEastAsia" w:hAnsiTheme="minorEastAsia" w:eastAsiaTheme="minorEastAsia" w:cstheme="minorEastAsia"/>
          <w:b/>
          <w:szCs w:val="21"/>
        </w:rPr>
        <w:t>生效及其他</w:t>
      </w:r>
    </w:p>
    <w:p w14:paraId="0132E82B">
      <w:pPr>
        <w:pStyle w:val="29"/>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合同经双方法定代表人或授权委托代理人签字并加盖单位公章后生效。</w:t>
      </w:r>
    </w:p>
    <w:p w14:paraId="736B34CD">
      <w:pPr>
        <w:pStyle w:val="29"/>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合同执行中涉及采购资金和采购内容修改或补充的，须经采购监管部门审批，并</w:t>
      </w:r>
      <w:r>
        <w:rPr>
          <w:rFonts w:hint="eastAsia" w:asciiTheme="minorEastAsia" w:hAnsiTheme="minorEastAsia" w:eastAsiaTheme="minorEastAsia" w:cstheme="minorEastAsia"/>
          <w:szCs w:val="21"/>
          <w:lang w:eastAsia="zh-CN"/>
        </w:rPr>
        <w:t>签订</w:t>
      </w:r>
      <w:r>
        <w:rPr>
          <w:rFonts w:hint="eastAsia" w:asciiTheme="minorEastAsia" w:hAnsiTheme="minorEastAsia" w:eastAsiaTheme="minorEastAsia" w:cstheme="minorEastAsia"/>
          <w:szCs w:val="21"/>
        </w:rPr>
        <w:t>书面补充协议报采购监督管理部门备案，方可作为主合同不可分割的一部分。</w:t>
      </w:r>
    </w:p>
    <w:p w14:paraId="28CAF0D7">
      <w:pPr>
        <w:pStyle w:val="29"/>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本合同一式XX份，自双方签章之日起</w:t>
      </w:r>
      <w:r>
        <w:rPr>
          <w:rFonts w:hint="eastAsia" w:asciiTheme="minorEastAsia" w:hAnsiTheme="minorEastAsia" w:eastAsiaTheme="minorEastAsia" w:cstheme="minorEastAsia"/>
          <w:szCs w:val="21"/>
          <w:lang w:eastAsia="zh-CN"/>
        </w:rPr>
        <w:t>生效</w:t>
      </w:r>
      <w:r>
        <w:rPr>
          <w:rFonts w:hint="eastAsia" w:asciiTheme="minorEastAsia" w:hAnsiTheme="minorEastAsia" w:eastAsiaTheme="minorEastAsia" w:cstheme="minorEastAsia"/>
          <w:szCs w:val="21"/>
        </w:rPr>
        <w:t>。甲方XX份，乙方XX份，采购代理机构XX份，同级财政部门备案XX份，具有同等法律效力。</w:t>
      </w:r>
    </w:p>
    <w:p w14:paraId="6BBA46B6">
      <w:pPr>
        <w:numPr>
          <w:ilvl w:val="0"/>
          <w:numId w:val="0"/>
        </w:numPr>
        <w:spacing w:line="360" w:lineRule="auto"/>
        <w:ind w:left="1521" w:leftChars="0" w:hanging="1095" w:firstLine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napToGrid w:val="0"/>
          <w:color w:val="000000"/>
          <w:kern w:val="0"/>
          <w:sz w:val="21"/>
          <w:szCs w:val="21"/>
        </w:rPr>
        <w:t>第十四条</w:t>
      </w:r>
      <w:r>
        <w:rPr>
          <w:rFonts w:hint="eastAsia" w:asciiTheme="minorEastAsia" w:hAnsiTheme="minorEastAsia" w:eastAsiaTheme="minorEastAsia" w:cstheme="minorEastAsia"/>
          <w:b/>
          <w:snapToGrid w:val="0"/>
          <w:color w:val="000000"/>
          <w:kern w:val="0"/>
          <w:sz w:val="21"/>
          <w:szCs w:val="21"/>
          <w:lang w:val="en-US" w:eastAsia="zh-CN"/>
        </w:rPr>
        <w:t xml:space="preserve">  </w:t>
      </w:r>
      <w:r>
        <w:rPr>
          <w:rFonts w:hint="eastAsia" w:asciiTheme="minorEastAsia" w:hAnsiTheme="minorEastAsia" w:eastAsiaTheme="minorEastAsia" w:cstheme="minorEastAsia"/>
          <w:b/>
          <w:szCs w:val="21"/>
        </w:rPr>
        <w:t>附件</w:t>
      </w:r>
    </w:p>
    <w:p w14:paraId="0644904F">
      <w:pPr>
        <w:pStyle w:val="29"/>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项目</w:t>
      </w:r>
      <w:r>
        <w:rPr>
          <w:rFonts w:hint="eastAsia" w:asciiTheme="minorEastAsia" w:hAnsiTheme="minorEastAsia" w:eastAsiaTheme="minorEastAsia" w:cstheme="minorEastAsia"/>
          <w:szCs w:val="21"/>
          <w:lang w:eastAsia="zh-CN"/>
        </w:rPr>
        <w:t>谈判</w:t>
      </w:r>
      <w:r>
        <w:rPr>
          <w:rFonts w:hint="eastAsia" w:asciiTheme="minorEastAsia" w:hAnsiTheme="minorEastAsia" w:eastAsiaTheme="minorEastAsia" w:cstheme="minorEastAsia"/>
          <w:szCs w:val="21"/>
        </w:rPr>
        <w:t>文件</w:t>
      </w:r>
    </w:p>
    <w:p w14:paraId="251755AE">
      <w:pPr>
        <w:pStyle w:val="29"/>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项目修改澄清文件</w:t>
      </w:r>
    </w:p>
    <w:p w14:paraId="40DDABE6">
      <w:pPr>
        <w:pStyle w:val="29"/>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项目</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w:t>
      </w:r>
    </w:p>
    <w:p w14:paraId="4859BECF">
      <w:pPr>
        <w:pStyle w:val="29"/>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4.成交</w:t>
      </w:r>
      <w:r>
        <w:rPr>
          <w:rFonts w:hint="eastAsia" w:asciiTheme="minorEastAsia" w:hAnsiTheme="minorEastAsia" w:eastAsiaTheme="minorEastAsia" w:cstheme="minorEastAsia"/>
          <w:szCs w:val="21"/>
        </w:rPr>
        <w:t>通知书</w:t>
      </w:r>
    </w:p>
    <w:p w14:paraId="539FEE4B">
      <w:pPr>
        <w:pStyle w:val="29"/>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5.</w:t>
      </w:r>
      <w:r>
        <w:rPr>
          <w:rFonts w:hint="eastAsia" w:asciiTheme="minorEastAsia" w:hAnsiTheme="minorEastAsia" w:eastAsiaTheme="minorEastAsia" w:cstheme="minorEastAsia"/>
          <w:szCs w:val="21"/>
        </w:rPr>
        <w:t>其他</w:t>
      </w:r>
    </w:p>
    <w:p w14:paraId="7502CC85">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甲方：   （盖章）   </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乙方：   （盖章）</w:t>
      </w:r>
    </w:p>
    <w:p w14:paraId="5A01414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法定代表人（授权代表）：            法定代表人（授权代表）：</w:t>
      </w:r>
    </w:p>
    <w:p w14:paraId="747DFF10">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                         地    址：</w:t>
      </w:r>
    </w:p>
    <w:p w14:paraId="0BA5CF0B">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                         开户银行：</w:t>
      </w:r>
    </w:p>
    <w:p w14:paraId="3079B435">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账号：                             账号：</w:t>
      </w:r>
    </w:p>
    <w:p w14:paraId="04F01D42">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                         电    话：</w:t>
      </w:r>
    </w:p>
    <w:p w14:paraId="481A32E3">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传    真：                         传    真：</w:t>
      </w:r>
    </w:p>
    <w:p w14:paraId="6E65CCBD">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 xml:space="preserve">签约日期：XX年XX月XX日 </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签约日期：XX年XX月XX日</w:t>
      </w:r>
    </w:p>
    <w:p w14:paraId="50C56022"/>
    <w:p w14:paraId="54DE65C4">
      <w:pPr>
        <w:keepNext w:val="0"/>
        <w:pageBreakBefore w:val="0"/>
        <w:kinsoku/>
        <w:wordWrap/>
        <w:overflowPunct/>
        <w:topLinePunct w:val="0"/>
        <w:bidi w:val="0"/>
        <w:adjustRightInd w:val="0"/>
        <w:snapToGrid w:val="0"/>
        <w:spacing w:before="75" w:line="192" w:lineRule="auto"/>
        <w:ind w:firstLine="23"/>
        <w:rPr>
          <w:rFonts w:hint="eastAsia" w:ascii="宋体" w:hAnsi="宋体" w:eastAsia="宋体" w:cs="宋体"/>
          <w:sz w:val="23"/>
          <w:szCs w:val="23"/>
        </w:rPr>
      </w:pPr>
    </w:p>
    <w:sectPr>
      <w:headerReference r:id="rId21" w:type="default"/>
      <w:footerReference r:id="rId22" w:type="default"/>
      <w:type w:val="continuous"/>
      <w:pgSz w:w="11907" w:h="16840"/>
      <w:pgMar w:top="1093" w:right="1786" w:bottom="1156" w:left="1786" w:header="878" w:footer="1030" w:gutter="0"/>
      <w:pgNumType w:fmt="decimal"/>
      <w:cols w:equalWidth="0" w:num="1">
        <w:col w:w="833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13105">
    <w:pPr>
      <w:tabs>
        <w:tab w:val="left" w:pos="4187"/>
      </w:tabs>
      <w:spacing w:line="123" w:lineRule="exact"/>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CB4CB">
    <w:pPr>
      <w:spacing w:line="123" w:lineRule="exac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92328">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F92328">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5E746">
    <w:pPr>
      <w:spacing w:line="125" w:lineRule="exact"/>
      <w:ind w:firstLine="43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F4B9D">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FF4B9D">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0C6B4">
    <w:pPr>
      <w:spacing w:line="125" w:lineRule="exact"/>
      <w:ind w:firstLine="43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300C0">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EC300C0">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3C81D">
    <w:pPr>
      <w:spacing w:line="125" w:lineRule="exact"/>
      <w:ind w:firstLine="43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A648C">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AA648C">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23279">
    <w:pPr>
      <w:spacing w:line="125" w:lineRule="exact"/>
      <w:ind w:firstLine="43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4F90C">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5B4F90C">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60B73">
    <w:pPr>
      <w:spacing w:line="125" w:lineRule="exact"/>
      <w:ind w:firstLine="43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1CE818">
                          <w:pPr>
                            <w:pStyle w:val="7"/>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B1CE818">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67BA">
    <w:pPr>
      <w:spacing w:line="125" w:lineRule="exact"/>
      <w:ind w:firstLine="443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AA560">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29AA560">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327AB">
    <w:pPr>
      <w:spacing w:line="125" w:lineRule="exact"/>
      <w:ind w:firstLine="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E7A8E">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C2E7A8E">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FA839">
    <w:pPr>
      <w:pBdr>
        <w:bottom w:val="none" w:color="auto" w:sz="0" w:space="0"/>
      </w:pBdr>
      <w:spacing w:line="230" w:lineRule="auto"/>
      <w:ind w:firstLine="767"/>
      <w:rPr>
        <w:rFonts w:ascii="宋体" w:hAnsi="宋体" w:eastAsia="宋体" w:cs="宋体"/>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019D8">
    <w:pPr>
      <w:pBdr>
        <w:bottom w:val="none" w:color="auto" w:sz="0" w:space="0"/>
      </w:pBdr>
      <w:spacing w:line="230" w:lineRule="auto"/>
      <w:ind w:firstLine="767"/>
      <w:rPr>
        <w:rFonts w:ascii="宋体" w:hAnsi="宋体" w:eastAsia="宋体" w:cs="宋体"/>
        <w:sz w:val="17"/>
        <w:szCs w:val="17"/>
      </w:rPr>
    </w:pPr>
    <w:r>
      <w:pict>
        <v:shape id="_x0000_s2050" o:spid="_x0000_s2050" style="position:absolute;left:0pt;margin-left:74.6pt;margin-top:54.2pt;height:0.5pt;width:447.95pt;mso-position-horizontal-relative:page;mso-position-vertical-relative:page;z-index:251660288;mso-width-relative:page;mso-height-relative:page;" filled="f" stroked="f" coordsize="8959,10" o:allowincell="f" path="m0,0l8958,0,8958,9,0,9,0,0xe">
          <v:path/>
          <v:fill on="f" focussize="0,0"/>
          <v:stroke on="f"/>
          <v:imagedata o:title=""/>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7EF0A">
    <w:pPr>
      <w:spacing w:line="230" w:lineRule="auto"/>
      <w:ind w:firstLine="767"/>
      <w:rPr>
        <w:rFonts w:ascii="宋体" w:hAnsi="宋体" w:eastAsia="宋体" w:cs="宋体"/>
        <w:sz w:val="17"/>
        <w:szCs w:val="17"/>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89715">
    <w:pPr>
      <w:spacing w:line="230" w:lineRule="auto"/>
      <w:ind w:firstLine="767"/>
      <w:rPr>
        <w:rFonts w:ascii="宋体" w:hAnsi="宋体" w:eastAsia="宋体" w:cs="宋体"/>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D900">
    <w:pPr>
      <w:spacing w:line="230" w:lineRule="auto"/>
      <w:ind w:firstLine="767"/>
      <w:rPr>
        <w:rFonts w:ascii="宋体" w:hAnsi="宋体" w:eastAsia="宋体" w:cs="宋体"/>
        <w:sz w:val="17"/>
        <w:szCs w:val="17"/>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C4238">
    <w:pPr>
      <w:spacing w:line="230" w:lineRule="auto"/>
      <w:ind w:firstLine="767"/>
      <w:rPr>
        <w:rFonts w:ascii="宋体" w:hAnsi="宋体" w:eastAsia="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BA4D">
    <w:pPr>
      <w:spacing w:line="230" w:lineRule="auto"/>
      <w:ind w:firstLine="767"/>
      <w:rPr>
        <w:rFonts w:ascii="宋体" w:hAnsi="宋体" w:eastAsia="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4525B">
    <w:pPr>
      <w:pBdr>
        <w:bottom w:val="none" w:color="auto" w:sz="0" w:space="0"/>
      </w:pBdr>
      <w:spacing w:line="230" w:lineRule="auto"/>
      <w:ind w:firstLine="812"/>
      <w:rPr>
        <w:rFonts w:ascii="宋体" w:hAnsi="宋体" w:eastAsia="宋体" w:cs="宋体"/>
        <w:sz w:val="17"/>
        <w:szCs w:val="17"/>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CFA4">
    <w:pPr>
      <w:spacing w:line="230" w:lineRule="auto"/>
      <w:ind w:firstLine="455"/>
      <w:rPr>
        <w:rFonts w:ascii="宋体" w:hAnsi="宋体" w:eastAsia="宋体" w:cs="宋体"/>
        <w:sz w:val="17"/>
        <w:szCs w:val="17"/>
      </w:rPr>
    </w:pPr>
    <w:r>
      <w:pict>
        <v:shape id="_x0000_s2102" o:spid="_x0000_s2102" style="position:absolute;left:0pt;margin-left:90pt;margin-top:54.2pt;height:0.5pt;width:415.35pt;mso-position-horizontal-relative:page;mso-position-vertical-relative:page;z-index:251661312;mso-width-relative:page;mso-height-relative:page;" filled="f" stroked="f" coordsize="8307,10" o:allowincell="f" path="m0,0l8306,0,8306,9,0,9,0,0xe">
          <v:path/>
          <v:fill on="f" focussize="0,0"/>
          <v:stroke on="f"/>
          <v:imagedata o:title=""/>
          <o:lock v:ext="edit" aspectratio="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6AE84"/>
    <w:multiLevelType w:val="singleLevel"/>
    <w:tmpl w:val="1CA6AE84"/>
    <w:lvl w:ilvl="0" w:tentative="0">
      <w:start w:val="3"/>
      <w:numFmt w:val="chineseCounting"/>
      <w:suff w:val="nothing"/>
      <w:lvlText w:val="%1、"/>
      <w:lvlJc w:val="left"/>
      <w:rPr>
        <w:rFonts w:hint="eastAsia"/>
      </w:rPr>
    </w:lvl>
  </w:abstractNum>
  <w:abstractNum w:abstractNumId="1">
    <w:nsid w:val="1D9C2199"/>
    <w:multiLevelType w:val="multilevel"/>
    <w:tmpl w:val="1D9C2199"/>
    <w:lvl w:ilvl="0" w:tentative="0">
      <w:start w:val="1"/>
      <w:numFmt w:val="chineseCountingThousand"/>
      <w:suff w:val="nothing"/>
      <w:lvlText w:val="(%1)"/>
      <w:lvlJc w:val="left"/>
      <w:pPr>
        <w:ind w:left="4544" w:hanging="420"/>
      </w:pPr>
      <w:rPr>
        <w:rFonts w:hint="eastAsia"/>
        <w:sz w:val="21"/>
        <w:szCs w:val="21"/>
      </w:rPr>
    </w:lvl>
    <w:lvl w:ilvl="1" w:tentative="0">
      <w:start w:val="1"/>
      <w:numFmt w:val="lowerLetter"/>
      <w:lvlText w:val="%2)"/>
      <w:lvlJc w:val="left"/>
      <w:pPr>
        <w:ind w:left="4964" w:hanging="420"/>
      </w:pPr>
    </w:lvl>
    <w:lvl w:ilvl="2" w:tentative="0">
      <w:start w:val="1"/>
      <w:numFmt w:val="lowerRoman"/>
      <w:lvlText w:val="%3."/>
      <w:lvlJc w:val="right"/>
      <w:pPr>
        <w:ind w:left="5384" w:hanging="420"/>
      </w:pPr>
    </w:lvl>
    <w:lvl w:ilvl="3" w:tentative="0">
      <w:start w:val="1"/>
      <w:numFmt w:val="decimal"/>
      <w:lvlText w:val="%4."/>
      <w:lvlJc w:val="left"/>
      <w:pPr>
        <w:ind w:left="5804" w:hanging="420"/>
      </w:pPr>
    </w:lvl>
    <w:lvl w:ilvl="4" w:tentative="0">
      <w:start w:val="1"/>
      <w:numFmt w:val="lowerLetter"/>
      <w:lvlText w:val="%5)"/>
      <w:lvlJc w:val="left"/>
      <w:pPr>
        <w:ind w:left="6224" w:hanging="420"/>
      </w:pPr>
    </w:lvl>
    <w:lvl w:ilvl="5" w:tentative="0">
      <w:start w:val="1"/>
      <w:numFmt w:val="lowerRoman"/>
      <w:lvlText w:val="%6."/>
      <w:lvlJc w:val="right"/>
      <w:pPr>
        <w:ind w:left="6644" w:hanging="420"/>
      </w:pPr>
    </w:lvl>
    <w:lvl w:ilvl="6" w:tentative="0">
      <w:start w:val="1"/>
      <w:numFmt w:val="decimal"/>
      <w:lvlText w:val="%7."/>
      <w:lvlJc w:val="left"/>
      <w:pPr>
        <w:ind w:left="7064" w:hanging="420"/>
      </w:pPr>
    </w:lvl>
    <w:lvl w:ilvl="7" w:tentative="0">
      <w:start w:val="1"/>
      <w:numFmt w:val="lowerLetter"/>
      <w:lvlText w:val="%8)"/>
      <w:lvlJc w:val="left"/>
      <w:pPr>
        <w:ind w:left="7484" w:hanging="420"/>
      </w:pPr>
    </w:lvl>
    <w:lvl w:ilvl="8" w:tentative="0">
      <w:start w:val="1"/>
      <w:numFmt w:val="lowerRoman"/>
      <w:lvlText w:val="%9."/>
      <w:lvlJc w:val="right"/>
      <w:pPr>
        <w:ind w:left="7904" w:hanging="420"/>
      </w:pPr>
    </w:lvl>
  </w:abstractNum>
  <w:abstractNum w:abstractNumId="2">
    <w:nsid w:val="4C35E160"/>
    <w:multiLevelType w:val="singleLevel"/>
    <w:tmpl w:val="4C35E16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YjhjZGI5YzU4M2Q3ZTVjMTc4YjJhNWU4ODJiYzFmOGEifQ=="/>
  </w:docVars>
  <w:rsids>
    <w:rsidRoot w:val="00000000"/>
    <w:rsid w:val="0341271B"/>
    <w:rsid w:val="06297834"/>
    <w:rsid w:val="062A142B"/>
    <w:rsid w:val="0838626C"/>
    <w:rsid w:val="09D3755F"/>
    <w:rsid w:val="0B2B6D61"/>
    <w:rsid w:val="0B8E5FB8"/>
    <w:rsid w:val="0BAD002A"/>
    <w:rsid w:val="0C2F2DC6"/>
    <w:rsid w:val="0DAF3D5A"/>
    <w:rsid w:val="0DD33247"/>
    <w:rsid w:val="118B7221"/>
    <w:rsid w:val="11A529D2"/>
    <w:rsid w:val="12706417"/>
    <w:rsid w:val="13680046"/>
    <w:rsid w:val="150B4B1C"/>
    <w:rsid w:val="16BF6B65"/>
    <w:rsid w:val="18BE612E"/>
    <w:rsid w:val="19D652F0"/>
    <w:rsid w:val="1ABB43B6"/>
    <w:rsid w:val="1BF846F6"/>
    <w:rsid w:val="1CBD1EF8"/>
    <w:rsid w:val="1CFC375D"/>
    <w:rsid w:val="1F07661B"/>
    <w:rsid w:val="207A6BDD"/>
    <w:rsid w:val="238D2FEE"/>
    <w:rsid w:val="24122BF1"/>
    <w:rsid w:val="26202F2A"/>
    <w:rsid w:val="28887BBF"/>
    <w:rsid w:val="28F85BBB"/>
    <w:rsid w:val="2A1A286E"/>
    <w:rsid w:val="2B8855E7"/>
    <w:rsid w:val="2E026666"/>
    <w:rsid w:val="2E4F25FE"/>
    <w:rsid w:val="2FCD4A51"/>
    <w:rsid w:val="30834941"/>
    <w:rsid w:val="31301749"/>
    <w:rsid w:val="31CF4AB1"/>
    <w:rsid w:val="32B57C91"/>
    <w:rsid w:val="34C82F6B"/>
    <w:rsid w:val="354E0968"/>
    <w:rsid w:val="355E415D"/>
    <w:rsid w:val="3B340C55"/>
    <w:rsid w:val="3BAD60C9"/>
    <w:rsid w:val="3C7516DF"/>
    <w:rsid w:val="3CD06D1B"/>
    <w:rsid w:val="3E0930F8"/>
    <w:rsid w:val="3F2D417B"/>
    <w:rsid w:val="3FA50138"/>
    <w:rsid w:val="418A267A"/>
    <w:rsid w:val="42C338C9"/>
    <w:rsid w:val="46585D60"/>
    <w:rsid w:val="46D072AD"/>
    <w:rsid w:val="47881532"/>
    <w:rsid w:val="497B0D90"/>
    <w:rsid w:val="4A6F3B28"/>
    <w:rsid w:val="4A9743C3"/>
    <w:rsid w:val="4CBB28BC"/>
    <w:rsid w:val="4DB463F8"/>
    <w:rsid w:val="4DBA3214"/>
    <w:rsid w:val="4E4F4CE8"/>
    <w:rsid w:val="4EC70B92"/>
    <w:rsid w:val="4F1404EA"/>
    <w:rsid w:val="4FA5088A"/>
    <w:rsid w:val="52AB0AAE"/>
    <w:rsid w:val="543F4A18"/>
    <w:rsid w:val="588757C8"/>
    <w:rsid w:val="58C97BA1"/>
    <w:rsid w:val="5D41020E"/>
    <w:rsid w:val="5F8F2A9F"/>
    <w:rsid w:val="607A1FA3"/>
    <w:rsid w:val="60EE1E17"/>
    <w:rsid w:val="61F45CEA"/>
    <w:rsid w:val="64455F53"/>
    <w:rsid w:val="667B0788"/>
    <w:rsid w:val="66BA6538"/>
    <w:rsid w:val="67356E3D"/>
    <w:rsid w:val="67CD78B1"/>
    <w:rsid w:val="683B7691"/>
    <w:rsid w:val="688558EE"/>
    <w:rsid w:val="69E562DC"/>
    <w:rsid w:val="6A70612A"/>
    <w:rsid w:val="6F5002D8"/>
    <w:rsid w:val="70F22C10"/>
    <w:rsid w:val="735C724B"/>
    <w:rsid w:val="741A675E"/>
    <w:rsid w:val="75F53987"/>
    <w:rsid w:val="788E1571"/>
    <w:rsid w:val="79174419"/>
    <w:rsid w:val="79633FAB"/>
    <w:rsid w:val="7A286466"/>
    <w:rsid w:val="7C464040"/>
    <w:rsid w:val="7E3F7F0D"/>
    <w:rsid w:val="7F995A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link w:val="18"/>
    <w:qFormat/>
    <w:uiPriority w:val="0"/>
    <w:pPr>
      <w:spacing w:after="120"/>
    </w:pPr>
    <w:rPr>
      <w:szCs w:val="20"/>
    </w:rPr>
  </w:style>
  <w:style w:type="paragraph" w:styleId="5">
    <w:name w:val="index 8"/>
    <w:basedOn w:val="1"/>
    <w:next w:val="1"/>
    <w:semiHidden/>
    <w:qFormat/>
    <w:uiPriority w:val="99"/>
    <w:pPr>
      <w:ind w:left="2940"/>
    </w:pPr>
  </w:style>
  <w:style w:type="paragraph" w:styleId="6">
    <w:name w:val="Normal Indent"/>
    <w:basedOn w:val="1"/>
    <w:qFormat/>
    <w:uiPriority w:val="0"/>
    <w:pPr>
      <w:ind w:firstLine="20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99"/>
    <w:pPr>
      <w:tabs>
        <w:tab w:val="center" w:pos="4125"/>
      </w:tabs>
      <w:snapToGrid w:val="0"/>
      <w:jc w:val="left"/>
    </w:pPr>
    <w:rPr>
      <w:rFonts w:ascii="新宋体" w:hAnsi="新宋体" w:eastAsia="新宋体"/>
      <w:kern w:val="0"/>
      <w:szCs w:val="21"/>
    </w:rPr>
  </w:style>
  <w:style w:type="paragraph" w:styleId="9">
    <w:name w:val="toc 1"/>
    <w:basedOn w:val="1"/>
    <w:next w:val="1"/>
    <w:qFormat/>
    <w:uiPriority w:val="0"/>
  </w:style>
  <w:style w:type="paragraph" w:styleId="10">
    <w:name w:val="Normal (Web)"/>
    <w:basedOn w:val="1"/>
    <w:qFormat/>
    <w:uiPriority w:val="0"/>
    <w:rPr>
      <w:sz w:val="24"/>
    </w:rPr>
  </w:style>
  <w:style w:type="paragraph" w:styleId="11">
    <w:name w:val="Title"/>
    <w:basedOn w:val="1"/>
    <w:next w:val="1"/>
    <w:qFormat/>
    <w:uiPriority w:val="0"/>
    <w:pPr>
      <w:spacing w:before="240" w:after="60"/>
      <w:jc w:val="center"/>
      <w:outlineLvl w:val="0"/>
    </w:pPr>
    <w:rPr>
      <w:rFonts w:ascii="Cambria" w:hAnsi="Cambria" w:cs="Times New Roman"/>
      <w:b/>
      <w:bCs/>
      <w:sz w:val="32"/>
      <w:szCs w:val="32"/>
    </w:rPr>
  </w:style>
  <w:style w:type="paragraph" w:styleId="12">
    <w:name w:val="Body Text First Indent"/>
    <w:basedOn w:val="2"/>
    <w:link w:val="20"/>
    <w:unhideWhenUsed/>
    <w:qFormat/>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rFonts w:hint="default" w:ascii="Times New Roman" w:hAnsi="Times New Roman" w:cs="Times New Roman"/>
      <w:b/>
    </w:r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正文文本 Char"/>
    <w:basedOn w:val="15"/>
    <w:link w:val="2"/>
    <w:qFormat/>
    <w:uiPriority w:val="0"/>
    <w:rPr>
      <w:kern w:val="2"/>
      <w:sz w:val="21"/>
      <w:szCs w:val="24"/>
    </w:rPr>
  </w:style>
  <w:style w:type="paragraph" w:customStyle="1" w:styleId="19">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character" w:customStyle="1" w:styleId="20">
    <w:name w:val="正文首行缩进 Char"/>
    <w:link w:val="12"/>
    <w:qFormat/>
    <w:uiPriority w:val="0"/>
    <w:rPr>
      <w:kern w:val="2"/>
      <w:sz w:val="21"/>
      <w:szCs w:val="24"/>
    </w:rPr>
  </w:style>
  <w:style w:type="paragraph" w:customStyle="1" w:styleId="21">
    <w:name w:val="样式 首行缩进:  2 字符"/>
    <w:basedOn w:val="1"/>
    <w:qFormat/>
    <w:uiPriority w:val="0"/>
    <w:pPr>
      <w:keepNext w:val="0"/>
      <w:keepLines w:val="0"/>
      <w:widowControl w:val="0"/>
      <w:suppressLineNumbers w:val="0"/>
      <w:spacing w:before="0" w:beforeAutospacing="0" w:after="0" w:afterAutospacing="0" w:line="400" w:lineRule="exact"/>
      <w:ind w:left="0" w:right="0" w:firstLine="200" w:firstLineChars="200"/>
      <w:jc w:val="both"/>
    </w:pPr>
    <w:rPr>
      <w:rFonts w:hint="default" w:ascii="Times New Roman" w:hAnsi="Times New Roman" w:eastAsia="宋体" w:cs="宋体"/>
      <w:kern w:val="2"/>
      <w:sz w:val="24"/>
      <w:szCs w:val="24"/>
      <w:lang w:val="en-US" w:eastAsia="zh-CN" w:bidi="ar"/>
    </w:rPr>
  </w:style>
  <w:style w:type="paragraph" w:customStyle="1" w:styleId="22">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正文首行缩进两字符"/>
    <w:basedOn w:val="1"/>
    <w:next w:val="1"/>
    <w:qFormat/>
    <w:uiPriority w:val="99"/>
    <w:pPr>
      <w:spacing w:line="360" w:lineRule="auto"/>
      <w:ind w:firstLine="200" w:firstLineChars="200"/>
    </w:pPr>
  </w:style>
  <w:style w:type="paragraph" w:customStyle="1" w:styleId="26">
    <w:name w:val="Body Text 2"/>
    <w:basedOn w:val="1"/>
    <w:qFormat/>
    <w:uiPriority w:val="0"/>
    <w:pPr>
      <w:adjustRightInd w:val="0"/>
      <w:spacing w:line="300" w:lineRule="auto"/>
      <w:jc w:val="center"/>
      <w:textAlignment w:val="baseline"/>
    </w:pPr>
    <w:rPr>
      <w:rFonts w:ascii="宋体" w:hAnsi="宋体"/>
      <w:kern w:val="0"/>
      <w:sz w:val="24"/>
      <w:szCs w:val="20"/>
    </w:rPr>
  </w:style>
  <w:style w:type="paragraph" w:customStyle="1" w:styleId="27">
    <w:name w:val="Body text|1"/>
    <w:basedOn w:val="28"/>
    <w:qFormat/>
    <w:uiPriority w:val="0"/>
    <w:pPr>
      <w:widowControl w:val="0"/>
      <w:shd w:val="clear" w:color="auto" w:fill="auto"/>
      <w:tabs>
        <w:tab w:val="left" w:pos="0"/>
      </w:tabs>
      <w:spacing w:line="418" w:lineRule="auto"/>
      <w:ind w:firstLine="400"/>
    </w:pPr>
    <w:rPr>
      <w:rFonts w:ascii="宋体" w:hAnsi="宋体" w:eastAsia="宋体" w:cs="宋体"/>
      <w:u w:val="none"/>
      <w:shd w:val="clear" w:color="auto" w:fill="auto"/>
      <w:lang w:val="zh-TW" w:eastAsia="zh-TW" w:bidi="zh-TW"/>
    </w:rPr>
  </w:style>
  <w:style w:type="paragraph" w:customStyle="1" w:styleId="28">
    <w:name w:val="正文111"/>
    <w:qFormat/>
    <w:uiPriority w:val="0"/>
    <w:pPr>
      <w:widowControl w:val="0"/>
      <w:suppressAutoHyphens w:val="0"/>
      <w:bidi w:val="0"/>
      <w:jc w:val="both"/>
    </w:pPr>
    <w:rPr>
      <w:rFonts w:ascii="Calibri" w:hAnsi="Calibri" w:eastAsia="宋体" w:cs="Times New Roman"/>
      <w:color w:val="auto"/>
      <w:kern w:val="2"/>
      <w:sz w:val="21"/>
      <w:szCs w:val="24"/>
      <w:lang w:val="en-US" w:eastAsia="zh-CN" w:bidi="ar-SA"/>
    </w:rPr>
  </w:style>
  <w:style w:type="paragraph" w:styleId="29">
    <w:name w:val="List Paragraph"/>
    <w:basedOn w:val="1"/>
    <w:qFormat/>
    <w:uiPriority w:val="0"/>
    <w:pPr>
      <w:ind w:firstLine="420" w:firstLineChars="200"/>
    </w:pPr>
  </w:style>
  <w:style w:type="paragraph" w:customStyle="1" w:styleId="30">
    <w:name w:val="公文二级标题"/>
    <w:qFormat/>
    <w:uiPriority w:val="0"/>
    <w:pPr>
      <w:spacing w:line="600" w:lineRule="exact"/>
      <w:ind w:firstLine="426" w:firstLineChars="200"/>
    </w:pPr>
    <w:rPr>
      <w:rFonts w:ascii="Times New Roman" w:hAnsi="Times New Roman" w:eastAsia="楷体_GB2312" w:cs="Times New Roman"/>
      <w:sz w:val="32"/>
      <w:szCs w:val="32"/>
    </w:rPr>
  </w:style>
  <w:style w:type="paragraph" w:customStyle="1" w:styleId="31">
    <w:name w:val="BodyText1I2"/>
    <w:basedOn w:val="32"/>
    <w:next w:val="1"/>
    <w:qFormat/>
    <w:uiPriority w:val="0"/>
    <w:pPr>
      <w:ind w:firstLine="420" w:firstLineChars="200"/>
    </w:pPr>
    <w:rPr>
      <w:rFonts w:ascii="Times New Roman" w:hAnsi="Times New Roman" w:eastAsia="宋体" w:cs="Times New Roman"/>
    </w:rPr>
  </w:style>
  <w:style w:type="paragraph" w:customStyle="1" w:styleId="32">
    <w:name w:val="BodyTextIndent"/>
    <w:basedOn w:val="1"/>
    <w:qFormat/>
    <w:uiPriority w:val="0"/>
    <w:pPr>
      <w:widowControl/>
      <w:spacing w:after="120"/>
      <w:ind w:left="420" w:leftChars="200"/>
      <w:textAlignment w:val="baseline"/>
    </w:pPr>
    <w:rPr>
      <w:rFonts w:ascii="Times New Roman" w:hAnsi="Times New Roman" w:eastAsia="仿宋_GB2312" w:cs="Times New Roman"/>
      <w:sz w:val="32"/>
      <w:szCs w:val="20"/>
    </w:rPr>
  </w:style>
  <w:style w:type="paragraph" w:customStyle="1" w:styleId="33">
    <w:name w:val="Table Text"/>
    <w:basedOn w:val="1"/>
    <w:semiHidden/>
    <w:qFormat/>
    <w:uiPriority w:val="0"/>
    <w:rPr>
      <w:rFonts w:ascii="宋体" w:hAnsi="宋体" w:eastAsia="宋体" w:cs="宋体"/>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0"/>
    <customShpInfo spid="_x0000_s1026" textRotate="1"/>
    <customShpInfo spid="_x0000_s2102"/>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7963</Words>
  <Characters>8484</Characters>
  <TotalTime>5</TotalTime>
  <ScaleCrop>false</ScaleCrop>
  <LinksUpToDate>false</LinksUpToDate>
  <CharactersWithSpaces>8661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2022-07-20T16:31:00Z</dcterms:created>
  <dc:creator>吴正新</dc:creator>
  <cp:lastModifiedBy>独一吴二</cp:lastModifiedBy>
  <cp:lastPrinted>2025-10-31T06:22:00Z</cp:lastPrinted>
  <dcterms:modified xsi:type="dcterms:W3CDTF">2025-11-03T01:14:09Z</dcterms:modified>
  <dc:title>招标编号：xx政采招[xxxx]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2022-07-21T18:04:19Z</vt:filetime>
  </property>
  <property fmtid="{D5CDD505-2E9C-101B-9397-08002B2CF9AE}" pid="4" name="KSOProductBuildVer">
    <vt:lpwstr>2052-12.1.0.23542</vt:lpwstr>
  </property>
  <property fmtid="{D5CDD505-2E9C-101B-9397-08002B2CF9AE}" pid="5" name="ICV">
    <vt:lpwstr>3A6D1C01A65941189AD0CF878D67E62F_13</vt:lpwstr>
  </property>
  <property fmtid="{D5CDD505-2E9C-101B-9397-08002B2CF9AE}" pid="6" name="KSOTemplateDocerSaveRecord">
    <vt:lpwstr>eyJoZGlkIjoiNjg5OWQyNTE4OTFiZDFiY2RjYTM0ZDczY2JiZmM1M2YiLCJ1c2VySWQiOiI1MTU3NTg0NjkifQ==</vt:lpwstr>
  </property>
</Properties>
</file>