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lang w:val="en-US" w:eastAsia="zh-Hans"/>
        </w:rPr>
      </w:pPr>
      <w:r>
        <w:br w:type="textWrapping"/>
      </w:r>
    </w:p>
    <w:p>
      <w:pPr>
        <w:pStyle w:val="5"/>
        <w:jc w:val="center"/>
        <w:outlineLvl w:val="0"/>
        <w:rPr>
          <w:rFonts w:hint="eastAsia" w:ascii="黑体" w:hAnsi="黑体" w:eastAsia="黑体" w:cs="黑体"/>
        </w:rPr>
      </w:pPr>
      <w:r>
        <w:rPr>
          <w:rFonts w:hint="eastAsia" w:ascii="黑体" w:hAnsi="黑体" w:eastAsia="黑体" w:cs="黑体"/>
          <w:b/>
          <w:sz w:val="48"/>
        </w:rPr>
        <w:t>竞 争 性 磋 商 文 件</w:t>
      </w:r>
    </w:p>
    <w:p>
      <w:pPr>
        <w:pStyle w:val="5"/>
        <w:jc w:val="center"/>
        <w:outlineLvl w:val="0"/>
      </w:pPr>
      <w:r>
        <w:rPr>
          <w:rFonts w:ascii="仿宋_GB2312" w:hAnsi="仿宋_GB2312" w:eastAsia="仿宋_GB2312" w:cs="仿宋_GB2312"/>
          <w:b/>
          <w:sz w:val="48"/>
        </w:rPr>
        <w:t>（服务类）</w:t>
      </w:r>
    </w:p>
    <w:p>
      <w:pPr>
        <w:pStyle w:val="5"/>
        <w:jc w:val="left"/>
        <w:outlineLvl w:val="2"/>
        <w:rPr>
          <w:rFonts w:ascii="仿宋_GB2312" w:hAnsi="仿宋_GB2312" w:eastAsia="仿宋_GB2312" w:cs="仿宋_GB2312"/>
          <w:b/>
          <w:sz w:val="28"/>
        </w:rPr>
      </w:pPr>
    </w:p>
    <w:p>
      <w:pPr>
        <w:pStyle w:val="5"/>
        <w:jc w:val="left"/>
        <w:outlineLvl w:val="2"/>
        <w:rPr>
          <w:rFonts w:ascii="仿宋_GB2312" w:hAnsi="仿宋_GB2312" w:eastAsia="仿宋_GB2312" w:cs="仿宋_GB2312"/>
          <w:b/>
          <w:sz w:val="28"/>
        </w:rPr>
      </w:pPr>
    </w:p>
    <w:p>
      <w:pPr>
        <w:pStyle w:val="5"/>
        <w:jc w:val="left"/>
        <w:outlineLvl w:val="2"/>
        <w:rPr>
          <w:rFonts w:ascii="仿宋_GB2312" w:hAnsi="仿宋_GB2312" w:eastAsia="仿宋_GB2312" w:cs="仿宋_GB2312"/>
          <w:b/>
          <w:sz w:val="28"/>
        </w:rPr>
      </w:pPr>
    </w:p>
    <w:p>
      <w:pPr>
        <w:pStyle w:val="5"/>
        <w:jc w:val="left"/>
        <w:outlineLvl w:val="2"/>
        <w:rPr>
          <w:rFonts w:ascii="仿宋_GB2312" w:hAnsi="仿宋_GB2312" w:eastAsia="仿宋_GB2312" w:cs="仿宋_GB2312"/>
          <w:b/>
          <w:sz w:val="28"/>
        </w:rPr>
      </w:pPr>
    </w:p>
    <w:p>
      <w:pPr>
        <w:pStyle w:val="5"/>
        <w:ind w:left="2530" w:hanging="2530" w:hangingChars="700"/>
        <w:jc w:val="left"/>
        <w:outlineLvl w:val="2"/>
        <w:rPr>
          <w:rFonts w:ascii="仿宋_GB2312" w:hAnsi="仿宋_GB2312" w:eastAsia="仿宋_GB2312" w:cs="仿宋_GB2312"/>
          <w:b/>
          <w:sz w:val="36"/>
          <w:szCs w:val="36"/>
        </w:rPr>
      </w:pPr>
      <w:r>
        <w:rPr>
          <w:rFonts w:ascii="仿宋_GB2312" w:hAnsi="仿宋_GB2312" w:eastAsia="仿宋_GB2312" w:cs="仿宋_GB2312"/>
          <w:b/>
          <w:sz w:val="36"/>
          <w:szCs w:val="36"/>
        </w:rPr>
        <w:t>采购项目名称：</w:t>
      </w:r>
      <w:r>
        <w:rPr>
          <w:rFonts w:hint="eastAsia" w:ascii="仿宋_GB2312" w:hAnsi="仿宋_GB2312" w:eastAsia="仿宋_GB2312" w:cs="仿宋_GB2312"/>
          <w:b/>
          <w:sz w:val="36"/>
          <w:szCs w:val="36"/>
        </w:rPr>
        <w:t>井研县竹产业高质量发展县规划编制服务项目</w:t>
      </w:r>
    </w:p>
    <w:p>
      <w:pPr>
        <w:pStyle w:val="5"/>
        <w:jc w:val="both"/>
        <w:outlineLvl w:val="2"/>
        <w:rPr>
          <w:rFonts w:ascii="仿宋_GB2312" w:hAnsi="仿宋_GB2312" w:eastAsia="仿宋_GB2312" w:cs="仿宋_GB2312"/>
          <w:b/>
          <w:sz w:val="36"/>
          <w:szCs w:val="36"/>
        </w:rPr>
      </w:pPr>
    </w:p>
    <w:p>
      <w:pPr>
        <w:pStyle w:val="5"/>
        <w:jc w:val="both"/>
        <w:outlineLvl w:val="2"/>
        <w:rPr>
          <w:rFonts w:hint="eastAsia" w:eastAsia="仿宋_GB2312"/>
          <w:sz w:val="36"/>
          <w:szCs w:val="36"/>
          <w:lang w:val="en-US" w:eastAsia="zh-CN"/>
        </w:rPr>
      </w:pPr>
      <w:r>
        <w:rPr>
          <w:rFonts w:ascii="仿宋_GB2312" w:hAnsi="仿宋_GB2312" w:eastAsia="仿宋_GB2312" w:cs="仿宋_GB2312"/>
          <w:b/>
          <w:sz w:val="36"/>
          <w:szCs w:val="36"/>
        </w:rPr>
        <w:t>采购项目编号：</w:t>
      </w:r>
      <w:r>
        <w:rPr>
          <w:rFonts w:hint="eastAsia" w:ascii="仿宋_GB2312" w:hAnsi="仿宋_GB2312" w:eastAsia="仿宋_GB2312" w:cs="仿宋_GB2312"/>
          <w:b/>
          <w:sz w:val="36"/>
          <w:szCs w:val="36"/>
          <w:lang w:val="en-US" w:eastAsia="zh-CN"/>
        </w:rPr>
        <w:t xml:space="preserve">JYXZRZYJZLG〔2025〕03号 </w:t>
      </w:r>
    </w:p>
    <w:p>
      <w:pPr>
        <w:pStyle w:val="5"/>
        <w:jc w:val="left"/>
        <w:outlineLvl w:val="2"/>
        <w:rPr>
          <w:rFonts w:ascii="仿宋_GB2312" w:hAnsi="仿宋_GB2312" w:eastAsia="仿宋_GB2312" w:cs="仿宋_GB2312"/>
          <w:b/>
          <w:sz w:val="36"/>
          <w:szCs w:val="36"/>
        </w:rPr>
      </w:pPr>
    </w:p>
    <w:p>
      <w:pPr>
        <w:pStyle w:val="5"/>
        <w:jc w:val="left"/>
        <w:outlineLvl w:val="2"/>
        <w:rPr>
          <w:rFonts w:ascii="仿宋_GB2312" w:hAnsi="仿宋_GB2312" w:eastAsia="仿宋_GB2312" w:cs="仿宋_GB2312"/>
          <w:b/>
          <w:sz w:val="36"/>
          <w:szCs w:val="36"/>
        </w:rPr>
      </w:pPr>
      <w:r>
        <w:rPr>
          <w:rFonts w:ascii="仿宋_GB2312" w:hAnsi="仿宋_GB2312" w:eastAsia="仿宋_GB2312" w:cs="仿宋_GB2312"/>
          <w:b/>
          <w:sz w:val="36"/>
          <w:szCs w:val="36"/>
        </w:rPr>
        <w:t>采购</w:t>
      </w:r>
      <w:r>
        <w:rPr>
          <w:rFonts w:hint="eastAsia" w:ascii="仿宋_GB2312" w:hAnsi="仿宋_GB2312" w:eastAsia="仿宋_GB2312" w:cs="仿宋_GB2312"/>
          <w:b/>
          <w:sz w:val="36"/>
          <w:szCs w:val="36"/>
          <w:lang w:eastAsia="zh-CN"/>
        </w:rPr>
        <w:t>人</w:t>
      </w:r>
      <w:r>
        <w:rPr>
          <w:rFonts w:ascii="仿宋_GB2312" w:hAnsi="仿宋_GB2312" w:eastAsia="仿宋_GB2312" w:cs="仿宋_GB2312"/>
          <w:b/>
          <w:sz w:val="36"/>
          <w:szCs w:val="36"/>
        </w:rPr>
        <w:t>：</w:t>
      </w:r>
      <w:r>
        <w:rPr>
          <w:rFonts w:hint="eastAsia" w:ascii="仿宋_GB2312" w:hAnsi="仿宋_GB2312" w:eastAsia="仿宋_GB2312" w:cs="仿宋_GB2312"/>
          <w:b/>
          <w:sz w:val="36"/>
          <w:szCs w:val="36"/>
          <w:lang w:val="en-US" w:eastAsia="zh-CN"/>
        </w:rPr>
        <w:t>井研县自然资源局</w:t>
      </w:r>
    </w:p>
    <w:p>
      <w:pPr>
        <w:pStyle w:val="5"/>
        <w:jc w:val="left"/>
        <w:outlineLvl w:val="2"/>
        <w:rPr>
          <w:rFonts w:ascii="仿宋_GB2312" w:hAnsi="仿宋_GB2312" w:eastAsia="仿宋_GB2312" w:cs="仿宋_GB2312"/>
          <w:b/>
          <w:sz w:val="36"/>
          <w:szCs w:val="36"/>
        </w:rPr>
      </w:pPr>
    </w:p>
    <w:p>
      <w:pPr>
        <w:pStyle w:val="5"/>
        <w:jc w:val="left"/>
        <w:outlineLvl w:val="2"/>
        <w:rPr>
          <w:rFonts w:ascii="仿宋_GB2312" w:hAnsi="仿宋_GB2312" w:eastAsia="仿宋_GB2312" w:cs="仿宋_GB2312"/>
          <w:b/>
          <w:sz w:val="36"/>
          <w:szCs w:val="36"/>
        </w:rPr>
      </w:pPr>
      <w:r>
        <w:rPr>
          <w:rFonts w:ascii="仿宋_GB2312" w:hAnsi="仿宋_GB2312" w:eastAsia="仿宋_GB2312" w:cs="仿宋_GB2312"/>
          <w:b/>
          <w:sz w:val="36"/>
          <w:szCs w:val="36"/>
        </w:rPr>
        <w:t>采购</w:t>
      </w:r>
      <w:r>
        <w:rPr>
          <w:rFonts w:hint="eastAsia" w:ascii="仿宋_GB2312" w:hAnsi="仿宋_GB2312" w:eastAsia="仿宋_GB2312" w:cs="仿宋_GB2312"/>
          <w:b/>
          <w:sz w:val="36"/>
          <w:szCs w:val="36"/>
          <w:lang w:eastAsia="zh-CN"/>
        </w:rPr>
        <w:t>人法定代表人（委托人）</w:t>
      </w:r>
      <w:r>
        <w:rPr>
          <w:rFonts w:ascii="仿宋_GB2312" w:hAnsi="仿宋_GB2312" w:eastAsia="仿宋_GB2312" w:cs="仿宋_GB2312"/>
          <w:b/>
          <w:sz w:val="36"/>
          <w:szCs w:val="36"/>
        </w:rPr>
        <w:t>：</w:t>
      </w:r>
    </w:p>
    <w:p>
      <w:pPr>
        <w:pStyle w:val="5"/>
        <w:ind w:firstLine="1446" w:firstLineChars="400"/>
        <w:jc w:val="left"/>
        <w:outlineLvl w:val="2"/>
        <w:rPr>
          <w:rFonts w:ascii="仿宋_GB2312" w:hAnsi="仿宋_GB2312" w:eastAsia="仿宋_GB2312" w:cs="仿宋_GB2312"/>
          <w:b/>
          <w:sz w:val="36"/>
          <w:szCs w:val="36"/>
        </w:rPr>
      </w:pPr>
    </w:p>
    <w:p>
      <w:pPr>
        <w:pStyle w:val="5"/>
        <w:ind w:firstLine="1446" w:firstLineChars="400"/>
        <w:jc w:val="left"/>
        <w:outlineLvl w:val="2"/>
        <w:rPr>
          <w:rFonts w:ascii="仿宋_GB2312" w:hAnsi="仿宋_GB2312" w:eastAsia="仿宋_GB2312" w:cs="仿宋_GB2312"/>
          <w:b/>
          <w:sz w:val="36"/>
          <w:szCs w:val="36"/>
        </w:rPr>
      </w:pPr>
    </w:p>
    <w:p>
      <w:pPr>
        <w:pStyle w:val="5"/>
        <w:ind w:firstLine="1446" w:firstLineChars="400"/>
        <w:jc w:val="left"/>
        <w:outlineLvl w:val="2"/>
        <w:rPr>
          <w:rFonts w:ascii="仿宋_GB2312" w:hAnsi="仿宋_GB2312" w:eastAsia="仿宋_GB2312" w:cs="仿宋_GB2312"/>
          <w:b/>
          <w:sz w:val="36"/>
          <w:szCs w:val="36"/>
        </w:rPr>
      </w:pPr>
    </w:p>
    <w:p>
      <w:pPr>
        <w:pStyle w:val="5"/>
        <w:ind w:firstLine="1446" w:firstLineChars="400"/>
        <w:jc w:val="left"/>
        <w:outlineLvl w:val="2"/>
        <w:rPr>
          <w:rFonts w:ascii="仿宋_GB2312" w:hAnsi="仿宋_GB2312" w:eastAsia="仿宋_GB2312" w:cs="仿宋_GB2312"/>
          <w:b/>
          <w:sz w:val="36"/>
          <w:szCs w:val="36"/>
        </w:rPr>
      </w:pPr>
    </w:p>
    <w:p>
      <w:pPr>
        <w:pStyle w:val="5"/>
        <w:ind w:firstLine="1446" w:firstLineChars="400"/>
        <w:jc w:val="left"/>
        <w:outlineLvl w:val="2"/>
        <w:rPr>
          <w:sz w:val="36"/>
          <w:szCs w:val="36"/>
        </w:rPr>
      </w:pPr>
      <w:bookmarkStart w:id="0" w:name="_GoBack"/>
      <w:bookmarkEnd w:id="0"/>
      <w:r>
        <w:rPr>
          <w:rFonts w:ascii="仿宋_GB2312" w:hAnsi="仿宋_GB2312" w:eastAsia="仿宋_GB2312" w:cs="仿宋_GB2312"/>
          <w:b/>
          <w:sz w:val="36"/>
          <w:szCs w:val="36"/>
        </w:rPr>
        <w:t>井研县自然资源局编制</w:t>
      </w:r>
    </w:p>
    <w:p>
      <w:pPr>
        <w:pStyle w:val="5"/>
        <w:ind w:firstLine="2168" w:firstLineChars="600"/>
        <w:jc w:val="left"/>
        <w:outlineLvl w:val="2"/>
        <w:rPr>
          <w:rFonts w:ascii="仿宋_GB2312" w:hAnsi="仿宋_GB2312" w:eastAsia="仿宋_GB2312" w:cs="仿宋_GB2312"/>
          <w:b/>
          <w:sz w:val="36"/>
          <w:szCs w:val="36"/>
        </w:rPr>
      </w:pPr>
      <w:r>
        <w:rPr>
          <w:rFonts w:ascii="仿宋_GB2312" w:hAnsi="仿宋_GB2312" w:eastAsia="仿宋_GB2312" w:cs="仿宋_GB2312"/>
          <w:b/>
          <w:sz w:val="36"/>
          <w:szCs w:val="36"/>
        </w:rPr>
        <w:t>202</w:t>
      </w:r>
      <w:r>
        <w:rPr>
          <w:rFonts w:hint="eastAsia" w:ascii="仿宋_GB2312" w:hAnsi="仿宋_GB2312" w:eastAsia="仿宋_GB2312" w:cs="仿宋_GB2312"/>
          <w:b/>
          <w:sz w:val="36"/>
          <w:szCs w:val="36"/>
          <w:lang w:val="en-US" w:eastAsia="zh-CN"/>
        </w:rPr>
        <w:t>5</w:t>
      </w:r>
      <w:r>
        <w:rPr>
          <w:rFonts w:ascii="仿宋_GB2312" w:hAnsi="仿宋_GB2312" w:eastAsia="仿宋_GB2312" w:cs="仿宋_GB2312"/>
          <w:b/>
          <w:sz w:val="36"/>
          <w:szCs w:val="36"/>
        </w:rPr>
        <w:t>年</w:t>
      </w:r>
      <w:r>
        <w:rPr>
          <w:rFonts w:hint="eastAsia" w:ascii="仿宋_GB2312" w:hAnsi="仿宋_GB2312" w:eastAsia="仿宋_GB2312" w:cs="仿宋_GB2312"/>
          <w:b/>
          <w:sz w:val="36"/>
          <w:szCs w:val="36"/>
          <w:lang w:val="en-US" w:eastAsia="zh-CN"/>
        </w:rPr>
        <w:t>4</w:t>
      </w:r>
      <w:r>
        <w:rPr>
          <w:rFonts w:ascii="仿宋_GB2312" w:hAnsi="仿宋_GB2312" w:eastAsia="仿宋_GB2312" w:cs="仿宋_GB2312"/>
          <w:b/>
          <w:sz w:val="36"/>
          <w:szCs w:val="36"/>
        </w:rPr>
        <w:t>月</w:t>
      </w:r>
    </w:p>
    <w:p>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jc w:val="center"/>
        <w:outlineLvl w:val="1"/>
        <w:rPr>
          <w:rFonts w:hint="eastAsia" w:ascii="黑体" w:hAnsi="黑体" w:eastAsia="黑体" w:cs="黑体"/>
          <w:b/>
          <w:sz w:val="36"/>
          <w:szCs w:val="36"/>
        </w:rPr>
      </w:pPr>
      <w:r>
        <w:rPr>
          <w:rFonts w:hint="eastAsia" w:ascii="黑体" w:hAnsi="黑体" w:eastAsia="黑体" w:cs="黑体"/>
          <w:b w:val="0"/>
          <w:bCs/>
          <w:sz w:val="36"/>
          <w:szCs w:val="36"/>
        </w:rPr>
        <w:t>第一章 竞争性磋商邀请</w:t>
      </w:r>
    </w:p>
    <w:p>
      <w:pPr>
        <w:pStyle w:val="5"/>
        <w:ind w:firstLine="480"/>
        <w:jc w:val="left"/>
        <w:rPr>
          <w:rFonts w:ascii="仿宋_GB2312" w:hAnsi="仿宋_GB2312" w:eastAsia="仿宋_GB2312" w:cs="仿宋_GB2312"/>
        </w:rPr>
      </w:pP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井研县自然资源局拟对井研县竹产业高质量发展县规划编制服务项目采用竞争性磋商采购方式进行采购，兹邀请符合资格条件的供应商参加磋商。</w:t>
      </w:r>
    </w:p>
    <w:p>
      <w:pPr>
        <w:pStyle w:val="5"/>
        <w:jc w:val="left"/>
        <w:outlineLvl w:val="2"/>
        <w:rPr>
          <w:rFonts w:hint="eastAsia" w:ascii="仿宋" w:hAnsi="仿宋" w:eastAsia="仿宋" w:cs="仿宋"/>
        </w:rPr>
      </w:pPr>
      <w:r>
        <w:rPr>
          <w:rFonts w:hint="eastAsia" w:ascii="仿宋" w:hAnsi="仿宋" w:eastAsia="仿宋" w:cs="仿宋"/>
          <w:b/>
          <w:sz w:val="28"/>
        </w:rPr>
        <w:t>1.1.采购项目编号：</w:t>
      </w:r>
      <w:r>
        <w:rPr>
          <w:rFonts w:hint="eastAsia" w:ascii="仿宋" w:hAnsi="仿宋" w:eastAsia="仿宋" w:cs="仿宋"/>
          <w:sz w:val="24"/>
          <w:szCs w:val="24"/>
        </w:rPr>
        <w:t>JYXZRZYJZLG〔2025〕03号</w:t>
      </w:r>
    </w:p>
    <w:p>
      <w:pPr>
        <w:pStyle w:val="5"/>
        <w:jc w:val="left"/>
        <w:outlineLvl w:val="2"/>
        <w:rPr>
          <w:rFonts w:hint="eastAsia" w:ascii="仿宋" w:hAnsi="仿宋" w:eastAsia="仿宋" w:cs="仿宋"/>
        </w:rPr>
      </w:pPr>
      <w:r>
        <w:rPr>
          <w:rFonts w:hint="eastAsia" w:ascii="仿宋" w:hAnsi="仿宋" w:eastAsia="仿宋" w:cs="仿宋"/>
          <w:b/>
          <w:sz w:val="28"/>
        </w:rPr>
        <w:t>1.2.采购项目名称：井研县竹产业高质量发展县规划编制服务项目1.3.磋商项目简介</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井研县竹林面积23.6万亩，已成功创建省级竹林基地4个、省级竹林乡镇1个、省级竹林大道2条、省级现代竹产业园区1个，培育成功以竹材为加工对象的国家林业重点龙头企业1个，为竹产业高质量发展奠定了坚实基础。2025年，井研县拟通过争创四川省省级竹产业高质量县，进一步推进井研县竹产业高质量发展。特委托第三方专业单位，立足井研县实际，围绕《四川省省级竹产业质量发展县》评定标准，突出井研县竹产业发展特色，借鉴先进地区经验，强圈延链补短增效，编制井研县竹产业高质量发展县规划。</w:t>
      </w:r>
    </w:p>
    <w:p>
      <w:pPr>
        <w:pStyle w:val="5"/>
        <w:ind w:firstLine="480"/>
        <w:jc w:val="left"/>
        <w:rPr>
          <w:rFonts w:hint="eastAsia" w:ascii="仿宋" w:hAnsi="仿宋" w:eastAsia="仿宋" w:cs="仿宋"/>
          <w:sz w:val="24"/>
          <w:szCs w:val="24"/>
          <w:lang w:eastAsia="zh-CN"/>
        </w:rPr>
      </w:pPr>
      <w:r>
        <w:rPr>
          <w:rFonts w:hint="eastAsia" w:ascii="仿宋" w:hAnsi="仿宋" w:eastAsia="仿宋" w:cs="仿宋"/>
          <w:sz w:val="24"/>
          <w:szCs w:val="24"/>
        </w:rPr>
        <w:t>1、项目名称：</w:t>
      </w:r>
      <w:r>
        <w:rPr>
          <w:rFonts w:hint="eastAsia" w:ascii="仿宋" w:hAnsi="仿宋" w:eastAsia="仿宋" w:cs="仿宋"/>
          <w:sz w:val="24"/>
          <w:szCs w:val="24"/>
          <w:lang w:eastAsia="zh-CN"/>
        </w:rPr>
        <w:t>井研县竹产业高质量发展县规划编制服务项目。</w:t>
      </w:r>
    </w:p>
    <w:p>
      <w:pPr>
        <w:pStyle w:val="5"/>
        <w:ind w:firstLine="480"/>
        <w:jc w:val="left"/>
        <w:rPr>
          <w:rFonts w:hint="eastAsia" w:ascii="仿宋" w:hAnsi="仿宋" w:eastAsia="仿宋" w:cs="仿宋"/>
          <w:sz w:val="24"/>
          <w:szCs w:val="24"/>
          <w:lang w:val="en-US" w:eastAsia="zh-CN"/>
        </w:rPr>
      </w:pPr>
      <w:r>
        <w:rPr>
          <w:rFonts w:hint="eastAsia" w:ascii="仿宋" w:hAnsi="仿宋" w:eastAsia="仿宋" w:cs="仿宋"/>
          <w:sz w:val="24"/>
          <w:szCs w:val="24"/>
        </w:rPr>
        <w:t>2、资金来源：财政性资金</w:t>
      </w:r>
      <w:r>
        <w:rPr>
          <w:rFonts w:hint="eastAsia" w:ascii="仿宋" w:hAnsi="仿宋" w:eastAsia="仿宋" w:cs="仿宋"/>
          <w:sz w:val="24"/>
          <w:szCs w:val="24"/>
          <w:lang w:eastAsia="zh-CN"/>
        </w:rPr>
        <w:t>。</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3、最高限价：</w:t>
      </w:r>
      <w:r>
        <w:rPr>
          <w:rFonts w:hint="eastAsia" w:ascii="仿宋" w:hAnsi="仿宋" w:eastAsia="仿宋" w:cs="仿宋"/>
          <w:sz w:val="24"/>
          <w:szCs w:val="24"/>
          <w:lang w:val="en-US" w:eastAsia="zh-CN"/>
        </w:rPr>
        <w:t>29</w:t>
      </w:r>
      <w:r>
        <w:rPr>
          <w:rFonts w:hint="eastAsia" w:ascii="仿宋" w:hAnsi="仿宋" w:eastAsia="仿宋" w:cs="仿宋"/>
          <w:sz w:val="24"/>
          <w:szCs w:val="24"/>
        </w:rPr>
        <w:t>万元</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4、采购方式：竞争性磋商</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5、本次采购项目标的对应的中小企业划分所属行业：其他未列明行业。</w:t>
      </w:r>
    </w:p>
    <w:p>
      <w:pPr>
        <w:pStyle w:val="5"/>
        <w:jc w:val="left"/>
        <w:outlineLvl w:val="2"/>
        <w:rPr>
          <w:rFonts w:hint="eastAsia" w:ascii="仿宋" w:hAnsi="仿宋" w:eastAsia="仿宋" w:cs="仿宋"/>
        </w:rPr>
      </w:pPr>
      <w:r>
        <w:rPr>
          <w:rFonts w:hint="eastAsia" w:ascii="仿宋" w:hAnsi="仿宋" w:eastAsia="仿宋" w:cs="仿宋"/>
          <w:b/>
          <w:sz w:val="28"/>
        </w:rPr>
        <w:t>1.4.邀请供应商方式</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 xml:space="preserve"> 本项目以发布公告的方式邀请供应商参加磋商。公告在</w:t>
      </w:r>
      <w:r>
        <w:rPr>
          <w:rFonts w:hint="eastAsia" w:ascii="仿宋" w:hAnsi="仿宋" w:eastAsia="仿宋" w:cs="仿宋"/>
          <w:sz w:val="24"/>
          <w:szCs w:val="24"/>
          <w:lang w:eastAsia="zh-CN"/>
        </w:rPr>
        <w:t>井研县人民政府网</w:t>
      </w:r>
      <w:r>
        <w:rPr>
          <w:rFonts w:hint="eastAsia" w:ascii="仿宋" w:hAnsi="仿宋" w:eastAsia="仿宋" w:cs="仿宋"/>
          <w:sz w:val="24"/>
          <w:szCs w:val="24"/>
        </w:rPr>
        <w:t>(www.ccgp-sichuan.gov.cn)发布。</w:t>
      </w:r>
    </w:p>
    <w:p>
      <w:pPr>
        <w:pStyle w:val="5"/>
        <w:jc w:val="left"/>
        <w:outlineLvl w:val="2"/>
        <w:rPr>
          <w:rFonts w:hint="eastAsia" w:ascii="仿宋" w:hAnsi="仿宋" w:eastAsia="仿宋" w:cs="仿宋"/>
        </w:rPr>
      </w:pPr>
      <w:r>
        <w:rPr>
          <w:rFonts w:hint="eastAsia" w:ascii="仿宋" w:hAnsi="仿宋" w:eastAsia="仿宋" w:cs="仿宋"/>
          <w:b/>
          <w:sz w:val="28"/>
        </w:rPr>
        <w:t>1.5.供应商参加本次政府采购活动应具备的条件</w:t>
      </w:r>
    </w:p>
    <w:p>
      <w:pPr>
        <w:pStyle w:val="5"/>
        <w:ind w:firstLine="480"/>
        <w:jc w:val="left"/>
        <w:rPr>
          <w:rFonts w:hint="eastAsia" w:ascii="仿宋" w:hAnsi="仿宋" w:eastAsia="仿宋" w:cs="仿宋"/>
          <w:color w:val="000000"/>
          <w:sz w:val="24"/>
          <w:lang w:eastAsia="zh-CN"/>
        </w:rPr>
      </w:pPr>
      <w:r>
        <w:rPr>
          <w:rFonts w:hint="eastAsia" w:ascii="仿宋" w:hAnsi="仿宋" w:eastAsia="仿宋" w:cs="仿宋"/>
          <w:color w:val="000000"/>
          <w:sz w:val="24"/>
        </w:rPr>
        <w:t>参加本次采购活动应具备下列资格条件</w:t>
      </w:r>
      <w:r>
        <w:rPr>
          <w:rFonts w:hint="eastAsia" w:ascii="仿宋" w:hAnsi="仿宋" w:eastAsia="仿宋" w:cs="仿宋"/>
          <w:color w:val="000000"/>
          <w:sz w:val="24"/>
          <w:lang w:eastAsia="zh-CN"/>
        </w:rPr>
        <w:t>：</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（一）具有独立承担民事责任的能力；</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（二）具有良好的商业信誉和健全的财务会计制度；</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（三）具有履行合同所必需的设备和专业技术能力；</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（四）有依法缴纳税收和社会保障资金的良好记录；</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（五）参加政府采购活动前三年内，在经营活动中没有重大违法记录。</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lang w:eastAsia="zh-CN"/>
        </w:rPr>
        <w:t>（六）</w:t>
      </w:r>
      <w:r>
        <w:rPr>
          <w:rFonts w:hint="eastAsia" w:ascii="仿宋" w:hAnsi="仿宋" w:eastAsia="仿宋" w:cs="仿宋"/>
          <w:sz w:val="24"/>
          <w:szCs w:val="24"/>
        </w:rPr>
        <w:t>符合法律、行政法规规定的其他条件；</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lang w:eastAsia="zh-CN"/>
        </w:rPr>
        <w:t>注：</w:t>
      </w:r>
      <w:r>
        <w:rPr>
          <w:rFonts w:hint="eastAsia" w:ascii="仿宋" w:hAnsi="仿宋" w:eastAsia="仿宋" w:cs="仿宋"/>
          <w:sz w:val="24"/>
          <w:szCs w:val="24"/>
        </w:rPr>
        <w:t>本项目不接受联合体参与磋商，也不允许分包和转包。</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baseline"/>
        <w:rPr>
          <w:rFonts w:hint="eastAsia" w:ascii="仿宋" w:hAnsi="仿宋" w:eastAsia="仿宋" w:cs="仿宋"/>
          <w:b/>
          <w:sz w:val="28"/>
          <w:szCs w:val="20"/>
          <w:lang w:val="en-US" w:eastAsia="zh-Hans"/>
        </w:rPr>
      </w:pPr>
      <w:r>
        <w:rPr>
          <w:rFonts w:hint="eastAsia" w:ascii="仿宋" w:hAnsi="仿宋" w:eastAsia="仿宋" w:cs="仿宋"/>
          <w:b/>
          <w:sz w:val="28"/>
          <w:szCs w:val="20"/>
          <w:lang w:val="en-US" w:eastAsia="zh-CN"/>
        </w:rPr>
        <w:t>1.6</w:t>
      </w:r>
      <w:r>
        <w:rPr>
          <w:rFonts w:hint="eastAsia" w:ascii="仿宋" w:hAnsi="仿宋" w:eastAsia="仿宋" w:cs="仿宋"/>
          <w:b/>
          <w:sz w:val="28"/>
          <w:szCs w:val="20"/>
          <w:lang w:val="en-US" w:eastAsia="zh-Hans"/>
        </w:rPr>
        <w:t>禁止参加本次采购活动的供应商</w:t>
      </w:r>
    </w:p>
    <w:p>
      <w:pPr>
        <w:pStyle w:val="5"/>
        <w:ind w:firstLine="480"/>
        <w:jc w:val="left"/>
        <w:rPr>
          <w:rFonts w:hint="eastAsia" w:ascii="仿宋" w:hAnsi="仿宋" w:eastAsia="仿宋" w:cs="仿宋"/>
          <w:sz w:val="24"/>
          <w:szCs w:val="24"/>
          <w:lang w:val="zh-CN"/>
        </w:rPr>
      </w:pPr>
      <w:r>
        <w:rPr>
          <w:rFonts w:hint="eastAsia" w:ascii="仿宋" w:hAnsi="仿宋" w:eastAsia="仿宋" w:cs="仿宋"/>
          <w:sz w:val="24"/>
          <w:szCs w:val="24"/>
          <w:lang w:val="zh-CN"/>
        </w:rPr>
        <w:t>（一）供应商及其现任法定代表人/主要负责人不得具有行贿犯罪记录；</w:t>
      </w:r>
    </w:p>
    <w:p>
      <w:pPr>
        <w:pStyle w:val="5"/>
        <w:ind w:firstLine="480"/>
        <w:jc w:val="left"/>
        <w:rPr>
          <w:rFonts w:hint="eastAsia" w:ascii="仿宋" w:hAnsi="仿宋" w:eastAsia="仿宋" w:cs="仿宋"/>
          <w:sz w:val="24"/>
          <w:szCs w:val="24"/>
          <w:lang w:val="zh-CN"/>
        </w:rPr>
      </w:pPr>
      <w:r>
        <w:rPr>
          <w:rFonts w:hint="eastAsia" w:ascii="仿宋" w:hAnsi="仿宋" w:eastAsia="仿宋" w:cs="仿宋"/>
          <w:sz w:val="24"/>
          <w:szCs w:val="24"/>
          <w:lang w:val="zh-CN"/>
        </w:rPr>
        <w:t>（二）供应商不具有限制或禁止情形；</w:t>
      </w:r>
    </w:p>
    <w:p>
      <w:pPr>
        <w:pStyle w:val="5"/>
        <w:jc w:val="left"/>
        <w:outlineLvl w:val="2"/>
        <w:rPr>
          <w:rFonts w:hint="eastAsia" w:ascii="仿宋" w:hAnsi="仿宋" w:eastAsia="仿宋" w:cs="仿宋"/>
        </w:rPr>
      </w:pPr>
      <w:r>
        <w:rPr>
          <w:rFonts w:hint="eastAsia" w:ascii="仿宋" w:hAnsi="仿宋" w:eastAsia="仿宋" w:cs="仿宋"/>
          <w:b/>
          <w:sz w:val="28"/>
        </w:rPr>
        <w:t>1.</w:t>
      </w:r>
      <w:r>
        <w:rPr>
          <w:rFonts w:hint="eastAsia" w:ascii="仿宋" w:hAnsi="仿宋" w:eastAsia="仿宋" w:cs="仿宋"/>
          <w:b/>
          <w:sz w:val="28"/>
          <w:lang w:val="en-US" w:eastAsia="zh-CN"/>
        </w:rPr>
        <w:t>7</w:t>
      </w:r>
      <w:r>
        <w:rPr>
          <w:rFonts w:hint="eastAsia" w:ascii="仿宋" w:hAnsi="仿宋" w:eastAsia="仿宋" w:cs="仿宋"/>
          <w:b/>
          <w:sz w:val="28"/>
        </w:rPr>
        <w:t>.电子化采购相关事项</w:t>
      </w:r>
    </w:p>
    <w:p>
      <w:pPr>
        <w:pStyle w:val="5"/>
        <w:ind w:firstLine="480"/>
        <w:jc w:val="left"/>
        <w:rPr>
          <w:rFonts w:hint="eastAsia" w:ascii="仿宋" w:hAnsi="仿宋" w:eastAsia="仿宋" w:cs="仿宋"/>
          <w:sz w:val="24"/>
          <w:szCs w:val="24"/>
          <w:lang w:eastAsia="zh-CN"/>
        </w:rPr>
      </w:pPr>
      <w:r>
        <w:rPr>
          <w:rFonts w:hint="eastAsia" w:ascii="仿宋" w:hAnsi="仿宋" w:eastAsia="仿宋" w:cs="仿宋"/>
          <w:sz w:val="24"/>
          <w:szCs w:val="24"/>
        </w:rPr>
        <w:t>本项目</w:t>
      </w:r>
      <w:r>
        <w:rPr>
          <w:rFonts w:hint="eastAsia" w:ascii="仿宋" w:hAnsi="仿宋" w:eastAsia="仿宋" w:cs="仿宋"/>
          <w:sz w:val="24"/>
          <w:szCs w:val="24"/>
          <w:lang w:eastAsia="zh-CN"/>
        </w:rPr>
        <w:t>非</w:t>
      </w:r>
      <w:r>
        <w:rPr>
          <w:rFonts w:hint="eastAsia" w:ascii="仿宋" w:hAnsi="仿宋" w:eastAsia="仿宋" w:cs="仿宋"/>
          <w:sz w:val="24"/>
          <w:szCs w:val="24"/>
        </w:rPr>
        <w:t>电子化采购</w:t>
      </w:r>
      <w:r>
        <w:rPr>
          <w:rFonts w:hint="eastAsia" w:ascii="仿宋" w:hAnsi="仿宋" w:eastAsia="仿宋" w:cs="仿宋"/>
          <w:sz w:val="24"/>
          <w:szCs w:val="24"/>
          <w:lang w:eastAsia="zh-CN"/>
        </w:rPr>
        <w:t>。</w:t>
      </w:r>
    </w:p>
    <w:p>
      <w:pPr>
        <w:pStyle w:val="5"/>
        <w:jc w:val="left"/>
        <w:outlineLvl w:val="2"/>
        <w:rPr>
          <w:rFonts w:hint="eastAsia" w:ascii="仿宋" w:hAnsi="仿宋" w:eastAsia="仿宋" w:cs="仿宋"/>
        </w:rPr>
      </w:pPr>
      <w:r>
        <w:rPr>
          <w:rFonts w:hint="eastAsia" w:ascii="仿宋" w:hAnsi="仿宋" w:eastAsia="仿宋" w:cs="仿宋"/>
          <w:b/>
          <w:sz w:val="28"/>
        </w:rPr>
        <w:t>1.7.磋商文件获取时间、方式及地址</w:t>
      </w:r>
    </w:p>
    <w:p>
      <w:pPr>
        <w:pStyle w:val="5"/>
        <w:ind w:firstLine="480"/>
        <w:jc w:val="left"/>
        <w:rPr>
          <w:rFonts w:hint="eastAsia" w:ascii="仿宋" w:hAnsi="仿宋" w:eastAsia="仿宋" w:cs="仿宋"/>
          <w:sz w:val="24"/>
          <w:szCs w:val="24"/>
          <w:lang w:eastAsia="zh-CN"/>
        </w:rPr>
      </w:pPr>
      <w:r>
        <w:rPr>
          <w:rFonts w:hint="eastAsia" w:ascii="仿宋" w:hAnsi="仿宋" w:eastAsia="仿宋" w:cs="仿宋"/>
          <w:sz w:val="24"/>
          <w:szCs w:val="24"/>
        </w:rPr>
        <w:t>磋商文件获取和方式：202</w:t>
      </w: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 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15</w:t>
      </w:r>
      <w:r>
        <w:rPr>
          <w:rFonts w:hint="eastAsia" w:ascii="仿宋" w:hAnsi="仿宋" w:eastAsia="仿宋" w:cs="仿宋"/>
          <w:sz w:val="24"/>
          <w:szCs w:val="24"/>
        </w:rPr>
        <w:t>日至 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17</w:t>
      </w:r>
      <w:r>
        <w:rPr>
          <w:rFonts w:hint="eastAsia" w:ascii="仿宋" w:hAnsi="仿宋" w:eastAsia="仿宋" w:cs="仿宋"/>
          <w:sz w:val="24"/>
          <w:szCs w:val="24"/>
        </w:rPr>
        <w:t>日在井研县人民政府网（http://www.jingyan.gov.cn/）自行下载</w:t>
      </w:r>
      <w:r>
        <w:rPr>
          <w:rFonts w:hint="eastAsia" w:ascii="仿宋" w:hAnsi="仿宋" w:eastAsia="仿宋" w:cs="仿宋"/>
          <w:sz w:val="24"/>
          <w:szCs w:val="24"/>
          <w:lang w:eastAsia="zh-CN"/>
        </w:rPr>
        <w:t>，采购人</w:t>
      </w:r>
      <w:r>
        <w:rPr>
          <w:rFonts w:hint="eastAsia" w:ascii="仿宋" w:hAnsi="仿宋" w:eastAsia="仿宋" w:cs="仿宋"/>
          <w:sz w:val="24"/>
          <w:szCs w:val="24"/>
        </w:rPr>
        <w:t>向供应商免费提供。未按规定获取磋商文件的供应商，不得参与本次采购活动，不得对磋商文件提起质疑</w:t>
      </w:r>
      <w:r>
        <w:rPr>
          <w:rFonts w:hint="eastAsia" w:ascii="仿宋" w:hAnsi="仿宋" w:eastAsia="仿宋" w:cs="仿宋"/>
          <w:sz w:val="24"/>
          <w:szCs w:val="24"/>
          <w:lang w:eastAsia="zh-CN"/>
        </w:rPr>
        <w:t>。</w:t>
      </w:r>
    </w:p>
    <w:p>
      <w:pPr>
        <w:pStyle w:val="5"/>
        <w:jc w:val="left"/>
        <w:outlineLvl w:val="2"/>
        <w:rPr>
          <w:rFonts w:hint="eastAsia" w:ascii="仿宋" w:hAnsi="仿宋" w:eastAsia="仿宋" w:cs="仿宋"/>
        </w:rPr>
      </w:pPr>
      <w:r>
        <w:rPr>
          <w:rFonts w:hint="eastAsia" w:ascii="仿宋" w:hAnsi="仿宋" w:eastAsia="仿宋" w:cs="仿宋"/>
          <w:b/>
          <w:sz w:val="28"/>
        </w:rPr>
        <w:t>1.8.提交响应文件截止时间及开启时间、方式、地点</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一、提交响应文件截止时间：202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18</w:t>
      </w:r>
      <w:r>
        <w:rPr>
          <w:rFonts w:hint="eastAsia" w:ascii="仿宋" w:hAnsi="仿宋" w:eastAsia="仿宋" w:cs="仿宋"/>
          <w:sz w:val="24"/>
          <w:szCs w:val="24"/>
        </w:rPr>
        <w:t>日</w:t>
      </w:r>
      <w:r>
        <w:rPr>
          <w:rFonts w:hint="eastAsia" w:ascii="仿宋" w:hAnsi="仿宋" w:eastAsia="仿宋" w:cs="仿宋"/>
          <w:sz w:val="24"/>
          <w:szCs w:val="24"/>
          <w:lang w:val="en-US" w:eastAsia="zh-CN"/>
        </w:rPr>
        <w:t>14</w:t>
      </w:r>
      <w:r>
        <w:rPr>
          <w:rFonts w:hint="eastAsia" w:ascii="仿宋" w:hAnsi="仿宋" w:eastAsia="仿宋" w:cs="仿宋"/>
          <w:sz w:val="24"/>
          <w:szCs w:val="24"/>
        </w:rPr>
        <w:t>:30（北京时间）。</w:t>
      </w:r>
    </w:p>
    <w:p>
      <w:pPr>
        <w:pStyle w:val="5"/>
        <w:ind w:firstLine="480"/>
        <w:jc w:val="left"/>
        <w:rPr>
          <w:rFonts w:hint="eastAsia" w:ascii="仿宋" w:hAnsi="仿宋" w:eastAsia="仿宋" w:cs="仿宋"/>
          <w:sz w:val="24"/>
          <w:szCs w:val="24"/>
          <w:lang w:eastAsia="zh-CN"/>
        </w:rPr>
      </w:pPr>
      <w:r>
        <w:rPr>
          <w:rFonts w:hint="eastAsia" w:ascii="仿宋" w:hAnsi="仿宋" w:eastAsia="仿宋" w:cs="仿宋"/>
          <w:sz w:val="24"/>
          <w:szCs w:val="24"/>
        </w:rPr>
        <w:t>二、提交响应文件</w:t>
      </w:r>
      <w:r>
        <w:rPr>
          <w:rFonts w:hint="eastAsia" w:ascii="仿宋" w:hAnsi="仿宋" w:eastAsia="仿宋" w:cs="仿宋"/>
          <w:sz w:val="24"/>
          <w:szCs w:val="24"/>
          <w:lang w:eastAsia="zh-CN"/>
        </w:rPr>
        <w:t>地点</w:t>
      </w:r>
      <w:r>
        <w:rPr>
          <w:rFonts w:hint="eastAsia" w:ascii="仿宋" w:hAnsi="仿宋" w:eastAsia="仿宋" w:cs="仿宋"/>
          <w:sz w:val="24"/>
          <w:szCs w:val="24"/>
        </w:rPr>
        <w:t>：井研县自然资源局</w:t>
      </w:r>
      <w:r>
        <w:rPr>
          <w:rFonts w:hint="eastAsia" w:ascii="仿宋" w:hAnsi="仿宋" w:eastAsia="仿宋" w:cs="仿宋"/>
          <w:sz w:val="24"/>
          <w:szCs w:val="24"/>
          <w:lang w:eastAsia="zh-CN"/>
        </w:rPr>
        <w:t>（</w:t>
      </w:r>
      <w:r>
        <w:rPr>
          <w:rFonts w:hint="eastAsia" w:ascii="仿宋" w:hAnsi="仿宋" w:eastAsia="仿宋" w:cs="仿宋"/>
          <w:sz w:val="24"/>
          <w:szCs w:val="24"/>
        </w:rPr>
        <w:t>井研县研城街道顺河街19号</w:t>
      </w:r>
      <w:r>
        <w:rPr>
          <w:rFonts w:hint="eastAsia" w:ascii="仿宋" w:hAnsi="仿宋" w:eastAsia="仿宋" w:cs="仿宋"/>
          <w:sz w:val="24"/>
          <w:szCs w:val="24"/>
          <w:lang w:eastAsia="zh-CN"/>
        </w:rPr>
        <w:t>）。</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sz w:val="24"/>
          <w:szCs w:val="24"/>
          <w:lang w:eastAsia="zh-CN"/>
        </w:rPr>
        <w:t>的纸质</w:t>
      </w:r>
      <w:r>
        <w:rPr>
          <w:rFonts w:hint="eastAsia" w:ascii="仿宋" w:hAnsi="仿宋" w:eastAsia="仿宋" w:cs="仿宋"/>
          <w:sz w:val="24"/>
          <w:szCs w:val="24"/>
        </w:rPr>
        <w:t>响应文件须在递交响应文件截止时间前送达磋商地点。逾期送达、密封和标注错误的响应文件，采购人将拒绝接收。</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本次采购不接收邮寄的响应文件。</w:t>
      </w:r>
    </w:p>
    <w:p>
      <w:pPr>
        <w:pStyle w:val="5"/>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三、响应文件开启时间：202</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年</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18</w:t>
      </w:r>
      <w:r>
        <w:rPr>
          <w:rFonts w:hint="eastAsia" w:ascii="仿宋" w:hAnsi="仿宋" w:eastAsia="仿宋" w:cs="仿宋"/>
          <w:sz w:val="24"/>
          <w:szCs w:val="24"/>
          <w:lang w:eastAsia="zh-CN"/>
        </w:rPr>
        <w:t>日</w:t>
      </w:r>
      <w:r>
        <w:rPr>
          <w:rFonts w:hint="eastAsia" w:ascii="仿宋" w:hAnsi="仿宋" w:eastAsia="仿宋" w:cs="仿宋"/>
          <w:sz w:val="24"/>
          <w:szCs w:val="24"/>
          <w:lang w:val="en-US" w:eastAsia="zh-CN"/>
        </w:rPr>
        <w:t>14</w:t>
      </w:r>
      <w:r>
        <w:rPr>
          <w:rFonts w:hint="eastAsia" w:ascii="仿宋" w:hAnsi="仿宋" w:eastAsia="仿宋" w:cs="仿宋"/>
          <w:sz w:val="24"/>
          <w:szCs w:val="24"/>
          <w:lang w:eastAsia="zh-CN"/>
        </w:rPr>
        <w:t>:30（北京时间）在磋商地点开启。</w:t>
      </w:r>
    </w:p>
    <w:p>
      <w:pPr>
        <w:pStyle w:val="5"/>
        <w:jc w:val="left"/>
        <w:outlineLvl w:val="2"/>
        <w:rPr>
          <w:rFonts w:hint="eastAsia" w:ascii="仿宋" w:hAnsi="仿宋" w:eastAsia="仿宋" w:cs="仿宋"/>
        </w:rPr>
      </w:pPr>
      <w:r>
        <w:rPr>
          <w:rFonts w:hint="eastAsia" w:ascii="仿宋" w:hAnsi="仿宋" w:eastAsia="仿宋" w:cs="仿宋"/>
          <w:b/>
          <w:sz w:val="28"/>
        </w:rPr>
        <w:t>1.9.供应商信用融资</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为助力解决政府采购成交供应商资金不足、融资难、融资贵的困难，促进供应商依法诚信参加政府采购活动，根据《关于进一步提高政府采购透明度和采购效率相关事项的通知》（财办库〔2023〕243号）《四川省财政厅关于推进四川省政府采购供应商信用融资工作的通知》（川财采﹝2018﹞123号）规定，有融资需求的供应商可登录四川政府采购网—金融服务平台，选择符合自身情况的“政采贷”银行及其产品，凭项目成交结果、成交通知书等信息在线向银行提出贷款意向申请、查看贷款审批情况等。</w:t>
      </w:r>
    </w:p>
    <w:p>
      <w:pPr>
        <w:pStyle w:val="5"/>
        <w:jc w:val="left"/>
        <w:outlineLvl w:val="2"/>
        <w:rPr>
          <w:rFonts w:hint="eastAsia" w:ascii="仿宋" w:hAnsi="仿宋" w:eastAsia="仿宋" w:cs="仿宋"/>
        </w:rPr>
      </w:pPr>
      <w:r>
        <w:rPr>
          <w:rFonts w:hint="eastAsia" w:ascii="仿宋" w:hAnsi="仿宋" w:eastAsia="仿宋" w:cs="仿宋"/>
          <w:b/>
          <w:sz w:val="28"/>
        </w:rPr>
        <w:t>1.10.联系方式</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采购人：井研县自然资源局</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 xml:space="preserve"> 地址： 井研县研城街道顺河街19号</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 xml:space="preserve"> 邮编： 613100</w:t>
      </w:r>
    </w:p>
    <w:p>
      <w:pPr>
        <w:pStyle w:val="5"/>
        <w:ind w:firstLine="480"/>
        <w:jc w:val="left"/>
        <w:rPr>
          <w:rFonts w:hint="eastAsia" w:ascii="仿宋" w:hAnsi="仿宋" w:eastAsia="仿宋" w:cs="仿宋"/>
          <w:sz w:val="24"/>
          <w:szCs w:val="24"/>
          <w:lang w:eastAsia="zh-CN"/>
        </w:rPr>
      </w:pPr>
      <w:r>
        <w:rPr>
          <w:rFonts w:hint="eastAsia" w:ascii="仿宋" w:hAnsi="仿宋" w:eastAsia="仿宋" w:cs="仿宋"/>
          <w:sz w:val="24"/>
          <w:szCs w:val="24"/>
        </w:rPr>
        <w:t xml:space="preserve"> 联系人： </w:t>
      </w:r>
      <w:r>
        <w:rPr>
          <w:rFonts w:hint="eastAsia" w:ascii="仿宋" w:hAnsi="仿宋" w:eastAsia="仿宋" w:cs="仿宋"/>
          <w:sz w:val="24"/>
          <w:szCs w:val="24"/>
          <w:lang w:eastAsia="zh-CN"/>
        </w:rPr>
        <w:t>钟凤友</w:t>
      </w:r>
    </w:p>
    <w:p>
      <w:pPr>
        <w:pStyle w:val="5"/>
        <w:ind w:firstLine="480"/>
        <w:jc w:val="left"/>
        <w:rPr>
          <w:rFonts w:hint="eastAsia" w:ascii="仿宋" w:hAnsi="仿宋" w:eastAsia="仿宋" w:cs="仿宋"/>
          <w:sz w:val="24"/>
          <w:szCs w:val="24"/>
          <w:lang w:val="en-US" w:eastAsia="zh-CN"/>
        </w:rPr>
      </w:pP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0833-3710597</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br w:type="page"/>
      </w:r>
    </w:p>
    <w:p>
      <w:pPr>
        <w:pStyle w:val="5"/>
        <w:jc w:val="center"/>
        <w:outlineLvl w:val="1"/>
        <w:rPr>
          <w:rFonts w:hint="eastAsia" w:ascii="黑体" w:hAnsi="黑体" w:eastAsia="黑体" w:cs="黑体"/>
          <w:b w:val="0"/>
          <w:bCs/>
          <w:sz w:val="36"/>
          <w:szCs w:val="36"/>
        </w:rPr>
      </w:pPr>
      <w:r>
        <w:rPr>
          <w:rFonts w:hint="eastAsia" w:ascii="黑体" w:hAnsi="黑体" w:eastAsia="黑体" w:cs="黑体"/>
          <w:b w:val="0"/>
          <w:bCs/>
          <w:sz w:val="36"/>
          <w:szCs w:val="36"/>
        </w:rPr>
        <w:t>第二章 供应商须知</w:t>
      </w:r>
    </w:p>
    <w:p>
      <w:pPr>
        <w:pStyle w:val="5"/>
        <w:jc w:val="left"/>
        <w:outlineLvl w:val="2"/>
        <w:rPr>
          <w:rFonts w:hint="eastAsia" w:ascii="仿宋" w:hAnsi="仿宋" w:eastAsia="仿宋" w:cs="仿宋"/>
        </w:rPr>
      </w:pPr>
      <w:r>
        <w:rPr>
          <w:rFonts w:hint="eastAsia" w:ascii="仿宋" w:hAnsi="仿宋" w:eastAsia="仿宋" w:cs="仿宋"/>
          <w:b/>
          <w:sz w:val="28"/>
        </w:rPr>
        <w:t>2.1.供应商须知附表</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2486"/>
        <w:gridCol w:w="50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8" w:hRule="atLeast"/>
        </w:trPr>
        <w:tc>
          <w:tcPr>
            <w:tcW w:w="817" w:type="dxa"/>
          </w:tcPr>
          <w:p>
            <w:pPr>
              <w:pStyle w:val="5"/>
              <w:jc w:val="left"/>
              <w:rPr>
                <w:rFonts w:hint="eastAsia" w:ascii="仿宋" w:hAnsi="仿宋" w:eastAsia="仿宋" w:cs="仿宋"/>
                <w:sz w:val="24"/>
                <w:szCs w:val="24"/>
              </w:rPr>
            </w:pPr>
            <w:r>
              <w:rPr>
                <w:rFonts w:hint="eastAsia" w:ascii="仿宋" w:hAnsi="仿宋" w:eastAsia="仿宋" w:cs="仿宋"/>
                <w:sz w:val="24"/>
                <w:szCs w:val="24"/>
              </w:rPr>
              <w:t>序号</w:t>
            </w:r>
          </w:p>
        </w:tc>
        <w:tc>
          <w:tcPr>
            <w:tcW w:w="2486" w:type="dxa"/>
          </w:tcPr>
          <w:p>
            <w:pPr>
              <w:pStyle w:val="5"/>
              <w:jc w:val="center"/>
              <w:rPr>
                <w:rFonts w:hint="eastAsia" w:ascii="仿宋" w:hAnsi="仿宋" w:eastAsia="仿宋" w:cs="仿宋"/>
                <w:sz w:val="24"/>
                <w:szCs w:val="24"/>
              </w:rPr>
            </w:pPr>
            <w:r>
              <w:rPr>
                <w:rFonts w:hint="eastAsia" w:ascii="仿宋" w:hAnsi="仿宋" w:eastAsia="仿宋" w:cs="仿宋"/>
                <w:sz w:val="24"/>
                <w:szCs w:val="24"/>
              </w:rPr>
              <w:t>应知事项</w:t>
            </w:r>
          </w:p>
        </w:tc>
        <w:tc>
          <w:tcPr>
            <w:tcW w:w="5004" w:type="dxa"/>
          </w:tcPr>
          <w:p>
            <w:pPr>
              <w:pStyle w:val="5"/>
              <w:jc w:val="center"/>
              <w:rPr>
                <w:rFonts w:hint="eastAsia" w:ascii="仿宋" w:hAnsi="仿宋" w:eastAsia="仿宋" w:cs="仿宋"/>
                <w:sz w:val="24"/>
                <w:szCs w:val="24"/>
              </w:rPr>
            </w:pPr>
            <w:r>
              <w:rPr>
                <w:rFonts w:hint="eastAsia" w:ascii="仿宋" w:hAnsi="仿宋" w:eastAsia="仿宋" w:cs="仿宋"/>
                <w:sz w:val="24"/>
                <w:szCs w:val="24"/>
              </w:rPr>
              <w:t>说明和要求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5"/>
              <w:jc w:val="center"/>
              <w:rPr>
                <w:rFonts w:hint="eastAsia" w:ascii="仿宋" w:hAnsi="仿宋" w:eastAsia="仿宋" w:cs="仿宋"/>
                <w:sz w:val="24"/>
                <w:szCs w:val="24"/>
              </w:rPr>
            </w:pPr>
            <w:r>
              <w:rPr>
                <w:rFonts w:hint="eastAsia" w:ascii="仿宋" w:hAnsi="仿宋" w:eastAsia="仿宋" w:cs="仿宋"/>
                <w:sz w:val="24"/>
                <w:szCs w:val="24"/>
              </w:rPr>
              <w:t>1</w:t>
            </w:r>
          </w:p>
        </w:tc>
        <w:tc>
          <w:tcPr>
            <w:tcW w:w="2486" w:type="dxa"/>
          </w:tcPr>
          <w:p>
            <w:pPr>
              <w:pStyle w:val="5"/>
              <w:jc w:val="left"/>
              <w:rPr>
                <w:rFonts w:hint="eastAsia" w:ascii="仿宋" w:hAnsi="仿宋" w:eastAsia="仿宋" w:cs="仿宋"/>
                <w:sz w:val="24"/>
                <w:szCs w:val="24"/>
              </w:rPr>
            </w:pPr>
            <w:r>
              <w:rPr>
                <w:rFonts w:hint="eastAsia" w:ascii="仿宋" w:hAnsi="仿宋" w:eastAsia="仿宋" w:cs="仿宋"/>
                <w:sz w:val="24"/>
                <w:szCs w:val="24"/>
              </w:rPr>
              <w:t>采购预算及最高限价★</w:t>
            </w:r>
          </w:p>
        </w:tc>
        <w:tc>
          <w:tcPr>
            <w:tcW w:w="5004" w:type="dxa"/>
          </w:tcPr>
          <w:p>
            <w:pPr>
              <w:pStyle w:val="5"/>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本项目各包采购预算金额如下：</w:t>
            </w:r>
          </w:p>
          <w:p>
            <w:pPr>
              <w:pStyle w:val="5"/>
              <w:jc w:val="left"/>
              <w:rPr>
                <w:rFonts w:hint="eastAsia" w:ascii="仿宋" w:hAnsi="仿宋" w:eastAsia="仿宋" w:cs="仿宋"/>
                <w:sz w:val="24"/>
                <w:szCs w:val="24"/>
              </w:rPr>
            </w:pPr>
            <w:r>
              <w:rPr>
                <w:rFonts w:hint="eastAsia" w:ascii="仿宋" w:hAnsi="仿宋" w:eastAsia="仿宋" w:cs="仿宋"/>
                <w:sz w:val="24"/>
                <w:szCs w:val="24"/>
              </w:rPr>
              <w:t>采购包1：</w:t>
            </w:r>
            <w:r>
              <w:rPr>
                <w:rFonts w:hint="eastAsia" w:ascii="仿宋" w:hAnsi="仿宋" w:eastAsia="仿宋" w:cs="仿宋"/>
                <w:sz w:val="24"/>
                <w:szCs w:val="24"/>
                <w:lang w:val="en-US" w:eastAsia="zh-CN"/>
              </w:rPr>
              <w:t>290000</w:t>
            </w:r>
            <w:r>
              <w:rPr>
                <w:rFonts w:hint="eastAsia" w:ascii="仿宋" w:hAnsi="仿宋" w:eastAsia="仿宋" w:cs="仿宋"/>
                <w:sz w:val="24"/>
                <w:szCs w:val="24"/>
              </w:rPr>
              <w:t>.00元</w:t>
            </w:r>
          </w:p>
          <w:p>
            <w:pPr>
              <w:pStyle w:val="5"/>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供应商报价不得超过磋商文件中规定的预算金额，采购人可以在采购预算内合理设定最高限价，供应商报价不得超过最高限价。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5"/>
              <w:jc w:val="center"/>
              <w:rPr>
                <w:rFonts w:hint="eastAsia" w:ascii="仿宋" w:hAnsi="仿宋" w:eastAsia="仿宋" w:cs="仿宋"/>
                <w:sz w:val="24"/>
                <w:szCs w:val="24"/>
              </w:rPr>
            </w:pPr>
            <w:r>
              <w:rPr>
                <w:rFonts w:hint="eastAsia" w:ascii="仿宋" w:hAnsi="仿宋" w:eastAsia="仿宋" w:cs="仿宋"/>
                <w:sz w:val="24"/>
                <w:szCs w:val="24"/>
              </w:rPr>
              <w:t>2</w:t>
            </w:r>
          </w:p>
        </w:tc>
        <w:tc>
          <w:tcPr>
            <w:tcW w:w="2486" w:type="dxa"/>
          </w:tcPr>
          <w:p>
            <w:pPr>
              <w:pStyle w:val="5"/>
              <w:jc w:val="left"/>
              <w:rPr>
                <w:rFonts w:hint="eastAsia" w:ascii="仿宋" w:hAnsi="仿宋" w:eastAsia="仿宋" w:cs="仿宋"/>
                <w:sz w:val="24"/>
                <w:szCs w:val="24"/>
              </w:rPr>
            </w:pPr>
            <w:r>
              <w:rPr>
                <w:rFonts w:hint="eastAsia" w:ascii="仿宋" w:hAnsi="仿宋" w:eastAsia="仿宋" w:cs="仿宋"/>
                <w:sz w:val="24"/>
                <w:szCs w:val="24"/>
              </w:rPr>
              <w:t>评审方法</w:t>
            </w:r>
          </w:p>
        </w:tc>
        <w:tc>
          <w:tcPr>
            <w:tcW w:w="5004" w:type="dxa"/>
          </w:tcPr>
          <w:p>
            <w:pPr>
              <w:pStyle w:val="5"/>
              <w:jc w:val="left"/>
              <w:rPr>
                <w:rFonts w:hint="eastAsia" w:ascii="仿宋" w:hAnsi="仿宋" w:eastAsia="仿宋" w:cs="仿宋"/>
                <w:sz w:val="24"/>
                <w:szCs w:val="24"/>
              </w:rPr>
            </w:pPr>
            <w:r>
              <w:rPr>
                <w:rFonts w:hint="eastAsia" w:ascii="仿宋" w:hAnsi="仿宋" w:eastAsia="仿宋" w:cs="仿宋"/>
                <w:sz w:val="24"/>
                <w:szCs w:val="24"/>
              </w:rPr>
              <w:t>综合评分法。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17" w:type="dxa"/>
          </w:tcPr>
          <w:p>
            <w:pPr>
              <w:pStyle w:val="5"/>
              <w:jc w:val="center"/>
              <w:rPr>
                <w:rFonts w:hint="eastAsia" w:ascii="仿宋" w:hAnsi="仿宋" w:eastAsia="仿宋" w:cs="仿宋"/>
                <w:sz w:val="24"/>
                <w:szCs w:val="24"/>
              </w:rPr>
            </w:pPr>
            <w:r>
              <w:rPr>
                <w:rFonts w:hint="eastAsia" w:ascii="仿宋" w:hAnsi="仿宋" w:eastAsia="仿宋" w:cs="仿宋"/>
                <w:sz w:val="24"/>
                <w:szCs w:val="24"/>
              </w:rPr>
              <w:t>3</w:t>
            </w:r>
          </w:p>
        </w:tc>
        <w:tc>
          <w:tcPr>
            <w:tcW w:w="2486" w:type="dxa"/>
          </w:tcPr>
          <w:p>
            <w:pPr>
              <w:pStyle w:val="5"/>
              <w:jc w:val="left"/>
              <w:rPr>
                <w:rFonts w:hint="eastAsia" w:ascii="仿宋" w:hAnsi="仿宋" w:eastAsia="仿宋" w:cs="仿宋"/>
                <w:sz w:val="24"/>
                <w:szCs w:val="24"/>
              </w:rPr>
            </w:pPr>
            <w:r>
              <w:rPr>
                <w:rFonts w:hint="eastAsia" w:ascii="仿宋" w:hAnsi="仿宋" w:eastAsia="仿宋" w:cs="仿宋"/>
                <w:sz w:val="24"/>
                <w:szCs w:val="24"/>
              </w:rPr>
              <w:t>是否接受联合体</w:t>
            </w:r>
          </w:p>
        </w:tc>
        <w:tc>
          <w:tcPr>
            <w:tcW w:w="5004" w:type="dxa"/>
          </w:tcPr>
          <w:p>
            <w:pPr>
              <w:pStyle w:val="5"/>
              <w:ind w:firstLine="480" w:firstLineChars="200"/>
              <w:jc w:val="left"/>
              <w:rPr>
                <w:rFonts w:hint="eastAsia" w:ascii="仿宋" w:hAnsi="仿宋" w:eastAsia="仿宋" w:cs="仿宋"/>
                <w:sz w:val="24"/>
                <w:szCs w:val="24"/>
              </w:rPr>
            </w:pPr>
            <w:r>
              <w:rPr>
                <w:rFonts w:hint="eastAsia" w:ascii="仿宋" w:hAnsi="仿宋" w:eastAsia="仿宋" w:cs="仿宋"/>
                <w:sz w:val="24"/>
                <w:szCs w:val="24"/>
              </w:rPr>
              <w:t>采购包1：不接受联合体</w:t>
            </w:r>
          </w:p>
          <w:p>
            <w:pPr>
              <w:pStyle w:val="5"/>
              <w:ind w:firstLine="480" w:firstLineChars="200"/>
              <w:jc w:val="left"/>
              <w:rPr>
                <w:rFonts w:hint="eastAsia" w:ascii="仿宋" w:hAnsi="仿宋" w:eastAsia="仿宋" w:cs="仿宋"/>
                <w:sz w:val="24"/>
                <w:szCs w:val="24"/>
              </w:rPr>
            </w:pPr>
            <w:r>
              <w:rPr>
                <w:rFonts w:hint="eastAsia" w:ascii="仿宋" w:hAnsi="仿宋" w:eastAsia="仿宋" w:cs="仿宋"/>
                <w:sz w:val="24"/>
                <w:szCs w:val="24"/>
              </w:rPr>
              <w:t>如接受联合体，需符合以下要求：</w:t>
            </w:r>
          </w:p>
          <w:p>
            <w:pPr>
              <w:pStyle w:val="5"/>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一、两个以上供应商可以组成一个联合体，以一个供应商的身份参加采购活动。联合体应当确定其中一方为本次采购活动的牵头单位，代表联合体处理参加采购活动的一切事务。以联合体形式参加政府采购活动的，联合体各方不得再单独参加或者与其他供应商另外组成联合体参加同一合同项下的政府采购活动。</w:t>
            </w:r>
          </w:p>
          <w:p>
            <w:pPr>
              <w:pStyle w:val="5"/>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二、参加联合体的供应商均应当具备政府采购法第二十二条规定的条件，并应当向采购人提交联合协议，载明联合体各方承担的工作和义务。联合体中有同类资质的供应商按照联合体分工承担相同工作的，应当按照资质等级较低的供应商确定资质等级。按照联合体分工承担不同工作的供应商，应当具备承担对应工作内容的特定资格条件。</w:t>
            </w:r>
          </w:p>
          <w:p>
            <w:pPr>
              <w:pStyle w:val="5"/>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三、联合体各方应当共同与采购人签订采购合同，就采购合同约定的事项对采购人承担连带责任。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60" w:hRule="atLeast"/>
        </w:trPr>
        <w:tc>
          <w:tcPr>
            <w:tcW w:w="817" w:type="dxa"/>
          </w:tcPr>
          <w:p>
            <w:pPr>
              <w:pStyle w:val="5"/>
              <w:jc w:val="center"/>
              <w:rPr>
                <w:rFonts w:hint="eastAsia" w:ascii="仿宋" w:hAnsi="仿宋" w:eastAsia="仿宋" w:cs="仿宋"/>
                <w:sz w:val="24"/>
                <w:szCs w:val="24"/>
              </w:rPr>
            </w:pPr>
            <w:r>
              <w:rPr>
                <w:rFonts w:hint="eastAsia" w:ascii="仿宋" w:hAnsi="仿宋" w:eastAsia="仿宋" w:cs="仿宋"/>
                <w:sz w:val="24"/>
                <w:szCs w:val="24"/>
              </w:rPr>
              <w:t>4</w:t>
            </w:r>
          </w:p>
        </w:tc>
        <w:tc>
          <w:tcPr>
            <w:tcW w:w="2486" w:type="dxa"/>
          </w:tcPr>
          <w:p>
            <w:pPr>
              <w:pStyle w:val="5"/>
              <w:jc w:val="left"/>
              <w:rPr>
                <w:rFonts w:hint="eastAsia" w:ascii="仿宋" w:hAnsi="仿宋" w:eastAsia="仿宋" w:cs="仿宋"/>
                <w:sz w:val="24"/>
                <w:szCs w:val="24"/>
              </w:rPr>
            </w:pPr>
            <w:r>
              <w:rPr>
                <w:rFonts w:hint="eastAsia" w:ascii="仿宋" w:hAnsi="仿宋" w:eastAsia="仿宋" w:cs="仿宋"/>
                <w:sz w:val="24"/>
                <w:szCs w:val="24"/>
              </w:rPr>
              <w:t>是否为特殊性质项目</w:t>
            </w:r>
          </w:p>
        </w:tc>
        <w:tc>
          <w:tcPr>
            <w:tcW w:w="5004" w:type="dxa"/>
          </w:tcPr>
          <w:p>
            <w:pPr>
              <w:pStyle w:val="5"/>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政府购买服务项目（含政府和社会资本合作项目）：</w:t>
            </w:r>
            <w:r>
              <w:rPr>
                <w:rFonts w:hint="eastAsia" w:ascii="仿宋" w:hAnsi="仿宋" w:eastAsia="仿宋" w:cs="仿宋"/>
                <w:sz w:val="24"/>
                <w:szCs w:val="24"/>
                <w:lang w:eastAsia="zh-CN"/>
              </w:rPr>
              <w:t>否。</w:t>
            </w:r>
          </w:p>
          <w:p>
            <w:pPr>
              <w:pStyle w:val="5"/>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市场竞争不充分的科研项目：</w:t>
            </w:r>
            <w:r>
              <w:rPr>
                <w:rFonts w:hint="eastAsia" w:ascii="仿宋" w:hAnsi="仿宋" w:eastAsia="仿宋" w:cs="仿宋"/>
                <w:sz w:val="24"/>
                <w:szCs w:val="24"/>
                <w:lang w:eastAsia="zh-CN"/>
              </w:rPr>
              <w:t>否。</w:t>
            </w:r>
          </w:p>
          <w:p>
            <w:pPr>
              <w:pStyle w:val="5"/>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需要扶持的科技成果转化项目：</w:t>
            </w:r>
            <w:r>
              <w:rPr>
                <w:rFonts w:hint="eastAsia" w:ascii="仿宋" w:hAnsi="仿宋" w:eastAsia="仿宋" w:cs="仿宋"/>
                <w:sz w:val="24"/>
                <w:szCs w:val="24"/>
                <w:lang w:eastAsia="zh-CN"/>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5"/>
              <w:jc w:val="center"/>
              <w:rPr>
                <w:rFonts w:hint="eastAsia" w:ascii="仿宋" w:hAnsi="仿宋" w:eastAsia="仿宋" w:cs="仿宋"/>
                <w:sz w:val="24"/>
                <w:szCs w:val="24"/>
              </w:rPr>
            </w:pPr>
            <w:r>
              <w:rPr>
                <w:rFonts w:hint="eastAsia" w:ascii="仿宋" w:hAnsi="仿宋" w:eastAsia="仿宋" w:cs="仿宋"/>
                <w:sz w:val="24"/>
                <w:szCs w:val="24"/>
              </w:rPr>
              <w:t>5</w:t>
            </w:r>
          </w:p>
        </w:tc>
        <w:tc>
          <w:tcPr>
            <w:tcW w:w="2486" w:type="dxa"/>
          </w:tcPr>
          <w:p>
            <w:pPr>
              <w:pStyle w:val="5"/>
              <w:jc w:val="left"/>
              <w:rPr>
                <w:rFonts w:hint="eastAsia" w:ascii="仿宋" w:hAnsi="仿宋" w:eastAsia="仿宋" w:cs="仿宋"/>
                <w:sz w:val="24"/>
                <w:szCs w:val="24"/>
              </w:rPr>
            </w:pPr>
            <w:r>
              <w:rPr>
                <w:rFonts w:hint="eastAsia" w:ascii="仿宋" w:hAnsi="仿宋" w:eastAsia="仿宋" w:cs="仿宋"/>
                <w:sz w:val="24"/>
                <w:szCs w:val="24"/>
              </w:rPr>
              <w:t>是否为签订不超过三年履行期限政府采购合同的项目</w:t>
            </w:r>
          </w:p>
        </w:tc>
        <w:tc>
          <w:tcPr>
            <w:tcW w:w="5004" w:type="dxa"/>
          </w:tcPr>
          <w:p>
            <w:pPr>
              <w:pStyle w:val="5"/>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是否属于签订不超过3年履行期限政府采购合同的项目：</w:t>
            </w:r>
            <w:r>
              <w:rPr>
                <w:rFonts w:hint="eastAsia" w:ascii="仿宋" w:hAnsi="仿宋" w:eastAsia="仿宋" w:cs="仿宋"/>
                <w:sz w:val="24"/>
                <w:szCs w:val="24"/>
                <w:lang w:eastAsia="zh-CN"/>
              </w:rPr>
              <w:t>是</w:t>
            </w:r>
          </w:p>
          <w:p>
            <w:pPr>
              <w:pStyle w:val="5"/>
              <w:jc w:val="left"/>
              <w:rPr>
                <w:rFonts w:hint="eastAsia" w:ascii="仿宋" w:hAnsi="仿宋" w:eastAsia="仿宋" w:cs="仿宋"/>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5"/>
              <w:jc w:val="center"/>
              <w:rPr>
                <w:rFonts w:hint="eastAsia" w:ascii="仿宋" w:hAnsi="仿宋" w:eastAsia="仿宋" w:cs="仿宋"/>
                <w:sz w:val="24"/>
                <w:szCs w:val="24"/>
              </w:rPr>
            </w:pPr>
            <w:r>
              <w:rPr>
                <w:rFonts w:hint="eastAsia" w:ascii="仿宋" w:hAnsi="仿宋" w:eastAsia="仿宋" w:cs="仿宋"/>
                <w:sz w:val="24"/>
                <w:szCs w:val="24"/>
              </w:rPr>
              <w:t>6</w:t>
            </w:r>
          </w:p>
        </w:tc>
        <w:tc>
          <w:tcPr>
            <w:tcW w:w="2486" w:type="dxa"/>
          </w:tcPr>
          <w:p>
            <w:pPr>
              <w:pStyle w:val="5"/>
              <w:jc w:val="left"/>
              <w:rPr>
                <w:rFonts w:hint="eastAsia" w:ascii="仿宋" w:hAnsi="仿宋" w:eastAsia="仿宋" w:cs="仿宋"/>
                <w:sz w:val="24"/>
                <w:szCs w:val="24"/>
              </w:rPr>
            </w:pPr>
            <w:r>
              <w:rPr>
                <w:rFonts w:hint="eastAsia" w:ascii="仿宋" w:hAnsi="仿宋" w:eastAsia="仿宋" w:cs="仿宋"/>
                <w:sz w:val="24"/>
                <w:szCs w:val="24"/>
              </w:rPr>
              <w:t>投标（响应）保证金</w:t>
            </w:r>
          </w:p>
        </w:tc>
        <w:tc>
          <w:tcPr>
            <w:tcW w:w="5004" w:type="dxa"/>
          </w:tcPr>
          <w:p>
            <w:pPr>
              <w:pStyle w:val="5"/>
              <w:jc w:val="left"/>
              <w:rPr>
                <w:rFonts w:hint="eastAsia" w:ascii="仿宋" w:hAnsi="仿宋" w:eastAsia="仿宋" w:cs="仿宋"/>
                <w:sz w:val="24"/>
                <w:szCs w:val="24"/>
              </w:rPr>
            </w:pPr>
            <w:r>
              <w:rPr>
                <w:rFonts w:hint="eastAsia" w:ascii="仿宋" w:hAnsi="仿宋" w:eastAsia="仿宋" w:cs="仿宋"/>
                <w:sz w:val="24"/>
                <w:szCs w:val="24"/>
              </w:rPr>
              <w:t>本项目不收取投标（响应）保证金。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5"/>
              <w:jc w:val="center"/>
              <w:rPr>
                <w:rFonts w:hint="eastAsia" w:ascii="仿宋" w:hAnsi="仿宋" w:eastAsia="仿宋" w:cs="仿宋"/>
                <w:sz w:val="24"/>
                <w:szCs w:val="24"/>
              </w:rPr>
            </w:pPr>
            <w:r>
              <w:rPr>
                <w:rFonts w:hint="eastAsia" w:ascii="仿宋" w:hAnsi="仿宋" w:eastAsia="仿宋" w:cs="仿宋"/>
                <w:sz w:val="24"/>
                <w:szCs w:val="24"/>
              </w:rPr>
              <w:t>7</w:t>
            </w:r>
          </w:p>
        </w:tc>
        <w:tc>
          <w:tcPr>
            <w:tcW w:w="2486" w:type="dxa"/>
          </w:tcPr>
          <w:p>
            <w:pPr>
              <w:pStyle w:val="5"/>
              <w:jc w:val="left"/>
              <w:rPr>
                <w:rFonts w:hint="eastAsia" w:ascii="仿宋" w:hAnsi="仿宋" w:eastAsia="仿宋" w:cs="仿宋"/>
                <w:sz w:val="24"/>
                <w:szCs w:val="24"/>
              </w:rPr>
            </w:pPr>
            <w:r>
              <w:rPr>
                <w:rFonts w:hint="eastAsia" w:ascii="仿宋" w:hAnsi="仿宋" w:eastAsia="仿宋" w:cs="仿宋"/>
                <w:sz w:val="24"/>
                <w:szCs w:val="24"/>
              </w:rPr>
              <w:t>履约保证金</w:t>
            </w:r>
          </w:p>
        </w:tc>
        <w:tc>
          <w:tcPr>
            <w:tcW w:w="5004" w:type="dxa"/>
          </w:tcPr>
          <w:p>
            <w:pPr>
              <w:pStyle w:val="5"/>
              <w:jc w:val="left"/>
              <w:rPr>
                <w:rFonts w:hint="eastAsia" w:ascii="仿宋" w:hAnsi="仿宋" w:eastAsia="仿宋" w:cs="仿宋"/>
                <w:sz w:val="24"/>
                <w:szCs w:val="24"/>
              </w:rPr>
            </w:pPr>
            <w:r>
              <w:rPr>
                <w:rFonts w:hint="eastAsia" w:ascii="仿宋" w:hAnsi="仿宋" w:eastAsia="仿宋" w:cs="仿宋"/>
                <w:sz w:val="24"/>
                <w:szCs w:val="24"/>
              </w:rP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5"/>
              <w:jc w:val="center"/>
              <w:rPr>
                <w:rFonts w:hint="eastAsia" w:ascii="仿宋" w:hAnsi="仿宋" w:eastAsia="仿宋" w:cs="仿宋"/>
                <w:sz w:val="24"/>
                <w:szCs w:val="24"/>
              </w:rPr>
            </w:pPr>
            <w:r>
              <w:rPr>
                <w:rFonts w:hint="eastAsia" w:ascii="仿宋" w:hAnsi="仿宋" w:eastAsia="仿宋" w:cs="仿宋"/>
                <w:sz w:val="24"/>
                <w:szCs w:val="24"/>
              </w:rPr>
              <w:t>8</w:t>
            </w:r>
          </w:p>
        </w:tc>
        <w:tc>
          <w:tcPr>
            <w:tcW w:w="2486" w:type="dxa"/>
          </w:tcPr>
          <w:p>
            <w:pPr>
              <w:pStyle w:val="5"/>
              <w:jc w:val="left"/>
              <w:rPr>
                <w:rFonts w:hint="eastAsia" w:ascii="仿宋" w:hAnsi="仿宋" w:eastAsia="仿宋" w:cs="仿宋"/>
                <w:sz w:val="24"/>
                <w:szCs w:val="24"/>
              </w:rPr>
            </w:pPr>
            <w:r>
              <w:rPr>
                <w:rFonts w:hint="eastAsia" w:ascii="仿宋" w:hAnsi="仿宋" w:eastAsia="仿宋" w:cs="仿宋"/>
                <w:sz w:val="24"/>
                <w:szCs w:val="24"/>
              </w:rPr>
              <w:t>响应有效期★</w:t>
            </w:r>
          </w:p>
        </w:tc>
        <w:tc>
          <w:tcPr>
            <w:tcW w:w="5004" w:type="dxa"/>
          </w:tcPr>
          <w:p>
            <w:pPr>
              <w:pStyle w:val="5"/>
              <w:jc w:val="left"/>
              <w:rPr>
                <w:rFonts w:hint="eastAsia" w:ascii="仿宋" w:hAnsi="仿宋" w:eastAsia="仿宋" w:cs="仿宋"/>
                <w:sz w:val="24"/>
                <w:szCs w:val="24"/>
              </w:rPr>
            </w:pPr>
            <w:r>
              <w:rPr>
                <w:rFonts w:hint="eastAsia" w:ascii="仿宋" w:hAnsi="仿宋" w:eastAsia="仿宋" w:cs="仿宋"/>
                <w:sz w:val="24"/>
                <w:szCs w:val="24"/>
              </w:rPr>
              <w:t xml:space="preserve">提交响应文件的截止之日起不少于 </w:t>
            </w:r>
            <w:r>
              <w:rPr>
                <w:rFonts w:hint="eastAsia" w:ascii="仿宋" w:hAnsi="仿宋" w:eastAsia="仿宋" w:cs="仿宋"/>
                <w:sz w:val="24"/>
                <w:szCs w:val="24"/>
                <w:lang w:val="en-US" w:eastAsia="zh-CN"/>
              </w:rPr>
              <w:t>3</w:t>
            </w:r>
            <w:r>
              <w:rPr>
                <w:rFonts w:hint="eastAsia" w:ascii="仿宋" w:hAnsi="仿宋" w:eastAsia="仿宋" w:cs="仿宋"/>
                <w:sz w:val="24"/>
                <w:szCs w:val="24"/>
              </w:rPr>
              <w:t>0 天。响应文件未明确响应有效期或者少于前述规定天数的，其响应文件按无效处理。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426" w:hRule="atLeast"/>
        </w:trPr>
        <w:tc>
          <w:tcPr>
            <w:tcW w:w="817" w:type="dxa"/>
          </w:tcPr>
          <w:p>
            <w:pPr>
              <w:pStyle w:val="5"/>
              <w:jc w:val="center"/>
              <w:rPr>
                <w:rFonts w:hint="eastAsia" w:ascii="仿宋" w:hAnsi="仿宋" w:eastAsia="仿宋" w:cs="仿宋"/>
                <w:sz w:val="24"/>
                <w:szCs w:val="24"/>
              </w:rPr>
            </w:pPr>
            <w:r>
              <w:rPr>
                <w:rFonts w:hint="eastAsia" w:ascii="仿宋" w:hAnsi="仿宋" w:eastAsia="仿宋" w:cs="仿宋"/>
                <w:sz w:val="24"/>
                <w:szCs w:val="24"/>
              </w:rPr>
              <w:t>9</w:t>
            </w:r>
          </w:p>
        </w:tc>
        <w:tc>
          <w:tcPr>
            <w:tcW w:w="2486" w:type="dxa"/>
          </w:tcPr>
          <w:p>
            <w:pPr>
              <w:keepNext w:val="0"/>
              <w:keepLines w:val="0"/>
              <w:pageBreakBefore w:val="0"/>
              <w:widowControl w:val="0"/>
              <w:kinsoku/>
              <w:wordWrap/>
              <w:overflowPunct/>
              <w:topLinePunct w:val="0"/>
              <w:autoSpaceDE/>
              <w:autoSpaceDN/>
              <w:bidi w:val="0"/>
              <w:adjustRightInd w:val="0"/>
              <w:snapToGrid/>
              <w:spacing w:line="400" w:lineRule="exact"/>
              <w:ind w:left="0"/>
              <w:jc w:val="left"/>
              <w:textAlignment w:val="baseline"/>
              <w:rPr>
                <w:rFonts w:hint="eastAsia" w:ascii="仿宋" w:hAnsi="仿宋" w:eastAsia="仿宋" w:cs="仿宋"/>
                <w:sz w:val="24"/>
                <w:szCs w:val="24"/>
              </w:rPr>
            </w:pPr>
            <w:r>
              <w:rPr>
                <w:rFonts w:hint="eastAsia" w:ascii="仿宋" w:hAnsi="仿宋" w:eastAsia="仿宋" w:cs="仿宋"/>
                <w:sz w:val="24"/>
                <w:szCs w:val="24"/>
                <w:lang w:val="en-US" w:eastAsia="zh-Hans"/>
              </w:rPr>
              <w:t>不正当竞争预</w:t>
            </w:r>
            <w:r>
              <w:rPr>
                <w:rFonts w:hint="eastAsia" w:ascii="仿宋" w:hAnsi="仿宋" w:eastAsia="仿宋" w:cs="仿宋"/>
                <w:sz w:val="24"/>
                <w:szCs w:val="24"/>
                <w:lang w:val="en-US" w:eastAsia="zh-CN"/>
              </w:rPr>
              <w:t>防措</w:t>
            </w:r>
            <w:r>
              <w:rPr>
                <w:rFonts w:hint="eastAsia" w:ascii="仿宋" w:hAnsi="仿宋" w:eastAsia="仿宋" w:cs="仿宋"/>
                <w:sz w:val="24"/>
                <w:szCs w:val="24"/>
                <w:lang w:val="en-US" w:eastAsia="zh-Hans"/>
              </w:rPr>
              <w:t>施（实质性要求）</w:t>
            </w:r>
            <w:r>
              <w:rPr>
                <w:rFonts w:hint="eastAsia" w:ascii="仿宋" w:hAnsi="仿宋" w:eastAsia="仿宋" w:cs="仿宋"/>
                <w:sz w:val="24"/>
                <w:szCs w:val="24"/>
              </w:rPr>
              <w:t>★</w:t>
            </w:r>
          </w:p>
        </w:tc>
        <w:tc>
          <w:tcPr>
            <w:tcW w:w="5004" w:type="dxa"/>
          </w:tcPr>
          <w:p>
            <w:pPr>
              <w:pStyle w:val="5"/>
              <w:keepNext w:val="0"/>
              <w:keepLines w:val="0"/>
              <w:pageBreakBefore w:val="0"/>
              <w:numPr>
                <w:ilvl w:val="0"/>
                <w:numId w:val="0"/>
              </w:numPr>
              <w:kinsoku/>
              <w:wordWrap/>
              <w:overflowPunct/>
              <w:topLinePunct w:val="0"/>
              <w:autoSpaceDE/>
              <w:autoSpaceDN/>
              <w:bidi w:val="0"/>
              <w:snapToGrid/>
              <w:spacing w:line="240" w:lineRule="auto"/>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1.</w:t>
            </w:r>
            <w:r>
              <w:rPr>
                <w:rFonts w:hint="eastAsia" w:ascii="仿宋" w:hAnsi="仿宋" w:eastAsia="仿宋" w:cs="仿宋"/>
                <w:sz w:val="24"/>
                <w:szCs w:val="24"/>
                <w:lang w:eastAsia="zh-CN"/>
              </w:rPr>
              <w:t>在评审过程中，供应商报价明显低于其他有效实质性供应商报价，有可能影响服务质量或者不能诚信履约的，磋商小组应当要求其在磋商现场合理的时间内提供书面说明，并提交相关证明材料，供应商不能证明其报价合理性的，磋商小组应当将其作为无效处理。（注：供应商报价低于最高限价50%或者低于其他有效供应商报价算术平均价40%的，评审小组可以认为该供应商“报价明显低于其他有效实质性响应的供应商报价”）供应商的书面说明材料应当按照国家财务会计制度的规定要求，逐项就供应商提供的货物、工程和服务的主营业务成本、税金及附加、销售费用、管理费用、财务费用等成本构成事项详细陈述）。</w:t>
            </w:r>
          </w:p>
          <w:p>
            <w:pPr>
              <w:keepNext w:val="0"/>
              <w:keepLines w:val="0"/>
              <w:pageBreakBefore w:val="0"/>
              <w:kinsoku/>
              <w:wordWrap/>
              <w:overflowPunct/>
              <w:topLinePunct w:val="0"/>
              <w:autoSpaceDE/>
              <w:autoSpaceDN/>
              <w:bidi w:val="0"/>
              <w:snapToGrid/>
              <w:spacing w:line="240" w:lineRule="auto"/>
              <w:ind w:firstLine="480" w:firstLineChars="200"/>
              <w:jc w:val="left"/>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2</w:t>
            </w:r>
            <w:r>
              <w:rPr>
                <w:rFonts w:hint="eastAsia" w:ascii="仿宋" w:hAnsi="仿宋" w:eastAsia="仿宋" w:cs="仿宋"/>
                <w:color w:val="000000"/>
                <w:sz w:val="24"/>
              </w:rPr>
              <w:t>.供应商书面说明应当签字确认或者加盖公章，否则无效。书面说明的签字确认，由其法定代表人/主要负责人/本人或者其授权代表签字确认</w:t>
            </w:r>
            <w:r>
              <w:rPr>
                <w:rFonts w:hint="eastAsia" w:ascii="仿宋" w:hAnsi="仿宋" w:eastAsia="仿宋" w:cs="仿宋"/>
                <w:color w:val="000000"/>
                <w:sz w:val="24"/>
                <w:lang w:eastAsia="zh-CN"/>
              </w:rPr>
              <w:t>。</w:t>
            </w:r>
          </w:p>
          <w:p>
            <w:pPr>
              <w:pStyle w:val="5"/>
              <w:keepNext w:val="0"/>
              <w:keepLines w:val="0"/>
              <w:pageBreakBefore w:val="0"/>
              <w:numPr>
                <w:ilvl w:val="0"/>
                <w:numId w:val="0"/>
              </w:numPr>
              <w:kinsoku/>
              <w:wordWrap/>
              <w:overflowPunct/>
              <w:topLinePunct w:val="0"/>
              <w:autoSpaceDE/>
              <w:autoSpaceDN/>
              <w:bidi w:val="0"/>
              <w:snapToGrid/>
              <w:spacing w:line="24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作无效处理。</w:t>
            </w:r>
          </w:p>
          <w:p>
            <w:pPr>
              <w:pStyle w:val="5"/>
              <w:keepNext w:val="0"/>
              <w:keepLines w:val="0"/>
              <w:pageBreakBefore w:val="0"/>
              <w:numPr>
                <w:ilvl w:val="0"/>
                <w:numId w:val="0"/>
              </w:numPr>
              <w:kinsoku/>
              <w:wordWrap/>
              <w:overflowPunct/>
              <w:topLinePunct w:val="0"/>
              <w:autoSpaceDE/>
              <w:autoSpaceDN/>
              <w:bidi w:val="0"/>
              <w:snapToGrid/>
              <w:spacing w:line="24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4.供应商在参加采购活动过程中，不得无偿方式进行报价。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92" w:hRule="atLeast"/>
        </w:trPr>
        <w:tc>
          <w:tcPr>
            <w:tcW w:w="817" w:type="dxa"/>
          </w:tcPr>
          <w:p>
            <w:pPr>
              <w:pStyle w:val="5"/>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486" w:type="dxa"/>
          </w:tcPr>
          <w:p>
            <w:pPr>
              <w:keepNext w:val="0"/>
              <w:keepLines w:val="0"/>
              <w:pageBreakBefore w:val="0"/>
              <w:widowControl w:val="0"/>
              <w:kinsoku/>
              <w:wordWrap/>
              <w:overflowPunct/>
              <w:topLinePunct w:val="0"/>
              <w:autoSpaceDE/>
              <w:autoSpaceDN/>
              <w:bidi w:val="0"/>
              <w:adjustRightInd w:val="0"/>
              <w:snapToGrid/>
              <w:spacing w:line="400" w:lineRule="exact"/>
              <w:ind w:left="0"/>
              <w:jc w:val="left"/>
              <w:textAlignment w:val="baseline"/>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政府采购政策扶持范围</w:t>
            </w:r>
          </w:p>
        </w:tc>
        <w:tc>
          <w:tcPr>
            <w:tcW w:w="5004" w:type="dxa"/>
          </w:tcPr>
          <w:p>
            <w:pPr>
              <w:pStyle w:val="5"/>
              <w:keepNext w:val="0"/>
              <w:keepLines w:val="0"/>
              <w:pageBreakBefore w:val="0"/>
              <w:numPr>
                <w:ilvl w:val="0"/>
                <w:numId w:val="0"/>
              </w:numPr>
              <w:kinsoku/>
              <w:wordWrap/>
              <w:overflowPunct/>
              <w:topLinePunct w:val="0"/>
              <w:autoSpaceDE/>
              <w:autoSpaceDN/>
              <w:bidi w:val="0"/>
              <w:snapToGrid/>
              <w:spacing w:line="24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根据《政府采购促进中小企业发展管理办法》（财库〔2020〕46号）和财环〔2022〕19号的规定，对小型和微型企业产品的价格给予10%的价格扣除，用扣除后的价格参与评审。</w:t>
            </w:r>
          </w:p>
          <w:p>
            <w:pPr>
              <w:pStyle w:val="5"/>
              <w:keepNext w:val="0"/>
              <w:keepLines w:val="0"/>
              <w:pageBreakBefore w:val="0"/>
              <w:numPr>
                <w:ilvl w:val="0"/>
                <w:numId w:val="0"/>
              </w:numPr>
              <w:kinsoku/>
              <w:wordWrap/>
              <w:overflowPunct/>
              <w:topLinePunct w:val="0"/>
              <w:autoSpaceDE/>
              <w:autoSpaceDN/>
              <w:bidi w:val="0"/>
              <w:snapToGrid/>
              <w:spacing w:line="24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监狱企业：视同小型、微型企业给予10%的价格扣除。</w:t>
            </w:r>
          </w:p>
          <w:p>
            <w:pPr>
              <w:pStyle w:val="5"/>
              <w:keepNext w:val="0"/>
              <w:keepLines w:val="0"/>
              <w:pageBreakBefore w:val="0"/>
              <w:numPr>
                <w:ilvl w:val="0"/>
                <w:numId w:val="0"/>
              </w:numPr>
              <w:kinsoku/>
              <w:wordWrap/>
              <w:overflowPunct/>
              <w:topLinePunct w:val="0"/>
              <w:autoSpaceDE/>
              <w:autoSpaceDN/>
              <w:bidi w:val="0"/>
              <w:snapToGrid/>
              <w:spacing w:line="24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残疾人企业：视同小型、微型企业给予10%的价格扣除。</w:t>
            </w:r>
          </w:p>
          <w:p>
            <w:pPr>
              <w:pStyle w:val="5"/>
              <w:keepNext w:val="0"/>
              <w:keepLines w:val="0"/>
              <w:pageBreakBefore w:val="0"/>
              <w:numPr>
                <w:ilvl w:val="0"/>
                <w:numId w:val="0"/>
              </w:numPr>
              <w:kinsoku/>
              <w:wordWrap/>
              <w:overflowPunct/>
              <w:topLinePunct w:val="0"/>
              <w:autoSpaceDE/>
              <w:autoSpaceDN/>
              <w:bidi w:val="0"/>
              <w:snapToGrid/>
              <w:spacing w:line="24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政府采购属于节能清单和环境标志清单中的产品时，在技术、服务等指标同等条件下，应当优先采购。本项目不涉及。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5"/>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p>
        </w:tc>
        <w:tc>
          <w:tcPr>
            <w:tcW w:w="2486" w:type="dxa"/>
          </w:tcPr>
          <w:p>
            <w:pPr>
              <w:pStyle w:val="5"/>
              <w:jc w:val="left"/>
              <w:rPr>
                <w:rFonts w:hint="eastAsia" w:ascii="仿宋" w:hAnsi="仿宋" w:eastAsia="仿宋" w:cs="仿宋"/>
                <w:sz w:val="24"/>
                <w:szCs w:val="24"/>
              </w:rPr>
            </w:pPr>
            <w:r>
              <w:rPr>
                <w:rFonts w:hint="eastAsia" w:ascii="仿宋" w:hAnsi="仿宋" w:eastAsia="仿宋" w:cs="仿宋"/>
                <w:sz w:val="24"/>
                <w:szCs w:val="24"/>
              </w:rPr>
              <w:t>采购结果公告</w:t>
            </w:r>
          </w:p>
        </w:tc>
        <w:tc>
          <w:tcPr>
            <w:tcW w:w="5004" w:type="dxa"/>
          </w:tcPr>
          <w:p>
            <w:pPr>
              <w:keepNext w:val="0"/>
              <w:keepLines w:val="0"/>
              <w:pageBreakBefore w:val="0"/>
              <w:kinsoku/>
              <w:wordWrap/>
              <w:overflowPunct/>
              <w:topLinePunct w:val="0"/>
              <w:autoSpaceDE/>
              <w:autoSpaceDN/>
              <w:bidi w:val="0"/>
              <w:snapToGrid/>
              <w:spacing w:line="240" w:lineRule="auto"/>
              <w:ind w:left="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rPr>
              <w:t>采</w:t>
            </w:r>
            <w:r>
              <w:rPr>
                <w:rFonts w:hint="eastAsia" w:ascii="仿宋" w:hAnsi="仿宋" w:eastAsia="仿宋" w:cs="仿宋"/>
                <w:sz w:val="24"/>
                <w:szCs w:val="24"/>
                <w:lang w:val="en-US" w:eastAsia="zh-CN"/>
              </w:rPr>
              <w:t>购结果将在井研县人民政府网予以公告。成交供应商在成交结果发布之日起三个工作日内凭有效身份证明证件到井研县自然资源局领取成交通知书。</w:t>
            </w:r>
          </w:p>
          <w:p>
            <w:pPr>
              <w:keepNext w:val="0"/>
              <w:keepLines w:val="0"/>
              <w:pageBreakBefore w:val="0"/>
              <w:kinsoku/>
              <w:wordWrap/>
              <w:overflowPunct/>
              <w:topLinePunct w:val="0"/>
              <w:autoSpaceDE/>
              <w:autoSpaceDN/>
              <w:bidi w:val="0"/>
              <w:snapToGrid/>
              <w:spacing w:line="240" w:lineRule="auto"/>
              <w:ind w:left="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成交供应商逾期不领取成交通知书的视为放弃成交。</w:t>
            </w:r>
          </w:p>
          <w:p>
            <w:pPr>
              <w:keepNext w:val="0"/>
              <w:keepLines w:val="0"/>
              <w:pageBreakBefore w:val="0"/>
              <w:kinsoku/>
              <w:wordWrap/>
              <w:overflowPunct/>
              <w:topLinePunct w:val="0"/>
              <w:autoSpaceDE/>
              <w:autoSpaceDN/>
              <w:bidi w:val="0"/>
              <w:snapToGrid/>
              <w:spacing w:line="240" w:lineRule="auto"/>
              <w:ind w:left="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联系人：钟老师</w:t>
            </w:r>
          </w:p>
          <w:p>
            <w:pPr>
              <w:pStyle w:val="5"/>
              <w:keepNext w:val="0"/>
              <w:keepLines w:val="0"/>
              <w:pageBreakBefore w:val="0"/>
              <w:kinsoku/>
              <w:wordWrap/>
              <w:overflowPunct/>
              <w:topLinePunct w:val="0"/>
              <w:autoSpaceDE/>
              <w:autoSpaceDN/>
              <w:bidi w:val="0"/>
              <w:snapToGrid/>
              <w:spacing w:line="240" w:lineRule="auto"/>
              <w:ind w:left="0"/>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联系电话：0833-3710597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5"/>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p>
        </w:tc>
        <w:tc>
          <w:tcPr>
            <w:tcW w:w="2486" w:type="dxa"/>
          </w:tcPr>
          <w:p>
            <w:pPr>
              <w:pStyle w:val="5"/>
              <w:jc w:val="left"/>
              <w:rPr>
                <w:rFonts w:hint="eastAsia" w:ascii="仿宋" w:hAnsi="仿宋" w:eastAsia="仿宋" w:cs="仿宋"/>
                <w:sz w:val="24"/>
                <w:szCs w:val="24"/>
              </w:rPr>
            </w:pPr>
            <w:r>
              <w:rPr>
                <w:rFonts w:hint="eastAsia" w:ascii="仿宋" w:hAnsi="仿宋" w:eastAsia="仿宋" w:cs="仿宋"/>
                <w:sz w:val="24"/>
                <w:szCs w:val="24"/>
              </w:rPr>
              <w:t>是否组织潜在供应商现场考察</w:t>
            </w:r>
          </w:p>
        </w:tc>
        <w:tc>
          <w:tcPr>
            <w:tcW w:w="5004" w:type="dxa"/>
          </w:tcPr>
          <w:p>
            <w:pPr>
              <w:pStyle w:val="5"/>
              <w:jc w:val="left"/>
              <w:rPr>
                <w:rFonts w:hint="eastAsia" w:ascii="仿宋" w:hAnsi="仿宋" w:eastAsia="仿宋" w:cs="仿宋"/>
                <w:sz w:val="24"/>
                <w:szCs w:val="24"/>
              </w:rPr>
            </w:pPr>
            <w:r>
              <w:rPr>
                <w:rFonts w:hint="eastAsia" w:ascii="仿宋" w:hAnsi="仿宋" w:eastAsia="仿宋" w:cs="仿宋"/>
                <w:sz w:val="24"/>
                <w:szCs w:val="24"/>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5"/>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p>
        </w:tc>
        <w:tc>
          <w:tcPr>
            <w:tcW w:w="2486" w:type="dxa"/>
          </w:tcPr>
          <w:p>
            <w:pPr>
              <w:pStyle w:val="5"/>
              <w:jc w:val="left"/>
              <w:rPr>
                <w:rFonts w:hint="eastAsia" w:ascii="仿宋" w:hAnsi="仿宋" w:eastAsia="仿宋" w:cs="仿宋"/>
                <w:sz w:val="24"/>
                <w:szCs w:val="24"/>
              </w:rPr>
            </w:pPr>
            <w:r>
              <w:rPr>
                <w:rFonts w:hint="eastAsia" w:ascii="仿宋" w:hAnsi="仿宋" w:eastAsia="仿宋" w:cs="仿宋"/>
                <w:sz w:val="24"/>
                <w:szCs w:val="24"/>
              </w:rPr>
              <w:t>是否召开采购前答疑会</w:t>
            </w:r>
          </w:p>
        </w:tc>
        <w:tc>
          <w:tcPr>
            <w:tcW w:w="5004" w:type="dxa"/>
          </w:tcPr>
          <w:p>
            <w:pPr>
              <w:pStyle w:val="5"/>
              <w:jc w:val="left"/>
              <w:rPr>
                <w:rFonts w:hint="eastAsia" w:ascii="仿宋" w:hAnsi="仿宋" w:eastAsia="仿宋" w:cs="仿宋"/>
                <w:sz w:val="24"/>
                <w:szCs w:val="24"/>
              </w:rPr>
            </w:pPr>
            <w:r>
              <w:rPr>
                <w:rFonts w:hint="eastAsia" w:ascii="仿宋" w:hAnsi="仿宋" w:eastAsia="仿宋" w:cs="仿宋"/>
                <w:sz w:val="24"/>
                <w:szCs w:val="24"/>
              </w:rPr>
              <w:t>本项目不组织标前答疑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5"/>
              <w:jc w:val="center"/>
              <w:rPr>
                <w:rFonts w:hint="eastAsia" w:ascii="仿宋" w:hAnsi="仿宋" w:eastAsia="仿宋" w:cs="仿宋"/>
                <w:sz w:val="24"/>
                <w:szCs w:val="24"/>
              </w:rPr>
            </w:pPr>
            <w:r>
              <w:rPr>
                <w:rFonts w:hint="eastAsia" w:ascii="仿宋" w:hAnsi="仿宋" w:eastAsia="仿宋" w:cs="仿宋"/>
                <w:sz w:val="24"/>
                <w:szCs w:val="24"/>
              </w:rPr>
              <w:t>14</w:t>
            </w:r>
          </w:p>
        </w:tc>
        <w:tc>
          <w:tcPr>
            <w:tcW w:w="2486" w:type="dxa"/>
          </w:tcPr>
          <w:p>
            <w:pPr>
              <w:pStyle w:val="5"/>
              <w:jc w:val="left"/>
              <w:rPr>
                <w:rFonts w:hint="eastAsia" w:ascii="仿宋" w:hAnsi="仿宋" w:eastAsia="仿宋" w:cs="仿宋"/>
                <w:sz w:val="24"/>
                <w:szCs w:val="24"/>
              </w:rPr>
            </w:pPr>
            <w:r>
              <w:rPr>
                <w:rFonts w:hint="eastAsia" w:ascii="仿宋" w:hAnsi="仿宋" w:eastAsia="仿宋" w:cs="仿宋"/>
                <w:sz w:val="24"/>
                <w:szCs w:val="24"/>
              </w:rPr>
              <w:t>报价/分值精确度</w:t>
            </w:r>
          </w:p>
        </w:tc>
        <w:tc>
          <w:tcPr>
            <w:tcW w:w="5004" w:type="dxa"/>
          </w:tcPr>
          <w:p>
            <w:pPr>
              <w:pStyle w:val="5"/>
              <w:jc w:val="left"/>
              <w:rPr>
                <w:rFonts w:hint="eastAsia" w:ascii="仿宋" w:hAnsi="仿宋" w:eastAsia="仿宋" w:cs="仿宋"/>
                <w:sz w:val="24"/>
                <w:szCs w:val="24"/>
              </w:rPr>
            </w:pPr>
            <w:r>
              <w:rPr>
                <w:rFonts w:hint="eastAsia" w:ascii="仿宋" w:hAnsi="仿宋" w:eastAsia="仿宋" w:cs="仿宋"/>
                <w:sz w:val="24"/>
                <w:szCs w:val="24"/>
              </w:rPr>
              <w:t>所有数据项默认最多可输入/展示至小数点后2位，超出小数点位的数值采用四舍五入的方式进行保留。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5"/>
              <w:jc w:val="center"/>
              <w:rPr>
                <w:rFonts w:hint="eastAsia" w:ascii="仿宋" w:hAnsi="仿宋" w:eastAsia="仿宋" w:cs="仿宋"/>
                <w:sz w:val="24"/>
                <w:szCs w:val="24"/>
              </w:rPr>
            </w:pPr>
            <w:r>
              <w:rPr>
                <w:rFonts w:hint="eastAsia" w:ascii="仿宋" w:hAnsi="仿宋" w:eastAsia="仿宋" w:cs="仿宋"/>
                <w:sz w:val="24"/>
                <w:szCs w:val="24"/>
              </w:rPr>
              <w:t>15</w:t>
            </w:r>
          </w:p>
        </w:tc>
        <w:tc>
          <w:tcPr>
            <w:tcW w:w="2486" w:type="dxa"/>
          </w:tcPr>
          <w:p>
            <w:pPr>
              <w:pStyle w:val="5"/>
              <w:jc w:val="left"/>
              <w:rPr>
                <w:rFonts w:hint="eastAsia" w:ascii="仿宋" w:hAnsi="仿宋" w:eastAsia="仿宋" w:cs="仿宋"/>
                <w:sz w:val="24"/>
                <w:szCs w:val="24"/>
              </w:rPr>
            </w:pPr>
            <w:r>
              <w:rPr>
                <w:rFonts w:hint="eastAsia" w:ascii="仿宋" w:hAnsi="仿宋" w:eastAsia="仿宋" w:cs="仿宋"/>
                <w:sz w:val="24"/>
                <w:szCs w:val="24"/>
              </w:rPr>
              <w:t>实质性要求</w:t>
            </w:r>
          </w:p>
        </w:tc>
        <w:tc>
          <w:tcPr>
            <w:tcW w:w="5004" w:type="dxa"/>
          </w:tcPr>
          <w:p>
            <w:pPr>
              <w:pStyle w:val="5"/>
              <w:jc w:val="left"/>
              <w:rPr>
                <w:rFonts w:hint="eastAsia" w:ascii="仿宋" w:hAnsi="仿宋" w:eastAsia="仿宋" w:cs="仿宋"/>
                <w:sz w:val="24"/>
                <w:szCs w:val="24"/>
              </w:rPr>
            </w:pPr>
            <w:r>
              <w:rPr>
                <w:rFonts w:hint="eastAsia" w:ascii="仿宋" w:hAnsi="仿宋" w:eastAsia="仿宋" w:cs="仿宋"/>
                <w:sz w:val="24"/>
                <w:szCs w:val="24"/>
              </w:rPr>
              <w:t>本磋商文件中“★”要求为实质性要求。供应商应当按照第五章评审程序中的符合性审查规定，在响应文件中进行实质性响应，否则作无效响应处理。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5"/>
              <w:jc w:val="center"/>
              <w:rPr>
                <w:rFonts w:hint="eastAsia" w:ascii="仿宋" w:hAnsi="仿宋" w:eastAsia="仿宋" w:cs="仿宋"/>
                <w:sz w:val="24"/>
                <w:szCs w:val="24"/>
              </w:rPr>
            </w:pPr>
            <w:r>
              <w:rPr>
                <w:rFonts w:hint="eastAsia" w:ascii="仿宋" w:hAnsi="仿宋" w:eastAsia="仿宋" w:cs="仿宋"/>
                <w:sz w:val="24"/>
                <w:szCs w:val="24"/>
              </w:rPr>
              <w:t>16</w:t>
            </w:r>
          </w:p>
        </w:tc>
        <w:tc>
          <w:tcPr>
            <w:tcW w:w="2486" w:type="dxa"/>
          </w:tcPr>
          <w:p>
            <w:pPr>
              <w:pStyle w:val="5"/>
              <w:jc w:val="left"/>
              <w:rPr>
                <w:rFonts w:hint="eastAsia" w:ascii="仿宋" w:hAnsi="仿宋" w:eastAsia="仿宋" w:cs="仿宋"/>
                <w:sz w:val="24"/>
                <w:szCs w:val="24"/>
              </w:rPr>
            </w:pPr>
            <w:r>
              <w:rPr>
                <w:rFonts w:hint="eastAsia" w:ascii="仿宋" w:hAnsi="仿宋" w:eastAsia="仿宋" w:cs="仿宋"/>
                <w:sz w:val="24"/>
                <w:szCs w:val="24"/>
              </w:rPr>
              <w:t>其他说明</w:t>
            </w:r>
          </w:p>
        </w:tc>
        <w:tc>
          <w:tcPr>
            <w:tcW w:w="5004" w:type="dxa"/>
          </w:tcPr>
          <w:p>
            <w:pPr>
              <w:pStyle w:val="5"/>
              <w:jc w:val="left"/>
              <w:rPr>
                <w:rFonts w:hint="eastAsia" w:ascii="仿宋" w:hAnsi="仿宋" w:eastAsia="仿宋" w:cs="仿宋"/>
                <w:sz w:val="24"/>
                <w:szCs w:val="24"/>
              </w:rPr>
            </w:pPr>
            <w:r>
              <w:rPr>
                <w:rFonts w:hint="eastAsia" w:ascii="仿宋" w:hAnsi="仿宋" w:eastAsia="仿宋" w:cs="仿宋"/>
                <w:sz w:val="24"/>
                <w:szCs w:val="24"/>
              </w:rPr>
              <w:t>本磋商文件所称的“以上”、“以下”、“内”、“以内”、“不少于”包括本数；所称的“不足”、“低于”、“超过”不包括本数。</w:t>
            </w:r>
          </w:p>
        </w:tc>
      </w:tr>
    </w:tbl>
    <w:p>
      <w:pPr>
        <w:pStyle w:val="5"/>
        <w:jc w:val="left"/>
        <w:outlineLvl w:val="2"/>
        <w:rPr>
          <w:rFonts w:hint="eastAsia" w:ascii="仿宋" w:hAnsi="仿宋" w:eastAsia="仿宋" w:cs="仿宋"/>
          <w:b/>
          <w:sz w:val="28"/>
        </w:rPr>
      </w:pPr>
      <w:r>
        <w:rPr>
          <w:rFonts w:hint="eastAsia" w:ascii="仿宋" w:hAnsi="仿宋" w:eastAsia="仿宋" w:cs="仿宋"/>
          <w:b/>
          <w:sz w:val="28"/>
        </w:rPr>
        <w:t>2.2.总则</w:t>
      </w:r>
    </w:p>
    <w:p>
      <w:pPr>
        <w:pStyle w:val="5"/>
        <w:jc w:val="left"/>
        <w:outlineLvl w:val="3"/>
        <w:rPr>
          <w:rFonts w:hint="eastAsia" w:ascii="仿宋" w:hAnsi="仿宋" w:eastAsia="仿宋" w:cs="仿宋"/>
        </w:rPr>
      </w:pPr>
      <w:r>
        <w:rPr>
          <w:rFonts w:hint="eastAsia" w:ascii="仿宋" w:hAnsi="仿宋" w:eastAsia="仿宋" w:cs="仿宋"/>
          <w:b/>
          <w:sz w:val="24"/>
        </w:rPr>
        <w:t>2.2.1.适用范围</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一、本磋商文件仅适用于本次竞争性磋商采购项目。</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二、本磋商文件由 井研县自然资源局负责解释。</w:t>
      </w:r>
    </w:p>
    <w:p>
      <w:pPr>
        <w:pStyle w:val="5"/>
        <w:jc w:val="left"/>
        <w:outlineLvl w:val="3"/>
        <w:rPr>
          <w:rFonts w:hint="eastAsia" w:ascii="仿宋" w:hAnsi="仿宋" w:eastAsia="仿宋" w:cs="仿宋"/>
          <w:b/>
          <w:sz w:val="24"/>
        </w:rPr>
      </w:pPr>
      <w:r>
        <w:rPr>
          <w:rFonts w:hint="eastAsia" w:ascii="仿宋" w:hAnsi="仿宋" w:eastAsia="仿宋" w:cs="仿宋"/>
          <w:b/>
          <w:sz w:val="24"/>
        </w:rPr>
        <w:t>2.2.2.有关定义</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一、“采购人”是指依法进行政府采购的国家机关、事业单位、团体组织。本次磋商的采购人是 井研县自然资源局 。</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二、“供应商”是指按照 采购公告 规定获取磋商文件，参加采购活动的法人、其他组织或者自然人。</w:t>
      </w:r>
    </w:p>
    <w:p>
      <w:pPr>
        <w:pStyle w:val="5"/>
        <w:jc w:val="left"/>
        <w:outlineLvl w:val="2"/>
        <w:rPr>
          <w:rFonts w:hint="eastAsia" w:ascii="仿宋" w:hAnsi="仿宋" w:eastAsia="仿宋" w:cs="仿宋"/>
          <w:b/>
          <w:sz w:val="28"/>
        </w:rPr>
      </w:pPr>
      <w:r>
        <w:rPr>
          <w:rFonts w:hint="eastAsia" w:ascii="仿宋" w:hAnsi="仿宋" w:eastAsia="仿宋" w:cs="仿宋"/>
          <w:b/>
          <w:sz w:val="28"/>
        </w:rPr>
        <w:t>2.3.磋商文件</w:t>
      </w:r>
    </w:p>
    <w:p>
      <w:pPr>
        <w:pStyle w:val="5"/>
        <w:jc w:val="left"/>
        <w:outlineLvl w:val="3"/>
        <w:rPr>
          <w:rFonts w:hint="eastAsia" w:ascii="仿宋" w:hAnsi="仿宋" w:eastAsia="仿宋" w:cs="仿宋"/>
          <w:b/>
          <w:sz w:val="24"/>
        </w:rPr>
      </w:pPr>
      <w:r>
        <w:rPr>
          <w:rFonts w:hint="eastAsia" w:ascii="仿宋" w:hAnsi="仿宋" w:eastAsia="仿宋" w:cs="仿宋"/>
          <w:b/>
          <w:sz w:val="24"/>
        </w:rPr>
        <w:t>2.3.1.磋商文件的构成</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磋商文件由采购人编制，是项目采购活动开展的基本依据，主要包括以下内容：</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一、竞争性磋商邀请；</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二、供应商须知；</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三、技术、服务及其他要求；</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四、磋商过程中可实质性变动的内容；</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五、评审办法；</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六、响应文件格式；</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七、拟签订采购合同文本。</w:t>
      </w:r>
    </w:p>
    <w:p>
      <w:pPr>
        <w:pStyle w:val="5"/>
        <w:jc w:val="left"/>
        <w:outlineLvl w:val="3"/>
        <w:rPr>
          <w:rFonts w:hint="eastAsia" w:ascii="仿宋" w:hAnsi="仿宋" w:eastAsia="仿宋" w:cs="仿宋"/>
          <w:b/>
          <w:sz w:val="24"/>
        </w:rPr>
      </w:pPr>
      <w:r>
        <w:rPr>
          <w:rFonts w:hint="eastAsia" w:ascii="仿宋" w:hAnsi="仿宋" w:eastAsia="仿宋" w:cs="仿宋"/>
          <w:b/>
          <w:sz w:val="24"/>
        </w:rPr>
        <w:t>2.3.2.磋商文件的澄清或者修改</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一、提交首次响应文件截止之日前，采购人可以对已发出的磋商文件进行必要的澄清或者修改。</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二、澄清或者修改的内容为磋商文件的组成部分，采购人将在</w:t>
      </w:r>
      <w:r>
        <w:rPr>
          <w:rFonts w:hint="eastAsia" w:ascii="仿宋" w:hAnsi="仿宋" w:eastAsia="仿宋" w:cs="仿宋"/>
          <w:sz w:val="24"/>
          <w:szCs w:val="24"/>
          <w:lang w:eastAsia="zh-CN"/>
        </w:rPr>
        <w:t>井研县人民政府门户</w:t>
      </w:r>
      <w:r>
        <w:rPr>
          <w:rFonts w:hint="eastAsia" w:ascii="仿宋" w:hAnsi="仿宋" w:eastAsia="仿宋" w:cs="仿宋"/>
          <w:sz w:val="24"/>
          <w:szCs w:val="24"/>
        </w:rPr>
        <w:t>网发布更正公告，并将更正后的磋商文件上传至井研县人民政府门户网。更正内容可能影响响应文件编制的，采购人应当在提交首次响应文件截止时间至少5日前，向</w:t>
      </w:r>
      <w:r>
        <w:rPr>
          <w:rFonts w:hint="eastAsia" w:ascii="仿宋" w:hAnsi="仿宋" w:eastAsia="仿宋" w:cs="仿宋"/>
          <w:sz w:val="24"/>
          <w:szCs w:val="24"/>
          <w:lang w:eastAsia="zh-CN"/>
        </w:rPr>
        <w:t>潜在</w:t>
      </w:r>
      <w:r>
        <w:rPr>
          <w:rFonts w:hint="eastAsia" w:ascii="仿宋" w:hAnsi="仿宋" w:eastAsia="仿宋" w:cs="仿宋"/>
          <w:sz w:val="24"/>
          <w:szCs w:val="24"/>
        </w:rPr>
        <w:t>供应商发送更正信息；不足5日的，采购人应当顺延提交首次响应文件截止时间。</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三、供应商根据更正公告、更正信息要求，下载更正后的磋商文件，进行响应文件编制。</w:t>
      </w:r>
    </w:p>
    <w:p>
      <w:pPr>
        <w:pStyle w:val="5"/>
        <w:jc w:val="left"/>
        <w:outlineLvl w:val="2"/>
        <w:rPr>
          <w:rFonts w:hint="eastAsia" w:ascii="仿宋" w:hAnsi="仿宋" w:eastAsia="仿宋" w:cs="仿宋"/>
        </w:rPr>
      </w:pPr>
      <w:r>
        <w:rPr>
          <w:rFonts w:hint="eastAsia" w:ascii="仿宋" w:hAnsi="仿宋" w:eastAsia="仿宋" w:cs="仿宋"/>
          <w:b/>
          <w:sz w:val="28"/>
        </w:rPr>
        <w:t>2.4.响应文件</w:t>
      </w:r>
    </w:p>
    <w:p>
      <w:pPr>
        <w:pStyle w:val="5"/>
        <w:jc w:val="left"/>
        <w:outlineLvl w:val="3"/>
        <w:rPr>
          <w:rFonts w:hint="eastAsia" w:ascii="仿宋" w:hAnsi="仿宋" w:eastAsia="仿宋" w:cs="仿宋"/>
        </w:rPr>
      </w:pPr>
      <w:r>
        <w:rPr>
          <w:rFonts w:hint="eastAsia" w:ascii="仿宋" w:hAnsi="仿宋" w:eastAsia="仿宋" w:cs="仿宋"/>
          <w:b/>
          <w:sz w:val="24"/>
        </w:rPr>
        <w:t>2.4.1.响应文件的语言</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一、供应商提交的响应文件以及供应商与磋商小组在磋商过程中的所有来往书面文件原则上使用中文。响应文件中如附有外文资料，要对应翻译成中文并附在相关外文资料后面，未翻译的外文资料，磋商小组将视其为无效材料，但以下情形除外：</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（一）供应商的法定代表人为外籍人士的，法定代表人的签字和护照；</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（二）对于如生产厂家授权书、原厂技术证明资料及一些行业标准、国家标准、国际标准或者行业认证等需要以非中文表述且不宜翻译为中文的。</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二、翻译的中文资料与外文资料如果出现差异和矛盾，以中文为准。涉嫌提供虚假材料的按照相关法律法规处理。</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三、如因未翻译而造成对供应商的不利后果，由供应商承担。</w:t>
      </w:r>
    </w:p>
    <w:p>
      <w:pPr>
        <w:pStyle w:val="5"/>
        <w:jc w:val="left"/>
        <w:outlineLvl w:val="3"/>
        <w:rPr>
          <w:rFonts w:hint="eastAsia" w:ascii="仿宋" w:hAnsi="仿宋" w:eastAsia="仿宋" w:cs="仿宋"/>
          <w:b/>
          <w:sz w:val="24"/>
        </w:rPr>
      </w:pPr>
      <w:r>
        <w:rPr>
          <w:rFonts w:hint="eastAsia" w:ascii="仿宋" w:hAnsi="仿宋" w:eastAsia="仿宋" w:cs="仿宋"/>
          <w:b/>
          <w:sz w:val="24"/>
        </w:rPr>
        <w:t>2.4.2.计量单位★</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除磋商文件中另有规定外，本项目均采用国家法定的计量单位。</w:t>
      </w:r>
    </w:p>
    <w:p>
      <w:pPr>
        <w:pStyle w:val="5"/>
        <w:jc w:val="left"/>
        <w:outlineLvl w:val="3"/>
        <w:rPr>
          <w:rFonts w:hint="eastAsia" w:ascii="仿宋" w:hAnsi="仿宋" w:eastAsia="仿宋" w:cs="仿宋"/>
          <w:b/>
          <w:sz w:val="24"/>
        </w:rPr>
      </w:pPr>
      <w:r>
        <w:rPr>
          <w:rFonts w:hint="eastAsia" w:ascii="仿宋" w:hAnsi="仿宋" w:eastAsia="仿宋" w:cs="仿宋"/>
          <w:b/>
          <w:sz w:val="24"/>
        </w:rPr>
        <w:t>2.4.3.响应货币★</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本项目均以人民币报价。</w:t>
      </w:r>
    </w:p>
    <w:p>
      <w:pPr>
        <w:pStyle w:val="5"/>
        <w:jc w:val="left"/>
        <w:outlineLvl w:val="3"/>
        <w:rPr>
          <w:rFonts w:hint="eastAsia" w:ascii="仿宋" w:hAnsi="仿宋" w:eastAsia="仿宋" w:cs="仿宋"/>
          <w:b/>
          <w:sz w:val="24"/>
        </w:rPr>
      </w:pPr>
      <w:r>
        <w:rPr>
          <w:rFonts w:hint="eastAsia" w:ascii="仿宋" w:hAnsi="仿宋" w:eastAsia="仿宋" w:cs="仿宋"/>
          <w:b/>
          <w:sz w:val="24"/>
        </w:rPr>
        <w:t>2.4.4.知识产权★</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一、供应商应保证在本项目中使用的任何技术、产品和服务（包括部分使用），不会产生因第三方提出侵犯其专利权、商标权或其它知识产权而引起的法律和经济纠纷，如存在前述情形，由供应商承担所有相关责任，并且赔偿由此给采购人带来的损失。采购人享有本项目实施过程中产生的知识成果及知识产权。</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二、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三、如使用供应商所不拥有的知识产权，则在报价中必须包括合法使用该知识产权的相关费用。</w:t>
      </w:r>
    </w:p>
    <w:p>
      <w:pPr>
        <w:pStyle w:val="5"/>
        <w:jc w:val="left"/>
        <w:outlineLvl w:val="3"/>
        <w:rPr>
          <w:rFonts w:hint="eastAsia" w:ascii="仿宋" w:hAnsi="仿宋" w:eastAsia="仿宋" w:cs="仿宋"/>
          <w:b/>
          <w:sz w:val="24"/>
        </w:rPr>
      </w:pPr>
      <w:r>
        <w:rPr>
          <w:rFonts w:hint="eastAsia" w:ascii="仿宋" w:hAnsi="仿宋" w:eastAsia="仿宋" w:cs="仿宋"/>
          <w:b/>
          <w:sz w:val="24"/>
        </w:rPr>
        <w:t>2.4.5.响应报价★</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供应商的报价是其响应本项目要求的全部工作内容的价格体现或者结算标准，包括供应商完成本项目所需的一切费用。供应商对采购内容报价要求中的每一项报价内容只允许有一个报价，任何有选择或可调整的报价将不予接受。</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按照磋商文件第五章评审办法规定进行价格修正的，修正后的报价经供应商加盖电子印章确认后产生约束力。未在规定时间内确认的，视同供应商不确认，作无效响应处理。</w:t>
      </w:r>
    </w:p>
    <w:p>
      <w:pPr>
        <w:pStyle w:val="5"/>
        <w:jc w:val="left"/>
        <w:outlineLvl w:val="3"/>
        <w:rPr>
          <w:rFonts w:hint="eastAsia" w:ascii="仿宋" w:hAnsi="仿宋" w:eastAsia="仿宋" w:cs="仿宋"/>
          <w:b/>
          <w:sz w:val="24"/>
        </w:rPr>
      </w:pPr>
      <w:r>
        <w:rPr>
          <w:rFonts w:hint="eastAsia" w:ascii="仿宋" w:hAnsi="仿宋" w:eastAsia="仿宋" w:cs="仿宋"/>
          <w:b/>
          <w:sz w:val="24"/>
        </w:rPr>
        <w:t>2.4.6.响应文件的编制、签章★</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供应商应当按照磋商文件规定编制响应文件，磋商文件第六章对响应文件格式有要求的，按照格式要求编制响应文件，没有格式要求的，由供应商自行编写。</w:t>
      </w:r>
      <w:r>
        <w:rPr>
          <w:rFonts w:hint="eastAsia" w:ascii="仿宋" w:hAnsi="仿宋" w:eastAsia="仿宋" w:cs="仿宋"/>
        </w:rPr>
        <w:t>、</w:t>
      </w:r>
      <w:r>
        <w:rPr>
          <w:rFonts w:hint="eastAsia" w:ascii="仿宋" w:hAnsi="仿宋" w:eastAsia="仿宋" w:cs="仿宋"/>
          <w:sz w:val="24"/>
          <w:szCs w:val="24"/>
        </w:rPr>
        <w:t>加盖印章。</w:t>
      </w:r>
    </w:p>
    <w:p>
      <w:pPr>
        <w:pStyle w:val="5"/>
        <w:jc w:val="left"/>
        <w:outlineLvl w:val="3"/>
        <w:rPr>
          <w:rFonts w:hint="eastAsia" w:ascii="仿宋" w:hAnsi="仿宋" w:eastAsia="仿宋" w:cs="仿宋"/>
          <w:b/>
          <w:sz w:val="24"/>
        </w:rPr>
      </w:pPr>
      <w:r>
        <w:rPr>
          <w:rFonts w:hint="eastAsia" w:ascii="仿宋" w:hAnsi="仿宋" w:eastAsia="仿宋" w:cs="仿宋"/>
          <w:b/>
          <w:sz w:val="24"/>
        </w:rPr>
        <w:t>2.4.7.响应文件的提交★</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一、供应商应当在提交响应文件截止时间前，完成响应文件提交。</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未按磋商文件规范编制、盖章和提交的响应文件，将被拒绝接收。</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二、在提交响应文件截止时间后，采购人不再接受供应商提交响应文件。供应商应充分考虑影响响应文件提交的各种因素，确保在提交响应文件截止时间前完成提交。</w:t>
      </w:r>
    </w:p>
    <w:p>
      <w:pPr>
        <w:pStyle w:val="5"/>
        <w:jc w:val="left"/>
        <w:outlineLvl w:val="3"/>
        <w:rPr>
          <w:rFonts w:hint="eastAsia" w:ascii="仿宋" w:hAnsi="仿宋" w:eastAsia="仿宋" w:cs="仿宋"/>
          <w:b/>
          <w:sz w:val="24"/>
        </w:rPr>
      </w:pPr>
      <w:r>
        <w:rPr>
          <w:rFonts w:hint="eastAsia" w:ascii="仿宋" w:hAnsi="仿宋" w:eastAsia="仿宋" w:cs="仿宋"/>
          <w:b/>
          <w:sz w:val="24"/>
        </w:rPr>
        <w:t>2.4.8.响应文件的补充、修改、撤回★</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提交响应文件截止时间前，成功提交响应文件的供应商，可以补充、修改或者撤回已提交的响应文件；进行补充、修改的，应当先行撤回已提交的响应文件，补充、修改后重新提交。</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供应商响应文件撤回后，视为未提交过响应文件。</w:t>
      </w:r>
    </w:p>
    <w:p>
      <w:pPr>
        <w:pStyle w:val="5"/>
        <w:jc w:val="left"/>
        <w:outlineLvl w:val="2"/>
        <w:rPr>
          <w:rFonts w:hint="eastAsia" w:ascii="仿宋" w:hAnsi="仿宋" w:eastAsia="仿宋" w:cs="仿宋"/>
        </w:rPr>
      </w:pPr>
      <w:r>
        <w:rPr>
          <w:rFonts w:hint="eastAsia" w:ascii="仿宋" w:hAnsi="仿宋" w:eastAsia="仿宋" w:cs="仿宋"/>
          <w:b/>
          <w:sz w:val="28"/>
        </w:rPr>
        <w:t>2.5.开启、评审和确定成交供应商</w:t>
      </w:r>
    </w:p>
    <w:p>
      <w:pPr>
        <w:pStyle w:val="5"/>
        <w:jc w:val="left"/>
        <w:outlineLvl w:val="3"/>
        <w:rPr>
          <w:rFonts w:hint="eastAsia" w:ascii="仿宋" w:hAnsi="仿宋" w:eastAsia="仿宋" w:cs="仿宋"/>
          <w:b/>
          <w:sz w:val="24"/>
        </w:rPr>
      </w:pPr>
      <w:r>
        <w:rPr>
          <w:rFonts w:hint="eastAsia" w:ascii="仿宋" w:hAnsi="仿宋" w:eastAsia="仿宋" w:cs="仿宋"/>
          <w:b/>
          <w:sz w:val="24"/>
        </w:rPr>
        <w:t>2.5.1.开启</w:t>
      </w:r>
    </w:p>
    <w:p>
      <w:pPr>
        <w:pStyle w:val="5"/>
        <w:jc w:val="left"/>
        <w:outlineLvl w:val="3"/>
        <w:rPr>
          <w:rFonts w:hint="eastAsia" w:ascii="仿宋" w:hAnsi="仿宋" w:eastAsia="仿宋" w:cs="仿宋"/>
        </w:rPr>
      </w:pPr>
      <w:r>
        <w:rPr>
          <w:rFonts w:hint="eastAsia" w:ascii="仿宋" w:hAnsi="仿宋" w:eastAsia="仿宋" w:cs="仿宋"/>
          <w:b/>
          <w:sz w:val="24"/>
        </w:rPr>
        <w:t>2.5.1.1.开启程序</w:t>
      </w:r>
    </w:p>
    <w:p>
      <w:pPr>
        <w:pStyle w:val="5"/>
        <w:ind w:firstLine="480"/>
        <w:jc w:val="left"/>
        <w:rPr>
          <w:rFonts w:hint="eastAsia" w:ascii="仿宋" w:hAnsi="仿宋" w:eastAsia="仿宋" w:cs="仿宋"/>
        </w:rPr>
      </w:pPr>
      <w:r>
        <w:rPr>
          <w:rFonts w:hint="eastAsia" w:ascii="仿宋" w:hAnsi="仿宋" w:eastAsia="仿宋" w:cs="仿宋"/>
          <w:sz w:val="24"/>
          <w:szCs w:val="24"/>
        </w:rPr>
        <w:t>提交响应文件截止时间后，</w:t>
      </w:r>
      <w:r>
        <w:rPr>
          <w:rFonts w:hint="eastAsia" w:ascii="仿宋" w:hAnsi="仿宋" w:eastAsia="仿宋" w:cs="仿宋"/>
          <w:sz w:val="24"/>
          <w:szCs w:val="24"/>
          <w:lang w:eastAsia="zh-CN"/>
        </w:rPr>
        <w:t>在采购人采购监督人员的监督下</w:t>
      </w:r>
      <w:r>
        <w:rPr>
          <w:rFonts w:hint="eastAsia" w:ascii="仿宋" w:hAnsi="仿宋" w:eastAsia="仿宋" w:cs="仿宋"/>
          <w:sz w:val="24"/>
          <w:szCs w:val="24"/>
        </w:rPr>
        <w:t>开启响应文件。</w:t>
      </w:r>
    </w:p>
    <w:p>
      <w:pPr>
        <w:pStyle w:val="5"/>
        <w:jc w:val="left"/>
        <w:outlineLvl w:val="3"/>
        <w:rPr>
          <w:rFonts w:hint="eastAsia" w:ascii="仿宋" w:hAnsi="仿宋" w:eastAsia="仿宋" w:cs="仿宋"/>
        </w:rPr>
      </w:pPr>
      <w:r>
        <w:rPr>
          <w:rFonts w:hint="eastAsia" w:ascii="仿宋" w:hAnsi="仿宋" w:eastAsia="仿宋" w:cs="仿宋"/>
          <w:b/>
          <w:sz w:val="24"/>
        </w:rPr>
        <w:t>2.5.1.2.</w:t>
      </w:r>
      <w:r>
        <w:rPr>
          <w:rFonts w:hint="eastAsia" w:ascii="仿宋" w:hAnsi="仿宋" w:eastAsia="仿宋" w:cs="仿宋"/>
          <w:b/>
          <w:sz w:val="24"/>
          <w:lang w:eastAsia="zh-CN"/>
        </w:rPr>
        <w:t>开启</w:t>
      </w:r>
      <w:r>
        <w:rPr>
          <w:rFonts w:hint="eastAsia" w:ascii="仿宋" w:hAnsi="仿宋" w:eastAsia="仿宋" w:cs="仿宋"/>
          <w:b/>
          <w:sz w:val="24"/>
        </w:rPr>
        <w:t>响应文件★</w:t>
      </w:r>
    </w:p>
    <w:p>
      <w:pPr>
        <w:pStyle w:val="5"/>
        <w:ind w:firstLine="480"/>
        <w:jc w:val="left"/>
        <w:rPr>
          <w:rFonts w:hint="eastAsia" w:ascii="仿宋" w:hAnsi="仿宋" w:eastAsia="仿宋" w:cs="仿宋"/>
        </w:rPr>
      </w:pPr>
      <w:r>
        <w:rPr>
          <w:rFonts w:hint="eastAsia" w:ascii="仿宋" w:hAnsi="仿宋" w:eastAsia="仿宋" w:cs="仿宋"/>
          <w:sz w:val="24"/>
          <w:szCs w:val="24"/>
        </w:rPr>
        <w:t>提交响应文件截止时间后，成功提交响应文件的供应商符合磋商文件规定数量的，</w:t>
      </w:r>
      <w:r>
        <w:rPr>
          <w:rFonts w:hint="eastAsia" w:ascii="仿宋" w:hAnsi="仿宋" w:eastAsia="仿宋" w:cs="仿宋"/>
          <w:sz w:val="24"/>
          <w:szCs w:val="24"/>
          <w:lang w:eastAsia="zh-CN"/>
        </w:rPr>
        <w:t>采购人</w:t>
      </w:r>
      <w:r>
        <w:rPr>
          <w:rFonts w:hint="eastAsia" w:ascii="仿宋" w:hAnsi="仿宋" w:eastAsia="仿宋" w:cs="仿宋"/>
          <w:sz w:val="24"/>
          <w:szCs w:val="24"/>
        </w:rPr>
        <w:t>将启动</w:t>
      </w:r>
      <w:r>
        <w:rPr>
          <w:rFonts w:hint="eastAsia" w:ascii="仿宋" w:hAnsi="仿宋" w:eastAsia="仿宋" w:cs="仿宋"/>
          <w:sz w:val="24"/>
          <w:szCs w:val="24"/>
          <w:lang w:eastAsia="zh-CN"/>
        </w:rPr>
        <w:t>开启</w:t>
      </w:r>
      <w:r>
        <w:rPr>
          <w:rFonts w:hint="eastAsia" w:ascii="仿宋" w:hAnsi="仿宋" w:eastAsia="仿宋" w:cs="仿宋"/>
          <w:sz w:val="24"/>
          <w:szCs w:val="24"/>
        </w:rPr>
        <w:t>响应文件。</w:t>
      </w:r>
    </w:p>
    <w:p>
      <w:pPr>
        <w:pStyle w:val="5"/>
        <w:jc w:val="left"/>
        <w:outlineLvl w:val="3"/>
        <w:rPr>
          <w:rFonts w:hint="eastAsia" w:ascii="仿宋" w:hAnsi="仿宋" w:eastAsia="仿宋" w:cs="仿宋"/>
        </w:rPr>
      </w:pPr>
      <w:r>
        <w:rPr>
          <w:rFonts w:hint="eastAsia" w:ascii="仿宋" w:hAnsi="仿宋" w:eastAsia="仿宋" w:cs="仿宋"/>
          <w:b/>
          <w:sz w:val="24"/>
        </w:rPr>
        <w:t>2.5.1.3.有关要求</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成功提交响应文件的供应商不足3家的，采购人应当终止采购活动，发布项目终止公告并说明原因，重新开展采购活动。</w:t>
      </w:r>
    </w:p>
    <w:p>
      <w:pPr>
        <w:pStyle w:val="5"/>
        <w:jc w:val="left"/>
        <w:outlineLvl w:val="3"/>
        <w:rPr>
          <w:rFonts w:hint="eastAsia" w:ascii="仿宋" w:hAnsi="仿宋" w:eastAsia="仿宋" w:cs="仿宋"/>
          <w:b/>
          <w:sz w:val="24"/>
        </w:rPr>
      </w:pPr>
      <w:r>
        <w:rPr>
          <w:rFonts w:hint="eastAsia" w:ascii="仿宋" w:hAnsi="仿宋" w:eastAsia="仿宋" w:cs="仿宋"/>
          <w:b/>
          <w:sz w:val="24"/>
        </w:rPr>
        <w:t>2.5.2.查询及使用信用记录</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开启结束后，采购人根据《关于在政府采购活动中查询及使用信用记录有关问题的通知》（财库〔2016〕125号）的要求，通过“信用中国”网站（www.creditchina.gov.cn）、“中国政府采购网”网站（www.ccgp.gov.cn）、“中国执行信息公开网”网站（http://zxgk.court.gov.cn/shixin/）等渠道，查询供应商在提交响应文件截止时间前的信用记录并保存信用记录结果网页截图，拒绝列入失信被执行人名单、重大税收违法案件当事人名单（重大税收违法失信主体）、政府采购严重违法失信行为记录名单、严重违法失信企业名单中的供应商参加本项目的采购活动。</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组成联合体参加政府采购活动的，将对所有联合体成员进行信用记录查询，联合体成员存在不良信用记录的，视同联合体存在不良信用记录。</w:t>
      </w:r>
    </w:p>
    <w:p>
      <w:pPr>
        <w:pStyle w:val="5"/>
        <w:jc w:val="left"/>
        <w:outlineLvl w:val="3"/>
        <w:rPr>
          <w:rFonts w:hint="eastAsia" w:ascii="仿宋" w:hAnsi="仿宋" w:eastAsia="仿宋" w:cs="仿宋"/>
          <w:b/>
          <w:sz w:val="24"/>
        </w:rPr>
      </w:pPr>
      <w:r>
        <w:rPr>
          <w:rFonts w:hint="eastAsia" w:ascii="仿宋" w:hAnsi="仿宋" w:eastAsia="仿宋" w:cs="仿宋"/>
          <w:b/>
          <w:sz w:val="24"/>
        </w:rPr>
        <w:t>2.5.3.评审</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详见磋商文件第五章。</w:t>
      </w:r>
    </w:p>
    <w:p>
      <w:pPr>
        <w:pStyle w:val="5"/>
        <w:jc w:val="left"/>
        <w:outlineLvl w:val="3"/>
        <w:rPr>
          <w:rFonts w:hint="eastAsia" w:ascii="仿宋" w:hAnsi="仿宋" w:eastAsia="仿宋" w:cs="仿宋"/>
          <w:b/>
          <w:sz w:val="24"/>
        </w:rPr>
      </w:pPr>
      <w:r>
        <w:rPr>
          <w:rFonts w:hint="eastAsia" w:ascii="仿宋" w:hAnsi="仿宋" w:eastAsia="仿宋" w:cs="仿宋"/>
          <w:b/>
          <w:sz w:val="24"/>
        </w:rPr>
        <w:t>2.5.4.成交通知书</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一、采购人或者磋商小组确认成交供应商后，</w:t>
      </w:r>
      <w:r>
        <w:rPr>
          <w:rFonts w:hint="eastAsia" w:ascii="仿宋" w:hAnsi="仿宋" w:eastAsia="仿宋" w:cs="仿宋"/>
          <w:sz w:val="24"/>
          <w:szCs w:val="24"/>
          <w:lang w:eastAsia="zh-CN"/>
        </w:rPr>
        <w:t>采购人</w:t>
      </w:r>
      <w:r>
        <w:rPr>
          <w:rFonts w:hint="eastAsia" w:ascii="仿宋" w:hAnsi="仿宋" w:eastAsia="仿宋" w:cs="仿宋"/>
          <w:sz w:val="24"/>
          <w:szCs w:val="24"/>
        </w:rPr>
        <w:t>在</w:t>
      </w:r>
      <w:r>
        <w:rPr>
          <w:rFonts w:hint="eastAsia" w:ascii="仿宋" w:hAnsi="仿宋" w:eastAsia="仿宋" w:cs="仿宋"/>
          <w:sz w:val="24"/>
          <w:szCs w:val="24"/>
          <w:lang w:eastAsia="zh-CN"/>
        </w:rPr>
        <w:t>井研县人民政府</w:t>
      </w:r>
      <w:r>
        <w:rPr>
          <w:rFonts w:hint="eastAsia" w:ascii="仿宋" w:hAnsi="仿宋" w:eastAsia="仿宋" w:cs="仿宋"/>
          <w:sz w:val="24"/>
          <w:szCs w:val="24"/>
        </w:rPr>
        <w:t>网发布成交结果公告</w:t>
      </w:r>
      <w:r>
        <w:rPr>
          <w:rFonts w:hint="eastAsia" w:ascii="仿宋" w:hAnsi="仿宋" w:eastAsia="仿宋" w:cs="仿宋"/>
          <w:sz w:val="24"/>
          <w:szCs w:val="24"/>
          <w:lang w:eastAsia="zh-CN"/>
        </w:rPr>
        <w:t>。</w:t>
      </w:r>
      <w:r>
        <w:rPr>
          <w:rFonts w:hint="eastAsia" w:ascii="仿宋" w:hAnsi="仿宋" w:eastAsia="仿宋" w:cs="仿宋"/>
          <w:sz w:val="24"/>
          <w:szCs w:val="24"/>
        </w:rPr>
        <w:t>成交供应商在成交结果发布之日起三个工作日内凭有效身份证明证件到井研县自然资源局领取成交通知书。</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成交供应商逾期不领取成交通知书的视为放弃成交。</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二、成交通知书对采购人和成交供应商均具有法律效力。如果出现政府采购法律法规、规章制度规定的成交无效情形的，将以公告形式宣布发出的成交通知书无效，并依法重新确定成交供应商或者重新开展采购活动。</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成交通知书发出后，采购人改变成交结果的，或者成交供应商放弃成交项目的，应当依法承担法律责任。成交供应商放弃成交项目视同拒绝签订合同，其中无正当理由拒不与采购人签订政府采购合同的，将根据《中华人民共和国政府采购法》第七十七条第一款，处以采购金额千分之五以上千分之十以下的罚款，列入不良行为记录名单，在一至三年内禁止参加政府采购活动，有违法所得的，并处没收违法所得，情节严重的，由市场监督管理部门吊销营业执照；构成犯罪的，依法追究刑事责任。</w:t>
      </w:r>
    </w:p>
    <w:p>
      <w:pPr>
        <w:pStyle w:val="5"/>
        <w:jc w:val="left"/>
        <w:outlineLvl w:val="2"/>
        <w:rPr>
          <w:rFonts w:hint="eastAsia" w:ascii="仿宋" w:hAnsi="仿宋" w:eastAsia="仿宋" w:cs="仿宋"/>
        </w:rPr>
      </w:pPr>
      <w:r>
        <w:rPr>
          <w:rFonts w:hint="eastAsia" w:ascii="仿宋" w:hAnsi="仿宋" w:eastAsia="仿宋" w:cs="仿宋"/>
          <w:b/>
          <w:sz w:val="28"/>
        </w:rPr>
        <w:t>2.6.合同签订、履行及验收</w:t>
      </w:r>
    </w:p>
    <w:p>
      <w:pPr>
        <w:pStyle w:val="5"/>
        <w:jc w:val="left"/>
        <w:outlineLvl w:val="3"/>
        <w:rPr>
          <w:rFonts w:hint="eastAsia" w:ascii="仿宋" w:hAnsi="仿宋" w:eastAsia="仿宋" w:cs="仿宋"/>
          <w:b/>
          <w:sz w:val="24"/>
        </w:rPr>
      </w:pPr>
      <w:r>
        <w:rPr>
          <w:rFonts w:hint="eastAsia" w:ascii="仿宋" w:hAnsi="仿宋" w:eastAsia="仿宋" w:cs="仿宋"/>
          <w:b/>
          <w:sz w:val="24"/>
        </w:rPr>
        <w:t>2.6.1.签订合同</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一、采购人应在成交通知书发出之日起</w:t>
      </w:r>
      <w:r>
        <w:rPr>
          <w:rFonts w:hint="eastAsia" w:ascii="仿宋" w:hAnsi="仿宋" w:eastAsia="仿宋" w:cs="仿宋"/>
          <w:sz w:val="24"/>
          <w:szCs w:val="24"/>
          <w:lang w:val="en-US" w:eastAsia="zh-CN"/>
        </w:rPr>
        <w:t>3</w:t>
      </w:r>
      <w:r>
        <w:rPr>
          <w:rFonts w:hint="eastAsia" w:ascii="仿宋" w:hAnsi="仿宋" w:eastAsia="仿宋" w:cs="仿宋"/>
          <w:sz w:val="24"/>
          <w:szCs w:val="24"/>
        </w:rPr>
        <w:t>日内与成交供应商签订书面合同，采购人因不可抗力原因迟延签订合同的，应当自不可抗力事由消除之日起7日内完成合同签订事宜。</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二、采购人和成交供应商签订的书面合同不得对磋商文件确定的事项以及成交供应商的响应文件作实质性修改，采购人不得向成交供应商提出任何不合理的要求作为签订合同的条件。</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三、政府采购合同自采购人和成交供应商在书面合同上签章之日起生效。</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四、成交供应商完全遵守《中华人民共和国劳动合同法》有关规定和《中华人民共和国妇女权益保障法》中关于“劳动和社会保障权益”的有关要求。</w:t>
      </w:r>
    </w:p>
    <w:p>
      <w:pPr>
        <w:pStyle w:val="5"/>
        <w:jc w:val="left"/>
        <w:outlineLvl w:val="3"/>
        <w:rPr>
          <w:rFonts w:hint="eastAsia" w:ascii="仿宋" w:hAnsi="仿宋" w:eastAsia="仿宋" w:cs="仿宋"/>
          <w:b/>
          <w:sz w:val="24"/>
        </w:rPr>
      </w:pPr>
      <w:r>
        <w:rPr>
          <w:rFonts w:hint="eastAsia" w:ascii="仿宋" w:hAnsi="仿宋" w:eastAsia="仿宋" w:cs="仿宋"/>
          <w:b/>
          <w:sz w:val="24"/>
        </w:rPr>
        <w:t>2.6.</w:t>
      </w:r>
      <w:r>
        <w:rPr>
          <w:rFonts w:hint="eastAsia" w:ascii="仿宋" w:hAnsi="仿宋" w:eastAsia="仿宋" w:cs="仿宋"/>
          <w:b/>
          <w:sz w:val="24"/>
          <w:lang w:val="en-US" w:eastAsia="zh-CN"/>
        </w:rPr>
        <w:t>2</w:t>
      </w:r>
      <w:r>
        <w:rPr>
          <w:rFonts w:hint="eastAsia" w:ascii="仿宋" w:hAnsi="仿宋" w:eastAsia="仿宋" w:cs="仿宋"/>
          <w:b/>
          <w:sz w:val="24"/>
        </w:rPr>
        <w:t>.合同分包和转包★</w:t>
      </w:r>
    </w:p>
    <w:p>
      <w:pPr>
        <w:pStyle w:val="5"/>
        <w:jc w:val="left"/>
        <w:outlineLvl w:val="3"/>
        <w:rPr>
          <w:rFonts w:hint="eastAsia" w:ascii="仿宋" w:hAnsi="仿宋" w:eastAsia="仿宋" w:cs="仿宋"/>
        </w:rPr>
      </w:pPr>
      <w:r>
        <w:rPr>
          <w:rFonts w:hint="eastAsia" w:ascii="仿宋" w:hAnsi="仿宋" w:eastAsia="仿宋" w:cs="仿宋"/>
          <w:b/>
          <w:sz w:val="24"/>
        </w:rPr>
        <w:t>2.6.</w:t>
      </w:r>
      <w:r>
        <w:rPr>
          <w:rFonts w:hint="eastAsia" w:ascii="仿宋" w:hAnsi="仿宋" w:eastAsia="仿宋" w:cs="仿宋"/>
          <w:b/>
          <w:sz w:val="24"/>
          <w:lang w:val="en-US" w:eastAsia="zh-CN"/>
        </w:rPr>
        <w:t>2</w:t>
      </w:r>
      <w:r>
        <w:rPr>
          <w:rFonts w:hint="eastAsia" w:ascii="仿宋" w:hAnsi="仿宋" w:eastAsia="仿宋" w:cs="仿宋"/>
          <w:b/>
          <w:sz w:val="24"/>
        </w:rPr>
        <w:t>.1.合同分包</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本项目不允许合同分包。</w:t>
      </w:r>
    </w:p>
    <w:p>
      <w:pPr>
        <w:pStyle w:val="5"/>
        <w:jc w:val="left"/>
        <w:outlineLvl w:val="3"/>
        <w:rPr>
          <w:rFonts w:hint="eastAsia" w:ascii="仿宋" w:hAnsi="仿宋" w:eastAsia="仿宋" w:cs="仿宋"/>
        </w:rPr>
      </w:pPr>
      <w:r>
        <w:rPr>
          <w:rFonts w:hint="eastAsia" w:ascii="仿宋" w:hAnsi="仿宋" w:eastAsia="仿宋" w:cs="仿宋"/>
          <w:b/>
          <w:sz w:val="24"/>
        </w:rPr>
        <w:t>2.6.</w:t>
      </w:r>
      <w:r>
        <w:rPr>
          <w:rFonts w:hint="eastAsia" w:ascii="仿宋" w:hAnsi="仿宋" w:eastAsia="仿宋" w:cs="仿宋"/>
          <w:b/>
          <w:sz w:val="24"/>
          <w:lang w:val="en-US" w:eastAsia="zh-CN"/>
        </w:rPr>
        <w:t>2</w:t>
      </w:r>
      <w:r>
        <w:rPr>
          <w:rFonts w:hint="eastAsia" w:ascii="仿宋" w:hAnsi="仿宋" w:eastAsia="仿宋" w:cs="仿宋"/>
          <w:b/>
          <w:sz w:val="24"/>
        </w:rPr>
        <w:t>.2.合同转包</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一、严禁成交供应商将本项目合同转包。</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二、成交供应商将合同转包的，将依法追究法律责任。</w:t>
      </w:r>
    </w:p>
    <w:p>
      <w:pPr>
        <w:pStyle w:val="5"/>
        <w:jc w:val="left"/>
        <w:outlineLvl w:val="3"/>
        <w:rPr>
          <w:rFonts w:hint="eastAsia" w:ascii="仿宋" w:hAnsi="仿宋" w:eastAsia="仿宋" w:cs="仿宋"/>
        </w:rPr>
      </w:pPr>
      <w:r>
        <w:rPr>
          <w:rFonts w:hint="eastAsia" w:ascii="仿宋" w:hAnsi="仿宋" w:eastAsia="仿宋" w:cs="仿宋"/>
          <w:b/>
          <w:sz w:val="24"/>
        </w:rPr>
        <w:t>2.6.</w:t>
      </w:r>
      <w:r>
        <w:rPr>
          <w:rFonts w:hint="eastAsia" w:ascii="仿宋" w:hAnsi="仿宋" w:eastAsia="仿宋" w:cs="仿宋"/>
          <w:b/>
          <w:sz w:val="24"/>
          <w:lang w:val="en-US" w:eastAsia="zh-CN"/>
        </w:rPr>
        <w:t>3</w:t>
      </w:r>
      <w:r>
        <w:rPr>
          <w:rFonts w:hint="eastAsia" w:ascii="仿宋" w:hAnsi="仿宋" w:eastAsia="仿宋" w:cs="仿宋"/>
          <w:b/>
          <w:sz w:val="24"/>
        </w:rPr>
        <w:t>.采购人增加合同标的的权利</w:t>
      </w:r>
    </w:p>
    <w:p>
      <w:pPr>
        <w:pStyle w:val="5"/>
        <w:ind w:firstLine="480"/>
        <w:jc w:val="left"/>
        <w:rPr>
          <w:rFonts w:hint="eastAsia" w:ascii="仿宋" w:hAnsi="仿宋" w:eastAsia="仿宋" w:cs="仿宋"/>
        </w:rPr>
      </w:pPr>
      <w:r>
        <w:rPr>
          <w:rFonts w:hint="eastAsia" w:ascii="仿宋" w:hAnsi="仿宋" w:eastAsia="仿宋" w:cs="仿宋"/>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签订不超过三年履行期限政府采购合同的项目不适用前述规定。</w:t>
      </w:r>
    </w:p>
    <w:p>
      <w:pPr>
        <w:pStyle w:val="5"/>
        <w:jc w:val="left"/>
        <w:outlineLvl w:val="3"/>
        <w:rPr>
          <w:rFonts w:hint="eastAsia" w:ascii="仿宋" w:hAnsi="仿宋" w:eastAsia="仿宋" w:cs="仿宋"/>
        </w:rPr>
      </w:pPr>
      <w:r>
        <w:rPr>
          <w:rFonts w:hint="eastAsia" w:ascii="仿宋" w:hAnsi="仿宋" w:eastAsia="仿宋" w:cs="仿宋"/>
          <w:b/>
          <w:sz w:val="24"/>
        </w:rPr>
        <w:t>2.6.</w:t>
      </w:r>
      <w:r>
        <w:rPr>
          <w:rFonts w:hint="eastAsia" w:ascii="仿宋" w:hAnsi="仿宋" w:eastAsia="仿宋" w:cs="仿宋"/>
          <w:b/>
          <w:sz w:val="24"/>
          <w:lang w:val="en-US" w:eastAsia="zh-CN"/>
        </w:rPr>
        <w:t>4</w:t>
      </w:r>
      <w:r>
        <w:rPr>
          <w:rFonts w:hint="eastAsia" w:ascii="仿宋" w:hAnsi="仿宋" w:eastAsia="仿宋" w:cs="仿宋"/>
          <w:b/>
          <w:sz w:val="24"/>
        </w:rPr>
        <w:t>.履行合同</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一、采购人与成交供应商应当根据合同的约定依法履行合同义务。</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二、政府采购合同的履行、违约责任和解决争议的方法等适用《中华人民共和国民法典》。</w:t>
      </w:r>
    </w:p>
    <w:p>
      <w:pPr>
        <w:pStyle w:val="5"/>
        <w:jc w:val="left"/>
        <w:outlineLvl w:val="3"/>
        <w:rPr>
          <w:rFonts w:hint="eastAsia" w:ascii="仿宋" w:hAnsi="仿宋" w:eastAsia="仿宋" w:cs="仿宋"/>
        </w:rPr>
      </w:pPr>
      <w:r>
        <w:rPr>
          <w:rFonts w:hint="eastAsia" w:ascii="仿宋" w:hAnsi="仿宋" w:eastAsia="仿宋" w:cs="仿宋"/>
          <w:b/>
          <w:sz w:val="24"/>
        </w:rPr>
        <w:t>2.6.</w:t>
      </w:r>
      <w:r>
        <w:rPr>
          <w:rFonts w:hint="eastAsia" w:ascii="仿宋" w:hAnsi="仿宋" w:eastAsia="仿宋" w:cs="仿宋"/>
          <w:b/>
          <w:sz w:val="24"/>
          <w:lang w:val="en-US" w:eastAsia="zh-CN"/>
        </w:rPr>
        <w:t>5</w:t>
      </w:r>
      <w:r>
        <w:rPr>
          <w:rFonts w:hint="eastAsia" w:ascii="仿宋" w:hAnsi="仿宋" w:eastAsia="仿宋" w:cs="仿宋"/>
          <w:b/>
          <w:sz w:val="24"/>
        </w:rPr>
        <w:t>.履约验收方案</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一、验收组织方式：自行验收</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二、是否邀请本项目的其他供应商：否</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三、是否邀请专家：否</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四、是否邀请服务对象：否</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五、是否邀请第三方检测机构：否</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六、履约验收程序：</w:t>
      </w:r>
      <w:r>
        <w:rPr>
          <w:rFonts w:hint="eastAsia" w:ascii="仿宋" w:hAnsi="仿宋" w:eastAsia="仿宋" w:cs="仿宋"/>
          <w:sz w:val="24"/>
          <w:szCs w:val="24"/>
          <w:lang w:eastAsia="zh-CN"/>
        </w:rPr>
        <w:t>分类</w:t>
      </w:r>
      <w:r>
        <w:rPr>
          <w:rFonts w:hint="eastAsia" w:ascii="仿宋" w:hAnsi="仿宋" w:eastAsia="仿宋" w:cs="仿宋"/>
          <w:sz w:val="24"/>
          <w:szCs w:val="24"/>
        </w:rPr>
        <w:t>验收</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七、履约验收时间：</w:t>
      </w:r>
    </w:p>
    <w:p>
      <w:pPr>
        <w:pStyle w:val="5"/>
        <w:ind w:left="480" w:leftChars="200" w:firstLine="0" w:firstLineChars="0"/>
        <w:jc w:val="left"/>
        <w:rPr>
          <w:rFonts w:hint="eastAsia" w:ascii="仿宋" w:hAnsi="仿宋" w:eastAsia="仿宋" w:cs="仿宋"/>
          <w:sz w:val="24"/>
          <w:szCs w:val="24"/>
        </w:rPr>
      </w:pPr>
      <w:r>
        <w:rPr>
          <w:rFonts w:hint="eastAsia" w:ascii="仿宋" w:hAnsi="仿宋" w:eastAsia="仿宋" w:cs="仿宋"/>
          <w:sz w:val="24"/>
          <w:szCs w:val="24"/>
        </w:rPr>
        <w:t>验收条件说明：项目完成，达到验收条件起</w:t>
      </w:r>
      <w:r>
        <w:rPr>
          <w:rFonts w:hint="eastAsia" w:ascii="仿宋" w:hAnsi="仿宋" w:eastAsia="仿宋" w:cs="仿宋"/>
          <w:sz w:val="24"/>
          <w:szCs w:val="24"/>
          <w:lang w:val="en-US" w:eastAsia="zh-CN"/>
        </w:rPr>
        <w:t>10个工作</w:t>
      </w:r>
      <w:r>
        <w:rPr>
          <w:rFonts w:hint="eastAsia" w:ascii="仿宋" w:hAnsi="仿宋" w:eastAsia="仿宋" w:cs="仿宋"/>
          <w:sz w:val="24"/>
          <w:szCs w:val="24"/>
        </w:rPr>
        <w:t>日内，一次性验收。八、验收组织的其他事项：无</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九、技术履约验收内容：</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详见磋商文件、供应商响应文件服务应答表。</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十、商务履约验收内容：</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详见磋商文件、供应商响应文件服务应答表。</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十一、履约验收标准：</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 xml:space="preserve">1.按国家有关规定以及磋商文件的质量要求和技术指标(包括每一项技术和商务要求的履约情况)、成交供应商的响应文件及承诺与本合同约定标准进行验收；双方如对质量要求和技术指标的约定标准有相互抵触或异议的事项，由采购人在磋商文件中按质量要求和技术指标比较优胜的原则确定该项的约定标准进行验收；验收时如发现所提交的成果不符合标准及本合同规定之情形者，采购人应做出详尽的现场记录，或由双方签署备忘录，此现场记录或备忘录可用作补充、缺失和整改的有效证据，由此产生的时间延误与有关费用由成交供应商承担，验收期限相应顺延；如验收合格，双方签署验收报告。验收不合格且拒不整改的，将不予支付采购资金，还可能上报本项目同级财政部门按照政府采购法律法规等有关规定给予行政处罚。 </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2.其他未尽事宜应严格按照政府采购相关法律法规以及财政部关于印发《政府采购需求管理办法》的通知（财库〔2021〕22号）、《财政部关于进一步加强政府采购需求和履约验收管理的指导意见》(财库〔2016〕205号) 的要求进行验收。</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十二、履约验收其他事项：无</w:t>
      </w:r>
    </w:p>
    <w:p>
      <w:pPr>
        <w:pStyle w:val="5"/>
        <w:jc w:val="left"/>
        <w:outlineLvl w:val="3"/>
        <w:rPr>
          <w:rFonts w:hint="eastAsia" w:ascii="仿宋" w:hAnsi="仿宋" w:eastAsia="仿宋" w:cs="仿宋"/>
        </w:rPr>
      </w:pPr>
      <w:r>
        <w:rPr>
          <w:rFonts w:hint="eastAsia" w:ascii="仿宋" w:hAnsi="仿宋" w:eastAsia="仿宋" w:cs="仿宋"/>
          <w:b/>
          <w:sz w:val="24"/>
        </w:rPr>
        <w:t>2.6.7.资金支付</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采购人将按照政府采购合同规定，及时向成交供应商支付采购资金。具体支付约定详见第三章。</w:t>
      </w:r>
    </w:p>
    <w:p>
      <w:pPr>
        <w:pStyle w:val="5"/>
        <w:jc w:val="left"/>
        <w:outlineLvl w:val="2"/>
        <w:rPr>
          <w:rFonts w:hint="eastAsia" w:ascii="仿宋" w:hAnsi="仿宋" w:eastAsia="仿宋" w:cs="仿宋"/>
        </w:rPr>
      </w:pPr>
      <w:r>
        <w:rPr>
          <w:rFonts w:hint="eastAsia" w:ascii="仿宋" w:hAnsi="仿宋" w:eastAsia="仿宋" w:cs="仿宋"/>
          <w:b/>
          <w:sz w:val="28"/>
        </w:rPr>
        <w:t>2.7.纪律要求</w:t>
      </w:r>
    </w:p>
    <w:p>
      <w:pPr>
        <w:pStyle w:val="5"/>
        <w:jc w:val="left"/>
        <w:outlineLvl w:val="3"/>
        <w:rPr>
          <w:rFonts w:hint="eastAsia" w:ascii="仿宋" w:hAnsi="仿宋" w:eastAsia="仿宋" w:cs="仿宋"/>
          <w:b/>
          <w:sz w:val="24"/>
        </w:rPr>
      </w:pPr>
      <w:r>
        <w:rPr>
          <w:rFonts w:hint="eastAsia" w:ascii="仿宋" w:hAnsi="仿宋" w:eastAsia="仿宋" w:cs="仿宋"/>
          <w:b/>
          <w:sz w:val="24"/>
        </w:rPr>
        <w:t>2.7.1.保密要求</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采购人应当按照《中华人民共和国政府采购法》《政府采购竞争性磋商采购方式管理暂行办法》等法律制度的规定组织开展竞争性磋商，并采取必要措施，保证评审在严格保密的情况下进行。</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有关人员对评审情况以及在评审过程中获悉的国家秘密、商业秘密负有保密责任。</w:t>
      </w:r>
    </w:p>
    <w:p>
      <w:pPr>
        <w:pStyle w:val="5"/>
        <w:jc w:val="left"/>
        <w:outlineLvl w:val="3"/>
        <w:rPr>
          <w:rFonts w:hint="eastAsia" w:ascii="仿宋" w:hAnsi="仿宋" w:eastAsia="仿宋" w:cs="仿宋"/>
          <w:b/>
          <w:sz w:val="24"/>
        </w:rPr>
      </w:pPr>
      <w:r>
        <w:rPr>
          <w:rFonts w:hint="eastAsia" w:ascii="仿宋" w:hAnsi="仿宋" w:eastAsia="仿宋" w:cs="仿宋"/>
          <w:b/>
          <w:sz w:val="24"/>
        </w:rPr>
        <w:t>2.7.2.供应商不得具有的情形</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供应商参加磋商不得有下列情形：</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一、有下列情形之一的，视为供应商串通响应：</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（一）不同供应商的响应文件由同一单位或者个人编制；</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（二）不同供应商委托同一单位或者个人办理投标事宜；</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（三）不同供应商的响应文件载明的项目管理成员或者联系人员为同一人；</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（四）不同供应商的响应文件异常一致或者响应报价呈规律性差异；</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（五）不同供应商的响应文件相互混装；</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（六）不同供应商的响应保证金从同一单位或者个人的账户转出。</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二、有下列情形之一的，属于恶意串通，对供应商依照《中华人民共和国政府采购法》第七十七条第一款的规定追究法律责任，对采购人及其工作人员依照《中华人民共和国政府采购法》第七十二条的规定追究法律责任：</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（一）供应商直接或者间接从采购人处获得其他供应商的相关情况并修改其响应文件；</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（二）供应商按照采购人的授意撤换、修改响应文件；</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（三）供应商之间协商报价、技术方案等响应文件的实质性内容；</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（四）属于同一集团、协会、商会等组织成员的供应商按照该组织要求协同参加政府采购活动；</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（五）供应商之间事先约定由某一特定供应商成交；</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（六）供应商之间商定部分供应商放弃参加政府采购活动或者放弃成交；</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（七）供应商与采购人之间、供应商相互之间，为谋求特定供应商成交或者排斥其他供应商的其他串通行为。</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三、提供虚假材料谋取成交；</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四、采取不正当手段诋毁、排挤其他供应商；</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五、与采购人、其他供应商恶意串通；</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六、向采购人、磋商小组成员行贿或者提供其他不正当利益；</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七、成交后无正当理由拒不与采购人签订政府采购合同；</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八、未按照磋商文件确定的事项签订政府采购合同；</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九、将政府采购合同转包或者违规分包；</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十、提供假冒伪劣产品；</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十一、擅自变更、中止或者终止政府采购合同；</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十二、拒绝有关部门的监督检查或者向监督检查部门提供虚假情况；</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十三、法律法规规定的其他禁止情形。</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供应商有前述一至六条情形之一的，作无效响应处理。成交供应商有前述一至六条情形之一的，认定成交无效。此外，将按照规定追究供应商法律责任。属于恶意串通的，将根据《中华人民共和国政府采购法》第七十七条第一款，对供应商处以采购金额千分之五以上千分之十以下的罚款，列入不良行为记录名单，在一至三年内禁止参加政府采购活动，有违法所得的，并处没收违法所得，情节严重的，由市场监督管理部门吊销营业执照；构成犯罪的，依法追究刑事责任。</w:t>
      </w:r>
    </w:p>
    <w:p>
      <w:pPr>
        <w:pStyle w:val="5"/>
        <w:jc w:val="left"/>
        <w:outlineLvl w:val="3"/>
        <w:rPr>
          <w:rFonts w:hint="eastAsia" w:ascii="仿宋" w:hAnsi="仿宋" w:eastAsia="仿宋" w:cs="仿宋"/>
          <w:b/>
          <w:sz w:val="24"/>
        </w:rPr>
      </w:pPr>
      <w:r>
        <w:rPr>
          <w:rFonts w:hint="eastAsia" w:ascii="仿宋" w:hAnsi="仿宋" w:eastAsia="仿宋" w:cs="仿宋"/>
          <w:b/>
          <w:sz w:val="24"/>
        </w:rPr>
        <w:t>2.7.3.采购人员及相关人员回避要求</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采购活动中，采购人员及相关人员与供应商有下列利害关系之一的，应当回避：</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一、参加采购活动前3年内与供应商存在劳动关系；</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二、参加采购活动前3年内担任供应商的董事、监事；</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三、参加采购活动前3年内是供应商的控股股东或者实际控制人；</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四、与供应商的法定代表人或者负责人有夫妻、直系血亲、三代以内旁系血亲或者近姻亲关系；</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五、与供应商有其他可能影响政府采购活动公平、公正进行的关系。</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供应商认为采购人员及相关人员与其他供应商有利害关系的，可以向</w:t>
      </w:r>
      <w:r>
        <w:rPr>
          <w:rFonts w:hint="eastAsia" w:ascii="仿宋" w:hAnsi="仿宋" w:eastAsia="仿宋" w:cs="仿宋"/>
          <w:sz w:val="24"/>
          <w:szCs w:val="24"/>
          <w:lang w:eastAsia="zh-CN"/>
        </w:rPr>
        <w:t>采购人</w:t>
      </w:r>
      <w:r>
        <w:rPr>
          <w:rFonts w:hint="eastAsia" w:ascii="仿宋" w:hAnsi="仿宋" w:eastAsia="仿宋" w:cs="仿宋"/>
          <w:sz w:val="24"/>
          <w:szCs w:val="24"/>
        </w:rPr>
        <w:t>书面提出回避申请，并说明理由。</w:t>
      </w:r>
      <w:r>
        <w:rPr>
          <w:rFonts w:hint="eastAsia" w:ascii="仿宋" w:hAnsi="仿宋" w:eastAsia="仿宋" w:cs="仿宋"/>
          <w:sz w:val="24"/>
          <w:szCs w:val="24"/>
          <w:lang w:eastAsia="zh-CN"/>
        </w:rPr>
        <w:t>采购人</w:t>
      </w:r>
      <w:r>
        <w:rPr>
          <w:rFonts w:hint="eastAsia" w:ascii="仿宋" w:hAnsi="仿宋" w:eastAsia="仿宋" w:cs="仿宋"/>
          <w:sz w:val="24"/>
          <w:szCs w:val="24"/>
        </w:rPr>
        <w:t>应及时询问被申请回避人员，有利害关系的被申请回避人员应当回避。</w:t>
      </w:r>
    </w:p>
    <w:p>
      <w:pPr>
        <w:pStyle w:val="5"/>
        <w:jc w:val="left"/>
        <w:outlineLvl w:val="2"/>
        <w:rPr>
          <w:rFonts w:hint="eastAsia" w:ascii="仿宋" w:hAnsi="仿宋" w:eastAsia="仿宋" w:cs="仿宋"/>
        </w:rPr>
      </w:pPr>
      <w:r>
        <w:rPr>
          <w:rFonts w:hint="eastAsia" w:ascii="仿宋" w:hAnsi="仿宋" w:eastAsia="仿宋" w:cs="仿宋"/>
          <w:b/>
          <w:sz w:val="28"/>
        </w:rPr>
        <w:t>2.8.询问、质疑和投诉</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一、询问、质疑、投诉的接收和处理严格按照《中华人民共和国政府采购法》《中华人民共和国政府采购法实施条例》《政府采购质疑和投诉办法》等规定办理。</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二、供应商询问、质疑的答复主体：</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供应商对磋商文件中采购需求的询问、质疑</w:t>
      </w:r>
      <w:r>
        <w:rPr>
          <w:rFonts w:hint="eastAsia" w:ascii="仿宋" w:hAnsi="仿宋" w:eastAsia="仿宋" w:cs="仿宋"/>
          <w:sz w:val="24"/>
          <w:szCs w:val="24"/>
          <w:lang w:eastAsia="zh-CN"/>
        </w:rPr>
        <w:t>、</w:t>
      </w:r>
      <w:r>
        <w:rPr>
          <w:rFonts w:hint="eastAsia" w:ascii="仿宋" w:hAnsi="仿宋" w:eastAsia="仿宋" w:cs="仿宋"/>
          <w:sz w:val="24"/>
          <w:szCs w:val="24"/>
        </w:rPr>
        <w:t>采购过程、采购结果的询问、质疑</w:t>
      </w:r>
      <w:r>
        <w:rPr>
          <w:rFonts w:hint="eastAsia" w:ascii="仿宋" w:hAnsi="仿宋" w:eastAsia="仿宋" w:cs="仿宋"/>
          <w:sz w:val="24"/>
          <w:szCs w:val="24"/>
          <w:lang w:eastAsia="zh-CN"/>
        </w:rPr>
        <w:t>均有井研县自然资源局负责答复</w:t>
      </w:r>
      <w:r>
        <w:rPr>
          <w:rFonts w:hint="eastAsia" w:ascii="仿宋" w:hAnsi="仿宋" w:eastAsia="仿宋" w:cs="仿宋"/>
          <w:sz w:val="24"/>
          <w:szCs w:val="24"/>
        </w:rPr>
        <w:t>。</w:t>
      </w:r>
    </w:p>
    <w:p>
      <w:pPr>
        <w:pStyle w:val="5"/>
        <w:ind w:firstLine="480"/>
        <w:jc w:val="left"/>
        <w:rPr>
          <w:rFonts w:hint="eastAsia"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eastAsia="zh-CN"/>
        </w:rPr>
        <w:t>钟先生</w:t>
      </w:r>
      <w:r>
        <w:rPr>
          <w:rFonts w:hint="eastAsia" w:ascii="仿宋" w:hAnsi="仿宋" w:eastAsia="仿宋" w:cs="仿宋"/>
          <w:sz w:val="24"/>
          <w:szCs w:val="24"/>
          <w:lang w:val="en-US" w:eastAsia="zh-CN"/>
        </w:rPr>
        <w:t xml:space="preserve"> </w:t>
      </w:r>
    </w:p>
    <w:p>
      <w:pPr>
        <w:pStyle w:val="5"/>
        <w:ind w:firstLine="480"/>
        <w:jc w:val="left"/>
        <w:rPr>
          <w:rFonts w:hint="eastAsia" w:ascii="仿宋" w:hAnsi="仿宋" w:eastAsia="仿宋" w:cs="仿宋"/>
          <w:sz w:val="24"/>
          <w:szCs w:val="24"/>
          <w:lang w:val="en-US" w:eastAsia="zh-CN"/>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0833-3710597</w:t>
      </w:r>
    </w:p>
    <w:p>
      <w:pPr>
        <w:pStyle w:val="5"/>
        <w:ind w:firstLine="480"/>
        <w:jc w:val="left"/>
        <w:rPr>
          <w:rFonts w:hint="eastAsia" w:ascii="仿宋" w:hAnsi="仿宋" w:eastAsia="仿宋" w:cs="仿宋"/>
          <w:sz w:val="24"/>
          <w:szCs w:val="24"/>
          <w:lang w:eastAsia="zh-CN"/>
        </w:rPr>
      </w:pPr>
      <w:r>
        <w:rPr>
          <w:rFonts w:hint="eastAsia" w:ascii="仿宋" w:hAnsi="仿宋" w:eastAsia="仿宋" w:cs="仿宋"/>
          <w:sz w:val="24"/>
          <w:szCs w:val="24"/>
        </w:rPr>
        <w:t>地址：</w:t>
      </w:r>
      <w:r>
        <w:rPr>
          <w:rFonts w:hint="eastAsia" w:ascii="仿宋" w:hAnsi="仿宋" w:eastAsia="仿宋" w:cs="仿宋"/>
          <w:sz w:val="24"/>
          <w:szCs w:val="24"/>
          <w:lang w:eastAsia="zh-CN"/>
        </w:rPr>
        <w:t>井研县研城街道顺河街</w:t>
      </w:r>
      <w:r>
        <w:rPr>
          <w:rFonts w:hint="eastAsia" w:ascii="仿宋" w:hAnsi="仿宋" w:eastAsia="仿宋" w:cs="仿宋"/>
          <w:sz w:val="24"/>
          <w:szCs w:val="24"/>
          <w:lang w:val="en-US" w:eastAsia="zh-CN"/>
        </w:rPr>
        <w:t xml:space="preserve">19号 </w:t>
      </w:r>
    </w:p>
    <w:p>
      <w:pPr>
        <w:pStyle w:val="5"/>
        <w:ind w:firstLine="480"/>
        <w:jc w:val="left"/>
        <w:rPr>
          <w:rFonts w:hint="eastAsia" w:ascii="仿宋" w:hAnsi="仿宋" w:eastAsia="仿宋" w:cs="仿宋"/>
          <w:sz w:val="24"/>
          <w:szCs w:val="24"/>
          <w:lang w:val="en-US" w:eastAsia="zh-CN"/>
        </w:rPr>
      </w:pPr>
      <w:r>
        <w:rPr>
          <w:rFonts w:hint="eastAsia" w:ascii="仿宋" w:hAnsi="仿宋" w:eastAsia="仿宋" w:cs="仿宋"/>
          <w:sz w:val="24"/>
          <w:szCs w:val="24"/>
        </w:rPr>
        <w:t>邮编：</w:t>
      </w:r>
      <w:r>
        <w:rPr>
          <w:rFonts w:hint="eastAsia" w:ascii="仿宋" w:hAnsi="仿宋" w:eastAsia="仿宋" w:cs="仿宋"/>
          <w:sz w:val="24"/>
          <w:szCs w:val="24"/>
          <w:lang w:val="en-US" w:eastAsia="zh-CN"/>
        </w:rPr>
        <w:t xml:space="preserve">613100 </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三、供应商提出的询问，应当明确询问事项，如以书面形式提出的，应由供应商签字并加盖公章。</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四、供应商认为磋商文件、采购过程、成交结果使自己的权益受到损害的，可以在知道或者应知其权益受到损害之日起7个工作日内，以书面形式向采购人提出质疑。供应商应在法定质疑期内一次性提出针对同一采购程序环节的质疑。供应商应知其权益受到损害之日，是指：</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（一）对可以质疑的磋商文件提出质疑的，为收到磋商文件之日或者磋商文件公告期限届满之日；</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（二）对采购过程提出质疑的，为各采购程序环节结束之日；</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（三）对成交结果提出质疑的，为成交结果公告期限届满之日。</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五、供应商通过书面形式线下向采购人提交质疑资料。</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六、供应商提出质疑时应当准备的资料：</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（一）质疑函正本1份（政府采购供应商质疑函范本可在四川政府采购网下载专区下载）；</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（二）法定代表人或主要负责人授权委托书1份（委托代理人办理质疑事宜的需提供）；</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（三）法定代表人或主要负责人身份证复印件1份；</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（四）委托代理人身份证复印件1份（委托代理人办理质疑事宜的需提供）；</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（五）针对质疑事项必要的证明材料（针对磋商文件提出的质疑，需提交从交易系统获取的磋商文件回执单）。</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注：根据《中华人民共和国政府采购法》的规定，供应商质疑不得超出磋商文件、采购过程、采购结果的范围。</w:t>
      </w:r>
    </w:p>
    <w:p>
      <w:pPr>
        <w:pStyle w:val="5"/>
        <w:numPr>
          <w:ilvl w:val="0"/>
          <w:numId w:val="1"/>
        </w:numPr>
        <w:ind w:firstLine="480"/>
        <w:jc w:val="left"/>
        <w:rPr>
          <w:rFonts w:hint="eastAsia" w:ascii="仿宋" w:hAnsi="仿宋" w:eastAsia="仿宋" w:cs="仿宋"/>
          <w:sz w:val="24"/>
          <w:szCs w:val="24"/>
        </w:rPr>
      </w:pPr>
      <w:r>
        <w:rPr>
          <w:rFonts w:hint="eastAsia" w:ascii="仿宋" w:hAnsi="仿宋" w:eastAsia="仿宋" w:cs="仿宋"/>
          <w:sz w:val="24"/>
          <w:szCs w:val="24"/>
        </w:rPr>
        <w:t>供应商对采购人的质疑答复不满意、采购人未在规定期限内作出答复的，供应商可以在答复期满后15个工作日内向</w:t>
      </w:r>
      <w:r>
        <w:rPr>
          <w:rFonts w:hint="eastAsia" w:ascii="仿宋" w:hAnsi="仿宋" w:eastAsia="仿宋" w:cs="仿宋"/>
          <w:sz w:val="24"/>
          <w:szCs w:val="24"/>
          <w:lang w:eastAsia="zh-CN"/>
        </w:rPr>
        <w:t>井研县自然局</w:t>
      </w:r>
      <w:r>
        <w:rPr>
          <w:rFonts w:hint="eastAsia" w:ascii="仿宋" w:hAnsi="仿宋" w:eastAsia="仿宋" w:cs="仿宋"/>
          <w:sz w:val="24"/>
          <w:szCs w:val="24"/>
        </w:rPr>
        <w:t>提起投诉（政府采购供应商</w:t>
      </w:r>
      <w:r>
        <w:rPr>
          <w:rFonts w:hint="eastAsia" w:ascii="仿宋" w:hAnsi="仿宋" w:eastAsia="仿宋" w:cs="仿宋"/>
          <w:sz w:val="24"/>
          <w:szCs w:val="24"/>
          <w:lang w:eastAsia="zh-CN"/>
        </w:rPr>
        <w:t>投诉</w:t>
      </w:r>
      <w:r>
        <w:rPr>
          <w:rFonts w:hint="eastAsia" w:ascii="仿宋" w:hAnsi="仿宋" w:eastAsia="仿宋" w:cs="仿宋"/>
          <w:sz w:val="24"/>
          <w:szCs w:val="24"/>
        </w:rPr>
        <w:t>函范本可在四川政府采购网下载专区下载）。</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八、法律责任</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采购人有下列情形之一的，由财政部门责令限期改正；情节严重的，给予警告，对直接负责的主管人员和其他直接责任人员，由其行政主管部门或者有关机关给予处分，并予通报：</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（一）拒收质疑供应商在法定质疑期内发出的质疑函；</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（二）对质疑不予答复或者答复与事实明显不符，并不能作出合理说明；</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（三）拒绝配合财政部门处理投诉事宜。</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供应商在全国范围12个月内三次以上投诉查无实据的，由财政部门列入不良行为记录名单。供应商有下列行为之一的，属于虚假、恶意投诉，由财政部门列入不良行为记录名单，禁止其1至3年内参加政府采购活动：</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（一）捏造事实;</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（二）提供虚假材料;</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（三）以非法手段取得证明材料。证据来源的合法性存在明显疑问，供应商无法证明其取得方式合法的，视为以非法手段取得证明材料。</w:t>
      </w:r>
    </w:p>
    <w:p>
      <w:pPr>
        <w:pStyle w:val="5"/>
        <w:jc w:val="left"/>
        <w:outlineLvl w:val="2"/>
        <w:rPr>
          <w:rFonts w:hint="eastAsia" w:ascii="仿宋" w:hAnsi="仿宋" w:eastAsia="仿宋" w:cs="仿宋"/>
        </w:rPr>
      </w:pPr>
      <w:r>
        <w:rPr>
          <w:rFonts w:hint="eastAsia" w:ascii="仿宋" w:hAnsi="仿宋" w:eastAsia="仿宋" w:cs="仿宋"/>
          <w:b/>
          <w:sz w:val="28"/>
        </w:rPr>
        <w:t>2.10.样品评审</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不需要样品评审</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要求提供样品评审的项目，样品评审环节采取线下方式进行。</w:t>
      </w:r>
    </w:p>
    <w:p>
      <w:pPr>
        <w:pStyle w:val="5"/>
        <w:ind w:firstLine="480"/>
        <w:jc w:val="left"/>
        <w:rPr>
          <w:rFonts w:hint="eastAsia" w:ascii="仿宋" w:hAnsi="仿宋" w:eastAsia="仿宋" w:cs="仿宋"/>
          <w:sz w:val="24"/>
          <w:szCs w:val="24"/>
        </w:rPr>
      </w:pPr>
      <w:r>
        <w:rPr>
          <w:rFonts w:hint="eastAsia" w:ascii="仿宋" w:hAnsi="仿宋" w:eastAsia="仿宋" w:cs="仿宋"/>
          <w:sz w:val="24"/>
          <w:szCs w:val="24"/>
        </w:rPr>
        <w:t>采购人应当在磋商文件中明确线下样品评审规则和方式，不得对供应商实行差别待遇或者歧视性待遇。样品评审应当全过程录音录像，形成书面评审记录上传至交易系统。</w:t>
      </w:r>
    </w:p>
    <w:p>
      <w:pPr>
        <w:pStyle w:val="5"/>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rPr>
        <w:br w:type="textWrapping"/>
      </w:r>
      <w:r>
        <w:rPr>
          <w:rFonts w:hint="eastAsia" w:ascii="仿宋" w:hAnsi="仿宋" w:eastAsia="仿宋" w:cs="仿宋"/>
        </w:rPr>
        <w:br w:type="page"/>
      </w:r>
    </w:p>
    <w:p>
      <w:pPr>
        <w:pStyle w:val="5"/>
        <w:jc w:val="center"/>
        <w:outlineLvl w:val="1"/>
      </w:pPr>
      <w:r>
        <w:rPr>
          <w:rFonts w:hint="eastAsia" w:ascii="黑体" w:hAnsi="黑体" w:eastAsia="黑体" w:cs="黑体"/>
          <w:b w:val="0"/>
          <w:bCs/>
          <w:sz w:val="36"/>
          <w:szCs w:val="36"/>
        </w:rPr>
        <w:t>第三章 技术、服务及其他要求</w:t>
      </w:r>
    </w:p>
    <w:p>
      <w:pPr>
        <w:pStyle w:val="5"/>
        <w:ind w:firstLine="48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（注：本章的技术、服务及其他要求中，带“★”的要求为实质性要求。采购人应当根据项目实际要求合理设定，并在第五章符合性审查中明确响应要求。）</w:t>
      </w:r>
    </w:p>
    <w:p>
      <w:pPr>
        <w:pStyle w:val="5"/>
        <w:jc w:val="left"/>
        <w:outlineLvl w:val="2"/>
      </w:pPr>
      <w:r>
        <w:rPr>
          <w:rFonts w:ascii="仿宋_GB2312" w:hAnsi="仿宋_GB2312" w:eastAsia="仿宋_GB2312" w:cs="仿宋_GB2312"/>
          <w:b/>
          <w:sz w:val="28"/>
        </w:rPr>
        <w:t>3.1.采购内容</w:t>
      </w:r>
    </w:p>
    <w:p>
      <w:pPr>
        <w:pStyle w:val="5"/>
        <w:jc w:val="left"/>
      </w:pPr>
      <w:r>
        <w:rPr>
          <w:rFonts w:ascii="仿宋_GB2312" w:hAnsi="仿宋_GB2312" w:eastAsia="仿宋_GB2312" w:cs="仿宋_GB2312"/>
        </w:rPr>
        <w:t xml:space="preserve">采购包预算金额（元）: </w:t>
      </w:r>
      <w:r>
        <w:rPr>
          <w:rFonts w:hint="eastAsia" w:ascii="仿宋_GB2312" w:hAnsi="仿宋_GB2312" w:eastAsia="仿宋_GB2312" w:cs="仿宋_GB2312"/>
          <w:lang w:val="en-US" w:eastAsia="zh-CN"/>
        </w:rPr>
        <w:t>290000</w:t>
      </w:r>
      <w:r>
        <w:rPr>
          <w:rFonts w:ascii="仿宋_GB2312" w:hAnsi="仿宋_GB2312" w:eastAsia="仿宋_GB2312" w:cs="仿宋_GB2312"/>
        </w:rPr>
        <w:t>.00</w:t>
      </w:r>
    </w:p>
    <w:p>
      <w:pPr>
        <w:pStyle w:val="5"/>
        <w:jc w:val="left"/>
      </w:pPr>
      <w:r>
        <w:rPr>
          <w:rFonts w:ascii="仿宋_GB2312" w:hAnsi="仿宋_GB2312" w:eastAsia="仿宋_GB2312" w:cs="仿宋_GB2312"/>
        </w:rPr>
        <w:t xml:space="preserve">采购包最高限价（元）: </w:t>
      </w:r>
      <w:r>
        <w:rPr>
          <w:rFonts w:hint="eastAsia" w:ascii="仿宋_GB2312" w:hAnsi="仿宋_GB2312" w:eastAsia="仿宋_GB2312" w:cs="仿宋_GB2312"/>
          <w:lang w:val="en-US" w:eastAsia="zh-CN"/>
        </w:rPr>
        <w:t>290000</w:t>
      </w:r>
      <w:r>
        <w:rPr>
          <w:rFonts w:ascii="仿宋_GB2312" w:hAnsi="仿宋_GB2312" w:eastAsia="仿宋_GB2312" w:cs="仿宋_GB2312"/>
        </w:rPr>
        <w:t>.00</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821"/>
        <w:gridCol w:w="821"/>
        <w:gridCol w:w="821"/>
        <w:gridCol w:w="821"/>
        <w:gridCol w:w="821"/>
        <w:gridCol w:w="821"/>
        <w:gridCol w:w="821"/>
        <w:gridCol w:w="821"/>
        <w:gridCol w:w="639"/>
        <w:gridCol w:w="6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5"/>
              <w:jc w:val="center"/>
            </w:pPr>
            <w:r>
              <w:rPr>
                <w:rFonts w:ascii="仿宋_GB2312" w:hAnsi="仿宋_GB2312" w:eastAsia="仿宋_GB2312" w:cs="仿宋_GB2312"/>
              </w:rPr>
              <w:t>序号</w:t>
            </w:r>
          </w:p>
        </w:tc>
        <w:tc>
          <w:tcPr>
            <w:tcW w:w="821" w:type="dxa"/>
          </w:tcPr>
          <w:p>
            <w:pPr>
              <w:pStyle w:val="5"/>
              <w:jc w:val="center"/>
            </w:pPr>
            <w:r>
              <w:rPr>
                <w:rFonts w:ascii="仿宋_GB2312" w:hAnsi="仿宋_GB2312" w:eastAsia="仿宋_GB2312" w:cs="仿宋_GB2312"/>
              </w:rPr>
              <w:t>采购品目名称</w:t>
            </w:r>
          </w:p>
        </w:tc>
        <w:tc>
          <w:tcPr>
            <w:tcW w:w="821" w:type="dxa"/>
          </w:tcPr>
          <w:p>
            <w:pPr>
              <w:pStyle w:val="5"/>
              <w:jc w:val="center"/>
            </w:pPr>
            <w:r>
              <w:rPr>
                <w:rFonts w:ascii="仿宋_GB2312" w:hAnsi="仿宋_GB2312" w:eastAsia="仿宋_GB2312" w:cs="仿宋_GB2312"/>
              </w:rPr>
              <w:t>标的名称</w:t>
            </w:r>
          </w:p>
        </w:tc>
        <w:tc>
          <w:tcPr>
            <w:tcW w:w="821" w:type="dxa"/>
          </w:tcPr>
          <w:p>
            <w:pPr>
              <w:pStyle w:val="5"/>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pPr>
              <w:pStyle w:val="5"/>
              <w:jc w:val="center"/>
            </w:pPr>
            <w:r>
              <w:rPr>
                <w:rFonts w:ascii="仿宋_GB2312" w:hAnsi="仿宋_GB2312" w:eastAsia="仿宋_GB2312" w:cs="仿宋_GB2312"/>
              </w:rPr>
              <w:t>标的金额 （元）</w:t>
            </w:r>
          </w:p>
        </w:tc>
        <w:tc>
          <w:tcPr>
            <w:tcW w:w="821" w:type="dxa"/>
          </w:tcPr>
          <w:p>
            <w:pPr>
              <w:pStyle w:val="5"/>
              <w:jc w:val="center"/>
            </w:pPr>
            <w:r>
              <w:rPr>
                <w:rFonts w:ascii="仿宋_GB2312" w:hAnsi="仿宋_GB2312" w:eastAsia="仿宋_GB2312" w:cs="仿宋_GB2312"/>
              </w:rPr>
              <w:t>所属行业</w:t>
            </w:r>
          </w:p>
        </w:tc>
        <w:tc>
          <w:tcPr>
            <w:tcW w:w="821" w:type="dxa"/>
          </w:tcPr>
          <w:p>
            <w:pPr>
              <w:pStyle w:val="5"/>
              <w:jc w:val="center"/>
            </w:pPr>
            <w:r>
              <w:rPr>
                <w:rFonts w:ascii="仿宋_GB2312" w:hAnsi="仿宋_GB2312" w:eastAsia="仿宋_GB2312" w:cs="仿宋_GB2312"/>
              </w:rPr>
              <w:t>是否涉及核心产品</w:t>
            </w:r>
          </w:p>
        </w:tc>
        <w:tc>
          <w:tcPr>
            <w:tcW w:w="821" w:type="dxa"/>
          </w:tcPr>
          <w:p>
            <w:pPr>
              <w:pStyle w:val="5"/>
              <w:jc w:val="center"/>
            </w:pPr>
            <w:r>
              <w:rPr>
                <w:rFonts w:ascii="仿宋_GB2312" w:hAnsi="仿宋_GB2312" w:eastAsia="仿宋_GB2312" w:cs="仿宋_GB2312"/>
              </w:rPr>
              <w:t>是否涉及采购进口产品</w:t>
            </w:r>
          </w:p>
        </w:tc>
        <w:tc>
          <w:tcPr>
            <w:tcW w:w="821" w:type="dxa"/>
          </w:tcPr>
          <w:p>
            <w:pPr>
              <w:pStyle w:val="5"/>
              <w:jc w:val="center"/>
            </w:pPr>
            <w:r>
              <w:rPr>
                <w:rFonts w:ascii="仿宋_GB2312" w:hAnsi="仿宋_GB2312" w:eastAsia="仿宋_GB2312" w:cs="仿宋_GB2312"/>
              </w:rPr>
              <w:t>是否涉及强制采购节能产品</w:t>
            </w:r>
          </w:p>
        </w:tc>
        <w:tc>
          <w:tcPr>
            <w:tcW w:w="639" w:type="dxa"/>
          </w:tcPr>
          <w:p>
            <w:pPr>
              <w:pStyle w:val="5"/>
              <w:jc w:val="center"/>
            </w:pPr>
            <w:r>
              <w:rPr>
                <w:rFonts w:ascii="仿宋_GB2312" w:hAnsi="仿宋_GB2312" w:eastAsia="仿宋_GB2312" w:cs="仿宋_GB2312"/>
              </w:rPr>
              <w:t>是否涉及优先采购节能产品</w:t>
            </w:r>
          </w:p>
        </w:tc>
        <w:tc>
          <w:tcPr>
            <w:tcW w:w="639" w:type="dxa"/>
          </w:tcPr>
          <w:p>
            <w:pPr>
              <w:pStyle w:val="5"/>
              <w:jc w:val="center"/>
            </w:pPr>
            <w:r>
              <w:rPr>
                <w:rFonts w:ascii="仿宋_GB2312" w:hAnsi="仿宋_GB2312" w:eastAsia="仿宋_GB2312" w:cs="仿宋_GB2312"/>
              </w:rPr>
              <w:t>是否涉及优先采购环境标志产品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5"/>
              <w:jc w:val="left"/>
            </w:pPr>
            <w:r>
              <w:rPr>
                <w:rFonts w:ascii="仿宋_GB2312" w:hAnsi="仿宋_GB2312" w:eastAsia="仿宋_GB2312" w:cs="仿宋_GB2312"/>
              </w:rPr>
              <w:t>1</w:t>
            </w:r>
          </w:p>
        </w:tc>
        <w:tc>
          <w:tcPr>
            <w:tcW w:w="821" w:type="dxa"/>
          </w:tcPr>
          <w:p>
            <w:pPr>
              <w:pStyle w:val="5"/>
              <w:jc w:val="left"/>
            </w:pPr>
          </w:p>
        </w:tc>
        <w:tc>
          <w:tcPr>
            <w:tcW w:w="821" w:type="dxa"/>
          </w:tcPr>
          <w:p>
            <w:pPr>
              <w:pStyle w:val="5"/>
              <w:jc w:val="left"/>
              <w:rPr>
                <w:rFonts w:hint="eastAsia" w:eastAsiaTheme="minorEastAsia"/>
                <w:lang w:eastAsia="zh-CN"/>
              </w:rPr>
            </w:pPr>
            <w:r>
              <w:rPr>
                <w:rFonts w:hint="eastAsia" w:ascii="仿宋_GB2312" w:hAnsi="仿宋_GB2312" w:eastAsia="仿宋_GB2312" w:cs="仿宋_GB2312"/>
                <w:lang w:eastAsia="zh-CN"/>
              </w:rPr>
              <w:t>井研县竹产业高质量发展县规划编制服务项目</w:t>
            </w:r>
          </w:p>
        </w:tc>
        <w:tc>
          <w:tcPr>
            <w:tcW w:w="821" w:type="dxa"/>
          </w:tcPr>
          <w:p>
            <w:pPr>
              <w:pStyle w:val="5"/>
              <w:jc w:val="right"/>
            </w:pPr>
            <w:r>
              <w:rPr>
                <w:rFonts w:ascii="仿宋_GB2312" w:hAnsi="仿宋_GB2312" w:eastAsia="仿宋_GB2312" w:cs="仿宋_GB2312"/>
              </w:rPr>
              <w:t>1（项）</w:t>
            </w:r>
          </w:p>
        </w:tc>
        <w:tc>
          <w:tcPr>
            <w:tcW w:w="821" w:type="dxa"/>
          </w:tcPr>
          <w:p>
            <w:pPr>
              <w:pStyle w:val="5"/>
              <w:jc w:val="right"/>
              <w:rPr>
                <w:rFonts w:hint="default" w:eastAsiaTheme="minorEastAsia"/>
                <w:lang w:val="en-US" w:eastAsia="zh-CN"/>
              </w:rPr>
            </w:pPr>
            <w:r>
              <w:rPr>
                <w:rFonts w:hint="eastAsia" w:ascii="仿宋_GB2312" w:hAnsi="仿宋_GB2312" w:eastAsia="仿宋_GB2312" w:cs="仿宋_GB2312"/>
                <w:lang w:val="en-US" w:eastAsia="zh-CN"/>
              </w:rPr>
              <w:t>290000</w:t>
            </w:r>
          </w:p>
        </w:tc>
        <w:tc>
          <w:tcPr>
            <w:tcW w:w="821" w:type="dxa"/>
          </w:tcPr>
          <w:p>
            <w:pPr>
              <w:pStyle w:val="5"/>
              <w:jc w:val="left"/>
            </w:pPr>
            <w:r>
              <w:rPr>
                <w:rFonts w:ascii="仿宋_GB2312" w:hAnsi="仿宋_GB2312" w:eastAsia="仿宋_GB2312" w:cs="仿宋_GB2312"/>
              </w:rPr>
              <w:t>其他未列明行业</w:t>
            </w:r>
          </w:p>
        </w:tc>
        <w:tc>
          <w:tcPr>
            <w:tcW w:w="821" w:type="dxa"/>
          </w:tcPr>
          <w:p>
            <w:pPr>
              <w:pStyle w:val="5"/>
              <w:jc w:val="left"/>
            </w:pPr>
            <w:r>
              <w:rPr>
                <w:rFonts w:ascii="仿宋_GB2312" w:hAnsi="仿宋_GB2312" w:eastAsia="仿宋_GB2312" w:cs="仿宋_GB2312"/>
              </w:rPr>
              <w:t>否</w:t>
            </w:r>
          </w:p>
        </w:tc>
        <w:tc>
          <w:tcPr>
            <w:tcW w:w="821" w:type="dxa"/>
          </w:tcPr>
          <w:p>
            <w:pPr>
              <w:pStyle w:val="5"/>
              <w:jc w:val="left"/>
            </w:pPr>
            <w:r>
              <w:rPr>
                <w:rFonts w:ascii="仿宋_GB2312" w:hAnsi="仿宋_GB2312" w:eastAsia="仿宋_GB2312" w:cs="仿宋_GB2312"/>
              </w:rPr>
              <w:t>否</w:t>
            </w:r>
          </w:p>
        </w:tc>
        <w:tc>
          <w:tcPr>
            <w:tcW w:w="821" w:type="dxa"/>
          </w:tcPr>
          <w:p>
            <w:pPr>
              <w:pStyle w:val="5"/>
              <w:jc w:val="left"/>
            </w:pPr>
            <w:r>
              <w:rPr>
                <w:rFonts w:ascii="仿宋_GB2312" w:hAnsi="仿宋_GB2312" w:eastAsia="仿宋_GB2312" w:cs="仿宋_GB2312"/>
              </w:rPr>
              <w:t>否</w:t>
            </w:r>
          </w:p>
        </w:tc>
        <w:tc>
          <w:tcPr>
            <w:tcW w:w="639" w:type="dxa"/>
          </w:tcPr>
          <w:p>
            <w:pPr>
              <w:pStyle w:val="5"/>
              <w:jc w:val="left"/>
            </w:pPr>
            <w:r>
              <w:rPr>
                <w:rFonts w:ascii="仿宋_GB2312" w:hAnsi="仿宋_GB2312" w:eastAsia="仿宋_GB2312" w:cs="仿宋_GB2312"/>
              </w:rPr>
              <w:t>否</w:t>
            </w:r>
          </w:p>
        </w:tc>
        <w:tc>
          <w:tcPr>
            <w:tcW w:w="639" w:type="dxa"/>
          </w:tcPr>
          <w:p>
            <w:pPr>
              <w:pStyle w:val="5"/>
              <w:jc w:val="left"/>
            </w:pPr>
            <w:r>
              <w:rPr>
                <w:rFonts w:ascii="仿宋_GB2312" w:hAnsi="仿宋_GB2312" w:eastAsia="仿宋_GB2312" w:cs="仿宋_GB2312"/>
              </w:rPr>
              <w:t>否</w:t>
            </w:r>
          </w:p>
        </w:tc>
      </w:tr>
    </w:tbl>
    <w:p>
      <w:pPr>
        <w:pStyle w:val="5"/>
        <w:jc w:val="left"/>
        <w:outlineLvl w:val="3"/>
        <w:rPr>
          <w:rFonts w:ascii="仿宋_GB2312" w:hAnsi="仿宋_GB2312" w:eastAsia="仿宋_GB2312" w:cs="仿宋_GB2312"/>
          <w:b/>
          <w:sz w:val="24"/>
        </w:rPr>
      </w:pPr>
    </w:p>
    <w:p>
      <w:pPr>
        <w:pStyle w:val="5"/>
        <w:jc w:val="left"/>
        <w:outlineLvl w:val="3"/>
        <w:rPr>
          <w:rFonts w:hint="eastAsia" w:eastAsia="仿宋_GB2312"/>
          <w:lang w:eastAsia="zh-CN"/>
        </w:rPr>
      </w:pPr>
      <w:r>
        <w:rPr>
          <w:rFonts w:ascii="仿宋_GB2312" w:hAnsi="仿宋_GB2312" w:eastAsia="仿宋_GB2312" w:cs="仿宋_GB2312"/>
          <w:b/>
          <w:sz w:val="24"/>
        </w:rPr>
        <w:t>报价要求</w:t>
      </w:r>
      <w:r>
        <w:rPr>
          <w:rFonts w:hint="eastAsia" w:ascii="仿宋_GB2312" w:hAnsi="仿宋_GB2312" w:eastAsia="仿宋_GB2312" w:cs="仿宋_GB2312"/>
          <w:b/>
          <w:sz w:val="24"/>
          <w:lang w:eastAsia="zh-CN"/>
        </w:rPr>
        <w:t>（</w:t>
      </w:r>
      <w:r>
        <w:rPr>
          <w:rFonts w:hint="eastAsia" w:asciiTheme="majorEastAsia" w:hAnsiTheme="majorEastAsia" w:eastAsiaTheme="majorEastAsia" w:cstheme="majorEastAsia"/>
          <w:sz w:val="24"/>
          <w:szCs w:val="24"/>
        </w:rPr>
        <w:t>★</w:t>
      </w:r>
      <w:r>
        <w:rPr>
          <w:rFonts w:hint="eastAsia" w:ascii="仿宋_GB2312" w:hAnsi="仿宋_GB2312" w:eastAsia="仿宋_GB2312" w:cs="仿宋_GB2312"/>
          <w:b/>
          <w:sz w:val="24"/>
          <w:lang w:eastAsia="zh-CN"/>
        </w:rPr>
        <w:t>）</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365"/>
        <w:gridCol w:w="1138"/>
        <w:gridCol w:w="19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5"/>
              <w:jc w:val="center"/>
            </w:pPr>
            <w:r>
              <w:rPr>
                <w:rFonts w:ascii="仿宋_GB2312" w:hAnsi="仿宋_GB2312" w:eastAsia="仿宋_GB2312" w:cs="仿宋_GB2312"/>
              </w:rPr>
              <w:t>序号</w:t>
            </w:r>
          </w:p>
        </w:tc>
        <w:tc>
          <w:tcPr>
            <w:tcW w:w="1707" w:type="dxa"/>
          </w:tcPr>
          <w:p>
            <w:pPr>
              <w:pStyle w:val="5"/>
              <w:jc w:val="center"/>
            </w:pPr>
            <w:r>
              <w:rPr>
                <w:rFonts w:ascii="仿宋_GB2312" w:hAnsi="仿宋_GB2312" w:eastAsia="仿宋_GB2312" w:cs="仿宋_GB2312"/>
              </w:rPr>
              <w:t>报价内容</w:t>
            </w:r>
          </w:p>
        </w:tc>
        <w:tc>
          <w:tcPr>
            <w:tcW w:w="1138" w:type="dxa"/>
          </w:tcPr>
          <w:p>
            <w:pPr>
              <w:pStyle w:val="5"/>
              <w:jc w:val="center"/>
            </w:pPr>
            <w:r>
              <w:rPr>
                <w:rFonts w:ascii="仿宋_GB2312" w:hAnsi="仿宋_GB2312" w:eastAsia="仿宋_GB2312" w:cs="仿宋_GB2312"/>
              </w:rPr>
              <w:t>数量（计量单位）</w:t>
            </w:r>
          </w:p>
        </w:tc>
        <w:tc>
          <w:tcPr>
            <w:tcW w:w="1365" w:type="dxa"/>
          </w:tcPr>
          <w:p>
            <w:pPr>
              <w:pStyle w:val="5"/>
              <w:jc w:val="center"/>
            </w:pPr>
            <w:r>
              <w:rPr>
                <w:rFonts w:ascii="仿宋_GB2312" w:hAnsi="仿宋_GB2312" w:eastAsia="仿宋_GB2312" w:cs="仿宋_GB2312"/>
              </w:rPr>
              <w:t>最高限价</w:t>
            </w:r>
          </w:p>
        </w:tc>
        <w:tc>
          <w:tcPr>
            <w:tcW w:w="1138" w:type="dxa"/>
          </w:tcPr>
          <w:p>
            <w:pPr>
              <w:pStyle w:val="5"/>
              <w:jc w:val="center"/>
            </w:pPr>
            <w:r>
              <w:rPr>
                <w:rFonts w:ascii="仿宋_GB2312" w:hAnsi="仿宋_GB2312" w:eastAsia="仿宋_GB2312" w:cs="仿宋_GB2312"/>
              </w:rPr>
              <w:t>价款形式</w:t>
            </w:r>
          </w:p>
        </w:tc>
        <w:tc>
          <w:tcPr>
            <w:tcW w:w="1934" w:type="dxa"/>
          </w:tcPr>
          <w:p>
            <w:pPr>
              <w:pStyle w:val="5"/>
              <w:jc w:val="center"/>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32" w:hRule="atLeast"/>
        </w:trPr>
        <w:tc>
          <w:tcPr>
            <w:tcW w:w="1024" w:type="dxa"/>
          </w:tcPr>
          <w:p>
            <w:pPr>
              <w:pStyle w:val="5"/>
              <w:jc w:val="center"/>
            </w:pPr>
            <w:r>
              <w:rPr>
                <w:rFonts w:ascii="仿宋_GB2312" w:hAnsi="仿宋_GB2312" w:eastAsia="仿宋_GB2312" w:cs="仿宋_GB2312"/>
              </w:rPr>
              <w:t>1</w:t>
            </w:r>
          </w:p>
        </w:tc>
        <w:tc>
          <w:tcPr>
            <w:tcW w:w="1707" w:type="dxa"/>
          </w:tcPr>
          <w:p>
            <w:pPr>
              <w:pStyle w:val="5"/>
              <w:jc w:val="center"/>
              <w:rPr>
                <w:rFonts w:hint="eastAsia" w:eastAsiaTheme="minorEastAsia"/>
                <w:lang w:eastAsia="zh-CN"/>
              </w:rPr>
            </w:pPr>
            <w:r>
              <w:rPr>
                <w:rFonts w:hint="eastAsia" w:ascii="仿宋_GB2312" w:hAnsi="仿宋_GB2312" w:eastAsia="仿宋_GB2312" w:cs="仿宋_GB2312"/>
                <w:lang w:eastAsia="zh-CN"/>
              </w:rPr>
              <w:t>井研县竹产业高质量发展县规划编制服务项目</w:t>
            </w:r>
          </w:p>
        </w:tc>
        <w:tc>
          <w:tcPr>
            <w:tcW w:w="1138" w:type="dxa"/>
          </w:tcPr>
          <w:p>
            <w:pPr>
              <w:pStyle w:val="5"/>
              <w:jc w:val="center"/>
            </w:pPr>
            <w:r>
              <w:rPr>
                <w:rFonts w:ascii="仿宋_GB2312" w:hAnsi="仿宋_GB2312" w:eastAsia="仿宋_GB2312" w:cs="仿宋_GB2312"/>
              </w:rPr>
              <w:t>1（项）</w:t>
            </w:r>
          </w:p>
        </w:tc>
        <w:tc>
          <w:tcPr>
            <w:tcW w:w="1365" w:type="dxa"/>
          </w:tcPr>
          <w:p>
            <w:pPr>
              <w:pStyle w:val="5"/>
              <w:jc w:val="center"/>
            </w:pPr>
            <w:r>
              <w:rPr>
                <w:rFonts w:hint="eastAsia" w:ascii="仿宋_GB2312" w:hAnsi="仿宋_GB2312" w:eastAsia="仿宋_GB2312" w:cs="仿宋_GB2312"/>
                <w:lang w:val="en-US" w:eastAsia="zh-CN"/>
              </w:rPr>
              <w:t>290000</w:t>
            </w:r>
            <w:r>
              <w:rPr>
                <w:rFonts w:ascii="仿宋_GB2312" w:hAnsi="仿宋_GB2312" w:eastAsia="仿宋_GB2312" w:cs="仿宋_GB2312"/>
              </w:rPr>
              <w:t>.00</w:t>
            </w:r>
          </w:p>
        </w:tc>
        <w:tc>
          <w:tcPr>
            <w:tcW w:w="1138" w:type="dxa"/>
          </w:tcPr>
          <w:p>
            <w:pPr>
              <w:pStyle w:val="5"/>
              <w:jc w:val="center"/>
            </w:pPr>
            <w:r>
              <w:rPr>
                <w:rFonts w:ascii="仿宋_GB2312" w:hAnsi="仿宋_GB2312" w:eastAsia="仿宋_GB2312" w:cs="仿宋_GB2312"/>
              </w:rPr>
              <w:t>总价</w:t>
            </w:r>
          </w:p>
        </w:tc>
        <w:tc>
          <w:tcPr>
            <w:tcW w:w="1934" w:type="dxa"/>
          </w:tcPr>
          <w:p>
            <w:pPr>
              <w:pStyle w:val="5"/>
              <w:jc w:val="left"/>
            </w:pPr>
            <w:r>
              <w:rPr>
                <w:rFonts w:ascii="仿宋_GB2312" w:hAnsi="仿宋_GB2312" w:eastAsia="仿宋_GB2312" w:cs="仿宋_GB2312"/>
              </w:rPr>
              <w:t>综合评分法中的价格分统一采用低价优先法计算，即满足磋商文件要求且投标价格最低的投标报价为评标基准价，其价格分为满分。其他供应商的价格分统一按照下列公式计算： 投标报价得分=(评标基准价／投标报价)×10%×100 注:（1）根据《政府采购促进中小企业发展暂行办法》（财库[2020]46号）、《关于进一步加大政府采购支持中小企业力度的通知》（财库〔2022〕19号）、《政府采购支持监狱企业发展有关问</w:t>
            </w:r>
          </w:p>
        </w:tc>
      </w:tr>
    </w:tbl>
    <w:p>
      <w:pPr>
        <w:pStyle w:val="5"/>
        <w:ind w:firstLine="480"/>
        <w:jc w:val="left"/>
      </w:pPr>
      <w:r>
        <w:rPr>
          <w:rFonts w:ascii="仿宋_GB2312" w:hAnsi="仿宋_GB2312" w:eastAsia="仿宋_GB2312" w:cs="仿宋_GB2312"/>
        </w:rPr>
        <w:t>★注：本采购包涉及采购货物的，供应商响应产品应当明确品牌和规格型号并指向唯一产品，不能指向唯一产品的，应通过报价表唯一产品说明栏补充说明。</w:t>
      </w:r>
    </w:p>
    <w:p>
      <w:pPr>
        <w:pStyle w:val="5"/>
        <w:jc w:val="left"/>
        <w:outlineLvl w:val="3"/>
        <w:rPr>
          <w:rFonts w:ascii="仿宋_GB2312" w:hAnsi="仿宋_GB2312" w:eastAsia="仿宋_GB2312" w:cs="仿宋_GB2312"/>
          <w:b/>
          <w:sz w:val="24"/>
        </w:rPr>
      </w:pPr>
    </w:p>
    <w:p>
      <w:pPr>
        <w:pStyle w:val="5"/>
        <w:jc w:val="left"/>
        <w:outlineLvl w:val="3"/>
      </w:pPr>
      <w:r>
        <w:rPr>
          <w:rFonts w:ascii="仿宋_GB2312" w:hAnsi="仿宋_GB2312" w:eastAsia="仿宋_GB2312" w:cs="仿宋_GB2312"/>
          <w:b/>
          <w:sz w:val="24"/>
        </w:rPr>
        <w:t>本项目涉及核心产品：</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center"/>
            </w:pPr>
            <w:r>
              <w:rPr>
                <w:rFonts w:ascii="仿宋_GB2312" w:hAnsi="仿宋_GB2312" w:eastAsia="仿宋_GB2312" w:cs="仿宋_GB2312"/>
              </w:rPr>
              <w:t>序号</w:t>
            </w:r>
          </w:p>
        </w:tc>
        <w:tc>
          <w:tcPr>
            <w:tcW w:w="2492" w:type="dxa"/>
          </w:tcPr>
          <w:p>
            <w:pPr>
              <w:pStyle w:val="5"/>
              <w:jc w:val="center"/>
            </w:pPr>
            <w:r>
              <w:rPr>
                <w:rFonts w:ascii="仿宋_GB2312" w:hAnsi="仿宋_GB2312" w:eastAsia="仿宋_GB2312" w:cs="仿宋_GB2312"/>
              </w:rPr>
              <w:t>采购品目名称</w:t>
            </w:r>
          </w:p>
        </w:tc>
        <w:tc>
          <w:tcPr>
            <w:tcW w:w="2492" w:type="dxa"/>
          </w:tcPr>
          <w:p>
            <w:pPr>
              <w:pStyle w:val="5"/>
              <w:jc w:val="center"/>
            </w:pPr>
            <w:r>
              <w:rPr>
                <w:rFonts w:ascii="仿宋_GB2312" w:hAnsi="仿宋_GB2312" w:eastAsia="仿宋_GB2312" w:cs="仿宋_GB2312"/>
              </w:rPr>
              <w:t>标的名称</w:t>
            </w:r>
          </w:p>
        </w:tc>
        <w:tc>
          <w:tcPr>
            <w:tcW w:w="2492" w:type="dxa"/>
          </w:tcPr>
          <w:p>
            <w:pPr>
              <w:pStyle w:val="5"/>
              <w:jc w:val="center"/>
            </w:pPr>
            <w:r>
              <w:rPr>
                <w:rFonts w:ascii="仿宋_GB2312" w:hAnsi="仿宋_GB2312" w:eastAsia="仿宋_GB2312" w:cs="仿宋_GB2312"/>
              </w:rP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5"/>
              <w:jc w:val="center"/>
            </w:pPr>
            <w:r>
              <w:rPr>
                <w:rFonts w:ascii="仿宋_GB2312" w:hAnsi="仿宋_GB2312" w:eastAsia="仿宋_GB2312" w:cs="仿宋_GB2312"/>
              </w:rPr>
              <w:t>不涉及</w:t>
            </w:r>
          </w:p>
        </w:tc>
      </w:tr>
    </w:tbl>
    <w:p>
      <w:pPr>
        <w:pStyle w:val="5"/>
        <w:ind w:firstLine="480"/>
        <w:jc w:val="left"/>
      </w:pPr>
      <w:r>
        <w:rPr>
          <w:rFonts w:ascii="仿宋_GB2312" w:hAnsi="仿宋_GB2312" w:eastAsia="仿宋_GB2312" w:cs="仿宋_GB2312"/>
        </w:rPr>
        <w:t>注：涉及核心产品的，具体评审规定见第五章。</w:t>
      </w:r>
    </w:p>
    <w:p>
      <w:pPr>
        <w:pStyle w:val="5"/>
        <w:jc w:val="left"/>
        <w:outlineLvl w:val="3"/>
        <w:rPr>
          <w:rFonts w:ascii="仿宋_GB2312" w:hAnsi="仿宋_GB2312" w:eastAsia="仿宋_GB2312" w:cs="仿宋_GB2312"/>
          <w:b/>
          <w:sz w:val="24"/>
        </w:rPr>
      </w:pPr>
    </w:p>
    <w:p>
      <w:pPr>
        <w:pStyle w:val="5"/>
        <w:jc w:val="left"/>
        <w:outlineLvl w:val="3"/>
      </w:pPr>
      <w:r>
        <w:rPr>
          <w:rFonts w:ascii="仿宋_GB2312" w:hAnsi="仿宋_GB2312" w:eastAsia="仿宋_GB2312" w:cs="仿宋_GB2312"/>
          <w:b/>
          <w:sz w:val="24"/>
        </w:rPr>
        <w:t>本项目涉及采购进口产品：</w:t>
      </w:r>
    </w:p>
    <w:p>
      <w:pPr>
        <w:pStyle w:val="5"/>
        <w:jc w:val="left"/>
      </w:pPr>
      <w:r>
        <w:rPr>
          <w:rFonts w:ascii="仿宋_GB2312" w:hAnsi="仿宋_GB2312" w:eastAsia="仿宋_GB2312" w:cs="仿宋_GB2312"/>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center"/>
            </w:pPr>
            <w:r>
              <w:rPr>
                <w:rFonts w:ascii="仿宋_GB2312" w:hAnsi="仿宋_GB2312" w:eastAsia="仿宋_GB2312" w:cs="仿宋_GB2312"/>
              </w:rPr>
              <w:t>序号</w:t>
            </w:r>
          </w:p>
        </w:tc>
        <w:tc>
          <w:tcPr>
            <w:tcW w:w="2492" w:type="dxa"/>
          </w:tcPr>
          <w:p>
            <w:pPr>
              <w:pStyle w:val="5"/>
              <w:jc w:val="center"/>
            </w:pPr>
            <w:r>
              <w:rPr>
                <w:rFonts w:ascii="仿宋_GB2312" w:hAnsi="仿宋_GB2312" w:eastAsia="仿宋_GB2312" w:cs="仿宋_GB2312"/>
              </w:rPr>
              <w:t>采购品目名称</w:t>
            </w:r>
          </w:p>
        </w:tc>
        <w:tc>
          <w:tcPr>
            <w:tcW w:w="2492" w:type="dxa"/>
          </w:tcPr>
          <w:p>
            <w:pPr>
              <w:pStyle w:val="5"/>
              <w:jc w:val="center"/>
            </w:pPr>
            <w:r>
              <w:rPr>
                <w:rFonts w:ascii="仿宋_GB2312" w:hAnsi="仿宋_GB2312" w:eastAsia="仿宋_GB2312" w:cs="仿宋_GB2312"/>
              </w:rPr>
              <w:t>标的名称</w:t>
            </w:r>
          </w:p>
        </w:tc>
        <w:tc>
          <w:tcPr>
            <w:tcW w:w="2492" w:type="dxa"/>
          </w:tcPr>
          <w:p>
            <w:pPr>
              <w:pStyle w:val="5"/>
              <w:jc w:val="center"/>
            </w:pPr>
            <w:r>
              <w:rPr>
                <w:rFonts w:ascii="仿宋_GB2312" w:hAnsi="仿宋_GB2312" w:eastAsia="仿宋_GB2312" w:cs="仿宋_GB2312"/>
              </w:rP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5"/>
              <w:jc w:val="center"/>
            </w:pPr>
            <w:r>
              <w:rPr>
                <w:rFonts w:ascii="仿宋_GB2312" w:hAnsi="仿宋_GB2312" w:eastAsia="仿宋_GB2312" w:cs="仿宋_GB2312"/>
              </w:rPr>
              <w:t>不涉及</w:t>
            </w:r>
          </w:p>
        </w:tc>
      </w:tr>
    </w:tbl>
    <w:p>
      <w:pPr>
        <w:pStyle w:val="5"/>
        <w:ind w:firstLine="480"/>
        <w:jc w:val="left"/>
      </w:pPr>
      <w:r>
        <w:rPr>
          <w:rFonts w:ascii="仿宋_GB2312" w:hAnsi="仿宋_GB2312" w:eastAsia="仿宋_GB2312" w:cs="仿宋_GB2312"/>
        </w:rPr>
        <w:t>★注：不涉及采购进口产品时，供应商不得提供进口产品进行响应；涉及采购进口产品时，如国产产品满足采购需求，也可提供国产产品进行响应。</w:t>
      </w:r>
    </w:p>
    <w:p>
      <w:pPr>
        <w:pStyle w:val="5"/>
        <w:jc w:val="left"/>
        <w:outlineLvl w:val="3"/>
        <w:rPr>
          <w:rFonts w:ascii="仿宋_GB2312" w:hAnsi="仿宋_GB2312" w:eastAsia="仿宋_GB2312" w:cs="仿宋_GB2312"/>
          <w:b/>
          <w:sz w:val="24"/>
        </w:rPr>
      </w:pPr>
    </w:p>
    <w:p>
      <w:pPr>
        <w:pStyle w:val="5"/>
        <w:jc w:val="left"/>
        <w:outlineLvl w:val="3"/>
      </w:pPr>
      <w:r>
        <w:rPr>
          <w:rFonts w:ascii="仿宋_GB2312" w:hAnsi="仿宋_GB2312" w:eastAsia="仿宋_GB2312" w:cs="仿宋_GB2312"/>
          <w:b/>
          <w:sz w:val="24"/>
        </w:rPr>
        <w:t>本项目涉及强制采购节能产品：</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center"/>
            </w:pPr>
            <w:r>
              <w:rPr>
                <w:rFonts w:ascii="仿宋_GB2312" w:hAnsi="仿宋_GB2312" w:eastAsia="仿宋_GB2312" w:cs="仿宋_GB2312"/>
              </w:rPr>
              <w:t>序号</w:t>
            </w:r>
          </w:p>
        </w:tc>
        <w:tc>
          <w:tcPr>
            <w:tcW w:w="2492" w:type="dxa"/>
          </w:tcPr>
          <w:p>
            <w:pPr>
              <w:pStyle w:val="5"/>
              <w:jc w:val="center"/>
            </w:pPr>
            <w:r>
              <w:rPr>
                <w:rFonts w:ascii="仿宋_GB2312" w:hAnsi="仿宋_GB2312" w:eastAsia="仿宋_GB2312" w:cs="仿宋_GB2312"/>
              </w:rPr>
              <w:t>采购品目名称</w:t>
            </w:r>
          </w:p>
        </w:tc>
        <w:tc>
          <w:tcPr>
            <w:tcW w:w="2492" w:type="dxa"/>
          </w:tcPr>
          <w:p>
            <w:pPr>
              <w:pStyle w:val="5"/>
              <w:jc w:val="center"/>
            </w:pPr>
            <w:r>
              <w:rPr>
                <w:rFonts w:ascii="仿宋_GB2312" w:hAnsi="仿宋_GB2312" w:eastAsia="仿宋_GB2312" w:cs="仿宋_GB2312"/>
              </w:rPr>
              <w:t>标的名称</w:t>
            </w:r>
          </w:p>
        </w:tc>
        <w:tc>
          <w:tcPr>
            <w:tcW w:w="2492" w:type="dxa"/>
          </w:tcPr>
          <w:p>
            <w:pPr>
              <w:pStyle w:val="5"/>
              <w:jc w:val="center"/>
            </w:pPr>
            <w:r>
              <w:rPr>
                <w:rFonts w:ascii="仿宋_GB2312" w:hAnsi="仿宋_GB2312" w:eastAsia="仿宋_GB2312" w:cs="仿宋_GB2312"/>
              </w:rP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5"/>
              <w:jc w:val="center"/>
            </w:pPr>
            <w:r>
              <w:rPr>
                <w:rFonts w:ascii="仿宋_GB2312" w:hAnsi="仿宋_GB2312" w:eastAsia="仿宋_GB2312" w:cs="仿宋_GB2312"/>
              </w:rPr>
              <w:t>不涉及</w:t>
            </w:r>
          </w:p>
        </w:tc>
      </w:tr>
    </w:tbl>
    <w:p>
      <w:pPr>
        <w:pStyle w:val="5"/>
        <w:ind w:firstLine="480"/>
        <w:jc w:val="left"/>
      </w:pPr>
      <w:r>
        <w:rPr>
          <w:rFonts w:ascii="仿宋_GB2312" w:hAnsi="仿宋_GB2312" w:eastAsia="仿宋_GB2312" w:cs="仿宋_GB2312"/>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pPr>
        <w:pStyle w:val="5"/>
        <w:jc w:val="left"/>
        <w:outlineLvl w:val="3"/>
        <w:rPr>
          <w:rFonts w:ascii="仿宋_GB2312" w:hAnsi="仿宋_GB2312" w:eastAsia="仿宋_GB2312" w:cs="仿宋_GB2312"/>
          <w:b/>
          <w:sz w:val="24"/>
        </w:rPr>
      </w:pPr>
    </w:p>
    <w:p>
      <w:pPr>
        <w:pStyle w:val="5"/>
        <w:jc w:val="left"/>
        <w:outlineLvl w:val="3"/>
        <w:rPr>
          <w:rFonts w:ascii="仿宋_GB2312" w:hAnsi="仿宋_GB2312" w:eastAsia="仿宋_GB2312" w:cs="仿宋_GB2312"/>
          <w:b/>
          <w:sz w:val="24"/>
        </w:rPr>
      </w:pPr>
      <w:r>
        <w:rPr>
          <w:rFonts w:ascii="仿宋_GB2312" w:hAnsi="仿宋_GB2312" w:eastAsia="仿宋_GB2312" w:cs="仿宋_GB2312"/>
          <w:b/>
          <w:sz w:val="24"/>
        </w:rPr>
        <w:t>本项目涉及优先采购节能产品：</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center"/>
            </w:pPr>
            <w:r>
              <w:rPr>
                <w:rFonts w:ascii="仿宋_GB2312" w:hAnsi="仿宋_GB2312" w:eastAsia="仿宋_GB2312" w:cs="仿宋_GB2312"/>
              </w:rPr>
              <w:t>序号</w:t>
            </w:r>
          </w:p>
        </w:tc>
        <w:tc>
          <w:tcPr>
            <w:tcW w:w="2492" w:type="dxa"/>
          </w:tcPr>
          <w:p>
            <w:pPr>
              <w:pStyle w:val="5"/>
              <w:jc w:val="center"/>
            </w:pPr>
            <w:r>
              <w:rPr>
                <w:rFonts w:ascii="仿宋_GB2312" w:hAnsi="仿宋_GB2312" w:eastAsia="仿宋_GB2312" w:cs="仿宋_GB2312"/>
              </w:rPr>
              <w:t>采购品目名称</w:t>
            </w:r>
          </w:p>
        </w:tc>
        <w:tc>
          <w:tcPr>
            <w:tcW w:w="2492" w:type="dxa"/>
          </w:tcPr>
          <w:p>
            <w:pPr>
              <w:pStyle w:val="5"/>
              <w:jc w:val="center"/>
            </w:pPr>
            <w:r>
              <w:rPr>
                <w:rFonts w:ascii="仿宋_GB2312" w:hAnsi="仿宋_GB2312" w:eastAsia="仿宋_GB2312" w:cs="仿宋_GB2312"/>
              </w:rPr>
              <w:t>标的名称</w:t>
            </w:r>
          </w:p>
        </w:tc>
        <w:tc>
          <w:tcPr>
            <w:tcW w:w="2492" w:type="dxa"/>
          </w:tcPr>
          <w:p>
            <w:pPr>
              <w:pStyle w:val="5"/>
              <w:jc w:val="center"/>
            </w:pPr>
            <w:r>
              <w:rPr>
                <w:rFonts w:ascii="仿宋_GB2312" w:hAnsi="仿宋_GB2312" w:eastAsia="仿宋_GB2312" w:cs="仿宋_GB2312"/>
              </w:rP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5"/>
              <w:jc w:val="center"/>
            </w:pPr>
            <w:r>
              <w:rPr>
                <w:rFonts w:ascii="仿宋_GB2312" w:hAnsi="仿宋_GB2312" w:eastAsia="仿宋_GB2312" w:cs="仿宋_GB2312"/>
              </w:rPr>
              <w:t>不涉及</w:t>
            </w:r>
          </w:p>
        </w:tc>
      </w:tr>
    </w:tbl>
    <w:p>
      <w:pPr>
        <w:pStyle w:val="5"/>
        <w:ind w:firstLine="480"/>
        <w:jc w:val="left"/>
      </w:pPr>
      <w:r>
        <w:rPr>
          <w:rFonts w:ascii="仿宋_GB2312" w:hAnsi="仿宋_GB2312" w:eastAsia="仿宋_GB2312" w:cs="仿宋_GB2312"/>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pPr>
        <w:pStyle w:val="5"/>
        <w:jc w:val="left"/>
        <w:outlineLvl w:val="3"/>
        <w:rPr>
          <w:rFonts w:ascii="仿宋_GB2312" w:hAnsi="仿宋_GB2312" w:eastAsia="仿宋_GB2312" w:cs="仿宋_GB2312"/>
          <w:b/>
          <w:sz w:val="24"/>
        </w:rPr>
      </w:pPr>
    </w:p>
    <w:p>
      <w:pPr>
        <w:pStyle w:val="5"/>
        <w:jc w:val="left"/>
        <w:outlineLvl w:val="3"/>
        <w:rPr>
          <w:rFonts w:ascii="仿宋_GB2312" w:hAnsi="仿宋_GB2312" w:eastAsia="仿宋_GB2312" w:cs="仿宋_GB2312"/>
          <w:b/>
          <w:sz w:val="24"/>
        </w:rPr>
      </w:pPr>
      <w:r>
        <w:rPr>
          <w:rFonts w:ascii="仿宋_GB2312" w:hAnsi="仿宋_GB2312" w:eastAsia="仿宋_GB2312" w:cs="仿宋_GB2312"/>
          <w:b/>
          <w:sz w:val="24"/>
        </w:rPr>
        <w:t>本项目涉及优先采购环境标志产品：</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center"/>
            </w:pPr>
            <w:r>
              <w:rPr>
                <w:rFonts w:ascii="仿宋_GB2312" w:hAnsi="仿宋_GB2312" w:eastAsia="仿宋_GB2312" w:cs="仿宋_GB2312"/>
              </w:rPr>
              <w:t>序号</w:t>
            </w:r>
          </w:p>
        </w:tc>
        <w:tc>
          <w:tcPr>
            <w:tcW w:w="2492" w:type="dxa"/>
          </w:tcPr>
          <w:p>
            <w:pPr>
              <w:pStyle w:val="5"/>
              <w:jc w:val="center"/>
            </w:pPr>
            <w:r>
              <w:rPr>
                <w:rFonts w:ascii="仿宋_GB2312" w:hAnsi="仿宋_GB2312" w:eastAsia="仿宋_GB2312" w:cs="仿宋_GB2312"/>
              </w:rPr>
              <w:t>采购品目名称</w:t>
            </w:r>
          </w:p>
        </w:tc>
        <w:tc>
          <w:tcPr>
            <w:tcW w:w="2492" w:type="dxa"/>
          </w:tcPr>
          <w:p>
            <w:pPr>
              <w:pStyle w:val="5"/>
              <w:jc w:val="center"/>
            </w:pPr>
            <w:r>
              <w:rPr>
                <w:rFonts w:ascii="仿宋_GB2312" w:hAnsi="仿宋_GB2312" w:eastAsia="仿宋_GB2312" w:cs="仿宋_GB2312"/>
              </w:rPr>
              <w:t>标的名称</w:t>
            </w:r>
          </w:p>
        </w:tc>
        <w:tc>
          <w:tcPr>
            <w:tcW w:w="2492" w:type="dxa"/>
          </w:tcPr>
          <w:p>
            <w:pPr>
              <w:pStyle w:val="5"/>
              <w:jc w:val="center"/>
            </w:pPr>
            <w:r>
              <w:rPr>
                <w:rFonts w:ascii="仿宋_GB2312" w:hAnsi="仿宋_GB2312" w:eastAsia="仿宋_GB2312" w:cs="仿宋_GB2312"/>
              </w:rP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5"/>
              <w:jc w:val="center"/>
            </w:pPr>
            <w:r>
              <w:rPr>
                <w:rFonts w:ascii="仿宋_GB2312" w:hAnsi="仿宋_GB2312" w:eastAsia="仿宋_GB2312" w:cs="仿宋_GB2312"/>
              </w:rPr>
              <w:t>不涉及</w:t>
            </w:r>
          </w:p>
        </w:tc>
      </w:tr>
    </w:tbl>
    <w:p>
      <w:pPr>
        <w:pStyle w:val="5"/>
        <w:ind w:firstLine="480"/>
        <w:jc w:val="left"/>
      </w:pPr>
      <w:r>
        <w:rPr>
          <w:rFonts w:ascii="仿宋_GB2312" w:hAnsi="仿宋_GB2312" w:eastAsia="仿宋_GB2312" w:cs="仿宋_GB2312"/>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pPr>
        <w:pStyle w:val="5"/>
        <w:jc w:val="left"/>
        <w:outlineLvl w:val="2"/>
      </w:pPr>
      <w:r>
        <w:rPr>
          <w:rFonts w:ascii="仿宋_GB2312" w:hAnsi="仿宋_GB2312" w:eastAsia="仿宋_GB2312" w:cs="仿宋_GB2312"/>
          <w:b/>
          <w:sz w:val="28"/>
        </w:rPr>
        <w:t>3.2.技术要求</w:t>
      </w:r>
    </w:p>
    <w:p>
      <w:pPr>
        <w:pStyle w:val="5"/>
        <w:jc w:val="left"/>
        <w:rPr>
          <w:rFonts w:hint="eastAsia" w:ascii="仿宋_GB2312" w:hAnsi="仿宋_GB2312" w:eastAsia="仿宋_GB2312" w:cs="仿宋_GB2312"/>
          <w:lang w:eastAsia="zh-CN"/>
        </w:rPr>
      </w:pPr>
      <w:r>
        <w:rPr>
          <w:rFonts w:ascii="仿宋_GB2312" w:hAnsi="仿宋_GB2312" w:eastAsia="仿宋_GB2312" w:cs="仿宋_GB2312"/>
        </w:rPr>
        <w:t>标的名称：</w:t>
      </w:r>
      <w:r>
        <w:rPr>
          <w:rFonts w:hint="eastAsia" w:ascii="仿宋_GB2312" w:hAnsi="仿宋_GB2312" w:eastAsia="仿宋_GB2312" w:cs="仿宋_GB2312"/>
          <w:lang w:eastAsia="zh-CN"/>
        </w:rPr>
        <w:t>井研县竹产业高质量发展县规划编制服务项目</w:t>
      </w:r>
    </w:p>
    <w:p>
      <w:pPr>
        <w:pStyle w:val="5"/>
        <w:jc w:val="left"/>
        <w:rPr>
          <w:rFonts w:hint="eastAsia" w:ascii="仿宋_GB2312" w:hAnsi="仿宋_GB2312" w:eastAsia="仿宋_GB2312" w:cs="仿宋_GB2312"/>
          <w:lang w:eastAsia="zh-CN"/>
        </w:rPr>
      </w:pP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665"/>
        <w:gridCol w:w="1411"/>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5"/>
              <w:jc w:val="center"/>
            </w:pPr>
            <w:r>
              <w:rPr>
                <w:rFonts w:ascii="仿宋_GB2312" w:hAnsi="仿宋_GB2312" w:eastAsia="仿宋_GB2312" w:cs="仿宋_GB2312"/>
              </w:rPr>
              <w:t>序号</w:t>
            </w:r>
          </w:p>
        </w:tc>
        <w:tc>
          <w:tcPr>
            <w:tcW w:w="665" w:type="dxa"/>
          </w:tcPr>
          <w:p>
            <w:pPr>
              <w:pStyle w:val="5"/>
              <w:jc w:val="center"/>
            </w:pPr>
            <w:r>
              <w:rPr>
                <w:rFonts w:ascii="仿宋_GB2312" w:hAnsi="仿宋_GB2312" w:eastAsia="仿宋_GB2312" w:cs="仿宋_GB2312"/>
              </w:rPr>
              <w:t>符号标识</w:t>
            </w:r>
          </w:p>
        </w:tc>
        <w:tc>
          <w:tcPr>
            <w:tcW w:w="1411" w:type="dxa"/>
          </w:tcPr>
          <w:p>
            <w:pPr>
              <w:pStyle w:val="5"/>
              <w:jc w:val="center"/>
            </w:pPr>
            <w:r>
              <w:rPr>
                <w:rFonts w:ascii="仿宋_GB2312" w:hAnsi="仿宋_GB2312" w:eastAsia="仿宋_GB2312" w:cs="仿宋_GB2312"/>
              </w:rPr>
              <w:t>技术要求名称</w:t>
            </w:r>
          </w:p>
        </w:tc>
        <w:tc>
          <w:tcPr>
            <w:tcW w:w="5814" w:type="dxa"/>
          </w:tcPr>
          <w:p>
            <w:pPr>
              <w:pStyle w:val="5"/>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5"/>
              <w:jc w:val="center"/>
            </w:pPr>
            <w:r>
              <w:rPr>
                <w:rFonts w:ascii="仿宋_GB2312" w:hAnsi="仿宋_GB2312" w:eastAsia="仿宋_GB2312" w:cs="仿宋_GB2312"/>
              </w:rPr>
              <w:t>1</w:t>
            </w:r>
          </w:p>
        </w:tc>
        <w:tc>
          <w:tcPr>
            <w:tcW w:w="665" w:type="dxa"/>
          </w:tcPr>
          <w:p>
            <w:r>
              <w:rPr>
                <w:rFonts w:hint="eastAsia" w:asciiTheme="majorEastAsia" w:hAnsiTheme="majorEastAsia" w:eastAsiaTheme="majorEastAsia" w:cstheme="majorEastAsia"/>
                <w:sz w:val="24"/>
                <w:szCs w:val="24"/>
              </w:rPr>
              <w:t>★</w:t>
            </w:r>
          </w:p>
        </w:tc>
        <w:tc>
          <w:tcPr>
            <w:tcW w:w="1411" w:type="dxa"/>
          </w:tcPr>
          <w:p>
            <w:pPr>
              <w:pStyle w:val="5"/>
              <w:jc w:val="left"/>
            </w:pPr>
            <w:r>
              <w:rPr>
                <w:rFonts w:ascii="仿宋_GB2312" w:hAnsi="仿宋_GB2312" w:eastAsia="仿宋_GB2312" w:cs="仿宋_GB2312"/>
              </w:rPr>
              <w:t>服务内容要求</w:t>
            </w:r>
          </w:p>
        </w:tc>
        <w:tc>
          <w:tcPr>
            <w:tcW w:w="5814" w:type="dxa"/>
          </w:tcPr>
          <w:p>
            <w:pPr>
              <w:pStyle w:val="5"/>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井研县竹林面积23.6万亩，已成功创建省级竹林基地4个、省级竹林乡镇1个、省级竹林大道2条、省级现代竹产业园区1个，培育成功以竹材为加工对象的国家林业重点龙头企业1个，为竹产业高质量发展奠定了坚实基础。2025年，井研县拟通过争创四川省省级竹产业高质量县，进一步推进井研县竹产业高质量发展。特委托第三方专业单位，立足井研县实际，围绕《四川省省级竹产业质量发展县》评定标准，突出井研县竹产业发展特色，借鉴先进地区经验，强圈延链补短增效，编制井研县竹产业高质量发展县规划。</w:t>
            </w:r>
          </w:p>
          <w:p>
            <w:pPr>
              <w:pStyle w:val="5"/>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1.规划范围</w:t>
            </w:r>
          </w:p>
          <w:p>
            <w:pPr>
              <w:pStyle w:val="5"/>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规划范围为井研县行政边界内。</w:t>
            </w:r>
          </w:p>
          <w:p>
            <w:pPr>
              <w:pStyle w:val="5"/>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2.规划内容要求</w:t>
            </w:r>
          </w:p>
          <w:p>
            <w:pPr>
              <w:pStyle w:val="5"/>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包含井研县竹产业发展现状分析、发展定位、空间布局、重点项目及实施计划、实施保障等方面内容。</w:t>
            </w:r>
          </w:p>
          <w:p>
            <w:pPr>
              <w:pStyle w:val="5"/>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①现状分析：</w:t>
            </w:r>
          </w:p>
          <w:p>
            <w:pPr>
              <w:pStyle w:val="5"/>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井研县竹资源分布情况；</w:t>
            </w:r>
          </w:p>
          <w:p>
            <w:pPr>
              <w:pStyle w:val="5"/>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竹产业现状分析；</w:t>
            </w:r>
          </w:p>
          <w:p>
            <w:pPr>
              <w:pStyle w:val="5"/>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基础设施缺口分析；</w:t>
            </w:r>
          </w:p>
          <w:p>
            <w:pPr>
              <w:pStyle w:val="5"/>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SWOT分析及标杆案例研究。</w:t>
            </w:r>
          </w:p>
          <w:p>
            <w:pPr>
              <w:pStyle w:val="5"/>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②发展定位：</w:t>
            </w:r>
          </w:p>
          <w:p>
            <w:pPr>
              <w:pStyle w:val="5"/>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明确竹产业在县域经济中的战略定位；</w:t>
            </w:r>
          </w:p>
          <w:p>
            <w:pPr>
              <w:pStyle w:val="5"/>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制定差异化发展路径；</w:t>
            </w:r>
          </w:p>
          <w:p>
            <w:pPr>
              <w:pStyle w:val="5"/>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"竹+"融合发展模式应用场景及重点项目。</w:t>
            </w:r>
          </w:p>
          <w:p>
            <w:pPr>
              <w:pStyle w:val="5"/>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③空间布局：</w:t>
            </w:r>
          </w:p>
          <w:p>
            <w:pPr>
              <w:pStyle w:val="5"/>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构建井研县竹产业发展空间格局；</w:t>
            </w:r>
          </w:p>
          <w:p>
            <w:pPr>
              <w:pStyle w:val="5"/>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划定重点发展区域和功能分区；</w:t>
            </w:r>
          </w:p>
          <w:p>
            <w:pPr>
              <w:pStyle w:val="5"/>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配套基础设施规划。</w:t>
            </w:r>
          </w:p>
          <w:p>
            <w:pPr>
              <w:pStyle w:val="5"/>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④重点项目及实施计划：</w:t>
            </w:r>
          </w:p>
          <w:p>
            <w:pPr>
              <w:pStyle w:val="5"/>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重点项目；</w:t>
            </w:r>
          </w:p>
          <w:p>
            <w:pPr>
              <w:pStyle w:val="5"/>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实施计划（分期）；</w:t>
            </w:r>
          </w:p>
          <w:p>
            <w:pPr>
              <w:pStyle w:val="5"/>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⑤实施保障：</w:t>
            </w:r>
          </w:p>
          <w:p>
            <w:pPr>
              <w:pStyle w:val="5"/>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实施管理；</w:t>
            </w:r>
          </w:p>
          <w:p>
            <w:pPr>
              <w:pStyle w:val="5"/>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组织保障。</w:t>
            </w:r>
          </w:p>
          <w:p>
            <w:pPr>
              <w:pStyle w:val="5"/>
              <w:ind w:firstLine="400" w:firstLineChars="200"/>
              <w:jc w:val="lef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成果内容</w:t>
            </w:r>
            <w:r>
              <w:rPr>
                <w:rFonts w:hint="eastAsia" w:ascii="仿宋_GB2312" w:hAnsi="仿宋_GB2312" w:eastAsia="仿宋_GB2312" w:cs="仿宋_GB2312"/>
                <w:lang w:eastAsia="zh-CN"/>
              </w:rPr>
              <w:t>及要求</w:t>
            </w:r>
          </w:p>
          <w:p>
            <w:pPr>
              <w:pStyle w:val="5"/>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1、规划成果文件包含规划文本、图件两部分。其中，规划图集需包含产业空间布局图、重点项目分布图。规划成果要与国土空间规划、片区规划、村庄规划相协调。</w:t>
            </w:r>
          </w:p>
          <w:p>
            <w:pPr>
              <w:pStyle w:val="5"/>
              <w:ind w:firstLine="400" w:firstLineChars="200"/>
              <w:jc w:val="left"/>
            </w:pPr>
            <w:r>
              <w:rPr>
                <w:rFonts w:hint="eastAsia" w:ascii="仿宋_GB2312" w:hAnsi="仿宋_GB2312" w:eastAsia="仿宋_GB2312" w:cs="仿宋_GB2312"/>
              </w:rPr>
              <w:t>2、最终提交纸质成果3份（文本采用pdf格式，图纸采用jpg格式），电子数据成果1份（文本为WPS格式，图纸为矢量）。</w:t>
            </w:r>
          </w:p>
        </w:tc>
      </w:tr>
    </w:tbl>
    <w:p>
      <w:pPr>
        <w:pStyle w:val="5"/>
        <w:jc w:val="left"/>
        <w:outlineLvl w:val="2"/>
      </w:pPr>
      <w:r>
        <w:rPr>
          <w:rFonts w:ascii="仿宋_GB2312" w:hAnsi="仿宋_GB2312" w:eastAsia="仿宋_GB2312" w:cs="仿宋_GB2312"/>
          <w:b/>
          <w:sz w:val="28"/>
        </w:rPr>
        <w:t>3.3.服务要求</w:t>
      </w:r>
    </w:p>
    <w:p>
      <w:pPr>
        <w:pStyle w:val="5"/>
        <w:jc w:val="left"/>
        <w:outlineLvl w:val="3"/>
        <w:rPr>
          <w:rFonts w:hint="eastAsia" w:ascii="黑体" w:hAnsi="黑体" w:eastAsia="黑体" w:cs="黑体"/>
          <w:b/>
          <w:sz w:val="24"/>
        </w:rPr>
      </w:pPr>
      <w:r>
        <w:rPr>
          <w:rFonts w:hint="eastAsia" w:ascii="黑体" w:hAnsi="黑体" w:eastAsia="黑体" w:cs="黑体"/>
          <w:b/>
          <w:sz w:val="24"/>
        </w:rPr>
        <w:t>3.3.1服务内容要求</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965"/>
        <w:gridCol w:w="1111"/>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5"/>
              <w:jc w:val="center"/>
            </w:pPr>
            <w:r>
              <w:rPr>
                <w:rFonts w:ascii="仿宋_GB2312" w:hAnsi="仿宋_GB2312" w:eastAsia="仿宋_GB2312" w:cs="仿宋_GB2312"/>
              </w:rPr>
              <w:t xml:space="preserve"> 序号</w:t>
            </w:r>
          </w:p>
        </w:tc>
        <w:tc>
          <w:tcPr>
            <w:tcW w:w="965" w:type="dxa"/>
          </w:tcPr>
          <w:p>
            <w:pPr>
              <w:pStyle w:val="5"/>
              <w:jc w:val="center"/>
            </w:pPr>
            <w:r>
              <w:rPr>
                <w:rFonts w:ascii="仿宋_GB2312" w:hAnsi="仿宋_GB2312" w:eastAsia="仿宋_GB2312" w:cs="仿宋_GB2312"/>
              </w:rPr>
              <w:t xml:space="preserve"> 符号标识</w:t>
            </w:r>
          </w:p>
        </w:tc>
        <w:tc>
          <w:tcPr>
            <w:tcW w:w="1111" w:type="dxa"/>
          </w:tcPr>
          <w:p>
            <w:pPr>
              <w:pStyle w:val="5"/>
              <w:jc w:val="center"/>
            </w:pPr>
            <w:r>
              <w:rPr>
                <w:rFonts w:ascii="仿宋_GB2312" w:hAnsi="仿宋_GB2312" w:eastAsia="仿宋_GB2312" w:cs="仿宋_GB2312"/>
              </w:rPr>
              <w:t xml:space="preserve"> 服务要求名称</w:t>
            </w:r>
          </w:p>
        </w:tc>
        <w:tc>
          <w:tcPr>
            <w:tcW w:w="5814" w:type="dxa"/>
          </w:tcPr>
          <w:p>
            <w:pPr>
              <w:pStyle w:val="5"/>
              <w:jc w:val="center"/>
            </w:pPr>
            <w:r>
              <w:rPr>
                <w:rFonts w:ascii="仿宋_GB2312" w:hAnsi="仿宋_GB2312" w:eastAsia="仿宋_GB2312" w:cs="仿宋_GB2312"/>
              </w:rPr>
              <w:t xml:space="preserve"> 服务要求内容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4"/>
          </w:tcPr>
          <w:p>
            <w:pPr>
              <w:pStyle w:val="5"/>
              <w:jc w:val="center"/>
            </w:pPr>
            <w:r>
              <w:rPr>
                <w:rFonts w:ascii="仿宋_GB2312" w:hAnsi="仿宋_GB2312" w:eastAsia="仿宋_GB2312" w:cs="仿宋_GB2312"/>
              </w:rPr>
              <w:t>无</w:t>
            </w:r>
          </w:p>
        </w:tc>
      </w:tr>
    </w:tbl>
    <w:p>
      <w:pPr>
        <w:pStyle w:val="5"/>
        <w:jc w:val="left"/>
        <w:outlineLvl w:val="3"/>
        <w:rPr>
          <w:rFonts w:ascii="仿宋_GB2312" w:hAnsi="仿宋_GB2312" w:eastAsia="仿宋_GB2312" w:cs="仿宋_GB2312"/>
          <w:b/>
          <w:sz w:val="24"/>
        </w:rPr>
      </w:pPr>
    </w:p>
    <w:p>
      <w:pPr>
        <w:pStyle w:val="5"/>
        <w:jc w:val="left"/>
        <w:outlineLvl w:val="3"/>
      </w:pPr>
      <w:r>
        <w:rPr>
          <w:rFonts w:ascii="仿宋_GB2312" w:hAnsi="仿宋_GB2312" w:eastAsia="仿宋_GB2312" w:cs="仿宋_GB2312"/>
          <w:b/>
          <w:sz w:val="24"/>
        </w:rPr>
        <w:t>3.3.2.商务要求</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665"/>
        <w:gridCol w:w="1411"/>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5"/>
              <w:jc w:val="center"/>
            </w:pPr>
            <w:r>
              <w:rPr>
                <w:rFonts w:ascii="仿宋_GB2312" w:hAnsi="仿宋_GB2312" w:eastAsia="仿宋_GB2312" w:cs="仿宋_GB2312"/>
              </w:rPr>
              <w:t>序号</w:t>
            </w:r>
          </w:p>
        </w:tc>
        <w:tc>
          <w:tcPr>
            <w:tcW w:w="665" w:type="dxa"/>
          </w:tcPr>
          <w:p>
            <w:pPr>
              <w:pStyle w:val="5"/>
              <w:jc w:val="center"/>
            </w:pPr>
            <w:r>
              <w:rPr>
                <w:rFonts w:ascii="仿宋_GB2312" w:hAnsi="仿宋_GB2312" w:eastAsia="仿宋_GB2312" w:cs="仿宋_GB2312"/>
              </w:rPr>
              <w:t>符号标识</w:t>
            </w:r>
          </w:p>
        </w:tc>
        <w:tc>
          <w:tcPr>
            <w:tcW w:w="1411" w:type="dxa"/>
          </w:tcPr>
          <w:p>
            <w:pPr>
              <w:pStyle w:val="5"/>
              <w:jc w:val="center"/>
            </w:pPr>
            <w:r>
              <w:rPr>
                <w:rFonts w:ascii="仿宋_GB2312" w:hAnsi="仿宋_GB2312" w:eastAsia="仿宋_GB2312" w:cs="仿宋_GB2312"/>
              </w:rPr>
              <w:t>商务要求名称</w:t>
            </w:r>
          </w:p>
        </w:tc>
        <w:tc>
          <w:tcPr>
            <w:tcW w:w="5814" w:type="dxa"/>
          </w:tcPr>
          <w:p>
            <w:pPr>
              <w:pStyle w:val="5"/>
              <w:jc w:val="center"/>
            </w:pPr>
            <w:r>
              <w:rPr>
                <w:rFonts w:ascii="仿宋_GB2312" w:hAnsi="仿宋_GB2312" w:eastAsia="仿宋_GB2312" w:cs="仿宋_GB2312"/>
              </w:rPr>
              <w:t>商务要求内容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5"/>
              <w:jc w:val="center"/>
            </w:pPr>
            <w:r>
              <w:rPr>
                <w:rFonts w:ascii="仿宋_GB2312" w:hAnsi="仿宋_GB2312" w:eastAsia="仿宋_GB2312" w:cs="仿宋_GB2312"/>
              </w:rPr>
              <w:t>1</w:t>
            </w:r>
          </w:p>
        </w:tc>
        <w:tc>
          <w:tcPr>
            <w:tcW w:w="665" w:type="dxa"/>
          </w:tcPr>
          <w:p>
            <w:r>
              <w:rPr>
                <w:rFonts w:hint="eastAsia" w:asciiTheme="majorEastAsia" w:hAnsiTheme="majorEastAsia" w:eastAsiaTheme="majorEastAsia" w:cstheme="majorEastAsia"/>
                <w:sz w:val="24"/>
                <w:szCs w:val="24"/>
              </w:rPr>
              <w:t>★</w:t>
            </w:r>
          </w:p>
        </w:tc>
        <w:tc>
          <w:tcPr>
            <w:tcW w:w="1411" w:type="dxa"/>
          </w:tcPr>
          <w:p>
            <w:pPr>
              <w:pStyle w:val="5"/>
              <w:jc w:val="left"/>
            </w:pPr>
            <w:r>
              <w:rPr>
                <w:rFonts w:ascii="仿宋_GB2312" w:hAnsi="仿宋_GB2312" w:eastAsia="仿宋_GB2312" w:cs="仿宋_GB2312"/>
              </w:rPr>
              <w:t>服务期限</w:t>
            </w:r>
          </w:p>
        </w:tc>
        <w:tc>
          <w:tcPr>
            <w:tcW w:w="5814" w:type="dxa"/>
          </w:tcPr>
          <w:p>
            <w:pPr>
              <w:pStyle w:val="5"/>
              <w:jc w:val="left"/>
            </w:pPr>
            <w:r>
              <w:rPr>
                <w:rFonts w:hint="eastAsia" w:ascii="仿宋_GB2312" w:hAnsi="仿宋_GB2312" w:eastAsia="仿宋_GB2312" w:cs="仿宋_GB2312"/>
              </w:rPr>
              <w:t>自合同签订之日起到本项目成果经上级主管部门核查通过之日止。自合同签订之日起20个日历内（非供应自身原因不能按时完成的，经采购人批准，时间可顺延），完成提交县政府审批的成果资料，经县政府审批同意之日起10日历内完成最终成果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5"/>
              <w:jc w:val="center"/>
            </w:pPr>
            <w:r>
              <w:rPr>
                <w:rFonts w:ascii="仿宋_GB2312" w:hAnsi="仿宋_GB2312" w:eastAsia="仿宋_GB2312" w:cs="仿宋_GB2312"/>
              </w:rPr>
              <w:t>2</w:t>
            </w:r>
          </w:p>
        </w:tc>
        <w:tc>
          <w:tcPr>
            <w:tcW w:w="665" w:type="dxa"/>
          </w:tcPr>
          <w:p/>
        </w:tc>
        <w:tc>
          <w:tcPr>
            <w:tcW w:w="1411" w:type="dxa"/>
          </w:tcPr>
          <w:p>
            <w:pPr>
              <w:pStyle w:val="5"/>
              <w:jc w:val="left"/>
            </w:pPr>
            <w:r>
              <w:rPr>
                <w:rFonts w:ascii="仿宋_GB2312" w:hAnsi="仿宋_GB2312" w:eastAsia="仿宋_GB2312" w:cs="仿宋_GB2312"/>
              </w:rPr>
              <w:t>服务地点</w:t>
            </w:r>
          </w:p>
        </w:tc>
        <w:tc>
          <w:tcPr>
            <w:tcW w:w="5814" w:type="dxa"/>
          </w:tcPr>
          <w:p>
            <w:pPr>
              <w:pStyle w:val="5"/>
              <w:jc w:val="left"/>
            </w:pPr>
            <w:r>
              <w:rPr>
                <w:rFonts w:ascii="仿宋_GB2312" w:hAnsi="仿宋_GB2312" w:eastAsia="仿宋_GB2312" w:cs="仿宋_GB2312"/>
              </w:rPr>
              <w:t>井研县。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5"/>
              <w:jc w:val="center"/>
            </w:pPr>
            <w:r>
              <w:rPr>
                <w:rFonts w:ascii="仿宋_GB2312" w:hAnsi="仿宋_GB2312" w:eastAsia="仿宋_GB2312" w:cs="仿宋_GB2312"/>
              </w:rPr>
              <w:t>3</w:t>
            </w:r>
          </w:p>
        </w:tc>
        <w:tc>
          <w:tcPr>
            <w:tcW w:w="665" w:type="dxa"/>
          </w:tcPr>
          <w:p/>
        </w:tc>
        <w:tc>
          <w:tcPr>
            <w:tcW w:w="1411" w:type="dxa"/>
          </w:tcPr>
          <w:p>
            <w:pPr>
              <w:pStyle w:val="5"/>
              <w:jc w:val="left"/>
            </w:pPr>
            <w:r>
              <w:rPr>
                <w:rFonts w:ascii="仿宋_GB2312" w:hAnsi="仿宋_GB2312" w:eastAsia="仿宋_GB2312" w:cs="仿宋_GB2312"/>
              </w:rPr>
              <w:t>验收、交付标准和方法</w:t>
            </w:r>
          </w:p>
        </w:tc>
        <w:tc>
          <w:tcPr>
            <w:tcW w:w="5814" w:type="dxa"/>
          </w:tcPr>
          <w:p>
            <w:pPr>
              <w:pStyle w:val="5"/>
              <w:jc w:val="left"/>
            </w:pPr>
            <w:r>
              <w:rPr>
                <w:rFonts w:ascii="仿宋_GB2312" w:hAnsi="仿宋_GB2312" w:eastAsia="仿宋_GB2312" w:cs="仿宋_GB2312"/>
              </w:rPr>
              <w:t>（1）验收方法：采购人按国家有关规定以及磋商文件的要求、供应商的投标文件及承诺与本项目合同约定标准进行验收。 （2）验收标准： ①按国家有关规定以及磋商文件的质量要求和技术指标(包括每一项技术和商务要求的履约情况)、成交供应商的响应文件及承诺与本合同约定标准进行验收；双方如对质量要求和技术指标的约定标准有相互抵触或异议的事项，由采购人在磋商文件中按质量要求和技术指标比较优胜的原则确定该项的约定标准进行验收；验收时如发现所提交的成果不符合标准及本合同规定之情形者，采购人应做出详尽的现场记录，或由双方签署备忘录，此现场记录或备忘录可用作补充、缺失和整改的有效证据，由此产生的时间延误与有关费用由成交供应商承担，验收期限相应顺延；如验收合格，双方签署验收报告。验收不合格且拒不整改的，将不予支付采购资金，还可能上报本项目同级财政部门按照政府采购法律法规等有关规定给予行政处罚。 ②其他未尽事宜应严格按照政府采购相关法律法规以及财政部关于印发《政府采购需求管理办法》的通知（财库〔2021〕22号）、《财政部关于进一步加强政府采购需求和履约验收管理的指导意见》(财库〔2016〕205号) 的要求进行验收。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5"/>
              <w:jc w:val="center"/>
            </w:pPr>
            <w:r>
              <w:rPr>
                <w:rFonts w:ascii="仿宋_GB2312" w:hAnsi="仿宋_GB2312" w:eastAsia="仿宋_GB2312" w:cs="仿宋_GB2312"/>
              </w:rPr>
              <w:t>4</w:t>
            </w:r>
          </w:p>
        </w:tc>
        <w:tc>
          <w:tcPr>
            <w:tcW w:w="665" w:type="dxa"/>
          </w:tcPr>
          <w:p>
            <w:r>
              <w:rPr>
                <w:rFonts w:hint="eastAsia" w:asciiTheme="majorEastAsia" w:hAnsiTheme="majorEastAsia" w:eastAsiaTheme="majorEastAsia" w:cstheme="majorEastAsia"/>
                <w:sz w:val="24"/>
                <w:szCs w:val="24"/>
              </w:rPr>
              <w:t>★</w:t>
            </w:r>
          </w:p>
        </w:tc>
        <w:tc>
          <w:tcPr>
            <w:tcW w:w="1411" w:type="dxa"/>
          </w:tcPr>
          <w:p>
            <w:pPr>
              <w:pStyle w:val="5"/>
              <w:jc w:val="left"/>
            </w:pPr>
            <w:r>
              <w:rPr>
                <w:rFonts w:ascii="仿宋_GB2312" w:hAnsi="仿宋_GB2312" w:eastAsia="仿宋_GB2312" w:cs="仿宋_GB2312"/>
              </w:rPr>
              <w:t>支付方式</w:t>
            </w:r>
          </w:p>
        </w:tc>
        <w:tc>
          <w:tcPr>
            <w:tcW w:w="5814" w:type="dxa"/>
          </w:tcPr>
          <w:p>
            <w:pPr>
              <w:pStyle w:val="5"/>
              <w:jc w:val="left"/>
            </w:pPr>
            <w:r>
              <w:rPr>
                <w:rFonts w:ascii="仿宋_GB2312" w:hAnsi="仿宋_GB2312" w:eastAsia="仿宋_GB2312" w:cs="仿宋_GB2312"/>
              </w:rPr>
              <w:t>分期付款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5"/>
              <w:jc w:val="center"/>
            </w:pPr>
            <w:r>
              <w:rPr>
                <w:rFonts w:ascii="仿宋_GB2312" w:hAnsi="仿宋_GB2312" w:eastAsia="仿宋_GB2312" w:cs="仿宋_GB2312"/>
              </w:rPr>
              <w:t>5</w:t>
            </w:r>
          </w:p>
        </w:tc>
        <w:tc>
          <w:tcPr>
            <w:tcW w:w="665" w:type="dxa"/>
          </w:tcPr>
          <w:p>
            <w:r>
              <w:rPr>
                <w:rFonts w:hint="eastAsia" w:asciiTheme="majorEastAsia" w:hAnsiTheme="majorEastAsia" w:eastAsiaTheme="majorEastAsia" w:cstheme="majorEastAsia"/>
                <w:sz w:val="24"/>
                <w:szCs w:val="24"/>
              </w:rPr>
              <w:t>★</w:t>
            </w:r>
          </w:p>
        </w:tc>
        <w:tc>
          <w:tcPr>
            <w:tcW w:w="1411" w:type="dxa"/>
          </w:tcPr>
          <w:p>
            <w:pPr>
              <w:pStyle w:val="5"/>
              <w:jc w:val="left"/>
            </w:pPr>
            <w:r>
              <w:rPr>
                <w:rFonts w:ascii="仿宋_GB2312" w:hAnsi="仿宋_GB2312" w:eastAsia="仿宋_GB2312" w:cs="仿宋_GB2312"/>
              </w:rPr>
              <w:t>付款进度安排</w:t>
            </w:r>
          </w:p>
        </w:tc>
        <w:tc>
          <w:tcPr>
            <w:tcW w:w="5814" w:type="dxa"/>
          </w:tcPr>
          <w:p>
            <w:pPr>
              <w:pStyle w:val="5"/>
              <w:jc w:val="left"/>
              <w:rPr>
                <w:rFonts w:hint="eastAsia" w:ascii="仿宋_GB2312" w:hAnsi="仿宋_GB2312" w:eastAsia="仿宋_GB2312" w:cs="仿宋_GB2312"/>
              </w:rPr>
            </w:pPr>
            <w:r>
              <w:rPr>
                <w:rFonts w:hint="eastAsia" w:ascii="仿宋_GB2312" w:hAnsi="仿宋_GB2312" w:eastAsia="仿宋_GB2312" w:cs="仿宋_GB2312"/>
              </w:rPr>
              <w:t>合同签订生效并进场开展工作后，20个工作日内采购人支付合同金额的30%（支付期限以收到完税发票和凭证资料开始计算）；</w:t>
            </w:r>
          </w:p>
          <w:p>
            <w:pPr>
              <w:pStyle w:val="5"/>
              <w:jc w:val="left"/>
              <w:rPr>
                <w:rFonts w:hint="eastAsia" w:ascii="仿宋_GB2312" w:hAnsi="仿宋_GB2312" w:eastAsia="仿宋_GB2312" w:cs="仿宋_GB2312"/>
              </w:rPr>
            </w:pPr>
            <w:r>
              <w:rPr>
                <w:rFonts w:hint="eastAsia" w:ascii="仿宋_GB2312" w:hAnsi="仿宋_GB2312" w:eastAsia="仿宋_GB2312" w:cs="仿宋_GB2312"/>
              </w:rPr>
              <w:t>成果资料提交并通过县政府审批同意后，15个工作日内支付合同金额的40%（支付期限以收到完税发票和凭证资料开始计算）；</w:t>
            </w:r>
          </w:p>
          <w:p>
            <w:pPr>
              <w:pStyle w:val="5"/>
              <w:jc w:val="left"/>
              <w:rPr>
                <w:rFonts w:hint="eastAsia" w:ascii="仿宋_GB2312" w:hAnsi="仿宋_GB2312" w:eastAsia="仿宋_GB2312" w:cs="仿宋_GB2312"/>
              </w:rPr>
            </w:pPr>
            <w:r>
              <w:rPr>
                <w:rFonts w:hint="eastAsia" w:ascii="仿宋_GB2312" w:hAnsi="仿宋_GB2312" w:eastAsia="仿宋_GB2312" w:cs="仿宋_GB2312"/>
              </w:rPr>
              <w:t>向业主提交最终成果后，15个工作日内支付合同金额的30%（支付期限以收到完税发票和凭证资料开始计算）。</w:t>
            </w:r>
          </w:p>
          <w:p>
            <w:pPr>
              <w:pStyle w:val="5"/>
              <w:jc w:val="left"/>
            </w:pPr>
            <w:r>
              <w:rPr>
                <w:rFonts w:hint="eastAsia" w:ascii="仿宋_GB2312" w:hAnsi="仿宋_GB2312" w:eastAsia="仿宋_GB2312" w:cs="仿宋_GB2312"/>
              </w:rPr>
              <w:t>（注：采购人每次付款前，成交供应商须向采购人出具合法有效完整的完税发票〈增值税普通发票〉及相关凭证资料进行支付结算。）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5"/>
              <w:jc w:val="center"/>
            </w:pPr>
            <w:r>
              <w:rPr>
                <w:rFonts w:ascii="仿宋_GB2312" w:hAnsi="仿宋_GB2312" w:eastAsia="仿宋_GB2312" w:cs="仿宋_GB2312"/>
              </w:rPr>
              <w:t>6</w:t>
            </w:r>
          </w:p>
        </w:tc>
        <w:tc>
          <w:tcPr>
            <w:tcW w:w="665" w:type="dxa"/>
          </w:tcPr>
          <w:p/>
        </w:tc>
        <w:tc>
          <w:tcPr>
            <w:tcW w:w="1411" w:type="dxa"/>
          </w:tcPr>
          <w:p>
            <w:pPr>
              <w:pStyle w:val="5"/>
              <w:jc w:val="left"/>
            </w:pPr>
            <w:r>
              <w:rPr>
                <w:rFonts w:ascii="仿宋_GB2312" w:hAnsi="仿宋_GB2312" w:eastAsia="仿宋_GB2312" w:cs="仿宋_GB2312"/>
              </w:rPr>
              <w:t>违约责任与解决争议的方法</w:t>
            </w:r>
          </w:p>
        </w:tc>
        <w:tc>
          <w:tcPr>
            <w:tcW w:w="5814" w:type="dxa"/>
          </w:tcPr>
          <w:p>
            <w:pPr>
              <w:pStyle w:val="5"/>
              <w:jc w:val="left"/>
            </w:pPr>
            <w:r>
              <w:rPr>
                <w:rFonts w:ascii="仿宋_GB2312" w:hAnsi="仿宋_GB2312" w:eastAsia="仿宋_GB2312" w:cs="仿宋_GB2312"/>
              </w:rPr>
              <w:t xml:space="preserve">1、违约责任 </w:t>
            </w:r>
            <w:r>
              <w:rPr>
                <w:rFonts w:hint="eastAsia" w:ascii="仿宋_GB2312" w:hAnsi="仿宋_GB2312" w:eastAsia="仿宋_GB2312" w:cs="仿宋_GB2312"/>
              </w:rPr>
              <w:t>（1）采购人及供应商双方必须遵守采购合同并执行合同中的各项规定，保证采购合同的正常履行。任何一方违约给对方造成的直接损失均负有赔偿责任，对方均有权视情况要求对方继续履行合同或提出解除合同。（2）如因供应商在履行过程中的疏忽、失职、过错等故意或者过失原因给采购人造成损失或侵害，包括但不限于采购人本身的财产损失、由此而导致的采购人对任何第三方的法律责任等，供应商对此均应承担全部的赔偿责任。</w:t>
            </w:r>
            <w:r>
              <w:rPr>
                <w:rFonts w:ascii="仿宋_GB2312" w:hAnsi="仿宋_GB2312" w:eastAsia="仿宋_GB2312" w:cs="仿宋_GB2312"/>
              </w:rPr>
              <w:t xml:space="preserve"> 2、争议解决办法</w:t>
            </w:r>
            <w:r>
              <w:rPr>
                <w:rFonts w:hint="eastAsia" w:ascii="仿宋_GB2312" w:hAnsi="仿宋_GB2312" w:eastAsia="仿宋_GB2312" w:cs="仿宋_GB2312"/>
                <w:lang w:eastAsia="zh-CN"/>
              </w:rPr>
              <w:t>。</w:t>
            </w:r>
            <w:r>
              <w:rPr>
                <w:rFonts w:hint="eastAsia" w:ascii="仿宋_GB2312" w:hAnsi="仿宋_GB2312" w:eastAsia="仿宋_GB2312" w:cs="仿宋_GB2312"/>
              </w:rPr>
              <w:t>采购人及供应商双方就采购合同所产生的任何争议可协商或由有关部门调解解决，协商或调解不成的，任何一方可申请井研县人民法院诉讼解决。</w:t>
            </w:r>
          </w:p>
        </w:tc>
      </w:tr>
    </w:tbl>
    <w:p>
      <w:pPr>
        <w:pStyle w:val="5"/>
        <w:jc w:val="left"/>
        <w:outlineLvl w:val="2"/>
        <w:rPr>
          <w:rFonts w:ascii="仿宋_GB2312" w:hAnsi="仿宋_GB2312" w:eastAsia="仿宋_GB2312" w:cs="仿宋_GB2312"/>
          <w:b/>
          <w:sz w:val="28"/>
        </w:rPr>
      </w:pPr>
    </w:p>
    <w:p>
      <w:pPr>
        <w:pStyle w:val="5"/>
        <w:jc w:val="left"/>
        <w:outlineLvl w:val="2"/>
      </w:pPr>
      <w:r>
        <w:rPr>
          <w:rFonts w:ascii="仿宋_GB2312" w:hAnsi="仿宋_GB2312" w:eastAsia="仿宋_GB2312" w:cs="仿宋_GB2312"/>
          <w:b/>
          <w:sz w:val="28"/>
        </w:rPr>
        <w:t>3.4.其他要求</w:t>
      </w:r>
    </w:p>
    <w:p>
      <w:pPr>
        <w:pStyle w:val="5"/>
        <w:numPr>
          <w:ilvl w:val="0"/>
          <w:numId w:val="0"/>
        </w:numPr>
        <w:ind w:firstLine="400" w:firstLineChars="200"/>
        <w:jc w:val="left"/>
        <w:rPr>
          <w:rFonts w:ascii="仿宋_GB2312" w:hAnsi="仿宋_GB2312" w:eastAsia="仿宋_GB2312" w:cs="仿宋_GB2312"/>
        </w:rPr>
      </w:pPr>
      <w:r>
        <w:rPr>
          <w:rFonts w:hint="eastAsia" w:ascii="仿宋_GB2312" w:hAnsi="仿宋_GB2312" w:eastAsia="仿宋_GB2312" w:cs="仿宋_GB2312"/>
          <w:lang w:val="en-US" w:eastAsia="zh-CN"/>
        </w:rPr>
        <w:t>1、</w:t>
      </w:r>
      <w:r>
        <w:rPr>
          <w:rFonts w:ascii="仿宋_GB2312" w:hAnsi="仿宋_GB2312" w:eastAsia="仿宋_GB2312" w:cs="仿宋_GB2312"/>
        </w:rPr>
        <w:t>报价要求：</w:t>
      </w:r>
      <w:r>
        <w:rPr>
          <w:rFonts w:hint="eastAsia" w:ascii="仿宋_GB2312" w:hAnsi="仿宋_GB2312" w:eastAsia="仿宋_GB2312" w:cs="仿宋_GB2312"/>
        </w:rPr>
        <w:t>供应商的报价应是供应商完成本项目要求的全部工作内容的总价，包含但不限于本项目所涉及的人员劳务、差旅、相关设施设备投入、保险、代理服务费、技术培训和指导费、培训费、赶工措施费、后续服务费、市场风险、所有政策风险、税金、利润等，直至验收合格后的一切费用和采购文件规定的其他费用。供应商自行考察现场实施环境难度以确定报价，报价估算错误引起的风险由供应商自行承担。供应商根据服务方案及采购方需求，实行社会化服务，独立核算，自主投入、自主管理、自主服务、自负盈亏，采购人不再另行支付其他费用</w:t>
      </w:r>
      <w:r>
        <w:rPr>
          <w:rFonts w:ascii="仿宋_GB2312" w:hAnsi="仿宋_GB2312" w:eastAsia="仿宋_GB2312" w:cs="仿宋_GB2312"/>
        </w:rPr>
        <w:t>。</w:t>
      </w:r>
    </w:p>
    <w:p>
      <w:pPr>
        <w:pStyle w:val="5"/>
        <w:numPr>
          <w:ilvl w:val="0"/>
          <w:numId w:val="0"/>
        </w:numPr>
        <w:ind w:firstLine="400" w:firstLineChars="200"/>
        <w:jc w:val="left"/>
        <w:rPr>
          <w:rFonts w:ascii="仿宋_GB2312" w:hAnsi="仿宋_GB2312" w:eastAsia="仿宋_GB2312" w:cs="仿宋_GB2312"/>
        </w:rPr>
      </w:pPr>
      <w:r>
        <w:rPr>
          <w:rFonts w:ascii="仿宋_GB2312" w:hAnsi="仿宋_GB2312" w:eastAsia="仿宋_GB2312" w:cs="仿宋_GB2312"/>
        </w:rPr>
        <w:t xml:space="preserve"> 2、其他要求 </w:t>
      </w:r>
    </w:p>
    <w:p>
      <w:pPr>
        <w:pStyle w:val="5"/>
        <w:numPr>
          <w:ilvl w:val="0"/>
          <w:numId w:val="0"/>
        </w:numPr>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（1）成交供应商按采购人要求，按时完成工作内容。</w:t>
      </w:r>
    </w:p>
    <w:p>
      <w:pPr>
        <w:pStyle w:val="5"/>
        <w:numPr>
          <w:ilvl w:val="0"/>
          <w:numId w:val="0"/>
        </w:numPr>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（2）针对本项目制定服务方案(包括项目服务方案、实施、管理、质量保障方案等）和售后服务方案等。</w:t>
      </w:r>
    </w:p>
    <w:p>
      <w:pPr>
        <w:pStyle w:val="5"/>
        <w:numPr>
          <w:ilvl w:val="0"/>
          <w:numId w:val="0"/>
        </w:numPr>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3）本项目在项目实施周期内开展技术支持的过程中，供应商应配备有实际业务经验的项目负责人、项目技术负责人承担本项目的管理工作,配备项目核心技术团队及技术支持团队，所发生的人工成本(包括培训费用、设备费用以及相关差旅费用)由成交供应商承担。</w:t>
      </w:r>
    </w:p>
    <w:p>
      <w:pPr>
        <w:pStyle w:val="5"/>
        <w:numPr>
          <w:ilvl w:val="0"/>
          <w:numId w:val="0"/>
        </w:numPr>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4）成交供应商必须严格按照采购人要求实施项目，并对采购人提出的需求予以及时响应，如有工作进度缓慢、项目成果两次（含）以下不符合要求、不能按时完成任务、不遵守工作纪律等情况，采购人有权要求成交供应商限期整改。项目成果两次（不含)以上不符合要求，采购人每次扣减服务费的10%，并责令限期整改，超过五次（含)以上不符合要求，采购人有权拒付成交供应商服务费。</w:t>
      </w:r>
    </w:p>
    <w:p>
      <w:pPr>
        <w:pStyle w:val="5"/>
        <w:numPr>
          <w:ilvl w:val="0"/>
          <w:numId w:val="0"/>
        </w:numPr>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5）保密要求：本项目工作数据属于保密数据，成交供应商在项目实施过程中，必须严格按照国家保密工作规程操作、遵守采购人的相关管理制度，并按照要求签订保密协议、提供相关保密制度，以保障对整个工作成果及接触到的相关工作资料进行保密，项目实施完毕后不能留有数据的任何复制产品，不得有泄密、人为损坏采购人设备及工作成果、不遵守工作纪律等不法行为，由此造成的一切后果及法律责任由成交供应商承担。</w:t>
      </w:r>
    </w:p>
    <w:p>
      <w:pPr>
        <w:pStyle w:val="5"/>
        <w:numPr>
          <w:ilvl w:val="0"/>
          <w:numId w:val="0"/>
        </w:numPr>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6）安全责任：本项目自成交供应商签订合同之日起至成果提交验收合格日止，成交供应商将负责项目实施过程中的人身安全、财产安全、环境安全等一切安全责任。因项目实施过程中造成的直接或间接损失，均由成交供应商自行承担。</w:t>
      </w:r>
    </w:p>
    <w:p>
      <w:pPr>
        <w:pStyle w:val="5"/>
        <w:numPr>
          <w:ilvl w:val="0"/>
          <w:numId w:val="0"/>
        </w:numPr>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（7）实际项目执行过程中,成交供应商违反上述规定的，采购人有权要求成交供应商退回项目经费，由此带来的一切后果由成交供应商承担。</w:t>
      </w:r>
    </w:p>
    <w:p>
      <w:pPr>
        <w:pStyle w:val="5"/>
        <w:numPr>
          <w:ilvl w:val="0"/>
          <w:numId w:val="0"/>
        </w:numPr>
        <w:ind w:firstLine="400" w:firstLineChars="200"/>
        <w:jc w:val="left"/>
        <w:rPr>
          <w:rFonts w:ascii="仿宋_GB2312" w:hAnsi="仿宋_GB2312" w:eastAsia="仿宋_GB2312" w:cs="仿宋_GB2312"/>
        </w:rPr>
      </w:pPr>
      <w:r>
        <w:rPr>
          <w:rFonts w:ascii="仿宋_GB2312" w:hAnsi="仿宋_GB2312" w:eastAsia="仿宋_GB2312" w:cs="仿宋_GB2312"/>
        </w:rPr>
        <w:t xml:space="preserve">3、后期服务要求 </w:t>
      </w:r>
    </w:p>
    <w:p>
      <w:pPr>
        <w:pStyle w:val="5"/>
        <w:numPr>
          <w:ilvl w:val="0"/>
          <w:numId w:val="0"/>
        </w:numPr>
        <w:ind w:firstLine="400" w:firstLineChars="200"/>
        <w:jc w:val="left"/>
        <w:rPr>
          <w:rFonts w:ascii="仿宋_GB2312" w:hAnsi="仿宋_GB2312" w:eastAsia="仿宋_GB2312" w:cs="仿宋_GB2312"/>
        </w:rPr>
      </w:pPr>
      <w:r>
        <w:rPr>
          <w:rFonts w:ascii="仿宋_GB2312" w:hAnsi="仿宋_GB2312" w:eastAsia="仿宋_GB2312" w:cs="仿宋_GB2312"/>
        </w:rPr>
        <w:t>（1）项目组织及人员要求。为规范和促进本项目的正常实施和推进，需有序高效、安全稳定、常态化运行，成交供应商须针对本项目成立独立的项目组，安排专业技术人员参加本项目的建设，根据采购人需要，成交供应商须提供驻场技术支持服务在项目组织机构中应明确各岗位的职责、任职资格，确保项目顺利实施。供应商应分别配备有实际业务经验的项目负责人承担本项目的管理工作，配备项目核心技术负责人及技术支持团队。</w:t>
      </w:r>
    </w:p>
    <w:p>
      <w:pPr>
        <w:pStyle w:val="5"/>
        <w:numPr>
          <w:ilvl w:val="0"/>
          <w:numId w:val="0"/>
        </w:numPr>
        <w:ind w:firstLine="400" w:firstLineChars="200"/>
        <w:jc w:val="left"/>
        <w:rPr>
          <w:rFonts w:ascii="仿宋_GB2312" w:hAnsi="仿宋_GB2312" w:eastAsia="仿宋_GB2312" w:cs="仿宋_GB2312"/>
        </w:rPr>
      </w:pPr>
      <w:r>
        <w:rPr>
          <w:rFonts w:ascii="仿宋_GB2312" w:hAnsi="仿宋_GB2312" w:eastAsia="仿宋_GB2312" w:cs="仿宋_GB2312"/>
        </w:rPr>
        <w:t>（2）技术支持要求。</w:t>
      </w:r>
      <w:r>
        <w:rPr>
          <w:rFonts w:hint="eastAsia" w:ascii="仿宋_GB2312" w:hAnsi="仿宋_GB2312" w:eastAsia="仿宋_GB2312" w:cs="仿宋_GB2312"/>
        </w:rPr>
        <w:t>①成交供应商需协助井研县自然资源局实施该规划工作的开展至争创成功四川省省级竹产业高质量县止。②本项目执行的技术标准与成果要求若上级主管部门关于本项目有新的技术标准及成果要求时，成交供应商应无条件按照最新要求进行修改完善，并不收取任何额外费用。</w:t>
      </w:r>
    </w:p>
    <w:p>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jc w:val="center"/>
        <w:outlineLvl w:val="1"/>
      </w:pPr>
      <w:r>
        <w:rPr>
          <w:rFonts w:ascii="仿宋_GB2312" w:hAnsi="仿宋_GB2312" w:eastAsia="仿宋_GB2312" w:cs="仿宋_GB2312"/>
          <w:b/>
          <w:sz w:val="36"/>
        </w:rPr>
        <w:t>第四章 磋商过程中可实质性变动的内容</w:t>
      </w:r>
    </w:p>
    <w:p>
      <w:pPr>
        <w:pStyle w:val="5"/>
        <w:ind w:firstLine="480"/>
        <w:jc w:val="left"/>
        <w:rPr>
          <w:rFonts w:ascii="仿宋_GB2312" w:hAnsi="仿宋_GB2312" w:eastAsia="仿宋_GB2312" w:cs="仿宋_GB2312"/>
        </w:rPr>
      </w:pPr>
    </w:p>
    <w:p>
      <w:pPr>
        <w:pStyle w:val="5"/>
        <w:ind w:firstLine="480"/>
        <w:jc w:val="left"/>
        <w:rPr>
          <w:rFonts w:ascii="仿宋_GB2312" w:hAnsi="仿宋_GB2312" w:eastAsia="仿宋_GB2312" w:cs="仿宋_GB2312"/>
        </w:rPr>
      </w:pPr>
      <w:r>
        <w:rPr>
          <w:rFonts w:ascii="仿宋_GB2312" w:hAnsi="仿宋_GB2312" w:eastAsia="仿宋_GB2312" w:cs="仿宋_GB2312"/>
        </w:rPr>
        <w:t>磋商小组可以根据磋商文件和磋商情况实质性变动以下内容：</w:t>
      </w:r>
    </w:p>
    <w:p>
      <w:pPr>
        <w:pStyle w:val="5"/>
        <w:ind w:firstLine="480"/>
        <w:jc w:val="left"/>
        <w:rPr>
          <w:rFonts w:ascii="仿宋_GB2312" w:hAnsi="仿宋_GB2312" w:eastAsia="仿宋_GB2312" w:cs="仿宋_GB2312"/>
        </w:rPr>
      </w:pPr>
      <w:r>
        <w:rPr>
          <w:rFonts w:ascii="仿宋_GB2312" w:hAnsi="仿宋_GB2312" w:eastAsia="仿宋_GB2312" w:cs="仿宋_GB2312"/>
        </w:rPr>
        <w:t>第三章“技术、服务及其他要求”中“3.2.技术要求”“3.3.服务要求”</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3.4</w:t>
      </w:r>
      <w:r>
        <w:rPr>
          <w:rFonts w:ascii="仿宋_GB2312" w:hAnsi="仿宋_GB2312" w:eastAsia="仿宋_GB2312" w:cs="仿宋_GB2312"/>
        </w:rPr>
        <w:t>其他要求</w:t>
      </w:r>
      <w:r>
        <w:rPr>
          <w:rFonts w:hint="eastAsia" w:ascii="仿宋_GB2312" w:hAnsi="仿宋_GB2312" w:eastAsia="仿宋_GB2312" w:cs="仿宋_GB2312"/>
          <w:lang w:eastAsia="zh-CN"/>
        </w:rPr>
        <w:t>”以及“</w:t>
      </w:r>
      <w:r>
        <w:rPr>
          <w:rFonts w:ascii="仿宋_GB2312" w:hAnsi="仿宋_GB2312" w:eastAsia="仿宋_GB2312" w:cs="仿宋_GB2312"/>
        </w:rPr>
        <w:t>第七章 拟签订采购合同文本</w:t>
      </w:r>
      <w:r>
        <w:rPr>
          <w:rFonts w:hint="eastAsia" w:ascii="仿宋_GB2312" w:hAnsi="仿宋_GB2312" w:eastAsia="仿宋_GB2312" w:cs="仿宋_GB2312"/>
          <w:lang w:eastAsia="zh-CN"/>
        </w:rPr>
        <w:t>”</w:t>
      </w:r>
      <w:r>
        <w:rPr>
          <w:rFonts w:ascii="仿宋_GB2312" w:hAnsi="仿宋_GB2312" w:eastAsia="仿宋_GB2312" w:cs="仿宋_GB2312"/>
        </w:rPr>
        <w:t>（包含项目实质性条款）</w:t>
      </w:r>
    </w:p>
    <w:p>
      <w:pPr>
        <w:pStyle w:val="5"/>
        <w:jc w:val="left"/>
        <w:outlineLvl w:val="2"/>
        <w:rPr>
          <w:rFonts w:hint="eastAsia" w:ascii="仿宋_GB2312" w:hAnsi="仿宋_GB2312" w:eastAsia="仿宋_GB2312" w:cs="仿宋_GB2312"/>
          <w:lang w:val="en-US" w:eastAsia="zh-CN"/>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pPr>
      <w:r>
        <w:rPr>
          <w:rFonts w:ascii="仿宋_GB2312" w:hAnsi="仿宋_GB2312" w:eastAsia="仿宋_GB2312" w:cs="仿宋_GB2312"/>
          <w:b/>
          <w:sz w:val="36"/>
        </w:rPr>
        <w:t>第五章 磋商办法</w:t>
      </w:r>
    </w:p>
    <w:p>
      <w:pPr>
        <w:pStyle w:val="5"/>
        <w:jc w:val="left"/>
        <w:outlineLvl w:val="2"/>
      </w:pPr>
      <w:r>
        <w:rPr>
          <w:rFonts w:ascii="仿宋_GB2312" w:hAnsi="仿宋_GB2312" w:eastAsia="仿宋_GB2312" w:cs="仿宋_GB2312"/>
          <w:b/>
          <w:sz w:val="28"/>
        </w:rPr>
        <w:t>5.1.总则</w:t>
      </w:r>
    </w:p>
    <w:p>
      <w:pPr>
        <w:pStyle w:val="5"/>
        <w:ind w:firstLine="480"/>
        <w:jc w:val="left"/>
      </w:pPr>
      <w:r>
        <w:rPr>
          <w:rFonts w:ascii="仿宋_GB2312" w:hAnsi="仿宋_GB2312" w:eastAsia="仿宋_GB2312" w:cs="仿宋_GB2312"/>
        </w:rPr>
        <w:t>一、</w:t>
      </w:r>
      <w:r>
        <w:rPr>
          <w:rFonts w:hint="eastAsia" w:ascii="仿宋_GB2312" w:hAnsi="仿宋_GB2312" w:eastAsia="仿宋_GB2312" w:cs="仿宋_GB2312"/>
          <w:lang w:eastAsia="zh-CN"/>
        </w:rPr>
        <w:t>参照</w:t>
      </w:r>
      <w:r>
        <w:rPr>
          <w:rFonts w:ascii="仿宋_GB2312" w:hAnsi="仿宋_GB2312" w:eastAsia="仿宋_GB2312" w:cs="仿宋_GB2312"/>
        </w:rPr>
        <w:t>《中华人民共和国政府采购法》《中华人民共和国政府采购法实施条例》《政府采购竞争性磋商采购方式管理暂行办法》《四川省政府采购评审工作规程（修订）》等法律制度规定，结合本采购项目特点制定本次竞争性磋商评审办法。</w:t>
      </w:r>
    </w:p>
    <w:p>
      <w:pPr>
        <w:pStyle w:val="5"/>
        <w:ind w:firstLine="480"/>
        <w:jc w:val="left"/>
      </w:pPr>
      <w:r>
        <w:rPr>
          <w:rFonts w:ascii="仿宋_GB2312" w:hAnsi="仿宋_GB2312" w:eastAsia="仿宋_GB2312" w:cs="仿宋_GB2312"/>
        </w:rPr>
        <w:t>二、评审工作由</w:t>
      </w:r>
      <w:r>
        <w:rPr>
          <w:rFonts w:hint="eastAsia" w:ascii="仿宋_GB2312" w:hAnsi="仿宋_GB2312" w:eastAsia="仿宋_GB2312" w:cs="仿宋_GB2312"/>
          <w:lang w:eastAsia="zh-CN"/>
        </w:rPr>
        <w:t>井研县自然资源局</w:t>
      </w:r>
      <w:r>
        <w:rPr>
          <w:rFonts w:ascii="仿宋_GB2312" w:hAnsi="仿宋_GB2312" w:eastAsia="仿宋_GB2312" w:cs="仿宋_GB2312"/>
        </w:rPr>
        <w:t>组织，具体评审事务由依法组建的磋商小组负责。磋商小组由采购人代表和评审专家组成。</w:t>
      </w:r>
    </w:p>
    <w:p>
      <w:pPr>
        <w:pStyle w:val="5"/>
        <w:ind w:firstLine="480"/>
        <w:jc w:val="left"/>
      </w:pPr>
      <w:r>
        <w:rPr>
          <w:rFonts w:ascii="仿宋_GB2312" w:hAnsi="仿宋_GB2312" w:eastAsia="仿宋_GB2312" w:cs="仿宋_GB2312"/>
        </w:rPr>
        <w:t>三、评审工作应遵循客观、公正、审慎的原则，根据磋商文件规定的评审程序、评审方法和评审标准进行独立评审。</w:t>
      </w:r>
    </w:p>
    <w:p>
      <w:pPr>
        <w:pStyle w:val="5"/>
        <w:ind w:firstLine="480"/>
        <w:jc w:val="left"/>
      </w:pPr>
      <w:r>
        <w:rPr>
          <w:rFonts w:ascii="仿宋_GB2312" w:hAnsi="仿宋_GB2312" w:eastAsia="仿宋_GB2312" w:cs="仿宋_GB2312"/>
        </w:rPr>
        <w:t>四、本项目采取电子评审，通过交易系统完成评审工作。磋商小组成员、采购人和供应商应当按照本磋商文件规定要求开展或者参加评审活动。</w:t>
      </w:r>
    </w:p>
    <w:p>
      <w:pPr>
        <w:pStyle w:val="5"/>
        <w:ind w:firstLine="480"/>
        <w:jc w:val="left"/>
      </w:pPr>
      <w:r>
        <w:rPr>
          <w:rFonts w:ascii="仿宋_GB2312" w:hAnsi="仿宋_GB2312" w:eastAsia="仿宋_GB2312" w:cs="仿宋_GB2312"/>
        </w:rPr>
        <w:t>五、评审过程中的书面材料往来</w:t>
      </w:r>
      <w:r>
        <w:rPr>
          <w:rFonts w:hint="eastAsia" w:ascii="仿宋_GB2312" w:hAnsi="仿宋_GB2312" w:eastAsia="仿宋_GB2312" w:cs="仿宋_GB2312"/>
          <w:lang w:eastAsia="zh-CN"/>
        </w:rPr>
        <w:t>通过采购人指定</w:t>
      </w:r>
      <w:r>
        <w:rPr>
          <w:rFonts w:hint="eastAsia" w:ascii="仿宋_GB2312" w:hAnsi="仿宋_GB2312" w:eastAsia="仿宋_GB2312" w:cs="仿宋_GB2312"/>
          <w:lang w:val="en-US" w:eastAsia="zh-CN"/>
        </w:rPr>
        <w:t>QQ邮箱（1306032520@qq.com)</w:t>
      </w:r>
      <w:r>
        <w:rPr>
          <w:rFonts w:hint="eastAsia" w:ascii="仿宋_GB2312" w:hAnsi="仿宋_GB2312" w:eastAsia="仿宋_GB2312" w:cs="仿宋_GB2312"/>
          <w:lang w:eastAsia="zh-CN"/>
        </w:rPr>
        <w:t>方式</w:t>
      </w:r>
      <w:r>
        <w:rPr>
          <w:rFonts w:ascii="仿宋_GB2312" w:hAnsi="仿宋_GB2312" w:eastAsia="仿宋_GB2312" w:cs="仿宋_GB2312"/>
        </w:rPr>
        <w:t>传递，</w:t>
      </w:r>
      <w:r>
        <w:rPr>
          <w:rFonts w:hint="eastAsia" w:ascii="仿宋_GB2312" w:hAnsi="仿宋_GB2312" w:eastAsia="仿宋_GB2312" w:cs="仿宋_GB2312"/>
          <w:lang w:eastAsia="zh-CN"/>
        </w:rPr>
        <w:t>如</w:t>
      </w:r>
      <w:r>
        <w:rPr>
          <w:rFonts w:ascii="仿宋_GB2312" w:hAnsi="仿宋_GB2312" w:eastAsia="仿宋_GB2312" w:cs="仿宋_GB2312"/>
        </w:rPr>
        <w:t>需要供应商电子签章的，供应商应按规定加盖电子印章。</w:t>
      </w:r>
    </w:p>
    <w:p>
      <w:pPr>
        <w:pStyle w:val="5"/>
        <w:ind w:firstLine="480"/>
        <w:jc w:val="left"/>
      </w:pPr>
      <w:r>
        <w:rPr>
          <w:rFonts w:ascii="仿宋_GB2312" w:hAnsi="仿宋_GB2312" w:eastAsia="仿宋_GB2312" w:cs="仿宋_GB2312"/>
        </w:rPr>
        <w:t>六、评审过程应当独立、保密，任何单位和个人不得非法干预评审活动。采购人及其工作人员、采购人监督人员违法干预评审活动的，将依法追究其责任。</w:t>
      </w:r>
    </w:p>
    <w:p>
      <w:pPr>
        <w:pStyle w:val="5"/>
        <w:jc w:val="left"/>
        <w:outlineLvl w:val="2"/>
      </w:pPr>
      <w:r>
        <w:rPr>
          <w:rFonts w:ascii="仿宋_GB2312" w:hAnsi="仿宋_GB2312" w:eastAsia="仿宋_GB2312" w:cs="仿宋_GB2312"/>
          <w:b/>
          <w:sz w:val="28"/>
        </w:rPr>
        <w:t>5.2.磋商小组</w:t>
      </w:r>
    </w:p>
    <w:p>
      <w:pPr>
        <w:pStyle w:val="5"/>
        <w:ind w:firstLine="480"/>
        <w:jc w:val="left"/>
      </w:pPr>
      <w:r>
        <w:rPr>
          <w:rFonts w:ascii="仿宋_GB2312" w:hAnsi="仿宋_GB2312" w:eastAsia="仿宋_GB2312" w:cs="仿宋_GB2312"/>
        </w:rPr>
        <w:t>一、本项目磋商小组成员人数应为3人以上单数，其中评审专家不得少于成员总数的三分之二。评审专家由</w:t>
      </w:r>
      <w:r>
        <w:rPr>
          <w:rFonts w:hint="eastAsia" w:ascii="仿宋_GB2312" w:hAnsi="仿宋_GB2312" w:eastAsia="仿宋_GB2312" w:cs="仿宋_GB2312"/>
          <w:lang w:eastAsia="zh-CN"/>
        </w:rPr>
        <w:t>采购人按规定</w:t>
      </w:r>
      <w:r>
        <w:rPr>
          <w:rFonts w:ascii="仿宋_GB2312" w:hAnsi="仿宋_GB2312" w:eastAsia="仿宋_GB2312" w:cs="仿宋_GB2312"/>
        </w:rPr>
        <w:t>抽取。技术复杂、专业性较强的采购项目，评审专家中应当包含1名法律专家。市场竞争不充分的科研项目，需要扶持的科技成果转化项目，以及情况特殊通过随机方式难以确定合适的评审专家的项目，经主管预算单位同意，可以自行选定评审专家。</w:t>
      </w:r>
    </w:p>
    <w:p>
      <w:pPr>
        <w:pStyle w:val="5"/>
        <w:ind w:firstLine="480"/>
        <w:jc w:val="left"/>
      </w:pPr>
      <w:r>
        <w:rPr>
          <w:rFonts w:ascii="仿宋_GB2312" w:hAnsi="仿宋_GB2312" w:eastAsia="仿宋_GB2312" w:cs="仿宋_GB2312"/>
        </w:rPr>
        <w:t>二、磋商小组成员应当</w:t>
      </w:r>
      <w:r>
        <w:rPr>
          <w:rFonts w:hint="eastAsia" w:ascii="仿宋_GB2312" w:hAnsi="仿宋_GB2312" w:eastAsia="仿宋_GB2312" w:cs="仿宋_GB2312"/>
          <w:lang w:eastAsia="zh-CN"/>
        </w:rPr>
        <w:t>经采购人现场</w:t>
      </w:r>
      <w:r>
        <w:rPr>
          <w:rFonts w:ascii="仿宋_GB2312" w:hAnsi="仿宋_GB2312" w:eastAsia="仿宋_GB2312" w:cs="仿宋_GB2312"/>
        </w:rPr>
        <w:t>确认身份、签到、推荐磋商小组组长。</w:t>
      </w:r>
    </w:p>
    <w:p>
      <w:pPr>
        <w:pStyle w:val="5"/>
        <w:ind w:firstLine="480"/>
        <w:jc w:val="left"/>
      </w:pPr>
      <w:r>
        <w:rPr>
          <w:rFonts w:ascii="仿宋_GB2312" w:hAnsi="仿宋_GB2312" w:eastAsia="仿宋_GB2312" w:cs="仿宋_GB2312"/>
        </w:rPr>
        <w:t>三、磋商小组成员获取的响应文件</w:t>
      </w:r>
      <w:r>
        <w:rPr>
          <w:rFonts w:hint="eastAsia" w:ascii="仿宋_GB2312" w:hAnsi="仿宋_GB2312" w:eastAsia="仿宋_GB2312" w:cs="仿宋_GB2312"/>
          <w:lang w:eastAsia="zh-CN"/>
        </w:rPr>
        <w:t>后</w:t>
      </w:r>
      <w:r>
        <w:rPr>
          <w:rFonts w:ascii="仿宋_GB2312" w:hAnsi="仿宋_GB2312" w:eastAsia="仿宋_GB2312" w:cs="仿宋_GB2312"/>
        </w:rPr>
        <w:t>，开展评审活动。出现评审专家请假、回避等情况时，采购人按规定申请补充抽取评审专家。无法及时补充抽取的，采购人应当封存供应商响应文件，按规定重新组建磋商小组，解封响应文件后，开展评审活动。</w:t>
      </w:r>
    </w:p>
    <w:p>
      <w:pPr>
        <w:pStyle w:val="5"/>
        <w:ind w:firstLine="480"/>
        <w:jc w:val="left"/>
      </w:pPr>
      <w:r>
        <w:rPr>
          <w:rFonts w:ascii="仿宋_GB2312" w:hAnsi="仿宋_GB2312" w:eastAsia="仿宋_GB2312" w:cs="仿宋_GB2312"/>
        </w:rPr>
        <w:t>四、磋商小组应当履行下列职责：</w:t>
      </w:r>
    </w:p>
    <w:p>
      <w:pPr>
        <w:pStyle w:val="5"/>
        <w:ind w:firstLine="480"/>
        <w:jc w:val="left"/>
      </w:pPr>
      <w:r>
        <w:rPr>
          <w:rFonts w:ascii="仿宋_GB2312" w:hAnsi="仿宋_GB2312" w:eastAsia="仿宋_GB2312" w:cs="仿宋_GB2312"/>
        </w:rPr>
        <w:t>（一）熟悉和理解磋商文件；</w:t>
      </w:r>
    </w:p>
    <w:p>
      <w:pPr>
        <w:pStyle w:val="5"/>
        <w:ind w:firstLine="480"/>
        <w:jc w:val="left"/>
      </w:pPr>
      <w:r>
        <w:rPr>
          <w:rFonts w:ascii="仿宋_GB2312" w:hAnsi="仿宋_GB2312" w:eastAsia="仿宋_GB2312" w:cs="仿宋_GB2312"/>
        </w:rPr>
        <w:t>（二）审查、评价供应商响应文件等是否满足磋商文件要求；</w:t>
      </w:r>
    </w:p>
    <w:p>
      <w:pPr>
        <w:pStyle w:val="5"/>
        <w:ind w:firstLine="480"/>
        <w:jc w:val="left"/>
      </w:pPr>
      <w:r>
        <w:rPr>
          <w:rFonts w:ascii="仿宋_GB2312" w:hAnsi="仿宋_GB2312" w:eastAsia="仿宋_GB2312" w:cs="仿宋_GB2312"/>
        </w:rPr>
        <w:t>（三）对响应文件进行比较和评价；</w:t>
      </w:r>
    </w:p>
    <w:p>
      <w:pPr>
        <w:pStyle w:val="5"/>
        <w:ind w:firstLine="480"/>
        <w:jc w:val="left"/>
      </w:pPr>
      <w:r>
        <w:rPr>
          <w:rFonts w:ascii="仿宋_GB2312" w:hAnsi="仿宋_GB2312" w:eastAsia="仿宋_GB2312" w:cs="仿宋_GB2312"/>
        </w:rPr>
        <w:t>（四）根据需要要求采购人对磋商文件作出解释；根据需要要求供应商对响应文件有关事项作出澄清、说明或者更正；</w:t>
      </w:r>
    </w:p>
    <w:p>
      <w:pPr>
        <w:pStyle w:val="5"/>
        <w:ind w:firstLine="480"/>
        <w:jc w:val="left"/>
      </w:pPr>
      <w:r>
        <w:rPr>
          <w:rFonts w:ascii="仿宋_GB2312" w:hAnsi="仿宋_GB2312" w:eastAsia="仿宋_GB2312" w:cs="仿宋_GB2312"/>
        </w:rPr>
        <w:t>（五）推荐成交候选供应商，或者受采购人委托确定成交供应商；</w:t>
      </w:r>
    </w:p>
    <w:p>
      <w:pPr>
        <w:pStyle w:val="5"/>
        <w:ind w:firstLine="480"/>
        <w:jc w:val="left"/>
      </w:pPr>
      <w:r>
        <w:rPr>
          <w:rFonts w:ascii="仿宋_GB2312" w:hAnsi="仿宋_GB2312" w:eastAsia="仿宋_GB2312" w:cs="仿宋_GB2312"/>
        </w:rPr>
        <w:t>（六）起草资格审查报告、磋商报告并进行签署；</w:t>
      </w:r>
    </w:p>
    <w:p>
      <w:pPr>
        <w:pStyle w:val="5"/>
        <w:ind w:firstLine="480"/>
        <w:jc w:val="left"/>
      </w:pPr>
      <w:r>
        <w:rPr>
          <w:rFonts w:ascii="仿宋_GB2312" w:hAnsi="仿宋_GB2312" w:eastAsia="仿宋_GB2312" w:cs="仿宋_GB2312"/>
        </w:rPr>
        <w:t>（七）向采购人或者有关部门报告磋商中非法干预评审工作的行为；</w:t>
      </w:r>
    </w:p>
    <w:p>
      <w:pPr>
        <w:pStyle w:val="5"/>
        <w:ind w:firstLine="480"/>
        <w:jc w:val="left"/>
      </w:pPr>
      <w:r>
        <w:rPr>
          <w:rFonts w:ascii="仿宋_GB2312" w:hAnsi="仿宋_GB2312" w:eastAsia="仿宋_GB2312" w:cs="仿宋_GB2312"/>
        </w:rPr>
        <w:t>（八）按规定告知供应商，未实质性响应磋商文件的响应文件按无效响应处理；</w:t>
      </w:r>
    </w:p>
    <w:p>
      <w:pPr>
        <w:pStyle w:val="5"/>
        <w:ind w:firstLine="480"/>
        <w:jc w:val="left"/>
      </w:pPr>
      <w:r>
        <w:rPr>
          <w:rFonts w:ascii="仿宋_GB2312" w:hAnsi="仿宋_GB2312" w:eastAsia="仿宋_GB2312" w:cs="仿宋_GB2312"/>
        </w:rPr>
        <w:t>（九）法律、法规和规章规定的其他职责。</w:t>
      </w:r>
    </w:p>
    <w:p>
      <w:pPr>
        <w:pStyle w:val="5"/>
        <w:jc w:val="left"/>
        <w:outlineLvl w:val="2"/>
      </w:pPr>
      <w:r>
        <w:rPr>
          <w:rFonts w:ascii="仿宋_GB2312" w:hAnsi="仿宋_GB2312" w:eastAsia="仿宋_GB2312" w:cs="仿宋_GB2312"/>
          <w:b/>
          <w:sz w:val="28"/>
        </w:rPr>
        <w:t>5.3. 评审程序</w:t>
      </w:r>
    </w:p>
    <w:p>
      <w:pPr>
        <w:pStyle w:val="5"/>
        <w:jc w:val="left"/>
        <w:outlineLvl w:val="3"/>
        <w:rPr>
          <w:rFonts w:hint="eastAsia" w:ascii="黑体" w:hAnsi="黑体" w:eastAsia="黑体" w:cs="黑体"/>
          <w:b/>
          <w:sz w:val="24"/>
        </w:rPr>
      </w:pPr>
      <w:r>
        <w:rPr>
          <w:rFonts w:hint="eastAsia" w:ascii="黑体" w:hAnsi="黑体" w:eastAsia="黑体" w:cs="黑体"/>
          <w:b/>
          <w:sz w:val="24"/>
        </w:rPr>
        <w:t>5.3.1.熟悉和理解磋商文件</w:t>
      </w:r>
    </w:p>
    <w:p>
      <w:pPr>
        <w:pStyle w:val="5"/>
        <w:ind w:firstLine="480"/>
        <w:jc w:val="left"/>
      </w:pPr>
      <w:r>
        <w:rPr>
          <w:rFonts w:ascii="仿宋_GB2312" w:hAnsi="仿宋_GB2312" w:eastAsia="仿宋_GB2312" w:cs="仿宋_GB2312"/>
        </w:rPr>
        <w:t>磋商小组正式评审前，应当对磋商文件进行熟悉和理解，内容主要包括磋商文件中供应商资格条件要求、采购项目技术、服务和商务要求、磋商办法和标准以及政府采购合同的内容等。</w:t>
      </w:r>
    </w:p>
    <w:p>
      <w:pPr>
        <w:pStyle w:val="5"/>
        <w:jc w:val="left"/>
        <w:outlineLvl w:val="3"/>
        <w:rPr>
          <w:rFonts w:hint="eastAsia" w:ascii="黑体" w:hAnsi="黑体" w:eastAsia="黑体" w:cs="黑体"/>
          <w:b/>
          <w:sz w:val="24"/>
        </w:rPr>
      </w:pPr>
      <w:r>
        <w:rPr>
          <w:rFonts w:hint="eastAsia" w:ascii="黑体" w:hAnsi="黑体" w:eastAsia="黑体" w:cs="黑体"/>
          <w:b/>
          <w:sz w:val="24"/>
        </w:rPr>
        <w:t>5.3.2.停止评审的情形</w:t>
      </w:r>
    </w:p>
    <w:p>
      <w:pPr>
        <w:pStyle w:val="5"/>
        <w:ind w:firstLine="480"/>
        <w:jc w:val="left"/>
      </w:pPr>
      <w:r>
        <w:rPr>
          <w:rFonts w:ascii="仿宋_GB2312" w:hAnsi="仿宋_GB2312" w:eastAsia="仿宋_GB2312" w:cs="仿宋_GB2312"/>
        </w:rPr>
        <w:t>本磋商文件有下列情形之一的，磋商小组应当停止评审：</w:t>
      </w:r>
    </w:p>
    <w:p>
      <w:pPr>
        <w:pStyle w:val="5"/>
        <w:ind w:firstLine="480"/>
        <w:jc w:val="left"/>
      </w:pPr>
      <w:r>
        <w:rPr>
          <w:rFonts w:ascii="仿宋_GB2312" w:hAnsi="仿宋_GB2312" w:eastAsia="仿宋_GB2312" w:cs="仿宋_GB2312"/>
        </w:rPr>
        <w:t>一、磋商文件的规定存在歧义、重大缺陷，导致评审工作无法进行的；</w:t>
      </w:r>
    </w:p>
    <w:p>
      <w:pPr>
        <w:pStyle w:val="5"/>
        <w:ind w:firstLine="480"/>
        <w:jc w:val="left"/>
      </w:pPr>
      <w:r>
        <w:rPr>
          <w:rFonts w:ascii="仿宋_GB2312" w:hAnsi="仿宋_GB2312" w:eastAsia="仿宋_GB2312" w:cs="仿宋_GB2312"/>
        </w:rPr>
        <w:t>二、磋商文件明显以不合理条件对供应商实行差别待遇或者歧视待遇的；</w:t>
      </w:r>
    </w:p>
    <w:p>
      <w:pPr>
        <w:pStyle w:val="5"/>
        <w:ind w:firstLine="480"/>
        <w:jc w:val="left"/>
      </w:pPr>
      <w:r>
        <w:rPr>
          <w:rFonts w:ascii="仿宋_GB2312" w:hAnsi="仿宋_GB2312" w:eastAsia="仿宋_GB2312" w:cs="仿宋_GB2312"/>
        </w:rPr>
        <w:t>三、采购项目属于国家规定的优先、强制采购范围，但是磋商文件未依法体现优先、强制采购相关规定的；</w:t>
      </w:r>
    </w:p>
    <w:p>
      <w:pPr>
        <w:pStyle w:val="5"/>
        <w:ind w:firstLine="480"/>
        <w:jc w:val="left"/>
      </w:pPr>
      <w:r>
        <w:rPr>
          <w:rFonts w:ascii="仿宋_GB2312" w:hAnsi="仿宋_GB2312" w:eastAsia="仿宋_GB2312" w:cs="仿宋_GB2312"/>
        </w:rPr>
        <w:t>四、采购项目属于政府采购促进中小企业发展的范围，但是磋商文件未依法体现促进中小企业发展相关规定的；</w:t>
      </w:r>
    </w:p>
    <w:p>
      <w:pPr>
        <w:pStyle w:val="5"/>
        <w:ind w:firstLine="480"/>
        <w:jc w:val="left"/>
      </w:pPr>
      <w:r>
        <w:rPr>
          <w:rFonts w:ascii="仿宋_GB2312" w:hAnsi="仿宋_GB2312" w:eastAsia="仿宋_GB2312" w:cs="仿宋_GB2312"/>
        </w:rPr>
        <w:t>五、磋商文件将供应商的资格条件列为评分因素的；</w:t>
      </w:r>
    </w:p>
    <w:p>
      <w:pPr>
        <w:pStyle w:val="5"/>
        <w:ind w:firstLine="480"/>
        <w:jc w:val="left"/>
      </w:pPr>
      <w:r>
        <w:rPr>
          <w:rFonts w:ascii="仿宋_GB2312" w:hAnsi="仿宋_GB2312" w:eastAsia="仿宋_GB2312" w:cs="仿宋_GB2312"/>
        </w:rPr>
        <w:t>六、磋商文件载明的成交原则不合法的；</w:t>
      </w:r>
    </w:p>
    <w:p>
      <w:pPr>
        <w:pStyle w:val="5"/>
        <w:ind w:firstLine="480"/>
        <w:jc w:val="left"/>
      </w:pPr>
      <w:r>
        <w:rPr>
          <w:rFonts w:ascii="仿宋_GB2312" w:hAnsi="仿宋_GB2312" w:eastAsia="仿宋_GB2312" w:cs="仿宋_GB2312"/>
        </w:rPr>
        <w:t>七、磋商文件有违反国家其他有关强制性规定的情形。</w:t>
      </w:r>
    </w:p>
    <w:p>
      <w:pPr>
        <w:pStyle w:val="5"/>
        <w:ind w:firstLine="480"/>
        <w:jc w:val="left"/>
      </w:pPr>
      <w:r>
        <w:rPr>
          <w:rFonts w:ascii="仿宋_GB2312" w:hAnsi="仿宋_GB2312" w:eastAsia="仿宋_GB2312" w:cs="仿宋_GB2312"/>
        </w:rPr>
        <w:t>出现上述应当停止评审情形的，磋商小组应当向采购人提交相关说明材料，说明停止评审的情形和具体理由。除上述情形外，磋商小组不得以任何方式和理由停止评审。</w:t>
      </w:r>
    </w:p>
    <w:p>
      <w:pPr>
        <w:pStyle w:val="5"/>
        <w:ind w:firstLine="480"/>
        <w:jc w:val="left"/>
      </w:pPr>
      <w:r>
        <w:rPr>
          <w:rFonts w:ascii="仿宋_GB2312" w:hAnsi="仿宋_GB2312" w:eastAsia="仿宋_GB2312" w:cs="仿宋_GB2312"/>
        </w:rPr>
        <w:t>出现上述应当停止评审情形的，</w:t>
      </w:r>
      <w:r>
        <w:rPr>
          <w:rFonts w:hint="eastAsia" w:ascii="仿宋_GB2312" w:hAnsi="仿宋_GB2312" w:eastAsia="仿宋_GB2312" w:cs="仿宋_GB2312"/>
          <w:lang w:eastAsia="zh-CN"/>
        </w:rPr>
        <w:t>采购人在井研县人民政府</w:t>
      </w:r>
      <w:r>
        <w:rPr>
          <w:rFonts w:ascii="仿宋_GB2312" w:hAnsi="仿宋_GB2312" w:eastAsia="仿宋_GB2312" w:cs="仿宋_GB2312"/>
        </w:rPr>
        <w:t>网公告</w:t>
      </w:r>
    </w:p>
    <w:p>
      <w:pPr>
        <w:pStyle w:val="5"/>
        <w:jc w:val="left"/>
        <w:outlineLvl w:val="3"/>
        <w:rPr>
          <w:rFonts w:hint="eastAsia" w:ascii="黑体" w:hAnsi="黑体" w:eastAsia="黑体" w:cs="黑体"/>
          <w:b/>
          <w:sz w:val="24"/>
        </w:rPr>
      </w:pPr>
      <w:r>
        <w:rPr>
          <w:rFonts w:hint="eastAsia" w:ascii="黑体" w:hAnsi="黑体" w:eastAsia="黑体" w:cs="黑体"/>
          <w:b/>
          <w:sz w:val="24"/>
        </w:rPr>
        <w:t>5.3.3.资格审查</w:t>
      </w:r>
    </w:p>
    <w:p>
      <w:pPr>
        <w:pStyle w:val="5"/>
        <w:ind w:firstLine="480"/>
        <w:jc w:val="left"/>
      </w:pPr>
      <w:r>
        <w:rPr>
          <w:rFonts w:ascii="仿宋_GB2312" w:hAnsi="仿宋_GB2312" w:eastAsia="仿宋_GB2312" w:cs="仿宋_GB2312"/>
        </w:rPr>
        <w:t>由磋商小组依据法律法规和磋商文件的规定，对响应文件中供应商资格证明等进行审查并出具资格审查报告。资格审查标准及要求如下：</w:t>
      </w:r>
    </w:p>
    <w:p>
      <w:pPr>
        <w:pStyle w:val="5"/>
        <w:jc w:val="left"/>
        <w:outlineLvl w:val="3"/>
        <w:rPr>
          <w:rFonts w:ascii="仿宋_GB2312" w:hAnsi="仿宋_GB2312" w:eastAsia="仿宋_GB2312" w:cs="仿宋_GB2312"/>
          <w:b/>
          <w:sz w:val="24"/>
        </w:rPr>
      </w:pPr>
    </w:p>
    <w:p>
      <w:pPr>
        <w:pStyle w:val="5"/>
        <w:jc w:val="left"/>
        <w:outlineLvl w:val="3"/>
      </w:pPr>
      <w:r>
        <w:rPr>
          <w:rFonts w:ascii="仿宋_GB2312" w:hAnsi="仿宋_GB2312" w:eastAsia="仿宋_GB2312" w:cs="仿宋_GB2312"/>
          <w:b/>
          <w:sz w:val="24"/>
        </w:rPr>
        <w:t>5.3.3.1.一般资格审查</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492"/>
        <w:gridCol w:w="3322"/>
        <w:gridCol w:w="19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5"/>
              <w:jc w:val="center"/>
            </w:pPr>
            <w:r>
              <w:rPr>
                <w:rFonts w:ascii="仿宋_GB2312" w:hAnsi="仿宋_GB2312" w:eastAsia="仿宋_GB2312" w:cs="仿宋_GB2312"/>
              </w:rPr>
              <w:t xml:space="preserve"> 序号</w:t>
            </w:r>
          </w:p>
        </w:tc>
        <w:tc>
          <w:tcPr>
            <w:tcW w:w="2492" w:type="dxa"/>
          </w:tcPr>
          <w:p>
            <w:pPr>
              <w:pStyle w:val="5"/>
              <w:jc w:val="center"/>
            </w:pPr>
            <w:r>
              <w:rPr>
                <w:rFonts w:ascii="仿宋_GB2312" w:hAnsi="仿宋_GB2312" w:eastAsia="仿宋_GB2312" w:cs="仿宋_GB2312"/>
              </w:rPr>
              <w:t xml:space="preserve"> 一般资格审查内容</w:t>
            </w:r>
          </w:p>
        </w:tc>
        <w:tc>
          <w:tcPr>
            <w:tcW w:w="3322" w:type="dxa"/>
          </w:tcPr>
          <w:p>
            <w:pPr>
              <w:pStyle w:val="5"/>
              <w:jc w:val="center"/>
            </w:pPr>
            <w:r>
              <w:rPr>
                <w:rFonts w:ascii="仿宋_GB2312" w:hAnsi="仿宋_GB2312" w:eastAsia="仿宋_GB2312" w:cs="仿宋_GB2312"/>
              </w:rPr>
              <w:t xml:space="preserve"> 具体标准和要求</w:t>
            </w:r>
          </w:p>
        </w:tc>
        <w:tc>
          <w:tcPr>
            <w:tcW w:w="1910" w:type="dxa"/>
          </w:tcPr>
          <w:p>
            <w:pPr>
              <w:pStyle w:val="5"/>
              <w:jc w:val="center"/>
            </w:pPr>
            <w:r>
              <w:rPr>
                <w:rFonts w:ascii="仿宋_GB2312" w:hAnsi="仿宋_GB2312" w:eastAsia="仿宋_GB2312" w:cs="仿宋_GB2312"/>
                <w:b/>
              </w:rPr>
              <w:t xml:space="preserve"> 关联响应文件格式文本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5"/>
              <w:jc w:val="center"/>
            </w:pPr>
            <w:r>
              <w:rPr>
                <w:rFonts w:ascii="仿宋_GB2312" w:hAnsi="仿宋_GB2312" w:eastAsia="仿宋_GB2312" w:cs="仿宋_GB2312"/>
              </w:rPr>
              <w:t>1</w:t>
            </w:r>
          </w:p>
        </w:tc>
        <w:tc>
          <w:tcPr>
            <w:tcW w:w="2492" w:type="dxa"/>
          </w:tcPr>
          <w:p>
            <w:pPr>
              <w:pStyle w:val="5"/>
              <w:jc w:val="left"/>
            </w:pPr>
            <w:r>
              <w:rPr>
                <w:rFonts w:ascii="仿宋_GB2312" w:hAnsi="仿宋_GB2312" w:eastAsia="仿宋_GB2312" w:cs="仿宋_GB2312"/>
              </w:rPr>
              <w:t>具有独立承担民事责任的能力。</w:t>
            </w:r>
          </w:p>
        </w:tc>
        <w:tc>
          <w:tcPr>
            <w:tcW w:w="3322" w:type="dxa"/>
          </w:tcPr>
          <w:p>
            <w:pPr>
              <w:pStyle w:val="5"/>
              <w:jc w:val="left"/>
            </w:pPr>
            <w:r>
              <w:rPr>
                <w:rFonts w:ascii="仿宋_GB2312" w:hAnsi="仿宋_GB2312" w:eastAsia="仿宋_GB2312" w:cs="仿宋_GB2312"/>
              </w:rPr>
              <w:t>供应商需在使用投标(响应)客户端编制响应文件时，按要求填写《投标（响应）函》和营业执照副本扫描件完成承诺</w:t>
            </w:r>
            <w:r>
              <w:rPr>
                <w:rFonts w:hint="eastAsia" w:ascii="仿宋_GB2312" w:hAnsi="仿宋_GB2312" w:eastAsia="仿宋_GB2312" w:cs="仿宋_GB2312"/>
                <w:lang w:eastAsia="zh-CN"/>
              </w:rPr>
              <w:t>盖鲜</w:t>
            </w:r>
            <w:r>
              <w:rPr>
                <w:rFonts w:ascii="仿宋_GB2312" w:hAnsi="仿宋_GB2312" w:eastAsia="仿宋_GB2312" w:cs="仿宋_GB2312"/>
              </w:rPr>
              <w:t>章。</w:t>
            </w:r>
          </w:p>
        </w:tc>
        <w:tc>
          <w:tcPr>
            <w:tcW w:w="1910" w:type="dxa"/>
          </w:tcPr>
          <w:p>
            <w:pPr>
              <w:pStyle w:val="5"/>
              <w:jc w:val="left"/>
            </w:pPr>
            <w:r>
              <w:rPr>
                <w:rFonts w:ascii="仿宋_GB2312" w:hAnsi="仿宋_GB2312" w:eastAsia="仿宋_GB2312" w:cs="仿宋_GB2312"/>
              </w:rPr>
              <w:t>响应文件封面,供应商应提交的相关证明材料,投标（响应）函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5"/>
              <w:jc w:val="center"/>
            </w:pPr>
            <w:r>
              <w:rPr>
                <w:rFonts w:ascii="仿宋_GB2312" w:hAnsi="仿宋_GB2312" w:eastAsia="仿宋_GB2312" w:cs="仿宋_GB2312"/>
              </w:rPr>
              <w:t>2</w:t>
            </w:r>
          </w:p>
        </w:tc>
        <w:tc>
          <w:tcPr>
            <w:tcW w:w="2492" w:type="dxa"/>
          </w:tcPr>
          <w:p>
            <w:pPr>
              <w:pStyle w:val="5"/>
              <w:jc w:val="left"/>
            </w:pPr>
            <w:r>
              <w:rPr>
                <w:rFonts w:ascii="仿宋_GB2312" w:hAnsi="仿宋_GB2312" w:eastAsia="仿宋_GB2312" w:cs="仿宋_GB2312"/>
              </w:rPr>
              <w:t>具有良好的商业信誉</w:t>
            </w:r>
          </w:p>
        </w:tc>
        <w:tc>
          <w:tcPr>
            <w:tcW w:w="3322" w:type="dxa"/>
          </w:tcPr>
          <w:p>
            <w:pPr>
              <w:pStyle w:val="5"/>
              <w:jc w:val="left"/>
            </w:pPr>
            <w:r>
              <w:rPr>
                <w:rFonts w:ascii="仿宋_GB2312" w:hAnsi="仿宋_GB2312" w:eastAsia="仿宋_GB2312" w:cs="仿宋_GB2312"/>
              </w:rPr>
              <w:t>供应商需在使用投标(响应)客户端编制响应文件时，按要求填写《投标（响应）函》完成承诺</w:t>
            </w:r>
            <w:r>
              <w:rPr>
                <w:rFonts w:hint="eastAsia" w:ascii="仿宋_GB2312" w:hAnsi="仿宋_GB2312" w:eastAsia="仿宋_GB2312" w:cs="仿宋_GB2312"/>
                <w:lang w:eastAsia="zh-CN"/>
              </w:rPr>
              <w:t>盖鲜</w:t>
            </w:r>
            <w:r>
              <w:rPr>
                <w:rFonts w:ascii="仿宋_GB2312" w:hAnsi="仿宋_GB2312" w:eastAsia="仿宋_GB2312" w:cs="仿宋_GB2312"/>
              </w:rPr>
              <w:t>章。</w:t>
            </w:r>
          </w:p>
        </w:tc>
        <w:tc>
          <w:tcPr>
            <w:tcW w:w="1910" w:type="dxa"/>
          </w:tcPr>
          <w:p>
            <w:pPr>
              <w:pStyle w:val="5"/>
              <w:jc w:val="left"/>
            </w:pPr>
            <w:r>
              <w:rPr>
                <w:rFonts w:ascii="仿宋_GB2312" w:hAnsi="仿宋_GB2312" w:eastAsia="仿宋_GB2312" w:cs="仿宋_GB2312"/>
              </w:rPr>
              <w:t>投标（响应）函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5"/>
              <w:jc w:val="center"/>
            </w:pPr>
            <w:r>
              <w:rPr>
                <w:rFonts w:ascii="仿宋_GB2312" w:hAnsi="仿宋_GB2312" w:eastAsia="仿宋_GB2312" w:cs="仿宋_GB2312"/>
              </w:rPr>
              <w:t>3</w:t>
            </w:r>
          </w:p>
        </w:tc>
        <w:tc>
          <w:tcPr>
            <w:tcW w:w="2492" w:type="dxa"/>
          </w:tcPr>
          <w:p>
            <w:pPr>
              <w:pStyle w:val="5"/>
              <w:jc w:val="left"/>
            </w:pPr>
            <w:r>
              <w:rPr>
                <w:rFonts w:ascii="仿宋_GB2312" w:hAnsi="仿宋_GB2312" w:eastAsia="仿宋_GB2312" w:cs="仿宋_GB2312"/>
              </w:rPr>
              <w:t>具有健全的财务会计制度。</w:t>
            </w:r>
          </w:p>
        </w:tc>
        <w:tc>
          <w:tcPr>
            <w:tcW w:w="3322" w:type="dxa"/>
          </w:tcPr>
          <w:p>
            <w:pPr>
              <w:pStyle w:val="5"/>
              <w:jc w:val="left"/>
            </w:pPr>
            <w:r>
              <w:rPr>
                <w:rFonts w:ascii="仿宋_GB2312" w:hAnsi="仿宋_GB2312" w:eastAsia="仿宋_GB2312" w:cs="仿宋_GB2312"/>
              </w:rPr>
              <w:t>供应商提供截至响应文件提交截止之日前</w:t>
            </w:r>
            <w:r>
              <w:rPr>
                <w:rFonts w:hint="eastAsia" w:ascii="仿宋_GB2312" w:hAnsi="仿宋_GB2312" w:eastAsia="仿宋_GB2312" w:cs="仿宋_GB2312"/>
                <w:lang w:val="en-US" w:eastAsia="zh-CN"/>
              </w:rPr>
              <w:t>2</w:t>
            </w:r>
            <w:r>
              <w:rPr>
                <w:rFonts w:ascii="仿宋_GB2312" w:hAnsi="仿宋_GB2312" w:eastAsia="仿宋_GB2312" w:cs="仿宋_GB2312"/>
              </w:rPr>
              <w:t>年内</w:t>
            </w:r>
            <w:r>
              <w:rPr>
                <w:rFonts w:hint="eastAsia" w:ascii="仿宋_GB2312" w:hAnsi="仿宋_GB2312" w:eastAsia="仿宋_GB2312" w:cs="仿宋_GB2312"/>
                <w:highlight w:val="none"/>
                <w:lang w:val="en-US" w:eastAsia="zh-CN"/>
              </w:rPr>
              <w:t>任意一年</w:t>
            </w:r>
            <w:r>
              <w:rPr>
                <w:rFonts w:ascii="仿宋_GB2312" w:hAnsi="仿宋_GB2312" w:eastAsia="仿宋_GB2312" w:cs="仿宋_GB2312"/>
              </w:rPr>
              <w:t>，经审计的财务报告（包含审计报告和审计报告中所涉及的财务报表和报表附注）或者银行出具的资信证明或者承诺函。未经审计的提供财务报告（包括资产负债表、利润表、现金流量表、所有者权益变动表及其附注）。供应商注册时间截至响应文件提交截止之日前不足一年的，也可提供在相关主管部门备案的公司章程等证明材料。供应商</w:t>
            </w:r>
            <w:r>
              <w:rPr>
                <w:rFonts w:hint="eastAsia" w:ascii="仿宋_GB2312" w:hAnsi="仿宋_GB2312" w:eastAsia="仿宋_GB2312" w:cs="仿宋_GB2312"/>
                <w:lang w:eastAsia="zh-CN"/>
              </w:rPr>
              <w:t>按要求提供纸质</w:t>
            </w:r>
            <w:r>
              <w:rPr>
                <w:rFonts w:ascii="仿宋_GB2312" w:hAnsi="仿宋_GB2312" w:eastAsia="仿宋_GB2312" w:cs="仿宋_GB2312"/>
              </w:rPr>
              <w:t>证明材料</w:t>
            </w:r>
            <w:r>
              <w:rPr>
                <w:rFonts w:hint="eastAsia" w:ascii="仿宋_GB2312" w:hAnsi="仿宋_GB2312" w:eastAsia="仿宋_GB2312" w:cs="仿宋_GB2312"/>
                <w:lang w:eastAsia="zh-CN"/>
              </w:rPr>
              <w:t>盖鲜</w:t>
            </w:r>
            <w:r>
              <w:rPr>
                <w:rFonts w:ascii="仿宋_GB2312" w:hAnsi="仿宋_GB2312" w:eastAsia="仿宋_GB2312" w:cs="仿宋_GB2312"/>
              </w:rPr>
              <w:t>章。</w:t>
            </w:r>
          </w:p>
        </w:tc>
        <w:tc>
          <w:tcPr>
            <w:tcW w:w="1910" w:type="dxa"/>
          </w:tcPr>
          <w:p>
            <w:pPr>
              <w:pStyle w:val="5"/>
              <w:jc w:val="left"/>
            </w:pPr>
            <w:r>
              <w:rPr>
                <w:rFonts w:ascii="仿宋_GB2312" w:hAnsi="仿宋_GB2312" w:eastAsia="仿宋_GB2312" w:cs="仿宋_GB2312"/>
              </w:rPr>
              <w:t>具有健全财务会计制度的证明材料,投标（响应）函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5"/>
              <w:jc w:val="center"/>
            </w:pPr>
            <w:r>
              <w:rPr>
                <w:rFonts w:ascii="仿宋_GB2312" w:hAnsi="仿宋_GB2312" w:eastAsia="仿宋_GB2312" w:cs="仿宋_GB2312"/>
              </w:rPr>
              <w:t>4</w:t>
            </w:r>
          </w:p>
        </w:tc>
        <w:tc>
          <w:tcPr>
            <w:tcW w:w="2492" w:type="dxa"/>
          </w:tcPr>
          <w:p>
            <w:pPr>
              <w:pStyle w:val="5"/>
              <w:jc w:val="left"/>
            </w:pPr>
            <w:r>
              <w:rPr>
                <w:rFonts w:ascii="仿宋_GB2312" w:hAnsi="仿宋_GB2312" w:eastAsia="仿宋_GB2312" w:cs="仿宋_GB2312"/>
              </w:rPr>
              <w:t>具有履行合同所必需的设备和专业技术能力。</w:t>
            </w:r>
          </w:p>
        </w:tc>
        <w:tc>
          <w:tcPr>
            <w:tcW w:w="3322" w:type="dxa"/>
          </w:tcPr>
          <w:p>
            <w:pPr>
              <w:pStyle w:val="5"/>
              <w:jc w:val="left"/>
            </w:pPr>
            <w:r>
              <w:rPr>
                <w:rFonts w:ascii="仿宋_GB2312" w:hAnsi="仿宋_GB2312" w:eastAsia="仿宋_GB2312" w:cs="仿宋_GB2312"/>
              </w:rPr>
              <w:t>供应商需在使用投标(响应)客户端编制响应文件时，按要求填写《投标（响应）函》完成承诺并</w:t>
            </w:r>
            <w:r>
              <w:rPr>
                <w:rFonts w:hint="eastAsia" w:ascii="仿宋_GB2312" w:hAnsi="仿宋_GB2312" w:eastAsia="仿宋_GB2312" w:cs="仿宋_GB2312"/>
                <w:lang w:eastAsia="zh-CN"/>
              </w:rPr>
              <w:t>盖鲜</w:t>
            </w:r>
            <w:r>
              <w:rPr>
                <w:rFonts w:ascii="仿宋_GB2312" w:hAnsi="仿宋_GB2312" w:eastAsia="仿宋_GB2312" w:cs="仿宋_GB2312"/>
              </w:rPr>
              <w:t>章。</w:t>
            </w:r>
          </w:p>
        </w:tc>
        <w:tc>
          <w:tcPr>
            <w:tcW w:w="1910" w:type="dxa"/>
          </w:tcPr>
          <w:p>
            <w:pPr>
              <w:pStyle w:val="5"/>
              <w:jc w:val="left"/>
            </w:pPr>
            <w:r>
              <w:rPr>
                <w:rFonts w:ascii="仿宋_GB2312" w:hAnsi="仿宋_GB2312" w:eastAsia="仿宋_GB2312" w:cs="仿宋_GB2312"/>
              </w:rPr>
              <w:t>投标（响应）函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5"/>
              <w:jc w:val="center"/>
            </w:pPr>
            <w:r>
              <w:rPr>
                <w:rFonts w:ascii="仿宋_GB2312" w:hAnsi="仿宋_GB2312" w:eastAsia="仿宋_GB2312" w:cs="仿宋_GB2312"/>
              </w:rPr>
              <w:t>5</w:t>
            </w:r>
          </w:p>
        </w:tc>
        <w:tc>
          <w:tcPr>
            <w:tcW w:w="2492" w:type="dxa"/>
          </w:tcPr>
          <w:p>
            <w:pPr>
              <w:pStyle w:val="5"/>
              <w:jc w:val="left"/>
            </w:pPr>
            <w:r>
              <w:rPr>
                <w:rFonts w:ascii="仿宋_GB2312" w:hAnsi="仿宋_GB2312" w:eastAsia="仿宋_GB2312" w:cs="仿宋_GB2312"/>
              </w:rPr>
              <w:t>有依法缴纳税收和社会保障资金的良好记录。</w:t>
            </w:r>
          </w:p>
        </w:tc>
        <w:tc>
          <w:tcPr>
            <w:tcW w:w="3322" w:type="dxa"/>
          </w:tcPr>
          <w:p>
            <w:pPr>
              <w:pStyle w:val="5"/>
              <w:jc w:val="left"/>
            </w:pPr>
            <w:r>
              <w:rPr>
                <w:rFonts w:ascii="仿宋_GB2312" w:hAnsi="仿宋_GB2312" w:eastAsia="仿宋_GB2312" w:cs="仿宋_GB2312"/>
              </w:rPr>
              <w:t>供应商需在使用投标(响应)客户端编制响应文件时，按要求填写《投标（响应）函》完成承诺</w:t>
            </w:r>
            <w:r>
              <w:rPr>
                <w:rFonts w:hint="eastAsia" w:ascii="仿宋_GB2312" w:hAnsi="仿宋_GB2312" w:eastAsia="仿宋_GB2312" w:cs="仿宋_GB2312"/>
                <w:lang w:eastAsia="zh-CN"/>
              </w:rPr>
              <w:t>盖鲜</w:t>
            </w:r>
            <w:r>
              <w:rPr>
                <w:rFonts w:ascii="仿宋_GB2312" w:hAnsi="仿宋_GB2312" w:eastAsia="仿宋_GB2312" w:cs="仿宋_GB2312"/>
              </w:rPr>
              <w:t>章。</w:t>
            </w:r>
          </w:p>
        </w:tc>
        <w:tc>
          <w:tcPr>
            <w:tcW w:w="1910" w:type="dxa"/>
          </w:tcPr>
          <w:p>
            <w:pPr>
              <w:pStyle w:val="5"/>
              <w:jc w:val="left"/>
            </w:pPr>
            <w:r>
              <w:rPr>
                <w:rFonts w:ascii="仿宋_GB2312" w:hAnsi="仿宋_GB2312" w:eastAsia="仿宋_GB2312" w:cs="仿宋_GB2312"/>
              </w:rPr>
              <w:t>投标（响应）函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5"/>
              <w:jc w:val="center"/>
            </w:pPr>
            <w:r>
              <w:rPr>
                <w:rFonts w:ascii="仿宋_GB2312" w:hAnsi="仿宋_GB2312" w:eastAsia="仿宋_GB2312" w:cs="仿宋_GB2312"/>
              </w:rPr>
              <w:t>6</w:t>
            </w:r>
          </w:p>
        </w:tc>
        <w:tc>
          <w:tcPr>
            <w:tcW w:w="2492" w:type="dxa"/>
          </w:tcPr>
          <w:p>
            <w:pPr>
              <w:pStyle w:val="5"/>
              <w:jc w:val="left"/>
            </w:pPr>
            <w:r>
              <w:rPr>
                <w:rFonts w:ascii="仿宋_GB2312" w:hAnsi="仿宋_GB2312" w:eastAsia="仿宋_GB2312" w:cs="仿宋_GB2312"/>
              </w:rPr>
              <w:t>参加政府采购活动前三年内，在经营活动中没有重大违法记录。</w:t>
            </w:r>
          </w:p>
        </w:tc>
        <w:tc>
          <w:tcPr>
            <w:tcW w:w="3322" w:type="dxa"/>
          </w:tcPr>
          <w:p>
            <w:pPr>
              <w:pStyle w:val="5"/>
              <w:jc w:val="left"/>
            </w:pPr>
            <w:r>
              <w:rPr>
                <w:rFonts w:ascii="仿宋_GB2312" w:hAnsi="仿宋_GB2312" w:eastAsia="仿宋_GB2312" w:cs="仿宋_GB2312"/>
              </w:rPr>
              <w:t>供应商需在使用投标(响应)客户端编制响应文件时，按要求填写《投标（响应）函》完成承诺并</w:t>
            </w:r>
            <w:r>
              <w:rPr>
                <w:rFonts w:hint="eastAsia" w:ascii="仿宋_GB2312" w:hAnsi="仿宋_GB2312" w:eastAsia="仿宋_GB2312" w:cs="仿宋_GB2312"/>
                <w:lang w:eastAsia="zh-CN"/>
              </w:rPr>
              <w:t>盖鲜</w:t>
            </w:r>
            <w:r>
              <w:rPr>
                <w:rFonts w:ascii="仿宋_GB2312" w:hAnsi="仿宋_GB2312" w:eastAsia="仿宋_GB2312" w:cs="仿宋_GB2312"/>
              </w:rPr>
              <w:t>章。</w:t>
            </w:r>
          </w:p>
        </w:tc>
        <w:tc>
          <w:tcPr>
            <w:tcW w:w="1910" w:type="dxa"/>
          </w:tcPr>
          <w:p>
            <w:pPr>
              <w:pStyle w:val="5"/>
              <w:jc w:val="left"/>
            </w:pPr>
            <w:r>
              <w:rPr>
                <w:rFonts w:ascii="仿宋_GB2312" w:hAnsi="仿宋_GB2312" w:eastAsia="仿宋_GB2312" w:cs="仿宋_GB2312"/>
              </w:rPr>
              <w:t>投标（响应）函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5"/>
              <w:jc w:val="center"/>
            </w:pPr>
            <w:r>
              <w:rPr>
                <w:rFonts w:ascii="仿宋_GB2312" w:hAnsi="仿宋_GB2312" w:eastAsia="仿宋_GB2312" w:cs="仿宋_GB2312"/>
              </w:rPr>
              <w:t>7</w:t>
            </w:r>
          </w:p>
        </w:tc>
        <w:tc>
          <w:tcPr>
            <w:tcW w:w="2492" w:type="dxa"/>
          </w:tcPr>
          <w:p>
            <w:pPr>
              <w:pStyle w:val="5"/>
              <w:jc w:val="left"/>
            </w:pPr>
            <w:r>
              <w:rPr>
                <w:rFonts w:ascii="仿宋_GB2312" w:hAnsi="仿宋_GB2312" w:eastAsia="仿宋_GB2312" w:cs="仿宋_GB2312"/>
              </w:rPr>
              <w:t>不存在与单位负责人为同一人或者存在直接控股、管理关系的不同供应商不得参加同一合同项下的政府采购活动的行为。</w:t>
            </w:r>
          </w:p>
        </w:tc>
        <w:tc>
          <w:tcPr>
            <w:tcW w:w="3322" w:type="dxa"/>
          </w:tcPr>
          <w:p>
            <w:pPr>
              <w:pStyle w:val="5"/>
              <w:jc w:val="left"/>
            </w:pPr>
            <w:r>
              <w:rPr>
                <w:rFonts w:ascii="仿宋_GB2312" w:hAnsi="仿宋_GB2312" w:eastAsia="仿宋_GB2312" w:cs="仿宋_GB2312"/>
              </w:rPr>
              <w:t>供应商需在使用投标(响应)客户端编制响应文件时，按要求填写《投标（响应）函》完成承诺并</w:t>
            </w:r>
            <w:r>
              <w:rPr>
                <w:rFonts w:hint="eastAsia" w:ascii="仿宋_GB2312" w:hAnsi="仿宋_GB2312" w:eastAsia="仿宋_GB2312" w:cs="仿宋_GB2312"/>
                <w:lang w:eastAsia="zh-CN"/>
              </w:rPr>
              <w:t>盖鲜</w:t>
            </w:r>
            <w:r>
              <w:rPr>
                <w:rFonts w:ascii="仿宋_GB2312" w:hAnsi="仿宋_GB2312" w:eastAsia="仿宋_GB2312" w:cs="仿宋_GB2312"/>
              </w:rPr>
              <w:t>章。</w:t>
            </w:r>
          </w:p>
        </w:tc>
        <w:tc>
          <w:tcPr>
            <w:tcW w:w="1910" w:type="dxa"/>
          </w:tcPr>
          <w:p>
            <w:pPr>
              <w:pStyle w:val="5"/>
              <w:jc w:val="left"/>
            </w:pPr>
            <w:r>
              <w:rPr>
                <w:rFonts w:ascii="仿宋_GB2312" w:hAnsi="仿宋_GB2312" w:eastAsia="仿宋_GB2312" w:cs="仿宋_GB2312"/>
              </w:rPr>
              <w:t>投标（响应）函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5"/>
              <w:jc w:val="center"/>
            </w:pPr>
            <w:r>
              <w:rPr>
                <w:rFonts w:ascii="仿宋_GB2312" w:hAnsi="仿宋_GB2312" w:eastAsia="仿宋_GB2312" w:cs="仿宋_GB2312"/>
              </w:rPr>
              <w:t>8</w:t>
            </w:r>
          </w:p>
        </w:tc>
        <w:tc>
          <w:tcPr>
            <w:tcW w:w="2492" w:type="dxa"/>
          </w:tcPr>
          <w:p>
            <w:pPr>
              <w:pStyle w:val="5"/>
              <w:jc w:val="left"/>
            </w:pPr>
            <w:r>
              <w:rPr>
                <w:rFonts w:ascii="仿宋_GB2312" w:hAnsi="仿宋_GB2312" w:eastAsia="仿宋_GB2312" w:cs="仿宋_GB2312"/>
              </w:rPr>
              <w:t>不属于为本项目提供整体设计、规范编制或者项目管理、监理、检测等服务的供应商。</w:t>
            </w:r>
          </w:p>
        </w:tc>
        <w:tc>
          <w:tcPr>
            <w:tcW w:w="3322" w:type="dxa"/>
          </w:tcPr>
          <w:p>
            <w:pPr>
              <w:pStyle w:val="5"/>
              <w:jc w:val="left"/>
            </w:pPr>
            <w:r>
              <w:rPr>
                <w:rFonts w:ascii="仿宋_GB2312" w:hAnsi="仿宋_GB2312" w:eastAsia="仿宋_GB2312" w:cs="仿宋_GB2312"/>
              </w:rPr>
              <w:t>供应商需在使用投标(响应)客户端编制响应文件时，按要求填写《投标（响应）函》完成承诺并</w:t>
            </w:r>
            <w:r>
              <w:rPr>
                <w:rFonts w:hint="eastAsia" w:ascii="仿宋_GB2312" w:hAnsi="仿宋_GB2312" w:eastAsia="仿宋_GB2312" w:cs="仿宋_GB2312"/>
                <w:lang w:eastAsia="zh-CN"/>
              </w:rPr>
              <w:t>盖鲜</w:t>
            </w:r>
            <w:r>
              <w:rPr>
                <w:rFonts w:ascii="仿宋_GB2312" w:hAnsi="仿宋_GB2312" w:eastAsia="仿宋_GB2312" w:cs="仿宋_GB2312"/>
              </w:rPr>
              <w:t>章。</w:t>
            </w:r>
          </w:p>
        </w:tc>
        <w:tc>
          <w:tcPr>
            <w:tcW w:w="1910" w:type="dxa"/>
          </w:tcPr>
          <w:p>
            <w:pPr>
              <w:pStyle w:val="5"/>
              <w:jc w:val="left"/>
            </w:pPr>
            <w:r>
              <w:rPr>
                <w:rFonts w:ascii="仿宋_GB2312" w:hAnsi="仿宋_GB2312" w:eastAsia="仿宋_GB2312" w:cs="仿宋_GB2312"/>
              </w:rPr>
              <w:t>投标（响应）函</w:t>
            </w:r>
          </w:p>
        </w:tc>
      </w:tr>
    </w:tbl>
    <w:p>
      <w:pPr>
        <w:pStyle w:val="5"/>
        <w:jc w:val="left"/>
        <w:outlineLvl w:val="3"/>
        <w:rPr>
          <w:rFonts w:ascii="仿宋_GB2312" w:hAnsi="仿宋_GB2312" w:eastAsia="仿宋_GB2312" w:cs="仿宋_GB2312"/>
          <w:b/>
          <w:sz w:val="24"/>
        </w:rPr>
      </w:pPr>
    </w:p>
    <w:p>
      <w:pPr>
        <w:pStyle w:val="5"/>
        <w:jc w:val="left"/>
        <w:outlineLvl w:val="3"/>
      </w:pPr>
      <w:r>
        <w:rPr>
          <w:rFonts w:ascii="仿宋_GB2312" w:hAnsi="仿宋_GB2312" w:eastAsia="仿宋_GB2312" w:cs="仿宋_GB2312"/>
          <w:b/>
          <w:sz w:val="24"/>
        </w:rPr>
        <w:t>5.3.3.2.落实政府采购政策资格审查</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575"/>
        <w:gridCol w:w="3239"/>
        <w:gridCol w:w="19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5"/>
              <w:jc w:val="center"/>
            </w:pPr>
            <w:r>
              <w:rPr>
                <w:rFonts w:ascii="仿宋_GB2312" w:hAnsi="仿宋_GB2312" w:eastAsia="仿宋_GB2312" w:cs="仿宋_GB2312"/>
              </w:rPr>
              <w:t xml:space="preserve"> 序号</w:t>
            </w:r>
          </w:p>
        </w:tc>
        <w:tc>
          <w:tcPr>
            <w:tcW w:w="2575" w:type="dxa"/>
          </w:tcPr>
          <w:p>
            <w:pPr>
              <w:pStyle w:val="5"/>
              <w:jc w:val="center"/>
            </w:pPr>
            <w:r>
              <w:rPr>
                <w:rFonts w:ascii="仿宋_GB2312" w:hAnsi="仿宋_GB2312" w:eastAsia="仿宋_GB2312" w:cs="仿宋_GB2312"/>
              </w:rPr>
              <w:t xml:space="preserve"> 落实政府采购政策资格审查内容</w:t>
            </w:r>
          </w:p>
        </w:tc>
        <w:tc>
          <w:tcPr>
            <w:tcW w:w="3239" w:type="dxa"/>
          </w:tcPr>
          <w:p>
            <w:pPr>
              <w:pStyle w:val="5"/>
              <w:jc w:val="center"/>
            </w:pPr>
            <w:r>
              <w:rPr>
                <w:rFonts w:ascii="仿宋_GB2312" w:hAnsi="仿宋_GB2312" w:eastAsia="仿宋_GB2312" w:cs="仿宋_GB2312"/>
              </w:rPr>
              <w:t xml:space="preserve"> 具体标准和要求</w:t>
            </w:r>
          </w:p>
        </w:tc>
        <w:tc>
          <w:tcPr>
            <w:tcW w:w="1910" w:type="dxa"/>
          </w:tcPr>
          <w:p>
            <w:pPr>
              <w:pStyle w:val="5"/>
              <w:jc w:val="center"/>
            </w:pPr>
            <w:r>
              <w:rPr>
                <w:rFonts w:ascii="仿宋_GB2312" w:hAnsi="仿宋_GB2312" w:eastAsia="仿宋_GB2312" w:cs="仿宋_GB2312"/>
                <w:b/>
              </w:rPr>
              <w:t xml:space="preserve"> 关联响应文件格式文本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5" w:type="dxa"/>
            <w:gridSpan w:val="4"/>
          </w:tcPr>
          <w:p>
            <w:pPr>
              <w:pStyle w:val="5"/>
              <w:jc w:val="left"/>
            </w:pPr>
            <w:r>
              <w:rPr>
                <w:rFonts w:ascii="仿宋_GB2312" w:hAnsi="仿宋_GB2312" w:eastAsia="仿宋_GB2312" w:cs="仿宋_GB2312"/>
              </w:rPr>
              <w:t xml:space="preserve"> 无</w:t>
            </w:r>
          </w:p>
        </w:tc>
      </w:tr>
    </w:tbl>
    <w:p>
      <w:pPr>
        <w:pStyle w:val="5"/>
        <w:jc w:val="left"/>
        <w:outlineLvl w:val="3"/>
        <w:rPr>
          <w:rFonts w:ascii="仿宋_GB2312" w:hAnsi="仿宋_GB2312" w:eastAsia="仿宋_GB2312" w:cs="仿宋_GB2312"/>
          <w:b/>
          <w:sz w:val="24"/>
        </w:rPr>
      </w:pPr>
    </w:p>
    <w:p>
      <w:pPr>
        <w:pStyle w:val="5"/>
        <w:jc w:val="left"/>
        <w:outlineLvl w:val="3"/>
      </w:pPr>
      <w:r>
        <w:rPr>
          <w:rFonts w:ascii="仿宋_GB2312" w:hAnsi="仿宋_GB2312" w:eastAsia="仿宋_GB2312" w:cs="仿宋_GB2312"/>
          <w:b/>
          <w:sz w:val="24"/>
        </w:rPr>
        <w:t>5.3.3.3.特定资格审查</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492"/>
        <w:gridCol w:w="3322"/>
        <w:gridCol w:w="19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5"/>
              <w:jc w:val="center"/>
            </w:pPr>
            <w:r>
              <w:rPr>
                <w:rFonts w:ascii="仿宋_GB2312" w:hAnsi="仿宋_GB2312" w:eastAsia="仿宋_GB2312" w:cs="仿宋_GB2312"/>
              </w:rPr>
              <w:t xml:space="preserve"> 序号</w:t>
            </w:r>
          </w:p>
        </w:tc>
        <w:tc>
          <w:tcPr>
            <w:tcW w:w="2492" w:type="dxa"/>
          </w:tcPr>
          <w:p>
            <w:pPr>
              <w:pStyle w:val="5"/>
              <w:jc w:val="center"/>
            </w:pPr>
            <w:r>
              <w:rPr>
                <w:rFonts w:ascii="仿宋_GB2312" w:hAnsi="仿宋_GB2312" w:eastAsia="仿宋_GB2312" w:cs="仿宋_GB2312"/>
              </w:rPr>
              <w:t xml:space="preserve"> 特定资格审查内容</w:t>
            </w:r>
          </w:p>
        </w:tc>
        <w:tc>
          <w:tcPr>
            <w:tcW w:w="3322" w:type="dxa"/>
          </w:tcPr>
          <w:p>
            <w:pPr>
              <w:pStyle w:val="5"/>
              <w:jc w:val="center"/>
            </w:pPr>
            <w:r>
              <w:rPr>
                <w:rFonts w:ascii="仿宋_GB2312" w:hAnsi="仿宋_GB2312" w:eastAsia="仿宋_GB2312" w:cs="仿宋_GB2312"/>
              </w:rPr>
              <w:t xml:space="preserve"> 具体标准和要求</w:t>
            </w:r>
          </w:p>
        </w:tc>
        <w:tc>
          <w:tcPr>
            <w:tcW w:w="1910" w:type="dxa"/>
          </w:tcPr>
          <w:p>
            <w:pPr>
              <w:pStyle w:val="5"/>
              <w:jc w:val="center"/>
            </w:pPr>
            <w:r>
              <w:rPr>
                <w:rFonts w:ascii="仿宋_GB2312" w:hAnsi="仿宋_GB2312" w:eastAsia="仿宋_GB2312" w:cs="仿宋_GB2312"/>
                <w:b/>
              </w:rPr>
              <w:t xml:space="preserve"> 关联响应文件格式文本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5" w:type="dxa"/>
            <w:gridSpan w:val="4"/>
          </w:tcPr>
          <w:p>
            <w:pPr>
              <w:pStyle w:val="5"/>
              <w:jc w:val="left"/>
            </w:pPr>
            <w:r>
              <w:rPr>
                <w:rFonts w:ascii="仿宋_GB2312" w:hAnsi="仿宋_GB2312" w:eastAsia="仿宋_GB2312" w:cs="仿宋_GB2312"/>
              </w:rPr>
              <w:t xml:space="preserve"> 无</w:t>
            </w:r>
          </w:p>
        </w:tc>
      </w:tr>
    </w:tbl>
    <w:p>
      <w:pPr>
        <w:pStyle w:val="5"/>
        <w:jc w:val="left"/>
        <w:outlineLvl w:val="3"/>
        <w:rPr>
          <w:rFonts w:hint="eastAsia" w:ascii="黑体" w:hAnsi="黑体" w:eastAsia="黑体" w:cs="黑体"/>
          <w:b/>
          <w:sz w:val="24"/>
        </w:rPr>
      </w:pPr>
    </w:p>
    <w:p>
      <w:pPr>
        <w:pStyle w:val="5"/>
        <w:jc w:val="left"/>
        <w:outlineLvl w:val="3"/>
        <w:rPr>
          <w:rFonts w:hint="eastAsia" w:ascii="黑体" w:hAnsi="黑体" w:eastAsia="黑体" w:cs="黑体"/>
          <w:b/>
          <w:sz w:val="24"/>
        </w:rPr>
      </w:pPr>
      <w:r>
        <w:rPr>
          <w:rFonts w:hint="eastAsia" w:ascii="黑体" w:hAnsi="黑体" w:eastAsia="黑体" w:cs="黑体"/>
          <w:b/>
          <w:sz w:val="24"/>
        </w:rPr>
        <w:t>5.3.4.符合性审查</w:t>
      </w:r>
    </w:p>
    <w:p>
      <w:pPr>
        <w:pStyle w:val="5"/>
        <w:ind w:firstLine="480"/>
        <w:jc w:val="left"/>
      </w:pPr>
      <w:r>
        <w:rPr>
          <w:rFonts w:ascii="仿宋_GB2312" w:hAnsi="仿宋_GB2312" w:eastAsia="仿宋_GB2312" w:cs="仿宋_GB2312"/>
        </w:rPr>
        <w:t>磋商小组依据本磋商文件的符合性审查要求，对符合资格要求供应商的响应文件有效性、完整性和响应程度进行审查。</w:t>
      </w:r>
    </w:p>
    <w:p>
      <w:pPr>
        <w:pStyle w:val="5"/>
        <w:ind w:firstLine="480"/>
        <w:jc w:val="left"/>
      </w:pPr>
      <w:r>
        <w:rPr>
          <w:rFonts w:ascii="仿宋_GB2312" w:hAnsi="仿宋_GB2312" w:eastAsia="仿宋_GB2312" w:cs="仿宋_GB2312"/>
        </w:rPr>
        <w:t>在符合性审查过程中，如果出现磋商小组成员意见不一致的情况，按照少数服从多数的原则确定，但不得违反政府采购基本原则和磋商文件规定。</w:t>
      </w:r>
    </w:p>
    <w:p>
      <w:pPr>
        <w:pStyle w:val="5"/>
        <w:ind w:firstLine="480"/>
        <w:jc w:val="left"/>
      </w:pPr>
      <w:r>
        <w:rPr>
          <w:rFonts w:ascii="仿宋_GB2312" w:hAnsi="仿宋_GB2312" w:eastAsia="仿宋_GB2312" w:cs="仿宋_GB2312"/>
        </w:rPr>
        <w:t>符合性审查标准见下表：</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492"/>
        <w:gridCol w:w="3322"/>
        <w:gridCol w:w="19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5"/>
              <w:jc w:val="center"/>
            </w:pPr>
            <w:r>
              <w:rPr>
                <w:rFonts w:ascii="仿宋_GB2312" w:hAnsi="仿宋_GB2312" w:eastAsia="仿宋_GB2312" w:cs="仿宋_GB2312"/>
              </w:rPr>
              <w:t xml:space="preserve"> 序号</w:t>
            </w:r>
          </w:p>
        </w:tc>
        <w:tc>
          <w:tcPr>
            <w:tcW w:w="2492" w:type="dxa"/>
          </w:tcPr>
          <w:p>
            <w:pPr>
              <w:pStyle w:val="5"/>
              <w:jc w:val="center"/>
            </w:pPr>
            <w:r>
              <w:rPr>
                <w:rFonts w:ascii="仿宋_GB2312" w:hAnsi="仿宋_GB2312" w:eastAsia="仿宋_GB2312" w:cs="仿宋_GB2312"/>
              </w:rPr>
              <w:t xml:space="preserve"> 符合性审查内容</w:t>
            </w:r>
          </w:p>
        </w:tc>
        <w:tc>
          <w:tcPr>
            <w:tcW w:w="3322" w:type="dxa"/>
          </w:tcPr>
          <w:p>
            <w:pPr>
              <w:pStyle w:val="5"/>
              <w:jc w:val="center"/>
            </w:pPr>
            <w:r>
              <w:rPr>
                <w:rFonts w:ascii="仿宋_GB2312" w:hAnsi="仿宋_GB2312" w:eastAsia="仿宋_GB2312" w:cs="仿宋_GB2312"/>
              </w:rPr>
              <w:t xml:space="preserve"> 具体标准和要求</w:t>
            </w:r>
          </w:p>
        </w:tc>
        <w:tc>
          <w:tcPr>
            <w:tcW w:w="1910" w:type="dxa"/>
          </w:tcPr>
          <w:p>
            <w:pPr>
              <w:pStyle w:val="5"/>
              <w:jc w:val="center"/>
            </w:pPr>
            <w:r>
              <w:rPr>
                <w:rFonts w:ascii="仿宋_GB2312" w:hAnsi="仿宋_GB2312" w:eastAsia="仿宋_GB2312" w:cs="仿宋_GB2312"/>
                <w:b/>
              </w:rPr>
              <w:t xml:space="preserve"> 关联响应文件格式文本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5"/>
              <w:jc w:val="center"/>
            </w:pPr>
            <w:r>
              <w:rPr>
                <w:rFonts w:ascii="仿宋_GB2312" w:hAnsi="仿宋_GB2312" w:eastAsia="仿宋_GB2312" w:cs="仿宋_GB2312"/>
              </w:rPr>
              <w:t>1</w:t>
            </w:r>
          </w:p>
        </w:tc>
        <w:tc>
          <w:tcPr>
            <w:tcW w:w="2492" w:type="dxa"/>
          </w:tcPr>
          <w:p>
            <w:pPr>
              <w:pStyle w:val="5"/>
              <w:jc w:val="left"/>
            </w:pPr>
            <w:r>
              <w:rPr>
                <w:rFonts w:ascii="仿宋_GB2312" w:hAnsi="仿宋_GB2312" w:eastAsia="仿宋_GB2312" w:cs="仿宋_GB2312"/>
              </w:rPr>
              <w:t>需要供应商进行承诺的实质性要求。</w:t>
            </w:r>
          </w:p>
        </w:tc>
        <w:tc>
          <w:tcPr>
            <w:tcW w:w="3322" w:type="dxa"/>
          </w:tcPr>
          <w:p>
            <w:pPr>
              <w:pStyle w:val="5"/>
              <w:jc w:val="left"/>
            </w:pPr>
            <w:r>
              <w:rPr>
                <w:rFonts w:ascii="仿宋_GB2312" w:hAnsi="仿宋_GB2312" w:eastAsia="仿宋_GB2312" w:cs="仿宋_GB2312"/>
              </w:rPr>
              <w:t>无需供应商单独提供材料进行响应，只需供应商承诺严格遵守并执行的相关实质性要求。</w:t>
            </w:r>
          </w:p>
        </w:tc>
        <w:tc>
          <w:tcPr>
            <w:tcW w:w="1910" w:type="dxa"/>
          </w:tcPr>
          <w:p>
            <w:pPr>
              <w:pStyle w:val="5"/>
              <w:jc w:val="left"/>
            </w:pPr>
            <w:r>
              <w:rPr>
                <w:rFonts w:ascii="仿宋_GB2312" w:hAnsi="仿宋_GB2312" w:eastAsia="仿宋_GB2312" w:cs="仿宋_GB2312"/>
              </w:rPr>
              <w:t>供应商应提交的相关证明材料,投标（响应）函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5"/>
              <w:jc w:val="center"/>
            </w:pPr>
            <w:r>
              <w:rPr>
                <w:rFonts w:ascii="仿宋_GB2312" w:hAnsi="仿宋_GB2312" w:eastAsia="仿宋_GB2312" w:cs="仿宋_GB2312"/>
              </w:rPr>
              <w:t>2</w:t>
            </w:r>
          </w:p>
        </w:tc>
        <w:tc>
          <w:tcPr>
            <w:tcW w:w="2492" w:type="dxa"/>
          </w:tcPr>
          <w:p>
            <w:pPr>
              <w:pStyle w:val="5"/>
              <w:jc w:val="left"/>
            </w:pPr>
            <w:r>
              <w:rPr>
                <w:rFonts w:ascii="仿宋_GB2312" w:hAnsi="仿宋_GB2312" w:eastAsia="仿宋_GB2312" w:cs="仿宋_GB2312"/>
              </w:rPr>
              <w:t>服务技术应答</w:t>
            </w:r>
          </w:p>
        </w:tc>
        <w:tc>
          <w:tcPr>
            <w:tcW w:w="3322" w:type="dxa"/>
          </w:tcPr>
          <w:p>
            <w:pPr>
              <w:pStyle w:val="5"/>
              <w:jc w:val="left"/>
            </w:pPr>
            <w:r>
              <w:rPr>
                <w:rFonts w:ascii="仿宋_GB2312" w:hAnsi="仿宋_GB2312" w:eastAsia="仿宋_GB2312" w:cs="仿宋_GB2312"/>
              </w:rPr>
              <w:t>1、投标供应商根据磋商文件第三章“3.2、技术要求“的所有条款列入此表，并进行逐条应答，若无法列入此表的，由投标供应商自拟格式进行响应。2、投标供应商必须据实填写，不得虚假填写，否则将取消其资格。 3、投标供应商需</w:t>
            </w:r>
            <w:r>
              <w:rPr>
                <w:rFonts w:hint="eastAsia" w:ascii="仿宋_GB2312" w:hAnsi="仿宋_GB2312" w:eastAsia="仿宋_GB2312" w:cs="仿宋_GB2312"/>
                <w:lang w:eastAsia="zh-CN"/>
              </w:rPr>
              <w:t>盖鲜</w:t>
            </w:r>
            <w:r>
              <w:rPr>
                <w:rFonts w:ascii="仿宋_GB2312" w:hAnsi="仿宋_GB2312" w:eastAsia="仿宋_GB2312" w:cs="仿宋_GB2312"/>
              </w:rPr>
              <w:t>章。</w:t>
            </w:r>
          </w:p>
        </w:tc>
        <w:tc>
          <w:tcPr>
            <w:tcW w:w="1910" w:type="dxa"/>
          </w:tcPr>
          <w:p>
            <w:pPr>
              <w:pStyle w:val="5"/>
              <w:jc w:val="left"/>
            </w:pPr>
            <w:r>
              <w:rPr>
                <w:rFonts w:ascii="仿宋_GB2312" w:hAnsi="仿宋_GB2312" w:eastAsia="仿宋_GB2312" w:cs="仿宋_GB2312"/>
              </w:rPr>
              <w:t>服务应答表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5"/>
              <w:jc w:val="center"/>
            </w:pPr>
            <w:r>
              <w:rPr>
                <w:rFonts w:ascii="仿宋_GB2312" w:hAnsi="仿宋_GB2312" w:eastAsia="仿宋_GB2312" w:cs="仿宋_GB2312"/>
              </w:rPr>
              <w:t>3</w:t>
            </w:r>
          </w:p>
        </w:tc>
        <w:tc>
          <w:tcPr>
            <w:tcW w:w="2492" w:type="dxa"/>
          </w:tcPr>
          <w:p>
            <w:pPr>
              <w:pStyle w:val="5"/>
              <w:jc w:val="left"/>
            </w:pPr>
            <w:r>
              <w:rPr>
                <w:rFonts w:ascii="仿宋_GB2312" w:hAnsi="仿宋_GB2312" w:eastAsia="仿宋_GB2312" w:cs="仿宋_GB2312"/>
              </w:rPr>
              <w:t>商务应答</w:t>
            </w:r>
          </w:p>
        </w:tc>
        <w:tc>
          <w:tcPr>
            <w:tcW w:w="3322" w:type="dxa"/>
          </w:tcPr>
          <w:p>
            <w:pPr>
              <w:pStyle w:val="5"/>
              <w:jc w:val="left"/>
            </w:pPr>
            <w:r>
              <w:rPr>
                <w:rFonts w:ascii="仿宋_GB2312" w:hAnsi="仿宋_GB2312" w:eastAsia="仿宋_GB2312" w:cs="仿宋_GB2312"/>
              </w:rPr>
              <w:t>1.投标供应商必须把磋商文件第三章“3.3商务要求和3.4其他要求”全部内容按其顺序对应列入此表进行应答。 2.投标供应商需</w:t>
            </w:r>
            <w:r>
              <w:rPr>
                <w:rFonts w:hint="eastAsia" w:ascii="仿宋_GB2312" w:hAnsi="仿宋_GB2312" w:eastAsia="仿宋_GB2312" w:cs="仿宋_GB2312"/>
                <w:lang w:eastAsia="zh-CN"/>
              </w:rPr>
              <w:t>盖鲜</w:t>
            </w:r>
            <w:r>
              <w:rPr>
                <w:rFonts w:ascii="仿宋_GB2312" w:hAnsi="仿宋_GB2312" w:eastAsia="仿宋_GB2312" w:cs="仿宋_GB2312"/>
              </w:rPr>
              <w:t>章。</w:t>
            </w:r>
          </w:p>
        </w:tc>
        <w:tc>
          <w:tcPr>
            <w:tcW w:w="1910" w:type="dxa"/>
          </w:tcPr>
          <w:p>
            <w:pPr>
              <w:pStyle w:val="5"/>
              <w:jc w:val="left"/>
            </w:pPr>
            <w:r>
              <w:rPr>
                <w:rFonts w:ascii="仿宋_GB2312" w:hAnsi="仿宋_GB2312" w:eastAsia="仿宋_GB2312" w:cs="仿宋_GB2312"/>
              </w:rPr>
              <w:t>商务应答表.docx</w:t>
            </w:r>
          </w:p>
        </w:tc>
      </w:tr>
    </w:tbl>
    <w:p>
      <w:pPr>
        <w:pStyle w:val="5"/>
        <w:ind w:firstLine="480"/>
        <w:jc w:val="left"/>
      </w:pPr>
      <w:r>
        <w:rPr>
          <w:rFonts w:ascii="仿宋_GB2312" w:hAnsi="仿宋_GB2312" w:eastAsia="仿宋_GB2312" w:cs="仿宋_GB2312"/>
        </w:rPr>
        <w:t>响应文件满足以上符合性审查要求的，则通过符合性审查；如有任意一项未满足符合性审查要求的，则按无效响应处理，并在磋商报告中载明未通过符合性审查的具体原因。</w:t>
      </w:r>
    </w:p>
    <w:p>
      <w:pPr>
        <w:pStyle w:val="5"/>
        <w:jc w:val="left"/>
        <w:outlineLvl w:val="3"/>
        <w:rPr>
          <w:rFonts w:hint="eastAsia" w:ascii="黑体" w:hAnsi="黑体" w:eastAsia="黑体" w:cs="黑体"/>
          <w:b/>
          <w:sz w:val="24"/>
        </w:rPr>
      </w:pPr>
    </w:p>
    <w:p>
      <w:pPr>
        <w:pStyle w:val="5"/>
        <w:jc w:val="left"/>
        <w:outlineLvl w:val="3"/>
        <w:rPr>
          <w:rFonts w:hint="eastAsia" w:ascii="黑体" w:hAnsi="黑体" w:eastAsia="黑体" w:cs="黑体"/>
          <w:b/>
          <w:sz w:val="24"/>
        </w:rPr>
      </w:pPr>
      <w:r>
        <w:rPr>
          <w:rFonts w:hint="eastAsia" w:ascii="黑体" w:hAnsi="黑体" w:eastAsia="黑体" w:cs="黑体"/>
          <w:b/>
          <w:sz w:val="24"/>
        </w:rPr>
        <w:t>5.3.5.磋商</w:t>
      </w:r>
    </w:p>
    <w:p>
      <w:pPr>
        <w:pStyle w:val="5"/>
        <w:ind w:firstLine="480"/>
        <w:jc w:val="left"/>
      </w:pPr>
      <w:r>
        <w:rPr>
          <w:rFonts w:ascii="仿宋_GB2312" w:hAnsi="仿宋_GB2312" w:eastAsia="仿宋_GB2312" w:cs="仿宋_GB2312"/>
        </w:rPr>
        <w:t>一、磋商小组按照磋商文件的规定与邀请参加磋商的供应商分别进行磋商，磋商顺序由磋商小组确定。</w:t>
      </w:r>
    </w:p>
    <w:p>
      <w:pPr>
        <w:pStyle w:val="5"/>
        <w:ind w:firstLine="480"/>
        <w:jc w:val="left"/>
      </w:pPr>
      <w:r>
        <w:rPr>
          <w:rFonts w:ascii="仿宋_GB2312" w:hAnsi="仿宋_GB2312" w:eastAsia="仿宋_GB2312" w:cs="仿宋_GB2312"/>
        </w:rPr>
        <w:t>二、磋商小组所有成员集中与单一供应商对技术、服务、合同条款等内容分别进行一轮或多轮的磋商。</w:t>
      </w:r>
    </w:p>
    <w:p>
      <w:pPr>
        <w:pStyle w:val="5"/>
        <w:ind w:firstLine="480"/>
        <w:jc w:val="left"/>
      </w:pPr>
      <w:r>
        <w:rPr>
          <w:rFonts w:ascii="仿宋_GB2312" w:hAnsi="仿宋_GB2312" w:eastAsia="仿宋_GB2312" w:cs="仿宋_GB2312"/>
        </w:rPr>
        <w:t>三、磋商小组可以根据磋商文件和磋商情况实质性变动第四章约定的内容，但不得变动磋商文件中的其他内容。实质性变动的内容，须经采购人代表确认。</w:t>
      </w:r>
    </w:p>
    <w:p>
      <w:pPr>
        <w:pStyle w:val="5"/>
        <w:ind w:firstLine="480"/>
        <w:jc w:val="left"/>
      </w:pPr>
      <w:r>
        <w:rPr>
          <w:rFonts w:ascii="仿宋_GB2312" w:hAnsi="仿宋_GB2312" w:eastAsia="仿宋_GB2312" w:cs="仿宋_GB2312"/>
        </w:rPr>
        <w:t>四、对磋商文件作出的实质性变动是磋商文件的有效组成部分，磋商小组应将变动情况通知本轮次所有参加磋商的供应商。磋商过程中，磋商小组可以根据磋商情况调整磋商轮次。</w:t>
      </w:r>
    </w:p>
    <w:p>
      <w:pPr>
        <w:pStyle w:val="5"/>
        <w:ind w:firstLine="480"/>
        <w:jc w:val="left"/>
      </w:pPr>
      <w:r>
        <w:rPr>
          <w:rFonts w:ascii="仿宋_GB2312" w:hAnsi="仿宋_GB2312" w:eastAsia="仿宋_GB2312" w:cs="仿宋_GB2312"/>
        </w:rPr>
        <w:t>五、磋商过程中，供应商可以根据磋商情况变更其响应文件，并将变更内容以“供应商响应表”形式提交磋商小组。“供应商响应表”作为响应文件的一部分，应加盖供应商（法定名称）电子印章，否则无效。</w:t>
      </w:r>
    </w:p>
    <w:p>
      <w:pPr>
        <w:pStyle w:val="5"/>
        <w:ind w:firstLine="480"/>
        <w:jc w:val="left"/>
      </w:pPr>
      <w:r>
        <w:rPr>
          <w:rFonts w:ascii="仿宋_GB2312" w:hAnsi="仿宋_GB2312" w:eastAsia="仿宋_GB2312" w:cs="仿宋_GB2312"/>
        </w:rPr>
        <w:t>六、经最终磋商后，供应商响应文件仍未实质性响应磋商文件的，磋商小组应当对其响应文件按无效处理，并告知供应商，说明理由。</w:t>
      </w:r>
    </w:p>
    <w:p>
      <w:pPr>
        <w:pStyle w:val="5"/>
        <w:ind w:firstLine="480"/>
        <w:jc w:val="left"/>
      </w:pPr>
      <w:r>
        <w:rPr>
          <w:rFonts w:ascii="仿宋_GB2312" w:hAnsi="仿宋_GB2312" w:eastAsia="仿宋_GB2312" w:cs="仿宋_GB2312"/>
        </w:rPr>
        <w:t>七、磋商过程中，磋商的任何一方不得透露与磋商有关的其他供应商的技术资料、价格和其他信息。</w:t>
      </w:r>
    </w:p>
    <w:p>
      <w:pPr>
        <w:pStyle w:val="5"/>
        <w:ind w:firstLine="480"/>
        <w:jc w:val="left"/>
      </w:pPr>
      <w:r>
        <w:rPr>
          <w:rFonts w:ascii="仿宋_GB2312" w:hAnsi="仿宋_GB2312" w:eastAsia="仿宋_GB2312" w:cs="仿宋_GB2312"/>
        </w:rPr>
        <w:t>八、磋商过程中，磋商小组发现或者知晓供应商存在违法行为的，应当在磋商报告中予以记录，并向项目同级财政部门报告，依法应将该供应商响应文件作无效处理的，应当作无效处理。</w:t>
      </w:r>
    </w:p>
    <w:p>
      <w:pPr>
        <w:pStyle w:val="5"/>
        <w:jc w:val="left"/>
        <w:outlineLvl w:val="3"/>
        <w:rPr>
          <w:rFonts w:hint="eastAsia" w:ascii="黑体" w:hAnsi="黑体" w:eastAsia="黑体" w:cs="黑体"/>
          <w:b/>
          <w:sz w:val="24"/>
        </w:rPr>
      </w:pPr>
      <w:r>
        <w:rPr>
          <w:rFonts w:hint="eastAsia" w:ascii="黑体" w:hAnsi="黑体" w:eastAsia="黑体" w:cs="黑体"/>
          <w:b/>
          <w:sz w:val="24"/>
        </w:rPr>
        <w:t>5.3.6.最后报价</w:t>
      </w:r>
    </w:p>
    <w:p>
      <w:pPr>
        <w:pStyle w:val="5"/>
        <w:ind w:firstLine="480"/>
        <w:jc w:val="left"/>
      </w:pPr>
      <w:r>
        <w:rPr>
          <w:rFonts w:ascii="仿宋_GB2312" w:hAnsi="仿宋_GB2312" w:eastAsia="仿宋_GB2312" w:cs="仿宋_GB2312"/>
        </w:rPr>
        <w:t>磋商结束后，磋商小组可以根据磋商情况要求所有实质性响应的供应商在规定时间内提交最后报价，提交最后报价的供应商不得少于3家。如本项目属于政府购买服务项目（含政府和社会资本合作项目)/市场竞争不充分的科研项目/需要扶持的科技成果转化项目，提交最后报价的供应商可以为2家。有效最后报价供应商家数不足本采购包约定最低有效家数的，本次采购活动终止，并发布终止公告。</w:t>
      </w:r>
    </w:p>
    <w:p>
      <w:pPr>
        <w:pStyle w:val="5"/>
        <w:ind w:firstLine="480"/>
        <w:jc w:val="left"/>
      </w:pPr>
      <w:r>
        <w:rPr>
          <w:rFonts w:ascii="仿宋_GB2312" w:hAnsi="仿宋_GB2312" w:eastAsia="仿宋_GB2312" w:cs="仿宋_GB2312"/>
        </w:rPr>
        <w:t>一、磋商小组开启报价后，供应商应</w:t>
      </w:r>
      <w:r>
        <w:rPr>
          <w:rFonts w:hint="eastAsia" w:ascii="仿宋_GB2312" w:hAnsi="仿宋_GB2312" w:eastAsia="仿宋_GB2312" w:cs="仿宋_GB2312"/>
          <w:lang w:eastAsia="zh-CN"/>
        </w:rPr>
        <w:t>及时</w:t>
      </w:r>
      <w:r>
        <w:rPr>
          <w:rFonts w:ascii="仿宋_GB2312" w:hAnsi="仿宋_GB2312" w:eastAsia="仿宋_GB2312" w:cs="仿宋_GB2312"/>
        </w:rPr>
        <w:t>进行报价并签章后提交。</w:t>
      </w:r>
    </w:p>
    <w:p>
      <w:pPr>
        <w:pStyle w:val="5"/>
        <w:ind w:firstLine="480"/>
        <w:jc w:val="left"/>
      </w:pPr>
      <w:r>
        <w:rPr>
          <w:rFonts w:ascii="仿宋_GB2312" w:hAnsi="仿宋_GB2312" w:eastAsia="仿宋_GB2312" w:cs="仿宋_GB2312"/>
        </w:rPr>
        <w:t>二、供应商在未提高响应文件中承诺的标准情况下，其最后报价不得高于对该项目之前的报价，否则，磋商小组将对其响应文件作无效处理，并告知供应商，说明理由。</w:t>
      </w:r>
    </w:p>
    <w:p>
      <w:pPr>
        <w:pStyle w:val="5"/>
        <w:ind w:firstLine="480"/>
        <w:jc w:val="left"/>
      </w:pPr>
      <w:r>
        <w:rPr>
          <w:rFonts w:ascii="仿宋_GB2312" w:hAnsi="仿宋_GB2312" w:eastAsia="仿宋_GB2312" w:cs="仿宋_GB2312"/>
        </w:rPr>
        <w:t>三、供应商未按磋商小组要求在规定时间内提交报价的，视为无效响应，由供应商自行承担不利后果。</w:t>
      </w:r>
    </w:p>
    <w:p>
      <w:pPr>
        <w:pStyle w:val="5"/>
        <w:ind w:firstLine="480"/>
        <w:jc w:val="left"/>
      </w:pPr>
      <w:r>
        <w:rPr>
          <w:rFonts w:ascii="仿宋_GB2312" w:hAnsi="仿宋_GB2312" w:eastAsia="仿宋_GB2312" w:cs="仿宋_GB2312"/>
        </w:rPr>
        <w:t>四、最后报价提交后，供应商不得以任何理由撤回。</w:t>
      </w:r>
    </w:p>
    <w:p>
      <w:pPr>
        <w:pStyle w:val="5"/>
        <w:ind w:firstLine="480"/>
        <w:jc w:val="left"/>
      </w:pPr>
      <w:r>
        <w:rPr>
          <w:rFonts w:ascii="仿宋_GB2312" w:hAnsi="仿宋_GB2312" w:eastAsia="仿宋_GB2312" w:cs="仿宋_GB2312"/>
        </w:rPr>
        <w:t>五、最后报价为有效报价应符合下列条件：</w:t>
      </w:r>
    </w:p>
    <w:p>
      <w:pPr>
        <w:pStyle w:val="5"/>
        <w:ind w:firstLine="480"/>
        <w:jc w:val="left"/>
      </w:pPr>
      <w:r>
        <w:rPr>
          <w:rFonts w:ascii="仿宋_GB2312" w:hAnsi="仿宋_GB2312" w:eastAsia="仿宋_GB2312" w:cs="仿宋_GB2312"/>
        </w:rPr>
        <w:t>（一）供应商所提供的最后报价是在规定的时间内提交。</w:t>
      </w:r>
    </w:p>
    <w:p>
      <w:pPr>
        <w:pStyle w:val="5"/>
        <w:ind w:firstLine="480"/>
        <w:jc w:val="left"/>
      </w:pPr>
      <w:r>
        <w:rPr>
          <w:rFonts w:ascii="仿宋_GB2312" w:hAnsi="仿宋_GB2312" w:eastAsia="仿宋_GB2312" w:cs="仿宋_GB2312"/>
        </w:rPr>
        <w:t>（二）供应商的最后报价应加盖供应商（法定名称）</w:t>
      </w:r>
      <w:r>
        <w:rPr>
          <w:rFonts w:hint="eastAsia" w:ascii="仿宋_GB2312" w:hAnsi="仿宋_GB2312" w:eastAsia="仿宋_GB2312" w:cs="仿宋_GB2312"/>
          <w:lang w:eastAsia="zh-CN"/>
        </w:rPr>
        <w:t>鲜章或</w:t>
      </w:r>
      <w:r>
        <w:rPr>
          <w:rFonts w:ascii="仿宋_GB2312" w:hAnsi="仿宋_GB2312" w:eastAsia="仿宋_GB2312" w:cs="仿宋_GB2312"/>
        </w:rPr>
        <w:t>电子印章。</w:t>
      </w:r>
    </w:p>
    <w:p>
      <w:pPr>
        <w:pStyle w:val="5"/>
        <w:ind w:firstLine="480"/>
        <w:jc w:val="left"/>
      </w:pPr>
      <w:r>
        <w:rPr>
          <w:rFonts w:ascii="仿宋_GB2312" w:hAnsi="仿宋_GB2312" w:eastAsia="仿宋_GB2312" w:cs="仿宋_GB2312"/>
        </w:rPr>
        <w:t>（三）供应商的最后报价应符合磋商文件的要求。</w:t>
      </w:r>
    </w:p>
    <w:p>
      <w:pPr>
        <w:pStyle w:val="5"/>
        <w:ind w:firstLine="480"/>
        <w:jc w:val="left"/>
      </w:pPr>
      <w:r>
        <w:rPr>
          <w:rFonts w:ascii="仿宋_GB2312" w:hAnsi="仿宋_GB2312" w:eastAsia="仿宋_GB2312" w:cs="仿宋_GB2312"/>
        </w:rPr>
        <w:t>（四）最后报价唯一，且不高于最高限价。</w:t>
      </w:r>
    </w:p>
    <w:p>
      <w:pPr>
        <w:pStyle w:val="5"/>
        <w:ind w:firstLine="480"/>
        <w:jc w:val="left"/>
      </w:pPr>
      <w:r>
        <w:rPr>
          <w:rFonts w:ascii="仿宋_GB2312" w:hAnsi="仿宋_GB2312" w:eastAsia="仿宋_GB2312" w:cs="仿宋_GB2312"/>
        </w:rPr>
        <w:t>六、最后报价出现下列情况的，除磋商文件另有规定外，按以下原则处理：</w:t>
      </w:r>
    </w:p>
    <w:p>
      <w:pPr>
        <w:pStyle w:val="5"/>
        <w:ind w:firstLine="480"/>
        <w:jc w:val="left"/>
      </w:pPr>
      <w:r>
        <w:rPr>
          <w:rFonts w:ascii="仿宋_GB2312" w:hAnsi="仿宋_GB2312" w:eastAsia="仿宋_GB2312" w:cs="仿宋_GB2312"/>
        </w:rPr>
        <w:t>（一）报价中的大写金额和小写金额不一致的，以大写金额为准，但大写金额出现文字错误，导致金额无法判断的除外；</w:t>
      </w:r>
    </w:p>
    <w:p>
      <w:pPr>
        <w:pStyle w:val="5"/>
        <w:ind w:firstLine="480"/>
        <w:jc w:val="left"/>
      </w:pPr>
      <w:r>
        <w:rPr>
          <w:rFonts w:ascii="仿宋_GB2312" w:hAnsi="仿宋_GB2312" w:eastAsia="仿宋_GB2312" w:cs="仿宋_GB2312"/>
        </w:rPr>
        <w:t>（二）单价金额小数点或者百分比有明显错位的，应以总价为准，并修改单价；</w:t>
      </w:r>
    </w:p>
    <w:p>
      <w:pPr>
        <w:pStyle w:val="5"/>
        <w:ind w:firstLine="480"/>
        <w:jc w:val="left"/>
      </w:pPr>
      <w:r>
        <w:rPr>
          <w:rFonts w:ascii="仿宋_GB2312" w:hAnsi="仿宋_GB2312" w:eastAsia="仿宋_GB2312" w:cs="仿宋_GB2312"/>
        </w:rPr>
        <w:t>（三）总价金额与按单价汇总金额不一致的，以单价汇总金额计算结果为准；</w:t>
      </w:r>
    </w:p>
    <w:p>
      <w:pPr>
        <w:pStyle w:val="5"/>
        <w:ind w:firstLine="480"/>
        <w:jc w:val="left"/>
      </w:pPr>
      <w:r>
        <w:rPr>
          <w:rFonts w:ascii="仿宋_GB2312" w:hAnsi="仿宋_GB2312" w:eastAsia="仿宋_GB2312" w:cs="仿宋_GB2312"/>
        </w:rPr>
        <w:t>同时出现两种以上不一致的，按照前款规定的顺序修正。修正后的最后报价由供应商加盖电子印章后产生约束力，供应商不确认的，作无效响应处理。</w:t>
      </w:r>
    </w:p>
    <w:p>
      <w:pPr>
        <w:pStyle w:val="5"/>
        <w:ind w:firstLine="480"/>
        <w:jc w:val="left"/>
      </w:pPr>
      <w:r>
        <w:rPr>
          <w:rFonts w:ascii="仿宋_GB2312" w:hAnsi="仿宋_GB2312" w:eastAsia="仿宋_GB2312" w:cs="仿宋_GB2312"/>
        </w:rPr>
        <w:t>七、在评审过程中，供应商报价低于采购预算50% 或者低于其他有效供应商报价算术平均价40%，有可能影响产品质量或者不能诚信履约的，磋商小组应当要求其在合理的时间内通过</w:t>
      </w:r>
      <w:r>
        <w:rPr>
          <w:rFonts w:hint="eastAsia" w:ascii="仿宋_GB2312" w:hAnsi="仿宋_GB2312" w:eastAsia="仿宋_GB2312" w:cs="仿宋_GB2312"/>
          <w:lang w:eastAsia="zh-CN"/>
        </w:rPr>
        <w:t>指定提交方式</w:t>
      </w:r>
      <w:r>
        <w:rPr>
          <w:rFonts w:ascii="仿宋_GB2312" w:hAnsi="仿宋_GB2312" w:eastAsia="仿宋_GB2312" w:cs="仿宋_GB2312"/>
        </w:rPr>
        <w:t>进行书面说明、提交相关证明材料，并加盖电子印章。供应商拒绝或者变相拒绝提供有效书面说明或者书面说明不能证明其报价合理性的，磋商小组应当将其响应文件作为无效响应处理。</w:t>
      </w:r>
    </w:p>
    <w:p>
      <w:pPr>
        <w:pStyle w:val="5"/>
        <w:jc w:val="left"/>
        <w:outlineLvl w:val="3"/>
        <w:rPr>
          <w:rFonts w:hint="eastAsia" w:ascii="黑体" w:hAnsi="黑体" w:eastAsia="黑体" w:cs="黑体"/>
          <w:b/>
          <w:sz w:val="24"/>
        </w:rPr>
      </w:pPr>
      <w:r>
        <w:rPr>
          <w:rFonts w:hint="eastAsia" w:ascii="黑体" w:hAnsi="黑体" w:eastAsia="黑体" w:cs="黑体"/>
          <w:b/>
          <w:sz w:val="24"/>
        </w:rPr>
        <w:t>5.3.7.解释、澄清、说明的有关问题</w:t>
      </w:r>
    </w:p>
    <w:p>
      <w:pPr>
        <w:pStyle w:val="5"/>
        <w:ind w:firstLine="480"/>
        <w:jc w:val="left"/>
      </w:pPr>
      <w:r>
        <w:rPr>
          <w:rFonts w:ascii="仿宋_GB2312" w:hAnsi="仿宋_GB2312" w:eastAsia="仿宋_GB2312" w:cs="仿宋_GB2312"/>
        </w:rPr>
        <w:t>一、评审过程中，磋商小组认为磋商文件有关事项表述不明确或需要说明的，可以要求采购人书面解释。采购人的解释不得改变磋商文件的原义或者影响公平、公正。</w:t>
      </w:r>
    </w:p>
    <w:p>
      <w:pPr>
        <w:pStyle w:val="5"/>
        <w:ind w:firstLine="480"/>
        <w:jc w:val="left"/>
      </w:pPr>
      <w:r>
        <w:rPr>
          <w:rFonts w:ascii="仿宋_GB2312" w:hAnsi="仿宋_GB2312" w:eastAsia="仿宋_GB2312" w:cs="仿宋_GB2312"/>
        </w:rPr>
        <w:t>二、对响应文件中含义不明确、同类问题表述不一致或者有明显文字和计算错误的内容，磋商小组可以要求供应商作出必要的澄清、说明或者更正，并给予供应商必要的反馈时间。供应商应当书面进行澄清、说明或者更正，澄清、说明或者更正不影响响应文件的效力，有效的澄清、说明或者更正材料是响应文件的组成部分。供应商的澄清、说明或者更正不得超出响应文件的范围或者改变响应文件的实质性内容，不得影响供应商公平竞争。</w:t>
      </w:r>
    </w:p>
    <w:p>
      <w:pPr>
        <w:pStyle w:val="5"/>
        <w:ind w:firstLine="480"/>
        <w:jc w:val="left"/>
      </w:pPr>
      <w:r>
        <w:rPr>
          <w:rFonts w:ascii="仿宋_GB2312" w:hAnsi="仿宋_GB2312" w:eastAsia="仿宋_GB2312" w:cs="仿宋_GB2312"/>
        </w:rPr>
        <w:t>三、宣布评审结束之前，供应商应通过交易系统随时关注评审消息提示，及时响应磋商小组发出的澄清、说明或者更正要求。供应商未能及时响应的，自行承担不利后果。</w:t>
      </w:r>
    </w:p>
    <w:p>
      <w:pPr>
        <w:pStyle w:val="5"/>
        <w:ind w:firstLine="480"/>
        <w:jc w:val="left"/>
      </w:pPr>
      <w:r>
        <w:rPr>
          <w:rFonts w:ascii="仿宋_GB2312" w:hAnsi="仿宋_GB2312" w:eastAsia="仿宋_GB2312" w:cs="仿宋_GB2312"/>
        </w:rPr>
        <w:t>四、磋商小组应当积极履行澄清、说明或者更正的职责，不得滥用权力。供应商的响应文件可以要求澄清、说明或者更正的，不得未经澄清、说明或者更正而直接作无效响应处理。</w:t>
      </w:r>
    </w:p>
    <w:p>
      <w:pPr>
        <w:pStyle w:val="5"/>
        <w:jc w:val="left"/>
        <w:outlineLvl w:val="3"/>
        <w:rPr>
          <w:rFonts w:hint="eastAsia" w:ascii="黑体" w:hAnsi="黑体" w:eastAsia="黑体" w:cs="黑体"/>
          <w:b/>
          <w:sz w:val="24"/>
        </w:rPr>
      </w:pPr>
      <w:r>
        <w:rPr>
          <w:rFonts w:hint="eastAsia" w:ascii="黑体" w:hAnsi="黑体" w:eastAsia="黑体" w:cs="黑体"/>
          <w:b/>
          <w:sz w:val="24"/>
        </w:rPr>
        <w:t>5.3.8.比较与评价</w:t>
      </w:r>
    </w:p>
    <w:p>
      <w:pPr>
        <w:pStyle w:val="5"/>
        <w:ind w:firstLine="480"/>
        <w:jc w:val="left"/>
      </w:pPr>
      <w:r>
        <w:rPr>
          <w:rFonts w:ascii="仿宋_GB2312" w:hAnsi="仿宋_GB2312" w:eastAsia="仿宋_GB2312" w:cs="仿宋_GB2312"/>
        </w:rPr>
        <w:t>由磋商小组采用综合评分法对提交最后报价的供应商的响应文件和最后报价进行综合评分，具体要求详见本章评审办法及标准部分。</w:t>
      </w:r>
    </w:p>
    <w:p>
      <w:pPr>
        <w:pStyle w:val="5"/>
        <w:jc w:val="left"/>
        <w:outlineLvl w:val="3"/>
        <w:rPr>
          <w:rFonts w:hint="eastAsia" w:ascii="黑体" w:hAnsi="黑体" w:eastAsia="黑体" w:cs="黑体"/>
          <w:b/>
          <w:sz w:val="24"/>
        </w:rPr>
      </w:pPr>
      <w:r>
        <w:rPr>
          <w:rFonts w:hint="eastAsia" w:ascii="黑体" w:hAnsi="黑体" w:eastAsia="黑体" w:cs="黑体"/>
          <w:b/>
          <w:sz w:val="24"/>
        </w:rPr>
        <w:t>5.3.9.磋商小组复核</w:t>
      </w:r>
    </w:p>
    <w:p>
      <w:pPr>
        <w:pStyle w:val="2"/>
        <w:keepNext/>
        <w:keepLines/>
        <w:pageBreakBefore w:val="0"/>
        <w:widowControl w:val="0"/>
        <w:kinsoku/>
        <w:wordWrap/>
        <w:overflowPunct/>
        <w:topLinePunct w:val="0"/>
        <w:autoSpaceDE/>
        <w:autoSpaceDN/>
        <w:bidi w:val="0"/>
        <w:adjustRightInd w:val="0"/>
        <w:snapToGrid/>
        <w:spacing w:before="0" w:after="0" w:line="240" w:lineRule="auto"/>
        <w:ind w:firstLine="200" w:firstLineChars="100"/>
        <w:textAlignment w:val="baseline"/>
        <w:rPr>
          <w:rFonts w:hint="eastAsia" w:ascii="仿宋_GB2312" w:hAnsi="仿宋_GB2312" w:eastAsia="仿宋_GB2312" w:cs="仿宋_GB2312"/>
          <w:b w:val="0"/>
          <w:kern w:val="0"/>
          <w:sz w:val="20"/>
          <w:lang w:val="en-US" w:eastAsia="zh-Hans"/>
        </w:rPr>
      </w:pPr>
      <w:r>
        <w:rPr>
          <w:rFonts w:hint="eastAsia" w:ascii="仿宋_GB2312" w:hAnsi="仿宋_GB2312" w:eastAsia="仿宋_GB2312" w:cs="仿宋_GB2312"/>
          <w:b w:val="0"/>
          <w:kern w:val="0"/>
          <w:sz w:val="20"/>
          <w:lang w:val="en-US" w:eastAsia="zh-Hans"/>
        </w:rPr>
        <w:t>评审结束后，磋商小组应当进行复核，特别要对拟推荐为成交候选供应商的、报价最低的、响应文件被认定为无效的进行重点复核。</w:t>
      </w:r>
    </w:p>
    <w:p>
      <w:pPr>
        <w:pStyle w:val="5"/>
        <w:jc w:val="left"/>
        <w:outlineLvl w:val="3"/>
        <w:rPr>
          <w:rFonts w:hint="eastAsia" w:ascii="黑体" w:hAnsi="黑体" w:eastAsia="黑体" w:cs="黑体"/>
          <w:b/>
          <w:sz w:val="24"/>
        </w:rPr>
      </w:pPr>
      <w:r>
        <w:rPr>
          <w:rFonts w:hint="eastAsia" w:ascii="黑体" w:hAnsi="黑体" w:eastAsia="黑体" w:cs="黑体"/>
          <w:b/>
          <w:sz w:val="24"/>
        </w:rPr>
        <w:t>5.3.10.</w:t>
      </w:r>
      <w:r>
        <w:rPr>
          <w:rFonts w:hint="eastAsia" w:ascii="黑体" w:hAnsi="黑体" w:eastAsia="黑体" w:cs="黑体"/>
          <w:b/>
          <w:sz w:val="24"/>
          <w:lang w:eastAsia="zh-CN"/>
        </w:rPr>
        <w:t>采购人</w:t>
      </w:r>
      <w:r>
        <w:rPr>
          <w:rFonts w:hint="eastAsia" w:ascii="黑体" w:hAnsi="黑体" w:eastAsia="黑体" w:cs="黑体"/>
          <w:b/>
          <w:sz w:val="24"/>
        </w:rPr>
        <w:t>现场复核评审结果</w:t>
      </w:r>
    </w:p>
    <w:p>
      <w:pPr>
        <w:pStyle w:val="5"/>
        <w:ind w:firstLine="480"/>
        <w:jc w:val="left"/>
      </w:pPr>
      <w:r>
        <w:rPr>
          <w:rFonts w:ascii="仿宋_GB2312" w:hAnsi="仿宋_GB2312" w:eastAsia="仿宋_GB2312" w:cs="仿宋_GB2312"/>
        </w:rPr>
        <w:t>一、评分汇总结束后，磋商小组拟出具磋商报告前，</w:t>
      </w:r>
      <w:r>
        <w:rPr>
          <w:rFonts w:hint="eastAsia" w:ascii="仿宋_GB2312" w:hAnsi="仿宋_GB2312" w:eastAsia="仿宋_GB2312" w:cs="仿宋_GB2312"/>
          <w:lang w:eastAsia="zh-CN"/>
        </w:rPr>
        <w:t>采购人</w:t>
      </w:r>
      <w:r>
        <w:rPr>
          <w:rFonts w:ascii="仿宋_GB2312" w:hAnsi="仿宋_GB2312" w:eastAsia="仿宋_GB2312" w:cs="仿宋_GB2312"/>
        </w:rPr>
        <w:t>应当组织本单位工作人员，在采购现场监督人员的监督之下，依据有关的法律制度和磋商文件对评审结果进行复核，出具复核报告。存在下列情形之一的，</w:t>
      </w:r>
      <w:r>
        <w:rPr>
          <w:rFonts w:hint="eastAsia" w:ascii="仿宋_GB2312" w:hAnsi="仿宋_GB2312" w:eastAsia="仿宋_GB2312" w:cs="仿宋_GB2312"/>
          <w:lang w:eastAsia="zh-CN"/>
        </w:rPr>
        <w:t>采购人</w:t>
      </w:r>
      <w:r>
        <w:rPr>
          <w:rFonts w:ascii="仿宋_GB2312" w:hAnsi="仿宋_GB2312" w:eastAsia="仿宋_GB2312" w:cs="仿宋_GB2312"/>
        </w:rPr>
        <w:t>应当根据情况书面建议磋商小组现场修改评审结果或者重新评审，由磋商小组自主决定是否采纳</w:t>
      </w:r>
      <w:r>
        <w:rPr>
          <w:rFonts w:hint="eastAsia" w:ascii="仿宋_GB2312" w:hAnsi="仿宋_GB2312" w:eastAsia="仿宋_GB2312" w:cs="仿宋_GB2312"/>
          <w:lang w:eastAsia="zh-CN"/>
        </w:rPr>
        <w:t>采购人</w:t>
      </w:r>
      <w:r>
        <w:rPr>
          <w:rFonts w:ascii="仿宋_GB2312" w:hAnsi="仿宋_GB2312" w:eastAsia="仿宋_GB2312" w:cs="仿宋_GB2312"/>
        </w:rPr>
        <w:t>的书面建议，并承担独立评审责任：</w:t>
      </w:r>
    </w:p>
    <w:p>
      <w:pPr>
        <w:pStyle w:val="5"/>
        <w:ind w:firstLine="480"/>
        <w:jc w:val="left"/>
      </w:pPr>
      <w:r>
        <w:rPr>
          <w:rFonts w:ascii="仿宋_GB2312" w:hAnsi="仿宋_GB2312" w:eastAsia="仿宋_GB2312" w:cs="仿宋_GB2312"/>
        </w:rPr>
        <w:t>（一）资格审查认定错误的；</w:t>
      </w:r>
    </w:p>
    <w:p>
      <w:pPr>
        <w:pStyle w:val="5"/>
        <w:ind w:firstLine="480"/>
        <w:jc w:val="left"/>
      </w:pPr>
      <w:r>
        <w:rPr>
          <w:rFonts w:ascii="仿宋_GB2312" w:hAnsi="仿宋_GB2312" w:eastAsia="仿宋_GB2312" w:cs="仿宋_GB2312"/>
        </w:rPr>
        <w:t>（二）分值汇总计算错误的；</w:t>
      </w:r>
    </w:p>
    <w:p>
      <w:pPr>
        <w:pStyle w:val="5"/>
        <w:ind w:firstLine="480"/>
        <w:jc w:val="left"/>
      </w:pPr>
      <w:r>
        <w:rPr>
          <w:rFonts w:ascii="仿宋_GB2312" w:hAnsi="仿宋_GB2312" w:eastAsia="仿宋_GB2312" w:cs="仿宋_GB2312"/>
        </w:rPr>
        <w:t>（三）分项评分超出评分标准范围的；</w:t>
      </w:r>
    </w:p>
    <w:p>
      <w:pPr>
        <w:pStyle w:val="5"/>
        <w:ind w:firstLine="480"/>
        <w:jc w:val="left"/>
      </w:pPr>
      <w:r>
        <w:rPr>
          <w:rFonts w:ascii="仿宋_GB2312" w:hAnsi="仿宋_GB2312" w:eastAsia="仿宋_GB2312" w:cs="仿宋_GB2312"/>
        </w:rPr>
        <w:t>（四）客观评分不一致的。</w:t>
      </w:r>
    </w:p>
    <w:p>
      <w:pPr>
        <w:pStyle w:val="5"/>
        <w:ind w:firstLine="480"/>
        <w:jc w:val="left"/>
        <w:rPr>
          <w:rFonts w:hint="eastAsia" w:ascii="仿宋_GB2312" w:hAnsi="仿宋_GB2312" w:eastAsia="仿宋_GB2312" w:cs="仿宋_GB2312"/>
          <w:lang w:val="en-US" w:eastAsia="zh-CN"/>
        </w:rPr>
      </w:pPr>
      <w:r>
        <w:rPr>
          <w:rFonts w:ascii="仿宋_GB2312" w:hAnsi="仿宋_GB2312" w:eastAsia="仿宋_GB2312" w:cs="仿宋_GB2312"/>
        </w:rPr>
        <w:t>二、磋商小组采纳</w:t>
      </w:r>
      <w:r>
        <w:rPr>
          <w:rFonts w:hint="eastAsia" w:ascii="仿宋_GB2312" w:hAnsi="仿宋_GB2312" w:eastAsia="仿宋_GB2312" w:cs="仿宋_GB2312"/>
          <w:lang w:eastAsia="zh-CN"/>
        </w:rPr>
        <w:t>采购人</w:t>
      </w:r>
      <w:r>
        <w:rPr>
          <w:rFonts w:ascii="仿宋_GB2312" w:hAnsi="仿宋_GB2312" w:eastAsia="仿宋_GB2312" w:cs="仿宋_GB2312"/>
        </w:rPr>
        <w:t>书面建议的，应当按照规定现场通过交易系统修改评审结果或者重新评审，并在磋商报告中详细记载有关事宜；不采纳</w:t>
      </w:r>
      <w:r>
        <w:rPr>
          <w:rFonts w:hint="eastAsia" w:ascii="仿宋_GB2312" w:hAnsi="仿宋_GB2312" w:eastAsia="仿宋_GB2312" w:cs="仿宋_GB2312"/>
          <w:lang w:eastAsia="zh-CN"/>
        </w:rPr>
        <w:t>采购人</w:t>
      </w:r>
      <w:r>
        <w:rPr>
          <w:rFonts w:ascii="仿宋_GB2312" w:hAnsi="仿宋_GB2312" w:eastAsia="仿宋_GB2312" w:cs="仿宋_GB2312"/>
        </w:rPr>
        <w:t>书面建议的，应当书面说明理由。</w:t>
      </w:r>
      <w:r>
        <w:rPr>
          <w:rFonts w:hint="eastAsia" w:ascii="仿宋_GB2312" w:hAnsi="仿宋_GB2312" w:eastAsia="仿宋_GB2312" w:cs="仿宋_GB2312"/>
          <w:lang w:val="en-US" w:eastAsia="zh-CN"/>
        </w:rPr>
        <w:t xml:space="preserve"> </w:t>
      </w:r>
    </w:p>
    <w:p>
      <w:pPr>
        <w:pStyle w:val="5"/>
        <w:ind w:firstLine="200" w:firstLineChars="100"/>
        <w:jc w:val="left"/>
      </w:pPr>
      <w:r>
        <w:rPr>
          <w:rFonts w:hint="eastAsia" w:ascii="仿宋_GB2312" w:hAnsi="仿宋_GB2312" w:eastAsia="仿宋_GB2312" w:cs="仿宋_GB2312"/>
          <w:lang w:val="en-US" w:eastAsia="zh-CN"/>
        </w:rPr>
        <w:t xml:space="preserve">  </w:t>
      </w:r>
      <w:r>
        <w:rPr>
          <w:rFonts w:ascii="仿宋_GB2312" w:hAnsi="仿宋_GB2312" w:eastAsia="仿宋_GB2312" w:cs="仿宋_GB2312"/>
        </w:rPr>
        <w:t>三、</w:t>
      </w:r>
      <w:r>
        <w:rPr>
          <w:rFonts w:hint="eastAsia" w:ascii="仿宋_GB2312" w:hAnsi="仿宋_GB2312" w:eastAsia="仿宋_GB2312" w:cs="仿宋_GB2312"/>
          <w:lang w:eastAsia="zh-CN"/>
        </w:rPr>
        <w:t>采购人</w:t>
      </w:r>
      <w:r>
        <w:rPr>
          <w:rFonts w:ascii="仿宋_GB2312" w:hAnsi="仿宋_GB2312" w:eastAsia="仿宋_GB2312" w:cs="仿宋_GB2312"/>
        </w:rPr>
        <w:t>复核过程中，磋商小组成员不得离开评审现场。</w:t>
      </w:r>
    </w:p>
    <w:p>
      <w:pPr>
        <w:pStyle w:val="5"/>
        <w:ind w:firstLine="480"/>
        <w:jc w:val="left"/>
      </w:pPr>
      <w:r>
        <w:rPr>
          <w:rFonts w:ascii="仿宋_GB2312" w:hAnsi="仿宋_GB2312" w:eastAsia="仿宋_GB2312" w:cs="仿宋_GB2312"/>
        </w:rPr>
        <w:t>四、除资格审查认定错误、分值汇总计算错误、分项评分超出评分标准范围、客观分评分不一致、经磋商小组一致认定评分畸高、畸低的情形外，采购人不得以任何理由组织重新评审。</w:t>
      </w:r>
      <w:r>
        <w:rPr>
          <w:rFonts w:hint="eastAsia" w:ascii="仿宋_GB2312" w:hAnsi="仿宋_GB2312" w:eastAsia="仿宋_GB2312" w:cs="仿宋_GB2312"/>
          <w:lang w:eastAsia="zh-CN"/>
        </w:rPr>
        <w:t>采购人</w:t>
      </w:r>
      <w:r>
        <w:rPr>
          <w:rFonts w:ascii="仿宋_GB2312" w:hAnsi="仿宋_GB2312" w:eastAsia="仿宋_GB2312" w:cs="仿宋_GB2312"/>
        </w:rPr>
        <w:t>发现磋商小组未按照磋商文件规定的评审标准进行评审的，应当重新开展采购活动。</w:t>
      </w:r>
    </w:p>
    <w:p>
      <w:pPr>
        <w:pStyle w:val="5"/>
        <w:jc w:val="left"/>
        <w:outlineLvl w:val="3"/>
        <w:rPr>
          <w:rFonts w:hint="eastAsia" w:ascii="黑体" w:hAnsi="黑体" w:eastAsia="黑体" w:cs="黑体"/>
          <w:b/>
          <w:sz w:val="24"/>
        </w:rPr>
      </w:pPr>
      <w:r>
        <w:rPr>
          <w:rFonts w:hint="eastAsia" w:ascii="黑体" w:hAnsi="黑体" w:eastAsia="黑体" w:cs="黑体"/>
          <w:b/>
          <w:sz w:val="24"/>
        </w:rPr>
        <w:t>5.3.11.推荐成交候选供应商</w:t>
      </w:r>
    </w:p>
    <w:p>
      <w:pPr>
        <w:pStyle w:val="5"/>
        <w:ind w:firstLine="480"/>
        <w:jc w:val="left"/>
      </w:pPr>
      <w:r>
        <w:rPr>
          <w:rFonts w:ascii="仿宋_GB2312" w:hAnsi="仿宋_GB2312" w:eastAsia="仿宋_GB2312" w:cs="仿宋_GB2312"/>
        </w:rPr>
        <w:t>采购包1：确定3名成交候选供应商。</w:t>
      </w:r>
    </w:p>
    <w:p>
      <w:pPr>
        <w:pStyle w:val="5"/>
        <w:ind w:firstLine="480"/>
        <w:jc w:val="left"/>
      </w:pPr>
      <w:r>
        <w:rPr>
          <w:rFonts w:ascii="仿宋_GB2312" w:hAnsi="仿宋_GB2312" w:eastAsia="仿宋_GB2312" w:cs="仿宋_GB2312"/>
        </w:rPr>
        <w:t>磋商小组应当根据综合评分情况，按照评审得分由高到低顺序推荐成交候选供应商，并编写磋商报告。如本项目属于政府购买服务项目（含政府和社会资本合作项目）、市场竞争不充分的科研项目或者需要扶持的科技成果转化项目，当提交最后报价的供应商为2家时，可以推荐2家成交候选供应商。</w:t>
      </w:r>
    </w:p>
    <w:p>
      <w:pPr>
        <w:pStyle w:val="5"/>
        <w:ind w:firstLine="480"/>
        <w:jc w:val="left"/>
      </w:pPr>
      <w:r>
        <w:rPr>
          <w:rFonts w:ascii="仿宋_GB2312" w:hAnsi="仿宋_GB2312" w:eastAsia="仿宋_GB2312" w:cs="仿宋_GB2312"/>
        </w:rPr>
        <w:t>按供应商评审得分从高到低顺序排列。响应文件满足磋商文件全部实质性要求，且按照评审因素的量化指标评审得分最高的供应商为排名第一的成交候选供应商。评审得分相同的，按最后报价由低到高顺序排列。评审得分且最后报价相同的，按照技术指标优劣（本项目的技术指标为： 实施方案、质量保障方案、售后服务方案 ，按照技术指标得分确定优劣）顺序排列；评审得分且最后报价且技术指标得分均相同的，按供应商提供的经评审认定有效的优先采购产品认证证书数量由多到少顺序排列；评审得分且最后报价且技术指标且提供的经评审认定有效的优先采购产品认证证书数量相同的并列。供应商响应的产品同时具有节能产品认证证书、环境标志产品认证证书的，按认定有效的节能产品认证证书、环境标志产品认证证书数量累计计算。成交候选供应商并列的，由磋商小组根据磋商文件规定的推荐成交候选供应商数量，在排名并列的成交候选供应商中，采取随机抽取的方式确定成交候选供应商排名顺序。</w:t>
      </w:r>
    </w:p>
    <w:p>
      <w:pPr>
        <w:pStyle w:val="5"/>
        <w:ind w:firstLine="400" w:firstLineChars="200"/>
        <w:jc w:val="left"/>
        <w:outlineLvl w:val="3"/>
        <w:rPr>
          <w:rFonts w:hint="eastAsia" w:ascii="黑体" w:hAnsi="黑体" w:eastAsia="黑体" w:cs="黑体"/>
          <w:b/>
          <w:sz w:val="24"/>
        </w:rPr>
      </w:pPr>
      <w:r>
        <w:rPr>
          <w:rFonts w:ascii="仿宋_GB2312" w:hAnsi="仿宋_GB2312" w:eastAsia="仿宋_GB2312" w:cs="仿宋_GB2312"/>
        </w:rPr>
        <w:t>如本项目的采购包涉及核心产品的，在按供应商评审得分从高到低顺序排列环节前，对提供相同品牌产品且通过资格审查、符合性审查的不同供应商参加同一合同项下响应的，按一家供应商计算（任意一个核心产品是相同品牌时视为提供相同品牌产品的供应商），评审后得分最高的同品牌供应商获得成交供应商推荐资格；评审得分相同的，由采购人或者采购人委托磋商小组采取随机抽取方式确定一名供应商获得成交供应商推荐资格，其他同品牌供应商不作为成交候选供应商。</w:t>
      </w:r>
    </w:p>
    <w:p>
      <w:pPr>
        <w:pStyle w:val="5"/>
        <w:jc w:val="left"/>
        <w:outlineLvl w:val="3"/>
      </w:pPr>
      <w:r>
        <w:rPr>
          <w:rFonts w:hint="eastAsia" w:ascii="黑体" w:hAnsi="黑体" w:eastAsia="黑体" w:cs="黑体"/>
          <w:b/>
          <w:sz w:val="24"/>
        </w:rPr>
        <w:t>5.3.12.出具磋商报告</w:t>
      </w:r>
    </w:p>
    <w:p>
      <w:pPr>
        <w:pStyle w:val="5"/>
        <w:ind w:firstLine="480"/>
        <w:jc w:val="left"/>
      </w:pPr>
      <w:r>
        <w:rPr>
          <w:rFonts w:ascii="仿宋_GB2312" w:hAnsi="仿宋_GB2312" w:eastAsia="仿宋_GB2312" w:cs="仿宋_GB2312"/>
        </w:rPr>
        <w:t>磋商小组推荐成交候选供应商后，应向</w:t>
      </w:r>
      <w:r>
        <w:rPr>
          <w:rFonts w:hint="eastAsia" w:ascii="仿宋_GB2312" w:hAnsi="仿宋_GB2312" w:eastAsia="仿宋_GB2312" w:cs="仿宋_GB2312"/>
          <w:lang w:eastAsia="zh-CN"/>
        </w:rPr>
        <w:t>采购人</w:t>
      </w:r>
      <w:r>
        <w:rPr>
          <w:rFonts w:ascii="仿宋_GB2312" w:hAnsi="仿宋_GB2312" w:eastAsia="仿宋_GB2312" w:cs="仿宋_GB2312"/>
        </w:rPr>
        <w:t>出具磋商报告。磋商报告应当包括以下主要内容：</w:t>
      </w:r>
    </w:p>
    <w:p>
      <w:pPr>
        <w:pStyle w:val="5"/>
        <w:ind w:firstLine="480"/>
        <w:jc w:val="left"/>
      </w:pPr>
      <w:r>
        <w:rPr>
          <w:rFonts w:ascii="仿宋_GB2312" w:hAnsi="仿宋_GB2312" w:eastAsia="仿宋_GB2312" w:cs="仿宋_GB2312"/>
        </w:rPr>
        <w:t>一、邀请供应商参加采购活动的具体方式和相关情况，以及参加采购活动的供应商名单；</w:t>
      </w:r>
    </w:p>
    <w:p>
      <w:pPr>
        <w:pStyle w:val="5"/>
        <w:ind w:firstLine="480"/>
        <w:jc w:val="left"/>
      </w:pPr>
      <w:r>
        <w:rPr>
          <w:rFonts w:ascii="仿宋_GB2312" w:hAnsi="仿宋_GB2312" w:eastAsia="仿宋_GB2312" w:cs="仿宋_GB2312"/>
        </w:rPr>
        <w:t>二、磋商日期和地点，磋商小组成员名单；</w:t>
      </w:r>
    </w:p>
    <w:p>
      <w:pPr>
        <w:pStyle w:val="5"/>
        <w:ind w:firstLine="480"/>
        <w:jc w:val="left"/>
      </w:pPr>
      <w:r>
        <w:rPr>
          <w:rFonts w:ascii="仿宋_GB2312" w:hAnsi="仿宋_GB2312" w:eastAsia="仿宋_GB2312" w:cs="仿宋_GB2312"/>
        </w:rPr>
        <w:t>三、参加报价的供应商名单及报价情况和未参加报价的供应商名单及原因；</w:t>
      </w:r>
    </w:p>
    <w:p>
      <w:pPr>
        <w:pStyle w:val="5"/>
        <w:ind w:firstLine="480"/>
        <w:jc w:val="left"/>
      </w:pPr>
      <w:r>
        <w:rPr>
          <w:rFonts w:ascii="仿宋_GB2312" w:hAnsi="仿宋_GB2312" w:eastAsia="仿宋_GB2312" w:cs="仿宋_GB2312"/>
        </w:rPr>
        <w:t>四、变动磋商文件实质性内容的有关资料及记录；</w:t>
      </w:r>
    </w:p>
    <w:p>
      <w:pPr>
        <w:pStyle w:val="5"/>
        <w:ind w:firstLine="480"/>
        <w:jc w:val="left"/>
      </w:pPr>
      <w:r>
        <w:rPr>
          <w:rFonts w:ascii="仿宋_GB2312" w:hAnsi="仿宋_GB2312" w:eastAsia="仿宋_GB2312" w:cs="仿宋_GB2312"/>
        </w:rPr>
        <w:t>五、供应商响应文件响应磋商文件实质性要求情况及供应商变动响应文件有关资料及记录；</w:t>
      </w:r>
    </w:p>
    <w:p>
      <w:pPr>
        <w:pStyle w:val="5"/>
        <w:ind w:firstLine="480"/>
        <w:jc w:val="left"/>
      </w:pPr>
      <w:r>
        <w:rPr>
          <w:rFonts w:ascii="仿宋_GB2312" w:hAnsi="仿宋_GB2312" w:eastAsia="仿宋_GB2312" w:cs="仿宋_GB2312"/>
        </w:rPr>
        <w:t>六、磋商情况记录和说明，包括对供应商的资格审查情况、供应商响应文件磋商情况等；</w:t>
      </w:r>
    </w:p>
    <w:p>
      <w:pPr>
        <w:pStyle w:val="5"/>
        <w:ind w:firstLine="480"/>
        <w:jc w:val="left"/>
      </w:pPr>
      <w:r>
        <w:rPr>
          <w:rFonts w:ascii="仿宋_GB2312" w:hAnsi="仿宋_GB2312" w:eastAsia="仿宋_GB2312" w:cs="仿宋_GB2312"/>
        </w:rPr>
        <w:t>七、推荐的成交候选供应商名单及理由。</w:t>
      </w:r>
    </w:p>
    <w:p>
      <w:pPr>
        <w:pStyle w:val="5"/>
        <w:ind w:firstLine="480"/>
        <w:jc w:val="left"/>
      </w:pPr>
      <w:r>
        <w:rPr>
          <w:rFonts w:ascii="仿宋_GB2312" w:hAnsi="仿宋_GB2312" w:eastAsia="仿宋_GB2312" w:cs="仿宋_GB2312"/>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记录相关情况。磋商小组成员拒绝在磋商报告上签字又不书面说明其不同意见和理由的，视为同意磋商报告。</w:t>
      </w:r>
    </w:p>
    <w:p>
      <w:pPr>
        <w:pStyle w:val="5"/>
        <w:jc w:val="left"/>
        <w:outlineLvl w:val="3"/>
        <w:rPr>
          <w:rFonts w:hint="eastAsia" w:ascii="黑体" w:hAnsi="黑体" w:eastAsia="黑体" w:cs="黑体"/>
          <w:b/>
          <w:sz w:val="24"/>
        </w:rPr>
      </w:pPr>
      <w:r>
        <w:rPr>
          <w:rFonts w:hint="eastAsia" w:ascii="黑体" w:hAnsi="黑体" w:eastAsia="黑体" w:cs="黑体"/>
          <w:b/>
          <w:sz w:val="24"/>
        </w:rPr>
        <w:t>5.3.13.评审争议处理规则</w:t>
      </w:r>
    </w:p>
    <w:p>
      <w:pPr>
        <w:pStyle w:val="5"/>
        <w:ind w:firstLine="480"/>
        <w:jc w:val="left"/>
      </w:pPr>
      <w:r>
        <w:rPr>
          <w:rFonts w:ascii="仿宋_GB2312" w:hAnsi="仿宋_GB2312" w:eastAsia="仿宋_GB2312" w:cs="仿宋_GB2312"/>
        </w:rPr>
        <w:t>磋商小组在磋商过程中，对于资格审查、符合性审查、对响应文件作无效响应处理的及其他需要共同认定的事项存在争议的，应当以少数服从多数的原则作出结论，但不得违反法律法规和磋商文件规定。对磋商报告有异议的，应当在磋商报告上签署不同意见并说明理由，否则视为同意磋商报告。持不同意见的磋商小组成员认为认定过程和结果不符合法律法规或者磋商文件规定的，应当及时向采购人书面反映。</w:t>
      </w:r>
    </w:p>
    <w:p>
      <w:pPr>
        <w:pStyle w:val="5"/>
        <w:jc w:val="left"/>
        <w:outlineLvl w:val="2"/>
      </w:pPr>
      <w:r>
        <w:rPr>
          <w:rFonts w:ascii="仿宋_GB2312" w:hAnsi="仿宋_GB2312" w:eastAsia="仿宋_GB2312" w:cs="仿宋_GB2312"/>
          <w:b/>
          <w:sz w:val="28"/>
        </w:rPr>
        <w:t>5.4.评审方法、细则及标准</w:t>
      </w:r>
    </w:p>
    <w:p>
      <w:pPr>
        <w:pStyle w:val="5"/>
        <w:jc w:val="left"/>
        <w:outlineLvl w:val="3"/>
        <w:rPr>
          <w:rFonts w:hint="eastAsia" w:ascii="黑体" w:hAnsi="黑体" w:eastAsia="黑体" w:cs="黑体"/>
          <w:b/>
          <w:sz w:val="24"/>
        </w:rPr>
      </w:pPr>
      <w:r>
        <w:rPr>
          <w:rFonts w:hint="eastAsia" w:ascii="黑体" w:hAnsi="黑体" w:eastAsia="黑体" w:cs="黑体"/>
          <w:b/>
          <w:sz w:val="24"/>
        </w:rPr>
        <w:t>5.4.1.评审方法</w:t>
      </w:r>
    </w:p>
    <w:p>
      <w:pPr>
        <w:pStyle w:val="5"/>
        <w:ind w:firstLine="480"/>
        <w:jc w:val="left"/>
      </w:pPr>
      <w:r>
        <w:rPr>
          <w:rFonts w:ascii="仿宋_GB2312" w:hAnsi="仿宋_GB2312" w:eastAsia="仿宋_GB2312" w:cs="仿宋_GB2312"/>
        </w:rPr>
        <w:t>本次评审采用综合评分法。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5"/>
        <w:jc w:val="left"/>
        <w:outlineLvl w:val="3"/>
        <w:rPr>
          <w:rFonts w:hint="eastAsia" w:ascii="黑体" w:hAnsi="黑体" w:eastAsia="黑体" w:cs="黑体"/>
          <w:b/>
          <w:sz w:val="24"/>
        </w:rPr>
      </w:pPr>
      <w:r>
        <w:rPr>
          <w:rFonts w:hint="eastAsia" w:ascii="黑体" w:hAnsi="黑体" w:eastAsia="黑体" w:cs="黑体"/>
          <w:b/>
          <w:sz w:val="24"/>
        </w:rPr>
        <w:t>5.4.2.评审细则及标准</w:t>
      </w:r>
    </w:p>
    <w:tbl>
      <w:tblPr>
        <w:tblStyle w:val="3"/>
        <w:tblpPr w:leftFromText="180" w:rightFromText="180" w:vertAnchor="text" w:horzAnchor="page" w:tblpX="1144" w:tblpY="-1"/>
        <w:tblOverlap w:val="never"/>
        <w:tblW w:w="54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1180"/>
        <w:gridCol w:w="1032"/>
        <w:gridCol w:w="5597"/>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 w:type="pct"/>
            <w:vAlign w:val="center"/>
          </w:tcPr>
          <w:p>
            <w:pPr>
              <w:jc w:val="center"/>
              <w:rPr>
                <w:rFonts w:ascii="宋体" w:hAnsi="宋体" w:cs="宋体"/>
                <w:sz w:val="21"/>
                <w:szCs w:val="21"/>
              </w:rPr>
            </w:pPr>
            <w:r>
              <w:rPr>
                <w:rFonts w:hint="eastAsia" w:ascii="宋体" w:hAnsi="宋体" w:cs="宋体"/>
                <w:sz w:val="21"/>
                <w:szCs w:val="21"/>
              </w:rPr>
              <w:t>序号</w:t>
            </w:r>
          </w:p>
        </w:tc>
        <w:tc>
          <w:tcPr>
            <w:tcW w:w="639" w:type="pct"/>
            <w:vAlign w:val="center"/>
          </w:tcPr>
          <w:p>
            <w:pPr>
              <w:jc w:val="center"/>
              <w:rPr>
                <w:rFonts w:ascii="宋体" w:hAnsi="宋体" w:cs="宋体"/>
                <w:sz w:val="21"/>
                <w:szCs w:val="21"/>
              </w:rPr>
            </w:pPr>
            <w:r>
              <w:rPr>
                <w:rFonts w:hint="eastAsia" w:ascii="宋体" w:hAnsi="宋体" w:cs="宋体"/>
                <w:sz w:val="21"/>
                <w:szCs w:val="21"/>
              </w:rPr>
              <w:t>评分因素及权重</w:t>
            </w:r>
          </w:p>
        </w:tc>
        <w:tc>
          <w:tcPr>
            <w:tcW w:w="559" w:type="pct"/>
            <w:vAlign w:val="center"/>
          </w:tcPr>
          <w:p>
            <w:pPr>
              <w:jc w:val="center"/>
              <w:rPr>
                <w:rFonts w:ascii="宋体" w:hAnsi="宋体" w:cs="宋体"/>
                <w:sz w:val="21"/>
                <w:szCs w:val="21"/>
              </w:rPr>
            </w:pPr>
            <w:r>
              <w:rPr>
                <w:rFonts w:hint="eastAsia" w:ascii="宋体" w:hAnsi="宋体" w:cs="宋体"/>
                <w:sz w:val="21"/>
                <w:szCs w:val="21"/>
              </w:rPr>
              <w:t>分　值</w:t>
            </w:r>
          </w:p>
        </w:tc>
        <w:tc>
          <w:tcPr>
            <w:tcW w:w="3032" w:type="pct"/>
            <w:vAlign w:val="center"/>
          </w:tcPr>
          <w:p>
            <w:pPr>
              <w:jc w:val="center"/>
              <w:rPr>
                <w:rFonts w:ascii="宋体" w:hAnsi="宋体" w:cs="宋体"/>
                <w:sz w:val="21"/>
                <w:szCs w:val="21"/>
              </w:rPr>
            </w:pPr>
            <w:r>
              <w:rPr>
                <w:rFonts w:hint="eastAsia" w:ascii="宋体" w:hAnsi="宋体" w:cs="宋体"/>
                <w:sz w:val="21"/>
                <w:szCs w:val="21"/>
              </w:rPr>
              <w:t>评分标准</w:t>
            </w:r>
          </w:p>
        </w:tc>
        <w:tc>
          <w:tcPr>
            <w:tcW w:w="496" w:type="pct"/>
            <w:vAlign w:val="center"/>
          </w:tcPr>
          <w:p>
            <w:pPr>
              <w:jc w:val="center"/>
              <w:rPr>
                <w:rFonts w:ascii="宋体" w:hAnsi="宋体" w:cs="宋体"/>
                <w:sz w:val="21"/>
                <w:szCs w:val="21"/>
              </w:rPr>
            </w:pPr>
            <w:r>
              <w:rPr>
                <w:rFonts w:hint="eastAsia" w:ascii="宋体" w:hAnsi="宋体" w:cs="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0" w:hRule="atLeast"/>
        </w:trPr>
        <w:tc>
          <w:tcPr>
            <w:tcW w:w="273" w:type="pct"/>
            <w:vAlign w:val="center"/>
          </w:tcPr>
          <w:p>
            <w:pPr>
              <w:jc w:val="center"/>
              <w:rPr>
                <w:rFonts w:ascii="宋体" w:hAnsi="宋体" w:cs="宋体"/>
                <w:sz w:val="21"/>
                <w:szCs w:val="21"/>
              </w:rPr>
            </w:pPr>
            <w:r>
              <w:rPr>
                <w:rFonts w:hint="eastAsia" w:ascii="宋体" w:hAnsi="宋体" w:cs="宋体"/>
                <w:sz w:val="21"/>
                <w:szCs w:val="21"/>
              </w:rPr>
              <w:t>1</w:t>
            </w:r>
          </w:p>
        </w:tc>
        <w:tc>
          <w:tcPr>
            <w:tcW w:w="639" w:type="pct"/>
            <w:vAlign w:val="center"/>
          </w:tcPr>
          <w:p>
            <w:pPr>
              <w:snapToGrid w:val="0"/>
              <w:jc w:val="center"/>
              <w:rPr>
                <w:rFonts w:ascii="宋体" w:hAnsi="宋体" w:cs="宋体"/>
                <w:sz w:val="21"/>
                <w:szCs w:val="21"/>
              </w:rPr>
            </w:pPr>
            <w:r>
              <w:rPr>
                <w:rFonts w:hint="eastAsia" w:ascii="宋体" w:hAnsi="宋体" w:cs="宋体"/>
                <w:sz w:val="21"/>
                <w:szCs w:val="21"/>
              </w:rPr>
              <w:t>报价10%</w:t>
            </w:r>
          </w:p>
        </w:tc>
        <w:tc>
          <w:tcPr>
            <w:tcW w:w="559" w:type="pct"/>
            <w:vAlign w:val="center"/>
          </w:tcPr>
          <w:p>
            <w:pPr>
              <w:snapToGrid w:val="0"/>
              <w:jc w:val="center"/>
              <w:rPr>
                <w:rFonts w:ascii="宋体" w:hAnsi="宋体" w:cs="宋体"/>
                <w:sz w:val="21"/>
                <w:szCs w:val="21"/>
              </w:rPr>
            </w:pPr>
            <w:r>
              <w:rPr>
                <w:rFonts w:hint="eastAsia" w:ascii="宋体" w:hAnsi="宋体" w:cs="宋体"/>
                <w:sz w:val="21"/>
                <w:szCs w:val="21"/>
              </w:rPr>
              <w:t>10分</w:t>
            </w:r>
          </w:p>
        </w:tc>
        <w:tc>
          <w:tcPr>
            <w:tcW w:w="3032" w:type="pct"/>
            <w:vAlign w:val="center"/>
          </w:tcPr>
          <w:p>
            <w:pPr>
              <w:snapToGrid w:val="0"/>
              <w:spacing w:line="276" w:lineRule="auto"/>
              <w:rPr>
                <w:rFonts w:hint="eastAsia" w:asciiTheme="minorHAnsi" w:hAnsiTheme="minorHAnsi" w:eastAsiaTheme="minorEastAsia" w:cstheme="minorBidi"/>
                <w:color w:val="000000" w:themeColor="text1"/>
                <w:sz w:val="20"/>
                <w:szCs w:val="20"/>
                <w:highlight w:val="none"/>
                <w:lang w:val="en-US" w:eastAsia="zh-Hans"/>
                <w14:textFill>
                  <w14:solidFill>
                    <w14:schemeClr w14:val="tx1"/>
                  </w14:solidFill>
                </w14:textFill>
              </w:rPr>
            </w:pPr>
            <w:r>
              <w:rPr>
                <w:rFonts w:hint="eastAsia" w:asciiTheme="minorHAnsi" w:hAnsiTheme="minorHAnsi" w:eastAsiaTheme="minorEastAsia" w:cstheme="minorBidi"/>
                <w:color w:val="000000" w:themeColor="text1"/>
                <w:sz w:val="20"/>
                <w:szCs w:val="20"/>
                <w:highlight w:val="none"/>
                <w:lang w:val="en-US" w:eastAsia="zh-Hans"/>
                <w14:textFill>
                  <w14:solidFill>
                    <w14:schemeClr w14:val="tx1"/>
                  </w14:solidFill>
                </w14:textFill>
              </w:rPr>
              <w:t>综合评分法中的价格分统一采用低价优先法计算，即满足磋商文件要求且投标价格最低的投标报价为评标基准价，其价格分为满分。其他供应商的价格分统一按照下列公式计算：</w:t>
            </w:r>
          </w:p>
          <w:p>
            <w:pPr>
              <w:snapToGrid w:val="0"/>
              <w:spacing w:line="276" w:lineRule="auto"/>
              <w:rPr>
                <w:color w:val="000000" w:themeColor="text1"/>
                <w:highlight w:val="none"/>
                <w14:textFill>
                  <w14:solidFill>
                    <w14:schemeClr w14:val="tx1"/>
                  </w14:solidFill>
                </w14:textFill>
              </w:rPr>
            </w:pPr>
            <w:r>
              <w:rPr>
                <w:rFonts w:hint="eastAsia" w:asciiTheme="minorHAnsi" w:hAnsiTheme="minorHAnsi" w:eastAsiaTheme="minorEastAsia" w:cstheme="minorBidi"/>
                <w:color w:val="000000" w:themeColor="text1"/>
                <w:sz w:val="20"/>
                <w:szCs w:val="20"/>
                <w:highlight w:val="none"/>
                <w:lang w:val="en-US" w:eastAsia="zh-Hans"/>
                <w14:textFill>
                  <w14:solidFill>
                    <w14:schemeClr w14:val="tx1"/>
                  </w14:solidFill>
                </w14:textFill>
              </w:rPr>
              <w:t>投标报价得分=(评标基准价／投标报价)×10%×100</w:t>
            </w:r>
          </w:p>
        </w:tc>
        <w:tc>
          <w:tcPr>
            <w:tcW w:w="496" w:type="pct"/>
            <w:vAlign w:val="center"/>
          </w:tcPr>
          <w:p>
            <w:pPr>
              <w:jc w:val="center"/>
              <w:rPr>
                <w:rFonts w:ascii="宋体" w:hAnsi="宋体" w:cs="宋体"/>
                <w:sz w:val="21"/>
                <w:szCs w:val="21"/>
              </w:rPr>
            </w:pPr>
            <w:r>
              <w:rPr>
                <w:rFonts w:hint="eastAsia" w:ascii="宋体" w:hAnsi="宋体" w:cs="宋体"/>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7" w:hRule="atLeast"/>
        </w:trPr>
        <w:tc>
          <w:tcPr>
            <w:tcW w:w="273" w:type="pct"/>
            <w:vAlign w:val="center"/>
          </w:tcPr>
          <w:p>
            <w:pPr>
              <w:jc w:val="center"/>
              <w:rPr>
                <w:rFonts w:ascii="宋体" w:hAnsi="宋体" w:cs="宋体"/>
                <w:sz w:val="21"/>
                <w:szCs w:val="21"/>
              </w:rPr>
            </w:pPr>
            <w:r>
              <w:rPr>
                <w:rFonts w:hint="eastAsia" w:ascii="宋体" w:hAnsi="宋体" w:cs="宋体"/>
                <w:sz w:val="21"/>
                <w:szCs w:val="21"/>
              </w:rPr>
              <w:t>2</w:t>
            </w:r>
          </w:p>
        </w:tc>
        <w:tc>
          <w:tcPr>
            <w:tcW w:w="639" w:type="pct"/>
            <w:vAlign w:val="center"/>
          </w:tcPr>
          <w:p>
            <w:pPr>
              <w:jc w:val="center"/>
              <w:rPr>
                <w:rFonts w:ascii="宋体" w:hAnsi="宋体" w:cs="宋体"/>
                <w:sz w:val="21"/>
                <w:szCs w:val="21"/>
                <w:highlight w:val="none"/>
              </w:rPr>
            </w:pPr>
            <w:r>
              <w:rPr>
                <w:rFonts w:hint="eastAsia" w:ascii="宋体" w:hAnsi="宋体" w:cs="宋体"/>
                <w:sz w:val="21"/>
                <w:szCs w:val="21"/>
                <w:highlight w:val="none"/>
              </w:rPr>
              <w:t>服务方案66%</w:t>
            </w:r>
          </w:p>
        </w:tc>
        <w:tc>
          <w:tcPr>
            <w:tcW w:w="559" w:type="pct"/>
            <w:vAlign w:val="center"/>
          </w:tcPr>
          <w:p>
            <w:pPr>
              <w:jc w:val="center"/>
              <w:rPr>
                <w:rFonts w:ascii="宋体" w:hAnsi="宋体" w:cs="宋体"/>
                <w:sz w:val="21"/>
                <w:szCs w:val="21"/>
                <w:highlight w:val="none"/>
              </w:rPr>
            </w:pPr>
            <w:r>
              <w:rPr>
                <w:rFonts w:hint="eastAsia" w:ascii="宋体" w:hAnsi="宋体" w:cs="宋体"/>
                <w:sz w:val="21"/>
                <w:szCs w:val="21"/>
                <w:highlight w:val="none"/>
              </w:rPr>
              <w:t>实施方案66分</w:t>
            </w:r>
          </w:p>
          <w:p>
            <w:pPr>
              <w:jc w:val="center"/>
              <w:rPr>
                <w:rFonts w:ascii="宋体" w:hAnsi="宋体" w:cs="宋体"/>
                <w:sz w:val="21"/>
                <w:szCs w:val="21"/>
                <w:highlight w:val="none"/>
              </w:rPr>
            </w:pPr>
          </w:p>
          <w:p>
            <w:pPr>
              <w:jc w:val="center"/>
              <w:rPr>
                <w:rFonts w:ascii="宋体" w:hAnsi="宋体" w:cs="宋体"/>
                <w:sz w:val="21"/>
                <w:szCs w:val="21"/>
                <w:highlight w:val="none"/>
              </w:rPr>
            </w:pPr>
          </w:p>
          <w:p>
            <w:pPr>
              <w:jc w:val="center"/>
              <w:rPr>
                <w:rFonts w:ascii="宋体" w:hAnsi="宋体" w:cs="宋体"/>
                <w:sz w:val="21"/>
                <w:szCs w:val="21"/>
                <w:highlight w:val="none"/>
              </w:rPr>
            </w:pPr>
            <w:r>
              <w:rPr>
                <w:rFonts w:hint="eastAsia" w:ascii="宋体" w:hAnsi="宋体" w:cs="宋体"/>
                <w:sz w:val="21"/>
                <w:szCs w:val="21"/>
                <w:highlight w:val="none"/>
              </w:rPr>
              <w:t xml:space="preserve"> </w:t>
            </w:r>
          </w:p>
        </w:tc>
        <w:tc>
          <w:tcPr>
            <w:tcW w:w="3032" w:type="pct"/>
            <w:shd w:val="clear" w:color="auto" w:fill="auto"/>
          </w:tcPr>
          <w:p>
            <w:pPr>
              <w:pStyle w:val="5"/>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根据供应商针对本项目所制定的服务方案包括：</w:t>
            </w:r>
          </w:p>
          <w:p>
            <w:pPr>
              <w:pStyle w:val="5"/>
              <w:numPr>
                <w:ilvl w:val="0"/>
                <w:numId w:val="2"/>
              </w:numPr>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项目编制背景（12分）：供应商需根据本项目要求，提出对本项目的编制背景及相关政策的分析理解，内容包括：</w:t>
            </w:r>
          </w:p>
          <w:p>
            <w:pPr>
              <w:pStyle w:val="5"/>
              <w:rPr>
                <w:rFonts w:hint="default"/>
                <w:color w:val="000000" w:themeColor="text1"/>
                <w:highlight w:val="none"/>
                <w14:textFill>
                  <w14:solidFill>
                    <w14:schemeClr w14:val="tx1"/>
                  </w14:solidFill>
                </w14:textFill>
              </w:rPr>
            </w:pPr>
            <w:r>
              <w:rPr>
                <w:color w:val="000000" w:themeColor="text1"/>
                <w:highlight w:val="none"/>
                <w:lang w:eastAsia="zh-CN"/>
                <w14:textFill>
                  <w14:solidFill>
                    <w14:schemeClr w14:val="tx1"/>
                  </w14:solidFill>
                </w14:textFill>
              </w:rPr>
              <w:t>1、</w:t>
            </w:r>
            <w:r>
              <w:rPr>
                <w:color w:val="000000" w:themeColor="text1"/>
                <w:highlight w:val="none"/>
                <w14:textFill>
                  <w14:solidFill>
                    <w14:schemeClr w14:val="tx1"/>
                  </w14:solidFill>
                </w14:textFill>
              </w:rPr>
              <w:t>指导思想</w:t>
            </w:r>
            <w:r>
              <w:rPr>
                <w:color w:val="000000" w:themeColor="text1"/>
                <w:highlight w:val="none"/>
                <w:lang w:eastAsia="zh-CN"/>
                <w14:textFill>
                  <w14:solidFill>
                    <w14:schemeClr w14:val="tx1"/>
                  </w14:solidFill>
                </w14:textFill>
              </w:rPr>
              <w:t>；2、</w:t>
            </w:r>
            <w:r>
              <w:rPr>
                <w:color w:val="000000" w:themeColor="text1"/>
                <w:highlight w:val="none"/>
                <w14:textFill>
                  <w14:solidFill>
                    <w14:schemeClr w14:val="tx1"/>
                  </w14:solidFill>
                </w14:textFill>
              </w:rPr>
              <w:t>规划范围</w:t>
            </w:r>
            <w:r>
              <w:rPr>
                <w:color w:val="000000" w:themeColor="text1"/>
                <w:highlight w:val="none"/>
                <w:lang w:eastAsia="zh-CN"/>
                <w14:textFill>
                  <w14:solidFill>
                    <w14:schemeClr w14:val="tx1"/>
                  </w14:solidFill>
                </w14:textFill>
              </w:rPr>
              <w:t>及</w:t>
            </w:r>
            <w:r>
              <w:rPr>
                <w:color w:val="000000" w:themeColor="text1"/>
                <w:highlight w:val="none"/>
                <w14:textFill>
                  <w14:solidFill>
                    <w14:schemeClr w14:val="tx1"/>
                  </w14:solidFill>
                </w14:textFill>
              </w:rPr>
              <w:t>规划背景；</w:t>
            </w:r>
            <w:r>
              <w:rPr>
                <w:color w:val="000000" w:themeColor="text1"/>
                <w:highlight w:val="none"/>
                <w:lang w:eastAsia="zh-CN"/>
                <w14:textFill>
                  <w14:solidFill>
                    <w14:schemeClr w14:val="tx1"/>
                  </w14:solidFill>
                </w14:textFill>
              </w:rPr>
              <w:t>3、</w:t>
            </w:r>
            <w:r>
              <w:rPr>
                <w:color w:val="000000" w:themeColor="text1"/>
                <w:highlight w:val="none"/>
                <w14:textFill>
                  <w14:solidFill>
                    <w14:schemeClr w14:val="tx1"/>
                  </w14:solidFill>
                </w14:textFill>
              </w:rPr>
              <w:t>基本原则；</w:t>
            </w:r>
            <w:r>
              <w:rPr>
                <w:color w:val="000000" w:themeColor="text1"/>
                <w:highlight w:val="none"/>
                <w:lang w:eastAsia="zh-CN"/>
                <w14:textFill>
                  <w14:solidFill>
                    <w14:schemeClr w14:val="tx1"/>
                  </w14:solidFill>
                </w14:textFill>
              </w:rPr>
              <w:t>4</w:t>
            </w:r>
            <w:r>
              <w:rPr>
                <w:color w:val="000000" w:themeColor="text1"/>
                <w:highlight w:val="none"/>
                <w14:textFill>
                  <w14:solidFill>
                    <w14:schemeClr w14:val="tx1"/>
                  </w14:solidFill>
                </w14:textFill>
              </w:rPr>
              <w:t>规划依据；方案完整包含上述要点的得12分。每缺一项扣</w:t>
            </w:r>
            <w:r>
              <w:rPr>
                <w:color w:val="000000" w:themeColor="text1"/>
                <w:highlight w:val="none"/>
                <w:lang w:eastAsia="zh-CN"/>
                <w14:textFill>
                  <w14:solidFill>
                    <w14:schemeClr w14:val="tx1"/>
                  </w14:solidFill>
                </w14:textFill>
              </w:rPr>
              <w:t>3</w:t>
            </w:r>
            <w:r>
              <w:rPr>
                <w:color w:val="000000" w:themeColor="text1"/>
                <w:highlight w:val="none"/>
                <w14:textFill>
                  <w14:solidFill>
                    <w14:schemeClr w14:val="tx1"/>
                  </w14:solidFill>
                </w14:textFill>
              </w:rPr>
              <w:t>分，每有一项内容有缺陷（缺陷指套用其他项目方案，仅有框架无实施内容，凭空编造，内容交叉混乱、存在歧义、前后矛盾或不一致，涉及的规范及标准错误，项目名称、编号、实施地点、实施时间明显错误等任意一种情形）的扣</w:t>
            </w:r>
            <w:r>
              <w:rPr>
                <w:color w:val="000000" w:themeColor="text1"/>
                <w:highlight w:val="none"/>
                <w:lang w:eastAsia="zh-CN"/>
                <w14:textFill>
                  <w14:solidFill>
                    <w14:schemeClr w14:val="tx1"/>
                  </w14:solidFill>
                </w14:textFill>
              </w:rPr>
              <w:t>1.5</w:t>
            </w:r>
            <w:r>
              <w:rPr>
                <w:color w:val="000000" w:themeColor="text1"/>
                <w:highlight w:val="none"/>
                <w14:textFill>
                  <w14:solidFill>
                    <w14:schemeClr w14:val="tx1"/>
                  </w14:solidFill>
                </w14:textFill>
              </w:rPr>
              <w:t xml:space="preserve">分，扣完为止。未提供的不得分。 </w:t>
            </w:r>
          </w:p>
          <w:p>
            <w:pPr>
              <w:pStyle w:val="5"/>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二、现状分析（9分）：供应商需根据本项目要求，针对本项目的现状情况进行分析，内容包括:</w:t>
            </w:r>
          </w:p>
          <w:p>
            <w:pPr>
              <w:pStyle w:val="5"/>
              <w:rPr>
                <w:rFonts w:hint="default"/>
                <w:color w:val="000000" w:themeColor="text1"/>
                <w:highlight w:val="none"/>
                <w14:textFill>
                  <w14:solidFill>
                    <w14:schemeClr w14:val="tx1"/>
                  </w14:solidFill>
                </w14:textFill>
              </w:rPr>
            </w:pPr>
            <w:r>
              <w:rPr>
                <w:color w:val="000000" w:themeColor="text1"/>
                <w:highlight w:val="none"/>
                <w:lang w:eastAsia="zh-CN"/>
                <w14:textFill>
                  <w14:solidFill>
                    <w14:schemeClr w14:val="tx1"/>
                  </w14:solidFill>
                </w14:textFill>
              </w:rPr>
              <w:t>1、</w:t>
            </w:r>
            <w:r>
              <w:rPr>
                <w:color w:val="000000" w:themeColor="text1"/>
                <w:highlight w:val="none"/>
                <w14:textFill>
                  <w14:solidFill>
                    <w14:schemeClr w14:val="tx1"/>
                  </w14:solidFill>
                </w14:textFill>
              </w:rPr>
              <w:t>区位条件；</w:t>
            </w:r>
            <w:r>
              <w:rPr>
                <w:color w:val="000000" w:themeColor="text1"/>
                <w:highlight w:val="none"/>
                <w:lang w:eastAsia="zh-CN"/>
                <w14:textFill>
                  <w14:solidFill>
                    <w14:schemeClr w14:val="tx1"/>
                  </w14:solidFill>
                </w14:textFill>
              </w:rPr>
              <w:t>2</w:t>
            </w:r>
            <w:r>
              <w:rPr>
                <w:color w:val="000000" w:themeColor="text1"/>
                <w:highlight w:val="none"/>
                <w14:textFill>
                  <w14:solidFill>
                    <w14:schemeClr w14:val="tx1"/>
                  </w14:solidFill>
                </w14:textFill>
              </w:rPr>
              <w:t>自然与社会经济情况；</w:t>
            </w:r>
            <w:r>
              <w:rPr>
                <w:color w:val="000000" w:themeColor="text1"/>
                <w:highlight w:val="none"/>
                <w:lang w:eastAsia="zh-CN"/>
                <w14:textFill>
                  <w14:solidFill>
                    <w14:schemeClr w14:val="tx1"/>
                  </w14:solidFill>
                </w14:textFill>
              </w:rPr>
              <w:t>3</w:t>
            </w:r>
            <w:r>
              <w:rPr>
                <w:rFonts w:hint="eastAsia"/>
                <w:color w:val="000000" w:themeColor="text1"/>
                <w:highlight w:val="none"/>
                <w:lang w:eastAsia="zh-CN"/>
                <w14:textFill>
                  <w14:solidFill>
                    <w14:schemeClr w14:val="tx1"/>
                  </w14:solidFill>
                </w14:textFill>
              </w:rPr>
              <w:t>井研县竹产业</w:t>
            </w:r>
            <w:r>
              <w:rPr>
                <w:color w:val="000000" w:themeColor="text1"/>
                <w:highlight w:val="none"/>
                <w14:textFill>
                  <w14:solidFill>
                    <w14:schemeClr w14:val="tx1"/>
                  </w14:solidFill>
                </w14:textFill>
              </w:rPr>
              <w:t xml:space="preserve">发展现状。方案完整包含上述要点的得9分。每缺一项扣3分，每有一项内容有缺陷（缺陷指套用其他项目方案，仅有框架无实施内容，凭空编造，内容交叉混乱、存在歧义、前后矛盾或不一致，涉及的规范及标准错误，项目名称、编号、实施地点、实施时间明显错误等任意一种情形）的扣1.5分，扣完为止。未提供的不得分。 </w:t>
            </w:r>
          </w:p>
          <w:p>
            <w:pPr>
              <w:pStyle w:val="5"/>
              <w:numPr>
                <w:ilvl w:val="0"/>
                <w:numId w:val="0"/>
              </w:numPr>
              <w:rPr>
                <w:rFonts w:hint="default"/>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三、</w:t>
            </w:r>
            <w:r>
              <w:rPr>
                <w:color w:val="000000" w:themeColor="text1"/>
                <w:highlight w:val="none"/>
                <w14:textFill>
                  <w14:solidFill>
                    <w14:schemeClr w14:val="tx1"/>
                  </w14:solidFill>
                </w14:textFill>
              </w:rPr>
              <w:t>目标策略（9分）：供应商需根据本项目要求，对国家、省、市、县相关上位规划进行分析解读，确定本规划目标策略，内容包括：</w:t>
            </w:r>
            <w:r>
              <w:rPr>
                <w:color w:val="000000" w:themeColor="text1"/>
                <w:highlight w:val="none"/>
                <w:lang w:eastAsia="zh-CN"/>
                <w14:textFill>
                  <w14:solidFill>
                    <w14:schemeClr w14:val="tx1"/>
                  </w14:solidFill>
                </w14:textFill>
              </w:rPr>
              <w:t>1、</w:t>
            </w:r>
            <w:r>
              <w:rPr>
                <w:color w:val="000000" w:themeColor="text1"/>
                <w:highlight w:val="none"/>
                <w14:textFill>
                  <w14:solidFill>
                    <w14:schemeClr w14:val="tx1"/>
                  </w14:solidFill>
                </w14:textFill>
              </w:rPr>
              <w:t>目标定位；</w:t>
            </w:r>
            <w:r>
              <w:rPr>
                <w:color w:val="000000" w:themeColor="text1"/>
                <w:highlight w:val="none"/>
                <w:lang w:eastAsia="zh-CN"/>
                <w14:textFill>
                  <w14:solidFill>
                    <w14:schemeClr w14:val="tx1"/>
                  </w14:solidFill>
                </w14:textFill>
              </w:rPr>
              <w:t>2、</w:t>
            </w:r>
            <w:r>
              <w:rPr>
                <w:color w:val="000000" w:themeColor="text1"/>
                <w:highlight w:val="none"/>
                <w14:textFill>
                  <w14:solidFill>
                    <w14:schemeClr w14:val="tx1"/>
                  </w14:solidFill>
                </w14:textFill>
              </w:rPr>
              <w:t>发展策略；</w:t>
            </w:r>
            <w:r>
              <w:rPr>
                <w:color w:val="000000" w:themeColor="text1"/>
                <w:highlight w:val="none"/>
                <w:lang w:eastAsia="zh-CN"/>
                <w14:textFill>
                  <w14:solidFill>
                    <w14:schemeClr w14:val="tx1"/>
                  </w14:solidFill>
                </w14:textFill>
              </w:rPr>
              <w:t>3、</w:t>
            </w:r>
            <w:r>
              <w:rPr>
                <w:color w:val="000000" w:themeColor="text1"/>
                <w:highlight w:val="none"/>
                <w14:textFill>
                  <w14:solidFill>
                    <w14:schemeClr w14:val="tx1"/>
                  </w14:solidFill>
                </w14:textFill>
              </w:rPr>
              <w:t xml:space="preserve">规划路径。方案完整包含上述要点的得9分。每缺一项扣3分，每有一项内容有缺陷（缺陷指套用其他项目方案，仅有框架无实施内容，凭空编造，内容交叉混乱、存在歧义、前后矛盾或不一致，涉及的规范及标准错误，项目名称、编号、实施地点、实施时间明显错误等任意一种情形）的扣1.5分，扣完为止。未提供的不得分。 </w:t>
            </w:r>
          </w:p>
          <w:p>
            <w:pPr>
              <w:pStyle w:val="5"/>
              <w:numPr>
                <w:ilvl w:val="0"/>
                <w:numId w:val="3"/>
              </w:numPr>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总体规划（15分）供应商需根据本项目要求进行编制，包括</w:t>
            </w:r>
            <w:r>
              <w:rPr>
                <w:color w:val="000000" w:themeColor="text1"/>
                <w:highlight w:val="none"/>
                <w:lang w:eastAsia="zh-CN"/>
                <w14:textFill>
                  <w14:solidFill>
                    <w14:schemeClr w14:val="tx1"/>
                  </w14:solidFill>
                </w14:textFill>
              </w:rPr>
              <w:t>1、</w:t>
            </w:r>
            <w:r>
              <w:rPr>
                <w:color w:val="000000" w:themeColor="text1"/>
                <w:highlight w:val="none"/>
                <w14:textFill>
                  <w14:solidFill>
                    <w14:schemeClr w14:val="tx1"/>
                  </w14:solidFill>
                </w14:textFill>
              </w:rPr>
              <w:t>园区总体布局；</w:t>
            </w:r>
            <w:r>
              <w:rPr>
                <w:color w:val="000000" w:themeColor="text1"/>
                <w:highlight w:val="none"/>
                <w:lang w:eastAsia="zh-CN"/>
                <w14:textFill>
                  <w14:solidFill>
                    <w14:schemeClr w14:val="tx1"/>
                  </w14:solidFill>
                </w14:textFill>
              </w:rPr>
              <w:t>2、</w:t>
            </w:r>
            <w:r>
              <w:rPr>
                <w:color w:val="000000" w:themeColor="text1"/>
                <w:highlight w:val="none"/>
                <w14:textFill>
                  <w14:solidFill>
                    <w14:schemeClr w14:val="tx1"/>
                  </w14:solidFill>
                </w14:textFill>
              </w:rPr>
              <w:t>产业发展规划；</w:t>
            </w:r>
            <w:r>
              <w:rPr>
                <w:color w:val="000000" w:themeColor="text1"/>
                <w:highlight w:val="none"/>
                <w:lang w:eastAsia="zh-CN"/>
                <w14:textFill>
                  <w14:solidFill>
                    <w14:schemeClr w14:val="tx1"/>
                  </w14:solidFill>
                </w14:textFill>
              </w:rPr>
              <w:t>3、</w:t>
            </w:r>
            <w:r>
              <w:rPr>
                <w:color w:val="000000" w:themeColor="text1"/>
                <w:highlight w:val="none"/>
                <w14:textFill>
                  <w14:solidFill>
                    <w14:schemeClr w14:val="tx1"/>
                  </w14:solidFill>
                </w14:textFill>
              </w:rPr>
              <w:t xml:space="preserve">配套设施规划。方案完整包含上述要点的得15分。每缺一项扣5分，每有一项内容有缺陷（缺陷指套用其他项目方案，仅有框架无实施内容，凭空编造，内容交叉混乱、存在歧义、前后矛盾或不一致，涉及的规范及标准错误，项目名称、编号、实施地点、实施时间明显错误等任意一种情形）的扣2.5分，扣完为止。未提供的不得分。 </w:t>
            </w:r>
          </w:p>
          <w:p>
            <w:pPr>
              <w:pStyle w:val="5"/>
              <w:numPr>
                <w:ilvl w:val="0"/>
                <w:numId w:val="3"/>
              </w:numPr>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规划实施保障（12分）：包括</w:t>
            </w:r>
            <w:r>
              <w:rPr>
                <w:color w:val="000000" w:themeColor="text1"/>
                <w:highlight w:val="none"/>
                <w:lang w:eastAsia="zh-CN"/>
                <w14:textFill>
                  <w14:solidFill>
                    <w14:schemeClr w14:val="tx1"/>
                  </w14:solidFill>
                </w14:textFill>
              </w:rPr>
              <w:t>1、</w:t>
            </w:r>
            <w:r>
              <w:rPr>
                <w:color w:val="000000" w:themeColor="text1"/>
                <w:highlight w:val="none"/>
                <w14:textFill>
                  <w14:solidFill>
                    <w14:schemeClr w14:val="tx1"/>
                  </w14:solidFill>
                </w14:textFill>
              </w:rPr>
              <w:t>项目实施保障措施；</w:t>
            </w:r>
            <w:r>
              <w:rPr>
                <w:color w:val="000000" w:themeColor="text1"/>
                <w:highlight w:val="none"/>
                <w:lang w:eastAsia="zh-CN"/>
                <w14:textFill>
                  <w14:solidFill>
                    <w14:schemeClr w14:val="tx1"/>
                  </w14:solidFill>
                </w14:textFill>
              </w:rPr>
              <w:t>2、</w:t>
            </w:r>
            <w:r>
              <w:rPr>
                <w:color w:val="000000" w:themeColor="text1"/>
                <w:highlight w:val="none"/>
                <w14:textFill>
                  <w14:solidFill>
                    <w14:schemeClr w14:val="tx1"/>
                  </w14:solidFill>
                </w14:textFill>
              </w:rPr>
              <w:t>项目时间进度安排；</w:t>
            </w:r>
            <w:r>
              <w:rPr>
                <w:color w:val="000000" w:themeColor="text1"/>
                <w:highlight w:val="none"/>
                <w:lang w:eastAsia="zh-CN"/>
                <w14:textFill>
                  <w14:solidFill>
                    <w14:schemeClr w14:val="tx1"/>
                  </w14:solidFill>
                </w14:textFill>
              </w:rPr>
              <w:t>3、</w:t>
            </w:r>
            <w:r>
              <w:rPr>
                <w:color w:val="000000" w:themeColor="text1"/>
                <w:highlight w:val="none"/>
                <w14:textFill>
                  <w14:solidFill>
                    <w14:schemeClr w14:val="tx1"/>
                  </w14:solidFill>
                </w14:textFill>
              </w:rPr>
              <w:t xml:space="preserve">项目成果质量保障方案。方案完整包含上述要点的得12分。每缺一项扣4分，每有一项内容有缺陷（缺陷指套用其他项目方案，仅有框架无实施内容，凭空编造，内容交叉混乱、存在歧义、前后矛盾或不一致，涉及的规范及标准错误，项目名称、编号、实施地点、实施时间明显错误等任意一种情形）的扣2分，扣完为止。未提供的不得分。 </w:t>
            </w:r>
          </w:p>
          <w:p>
            <w:pPr>
              <w:pStyle w:val="5"/>
              <w:numPr>
                <w:ilvl w:val="0"/>
                <w:numId w:val="3"/>
              </w:numPr>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后续服务及保障措施（9分）：包括</w:t>
            </w:r>
            <w:r>
              <w:rPr>
                <w:color w:val="000000" w:themeColor="text1"/>
                <w:highlight w:val="none"/>
                <w:lang w:eastAsia="zh-CN"/>
                <w14:textFill>
                  <w14:solidFill>
                    <w14:schemeClr w14:val="tx1"/>
                  </w14:solidFill>
                </w14:textFill>
              </w:rPr>
              <w:t>1、</w:t>
            </w:r>
            <w:r>
              <w:rPr>
                <w:color w:val="000000" w:themeColor="text1"/>
                <w:highlight w:val="none"/>
                <w14:textFill>
                  <w14:solidFill>
                    <w14:schemeClr w14:val="tx1"/>
                  </w14:solidFill>
                </w14:textFill>
              </w:rPr>
              <w:t>后续服务主要工作方案；</w:t>
            </w:r>
            <w:r>
              <w:rPr>
                <w:color w:val="000000" w:themeColor="text1"/>
                <w:highlight w:val="none"/>
                <w:lang w:eastAsia="zh-CN"/>
                <w14:textFill>
                  <w14:solidFill>
                    <w14:schemeClr w14:val="tx1"/>
                  </w14:solidFill>
                </w14:textFill>
              </w:rPr>
              <w:t>2、</w:t>
            </w:r>
            <w:r>
              <w:rPr>
                <w:color w:val="000000" w:themeColor="text1"/>
                <w:highlight w:val="none"/>
                <w14:textFill>
                  <w14:solidFill>
                    <w14:schemeClr w14:val="tx1"/>
                  </w14:solidFill>
                </w14:textFill>
              </w:rPr>
              <w:t>后续服务机构及人员安排；</w:t>
            </w:r>
            <w:r>
              <w:rPr>
                <w:color w:val="000000" w:themeColor="text1"/>
                <w:highlight w:val="none"/>
                <w:lang w:eastAsia="zh-CN"/>
                <w14:textFill>
                  <w14:solidFill>
                    <w14:schemeClr w14:val="tx1"/>
                  </w14:solidFill>
                </w14:textFill>
              </w:rPr>
              <w:t>3、</w:t>
            </w:r>
            <w:r>
              <w:rPr>
                <w:color w:val="000000" w:themeColor="text1"/>
                <w:highlight w:val="none"/>
                <w14:textFill>
                  <w14:solidFill>
                    <w14:schemeClr w14:val="tx1"/>
                  </w14:solidFill>
                </w14:textFill>
              </w:rPr>
              <w:t>后续服务保障措施。方案完整包含上述要点的得9分。每缺一项扣3分，每有一项内容有缺陷（缺陷指套用其他项目方案，仅有框架无实施内容，凭空编造，内容交叉混乱、存在歧义、前后矛盾或不一致，涉及的规范及标准错误，项目名称、编号、实施地点、实施时间明显错误等任意一种情形）的扣1.5分，扣完为止。未提供的不得分。</w:t>
            </w:r>
          </w:p>
        </w:tc>
        <w:tc>
          <w:tcPr>
            <w:tcW w:w="496" w:type="pct"/>
            <w:vAlign w:val="center"/>
          </w:tcPr>
          <w:p>
            <w:pPr>
              <w:jc w:val="center"/>
              <w:rPr>
                <w:rFonts w:ascii="宋体" w:hAnsi="宋体" w:cs="宋体"/>
                <w:sz w:val="21"/>
                <w:szCs w:val="21"/>
              </w:rPr>
            </w:pPr>
            <w:r>
              <w:rPr>
                <w:rFonts w:hint="eastAsia" w:ascii="宋体" w:hAnsi="宋体" w:cs="宋体"/>
                <w:sz w:val="21"/>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 w:type="pct"/>
            <w:vMerge w:val="restart"/>
            <w:vAlign w:val="center"/>
          </w:tcPr>
          <w:p>
            <w:pPr>
              <w:jc w:val="center"/>
              <w:rPr>
                <w:rFonts w:ascii="宋体" w:hAnsi="宋体" w:cs="宋体"/>
                <w:sz w:val="21"/>
                <w:szCs w:val="21"/>
              </w:rPr>
            </w:pPr>
            <w:r>
              <w:rPr>
                <w:rFonts w:hint="eastAsia" w:ascii="宋体" w:hAnsi="宋体" w:cs="宋体"/>
                <w:sz w:val="21"/>
                <w:szCs w:val="21"/>
              </w:rPr>
              <w:t>4</w:t>
            </w:r>
          </w:p>
        </w:tc>
        <w:tc>
          <w:tcPr>
            <w:tcW w:w="639" w:type="pct"/>
            <w:vMerge w:val="restart"/>
            <w:vAlign w:val="center"/>
          </w:tcPr>
          <w:p>
            <w:pPr>
              <w:jc w:val="center"/>
              <w:rPr>
                <w:rFonts w:ascii="宋体" w:hAnsi="宋体" w:cs="宋体"/>
                <w:sz w:val="21"/>
                <w:szCs w:val="21"/>
                <w:highlight w:val="none"/>
              </w:rPr>
            </w:pPr>
            <w:r>
              <w:rPr>
                <w:rFonts w:hint="eastAsia" w:ascii="宋体" w:hAnsi="宋体" w:cs="宋体"/>
                <w:sz w:val="21"/>
                <w:szCs w:val="21"/>
                <w:highlight w:val="none"/>
              </w:rPr>
              <w:t>履约能力24%</w:t>
            </w:r>
          </w:p>
        </w:tc>
        <w:tc>
          <w:tcPr>
            <w:tcW w:w="559" w:type="pct"/>
            <w:vAlign w:val="center"/>
          </w:tcPr>
          <w:p>
            <w:pPr>
              <w:jc w:val="center"/>
              <w:rPr>
                <w:rFonts w:ascii="宋体" w:hAnsi="宋体" w:cs="宋体"/>
                <w:sz w:val="21"/>
                <w:szCs w:val="21"/>
                <w:highlight w:val="none"/>
              </w:rPr>
            </w:pPr>
            <w:r>
              <w:rPr>
                <w:rFonts w:hint="eastAsia" w:ascii="宋体" w:hAnsi="宋体" w:cs="宋体"/>
                <w:sz w:val="21"/>
                <w:szCs w:val="21"/>
                <w:highlight w:val="none"/>
              </w:rPr>
              <w:t>人员配置18分</w:t>
            </w:r>
          </w:p>
        </w:tc>
        <w:tc>
          <w:tcPr>
            <w:tcW w:w="3032" w:type="pct"/>
          </w:tcPr>
          <w:p>
            <w:pPr>
              <w:pStyle w:val="5"/>
              <w:rPr>
                <w:rFonts w:hint="default"/>
                <w:highlight w:val="none"/>
              </w:rPr>
            </w:pPr>
            <w:r>
              <w:rPr>
                <w:highlight w:val="none"/>
              </w:rPr>
              <w:t>供应商针对本项目的拟投入的项目组人员：</w:t>
            </w:r>
          </w:p>
          <w:p>
            <w:pPr>
              <w:pStyle w:val="5"/>
              <w:numPr>
                <w:ilvl w:val="0"/>
                <w:numId w:val="4"/>
              </w:numPr>
              <w:rPr>
                <w:rFonts w:hint="default"/>
                <w:highlight w:val="none"/>
              </w:rPr>
            </w:pPr>
            <w:r>
              <w:rPr>
                <w:highlight w:val="none"/>
              </w:rPr>
              <w:t>项目负责人：具有注册城乡规划师证书的得</w:t>
            </w:r>
            <w:r>
              <w:rPr>
                <w:rFonts w:hint="eastAsia"/>
                <w:highlight w:val="none"/>
                <w:lang w:val="en-US" w:eastAsia="zh-CN"/>
              </w:rPr>
              <w:t>3</w:t>
            </w:r>
            <w:r>
              <w:rPr>
                <w:highlight w:val="none"/>
              </w:rPr>
              <w:t>分，同时具有规划类高级及以上职称的加</w:t>
            </w:r>
            <w:r>
              <w:rPr>
                <w:rFonts w:hint="eastAsia"/>
                <w:highlight w:val="none"/>
                <w:lang w:val="en-US" w:eastAsia="zh-CN"/>
              </w:rPr>
              <w:t>2</w:t>
            </w:r>
            <w:r>
              <w:rPr>
                <w:highlight w:val="none"/>
              </w:rPr>
              <w:t xml:space="preserve">分； </w:t>
            </w:r>
          </w:p>
          <w:p>
            <w:pPr>
              <w:pStyle w:val="5"/>
              <w:numPr>
                <w:ilvl w:val="0"/>
                <w:numId w:val="4"/>
              </w:numPr>
              <w:rPr>
                <w:rFonts w:hint="default" w:hAnsi="宋体" w:cs="宋体"/>
                <w:bCs/>
                <w:kern w:val="2"/>
                <w:sz w:val="21"/>
                <w:szCs w:val="21"/>
                <w:highlight w:val="none"/>
              </w:rPr>
            </w:pPr>
            <w:r>
              <w:rPr>
                <w:highlight w:val="none"/>
              </w:rPr>
              <w:t>技术负责人：具有规划类中级及以上职称的</w:t>
            </w:r>
            <w:r>
              <w:rPr>
                <w:rFonts w:hint="eastAsia"/>
                <w:highlight w:val="none"/>
                <w:lang w:val="en-US" w:eastAsia="zh-CN"/>
              </w:rPr>
              <w:t>4</w:t>
            </w:r>
            <w:r>
              <w:rPr>
                <w:highlight w:val="none"/>
              </w:rPr>
              <w:t>分；</w:t>
            </w:r>
          </w:p>
          <w:p>
            <w:pPr>
              <w:pStyle w:val="5"/>
              <w:numPr>
                <w:ilvl w:val="0"/>
                <w:numId w:val="4"/>
              </w:numPr>
              <w:rPr>
                <w:rFonts w:hint="default" w:hAnsi="宋体" w:cs="宋体"/>
                <w:bCs/>
                <w:kern w:val="2"/>
                <w:sz w:val="21"/>
                <w:szCs w:val="21"/>
                <w:highlight w:val="none"/>
              </w:rPr>
            </w:pPr>
            <w:r>
              <w:rPr>
                <w:highlight w:val="none"/>
              </w:rPr>
              <w:t xml:space="preserve"> 项目组成员： 每提供一名具有规划类</w:t>
            </w:r>
            <w:r>
              <w:rPr>
                <w:highlight w:val="none"/>
                <w:lang w:eastAsia="zh-CN"/>
              </w:rPr>
              <w:t>或测绘类</w:t>
            </w:r>
            <w:r>
              <w:rPr>
                <w:highlight w:val="none"/>
              </w:rPr>
              <w:t>中级及以上职称的得</w:t>
            </w:r>
            <w:r>
              <w:rPr>
                <w:highlight w:val="none"/>
                <w:lang w:eastAsia="zh-CN"/>
              </w:rPr>
              <w:t>3</w:t>
            </w:r>
            <w:r>
              <w:rPr>
                <w:highlight w:val="none"/>
              </w:rPr>
              <w:t>分，最多得</w:t>
            </w:r>
            <w:r>
              <w:rPr>
                <w:rFonts w:hint="eastAsia"/>
                <w:highlight w:val="none"/>
                <w:lang w:val="en-US" w:eastAsia="zh-CN"/>
              </w:rPr>
              <w:t>6</w:t>
            </w:r>
            <w:r>
              <w:rPr>
                <w:highlight w:val="none"/>
              </w:rPr>
              <w:t>分；</w:t>
            </w:r>
            <w:r>
              <w:rPr>
                <w:rFonts w:hint="eastAsia"/>
                <w:highlight w:val="none"/>
                <w:lang w:eastAsia="zh-CN"/>
              </w:rPr>
              <w:t>每提供一名具有林业类中级及以上职称的得</w:t>
            </w:r>
            <w:r>
              <w:rPr>
                <w:rFonts w:hint="eastAsia"/>
                <w:highlight w:val="none"/>
                <w:lang w:val="en-US" w:eastAsia="zh-CN"/>
              </w:rPr>
              <w:t>1.5</w:t>
            </w:r>
            <w:r>
              <w:rPr>
                <w:rFonts w:hint="eastAsia"/>
                <w:highlight w:val="none"/>
                <w:lang w:eastAsia="zh-CN"/>
              </w:rPr>
              <w:t>分，最多得</w:t>
            </w:r>
            <w:r>
              <w:rPr>
                <w:rFonts w:hint="eastAsia"/>
                <w:highlight w:val="none"/>
                <w:lang w:val="en-US" w:eastAsia="zh-CN"/>
              </w:rPr>
              <w:t>3</w:t>
            </w:r>
            <w:r>
              <w:rPr>
                <w:rFonts w:hint="eastAsia"/>
                <w:highlight w:val="none"/>
                <w:lang w:eastAsia="zh-CN"/>
              </w:rPr>
              <w:t>分。</w:t>
            </w:r>
          </w:p>
          <w:p>
            <w:pPr>
              <w:pStyle w:val="5"/>
              <w:ind w:left="100"/>
              <w:rPr>
                <w:rFonts w:hint="default" w:hAnsi="宋体" w:cs="宋体"/>
                <w:bCs/>
                <w:kern w:val="2"/>
                <w:sz w:val="21"/>
                <w:szCs w:val="21"/>
                <w:highlight w:val="none"/>
              </w:rPr>
            </w:pPr>
            <w:r>
              <w:rPr>
                <w:highlight w:val="none"/>
              </w:rPr>
              <w:t>注：以上人员不得重复计分；提供人员在</w:t>
            </w:r>
            <w:r>
              <w:rPr>
                <w:highlight w:val="none"/>
                <w:lang w:eastAsia="zh-CN"/>
              </w:rPr>
              <w:t>职</w:t>
            </w:r>
            <w:r>
              <w:rPr>
                <w:rFonts w:hint="eastAsia"/>
                <w:highlight w:val="none"/>
                <w:lang w:eastAsia="zh-CN"/>
              </w:rPr>
              <w:t>或聘用</w:t>
            </w:r>
            <w:r>
              <w:rPr>
                <w:highlight w:val="none"/>
              </w:rPr>
              <w:t>证明及证书扫描件并加盖供应商公章。</w:t>
            </w:r>
          </w:p>
        </w:tc>
        <w:tc>
          <w:tcPr>
            <w:tcW w:w="496" w:type="pct"/>
            <w:vAlign w:val="center"/>
          </w:tcPr>
          <w:p>
            <w:pPr>
              <w:jc w:val="center"/>
              <w:rPr>
                <w:rFonts w:ascii="宋体" w:hAnsi="宋体" w:cs="宋体"/>
                <w:sz w:val="21"/>
                <w:szCs w:val="21"/>
                <w:highlight w:val="none"/>
              </w:rPr>
            </w:pPr>
            <w:r>
              <w:rPr>
                <w:rFonts w:hint="eastAsia" w:ascii="宋体" w:hAnsi="宋体" w:cs="宋体"/>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273" w:type="pct"/>
            <w:vMerge w:val="continue"/>
            <w:vAlign w:val="center"/>
          </w:tcPr>
          <w:p>
            <w:pPr>
              <w:jc w:val="center"/>
              <w:rPr>
                <w:rFonts w:ascii="宋体" w:hAnsi="宋体" w:cs="宋体"/>
                <w:sz w:val="21"/>
                <w:szCs w:val="21"/>
              </w:rPr>
            </w:pPr>
          </w:p>
        </w:tc>
        <w:tc>
          <w:tcPr>
            <w:tcW w:w="639" w:type="pct"/>
            <w:vMerge w:val="continue"/>
            <w:vAlign w:val="center"/>
          </w:tcPr>
          <w:p>
            <w:pPr>
              <w:jc w:val="center"/>
              <w:rPr>
                <w:rFonts w:ascii="宋体" w:hAnsi="宋体" w:cs="宋体"/>
                <w:sz w:val="21"/>
                <w:szCs w:val="21"/>
                <w:highlight w:val="none"/>
              </w:rPr>
            </w:pPr>
          </w:p>
        </w:tc>
        <w:tc>
          <w:tcPr>
            <w:tcW w:w="559" w:type="pct"/>
            <w:vAlign w:val="center"/>
          </w:tcPr>
          <w:p>
            <w:pPr>
              <w:jc w:val="center"/>
              <w:rPr>
                <w:rFonts w:ascii="宋体" w:hAnsi="宋体" w:cs="宋体"/>
                <w:sz w:val="21"/>
                <w:szCs w:val="21"/>
                <w:highlight w:val="none"/>
              </w:rPr>
            </w:pPr>
            <w:r>
              <w:rPr>
                <w:rFonts w:hint="eastAsia" w:ascii="宋体" w:hAnsi="宋体" w:cs="宋体"/>
                <w:sz w:val="21"/>
                <w:szCs w:val="21"/>
                <w:highlight w:val="none"/>
              </w:rPr>
              <w:t>业绩</w:t>
            </w:r>
          </w:p>
          <w:p>
            <w:pPr>
              <w:jc w:val="center"/>
              <w:rPr>
                <w:rFonts w:ascii="宋体" w:hAnsi="宋体" w:cs="宋体"/>
                <w:sz w:val="21"/>
                <w:szCs w:val="21"/>
                <w:highlight w:val="none"/>
              </w:rPr>
            </w:pPr>
            <w:r>
              <w:rPr>
                <w:rFonts w:hint="eastAsia" w:ascii="宋体" w:hAnsi="宋体" w:cs="宋体"/>
                <w:sz w:val="21"/>
                <w:szCs w:val="21"/>
                <w:highlight w:val="none"/>
              </w:rPr>
              <w:t>6分</w:t>
            </w:r>
          </w:p>
        </w:tc>
        <w:tc>
          <w:tcPr>
            <w:tcW w:w="3032" w:type="pct"/>
          </w:tcPr>
          <w:p>
            <w:pPr>
              <w:pStyle w:val="5"/>
              <w:rPr>
                <w:rFonts w:hint="default" w:ascii="宋体" w:hAnsi="宋体" w:cs="宋体"/>
                <w:kern w:val="2"/>
                <w:sz w:val="21"/>
                <w:szCs w:val="21"/>
                <w:highlight w:val="none"/>
              </w:rPr>
            </w:pPr>
            <w:r>
              <w:rPr>
                <w:highlight w:val="none"/>
              </w:rPr>
              <w:t>供应商提供自2021年1月1日（含）至今的</w:t>
            </w:r>
            <w:r>
              <w:rPr>
                <w:rFonts w:hint="eastAsia"/>
                <w:highlight w:val="none"/>
                <w:lang w:eastAsia="zh-CN"/>
              </w:rPr>
              <w:t>类似</w:t>
            </w:r>
            <w:r>
              <w:rPr>
                <w:highlight w:val="none"/>
              </w:rPr>
              <w:t>业绩，每提供1个得</w:t>
            </w:r>
            <w:r>
              <w:rPr>
                <w:highlight w:val="none"/>
                <w:lang w:eastAsia="zh-CN"/>
              </w:rPr>
              <w:t>2</w:t>
            </w:r>
            <w:r>
              <w:rPr>
                <w:highlight w:val="none"/>
              </w:rPr>
              <w:t>分，最多得</w:t>
            </w:r>
            <w:r>
              <w:rPr>
                <w:highlight w:val="none"/>
                <w:lang w:eastAsia="zh-CN"/>
              </w:rPr>
              <w:t>6</w:t>
            </w:r>
            <w:r>
              <w:rPr>
                <w:highlight w:val="none"/>
              </w:rPr>
              <w:t>分。 注：提供中标（成交）通知书或合同扫描件并加盖供应商公章，以合同签订时间为准。未提供不得分。</w:t>
            </w:r>
          </w:p>
        </w:tc>
        <w:tc>
          <w:tcPr>
            <w:tcW w:w="496" w:type="pct"/>
            <w:vAlign w:val="center"/>
          </w:tcPr>
          <w:p>
            <w:pPr>
              <w:jc w:val="center"/>
              <w:rPr>
                <w:rFonts w:ascii="宋体" w:hAnsi="宋体" w:cs="宋体"/>
                <w:sz w:val="21"/>
                <w:szCs w:val="21"/>
                <w:highlight w:val="none"/>
              </w:rPr>
            </w:pPr>
            <w:r>
              <w:rPr>
                <w:rFonts w:hint="eastAsia" w:ascii="宋体" w:hAnsi="宋体" w:cs="宋体"/>
                <w:sz w:val="21"/>
                <w:szCs w:val="21"/>
                <w:highlight w:val="none"/>
              </w:rPr>
              <w:t>共同评分因素</w:t>
            </w:r>
          </w:p>
        </w:tc>
      </w:tr>
    </w:tbl>
    <w:p>
      <w:pPr>
        <w:pStyle w:val="5"/>
        <w:jc w:val="left"/>
        <w:rPr>
          <w:rFonts w:ascii="仿宋_GB2312" w:hAnsi="仿宋_GB2312" w:eastAsia="仿宋_GB2312" w:cs="仿宋_GB2312"/>
        </w:rPr>
      </w:pPr>
    </w:p>
    <w:p>
      <w:pPr>
        <w:pStyle w:val="5"/>
        <w:jc w:val="left"/>
        <w:outlineLvl w:val="3"/>
      </w:pPr>
      <w:r>
        <w:rPr>
          <w:rFonts w:ascii="仿宋_GB2312" w:hAnsi="仿宋_GB2312" w:eastAsia="仿宋_GB2312" w:cs="仿宋_GB2312"/>
          <w:b/>
          <w:sz w:val="24"/>
        </w:rPr>
        <w:t>价格扣除</w:t>
      </w:r>
    </w:p>
    <w:p>
      <w:pPr>
        <w:pStyle w:val="5"/>
        <w:jc w:val="left"/>
      </w:pPr>
      <w:r>
        <w:rPr>
          <w:rFonts w:ascii="仿宋_GB2312" w:hAnsi="仿宋_GB2312" w:eastAsia="仿宋_GB2312" w:cs="仿宋_GB2312"/>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1661"/>
        <w:gridCol w:w="1661"/>
        <w:gridCol w:w="1114"/>
        <w:gridCol w:w="1776"/>
        <w:gridCol w:w="15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5"/>
              <w:jc w:val="center"/>
            </w:pPr>
            <w:r>
              <w:rPr>
                <w:rFonts w:ascii="仿宋_GB2312" w:hAnsi="仿宋_GB2312" w:eastAsia="仿宋_GB2312" w:cs="仿宋_GB2312"/>
              </w:rPr>
              <w:t xml:space="preserve"> 序号</w:t>
            </w:r>
          </w:p>
        </w:tc>
        <w:tc>
          <w:tcPr>
            <w:tcW w:w="1661" w:type="dxa"/>
          </w:tcPr>
          <w:p>
            <w:pPr>
              <w:pStyle w:val="5"/>
              <w:jc w:val="center"/>
            </w:pPr>
            <w:r>
              <w:rPr>
                <w:rFonts w:ascii="仿宋_GB2312" w:hAnsi="仿宋_GB2312" w:eastAsia="仿宋_GB2312" w:cs="仿宋_GB2312"/>
              </w:rPr>
              <w:t xml:space="preserve"> 评审内容</w:t>
            </w:r>
          </w:p>
        </w:tc>
        <w:tc>
          <w:tcPr>
            <w:tcW w:w="1661" w:type="dxa"/>
          </w:tcPr>
          <w:p>
            <w:pPr>
              <w:pStyle w:val="5"/>
              <w:jc w:val="center"/>
            </w:pPr>
            <w:r>
              <w:rPr>
                <w:rFonts w:ascii="仿宋_GB2312" w:hAnsi="仿宋_GB2312" w:eastAsia="仿宋_GB2312" w:cs="仿宋_GB2312"/>
              </w:rPr>
              <w:t xml:space="preserve"> 适用情形</w:t>
            </w:r>
          </w:p>
        </w:tc>
        <w:tc>
          <w:tcPr>
            <w:tcW w:w="1114" w:type="dxa"/>
          </w:tcPr>
          <w:p>
            <w:pPr>
              <w:pStyle w:val="5"/>
              <w:jc w:val="center"/>
            </w:pPr>
            <w:r>
              <w:rPr>
                <w:rFonts w:ascii="仿宋_GB2312" w:hAnsi="仿宋_GB2312" w:eastAsia="仿宋_GB2312" w:cs="仿宋_GB2312"/>
              </w:rPr>
              <w:t xml:space="preserve"> 扣除比例%（以“C1”表示）</w:t>
            </w:r>
          </w:p>
        </w:tc>
        <w:tc>
          <w:tcPr>
            <w:tcW w:w="1776" w:type="dxa"/>
          </w:tcPr>
          <w:p>
            <w:pPr>
              <w:pStyle w:val="5"/>
              <w:jc w:val="center"/>
            </w:pPr>
            <w:r>
              <w:rPr>
                <w:rFonts w:ascii="仿宋_GB2312" w:hAnsi="仿宋_GB2312" w:eastAsia="仿宋_GB2312" w:cs="仿宋_GB2312"/>
              </w:rPr>
              <w:t xml:space="preserve"> 具体标准和要求</w:t>
            </w:r>
          </w:p>
        </w:tc>
        <w:tc>
          <w:tcPr>
            <w:tcW w:w="1512" w:type="dxa"/>
          </w:tcPr>
          <w:p>
            <w:pPr>
              <w:pStyle w:val="5"/>
              <w:jc w:val="center"/>
            </w:pPr>
            <w:r>
              <w:rPr>
                <w:rFonts w:ascii="仿宋_GB2312" w:hAnsi="仿宋_GB2312" w:eastAsia="仿宋_GB2312" w:cs="仿宋_GB2312"/>
                <w:b/>
              </w:rPr>
              <w:t xml:space="preserve"> 关联响应文件格式文本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5"/>
              <w:jc w:val="left"/>
            </w:pPr>
            <w:r>
              <w:rPr>
                <w:rFonts w:ascii="仿宋_GB2312" w:hAnsi="仿宋_GB2312" w:eastAsia="仿宋_GB2312" w:cs="仿宋_GB2312"/>
              </w:rPr>
              <w:t>1</w:t>
            </w:r>
          </w:p>
        </w:tc>
        <w:tc>
          <w:tcPr>
            <w:tcW w:w="1661" w:type="dxa"/>
          </w:tcPr>
          <w:p>
            <w:pPr>
              <w:pStyle w:val="5"/>
              <w:jc w:val="left"/>
            </w:pPr>
            <w:r>
              <w:rPr>
                <w:rFonts w:ascii="仿宋_GB2312" w:hAnsi="仿宋_GB2312" w:eastAsia="仿宋_GB2312" w:cs="仿宋_GB2312"/>
              </w:rPr>
              <w:t>落实支持中小企业发展政策</w:t>
            </w:r>
          </w:p>
        </w:tc>
        <w:tc>
          <w:tcPr>
            <w:tcW w:w="1661" w:type="dxa"/>
          </w:tcPr>
          <w:p>
            <w:pPr>
              <w:pStyle w:val="5"/>
              <w:jc w:val="left"/>
            </w:pPr>
            <w:r>
              <w:rPr>
                <w:rFonts w:ascii="仿宋_GB2312" w:hAnsi="仿宋_GB2312" w:eastAsia="仿宋_GB2312" w:cs="仿宋_GB2312"/>
              </w:rPr>
              <w:t>符合《政府采购促进中小企业发展管理办法》（财库〔2020〕46号）规定的小微企业报价给予扣除，用扣除后的价格参加评审。</w:t>
            </w:r>
          </w:p>
        </w:tc>
        <w:tc>
          <w:tcPr>
            <w:tcW w:w="1114" w:type="dxa"/>
          </w:tcPr>
          <w:p>
            <w:pPr>
              <w:pStyle w:val="5"/>
              <w:jc w:val="right"/>
            </w:pPr>
            <w:r>
              <w:rPr>
                <w:rFonts w:ascii="仿宋_GB2312" w:hAnsi="仿宋_GB2312" w:eastAsia="仿宋_GB2312" w:cs="仿宋_GB2312"/>
              </w:rPr>
              <w:t>10.00%</w:t>
            </w:r>
          </w:p>
        </w:tc>
        <w:tc>
          <w:tcPr>
            <w:tcW w:w="1776" w:type="dxa"/>
          </w:tcPr>
          <w:p>
            <w:pPr>
              <w:pStyle w:val="5"/>
              <w:jc w:val="left"/>
            </w:pPr>
            <w:r>
              <w:rPr>
                <w:rFonts w:ascii="仿宋_GB2312" w:hAnsi="仿宋_GB2312" w:eastAsia="仿宋_GB2312" w:cs="仿宋_GB2312"/>
              </w:rPr>
              <w:t>价格扣除计算公式：评标价=投标报价×（1-C1）；监狱企业与残疾人福利性单位视同小型、微型企业，享受同等价格扣除，当企业属性重复时，不重复价格扣除。注：价格扣除比例满足《政府采购促进中小企业发展管理办法》（财库〔2020〕46号）及《关于进一步加大政府采购支持中小企业力度的通知》（财库〔2022〕19号）要求。</w:t>
            </w:r>
          </w:p>
        </w:tc>
        <w:tc>
          <w:tcPr>
            <w:tcW w:w="1512" w:type="dxa"/>
          </w:tcPr>
          <w:p>
            <w:pPr>
              <w:pStyle w:val="5"/>
              <w:jc w:val="left"/>
            </w:pPr>
            <w:r>
              <w:rPr>
                <w:rFonts w:ascii="仿宋_GB2312" w:hAnsi="仿宋_GB2312" w:eastAsia="仿宋_GB2312" w:cs="仿宋_GB2312"/>
              </w:rPr>
              <w:t>中小企业声明函,残疾人福利性单位声明函,报价表,监狱企业的证明文件</w:t>
            </w:r>
          </w:p>
        </w:tc>
      </w:tr>
    </w:tbl>
    <w:p>
      <w:pPr>
        <w:pStyle w:val="5"/>
        <w:jc w:val="left"/>
        <w:rPr>
          <w:rFonts w:ascii="仿宋_GB2312" w:hAnsi="仿宋_GB2312" w:eastAsia="仿宋_GB2312" w:cs="仿宋_GB2312"/>
          <w:b/>
        </w:rPr>
      </w:pPr>
    </w:p>
    <w:p>
      <w:pPr>
        <w:pStyle w:val="5"/>
        <w:jc w:val="left"/>
      </w:pPr>
      <w:r>
        <w:rPr>
          <w:rFonts w:ascii="仿宋_GB2312" w:hAnsi="仿宋_GB2312" w:eastAsia="仿宋_GB2312" w:cs="仿宋_GB2312"/>
          <w:b/>
        </w:rPr>
        <w:t>优先采购产品评审细则</w:t>
      </w:r>
    </w:p>
    <w:p>
      <w:pPr>
        <w:pStyle w:val="5"/>
        <w:jc w:val="left"/>
      </w:pPr>
      <w:r>
        <w:rPr>
          <w:rFonts w:ascii="仿宋_GB2312" w:hAnsi="仿宋_GB2312" w:eastAsia="仿宋_GB2312" w:cs="仿宋_GB2312"/>
        </w:rPr>
        <w:t>采购包：</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9"/>
        <w:gridCol w:w="2396"/>
        <w:gridCol w:w="2396"/>
        <w:gridCol w:w="29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9" w:type="dxa"/>
          </w:tcPr>
          <w:p>
            <w:pPr>
              <w:pStyle w:val="5"/>
              <w:jc w:val="center"/>
            </w:pPr>
            <w:r>
              <w:rPr>
                <w:rFonts w:ascii="仿宋_GB2312" w:hAnsi="仿宋_GB2312" w:eastAsia="仿宋_GB2312" w:cs="仿宋_GB2312"/>
                <w:b/>
              </w:rPr>
              <w:t>序号</w:t>
            </w:r>
          </w:p>
        </w:tc>
        <w:tc>
          <w:tcPr>
            <w:tcW w:w="2396" w:type="dxa"/>
          </w:tcPr>
          <w:p>
            <w:pPr>
              <w:pStyle w:val="5"/>
              <w:jc w:val="center"/>
            </w:pPr>
            <w:r>
              <w:rPr>
                <w:rFonts w:ascii="仿宋_GB2312" w:hAnsi="仿宋_GB2312" w:eastAsia="仿宋_GB2312" w:cs="仿宋_GB2312"/>
                <w:b/>
              </w:rPr>
              <w:t>评审内容</w:t>
            </w:r>
          </w:p>
        </w:tc>
        <w:tc>
          <w:tcPr>
            <w:tcW w:w="2396" w:type="dxa"/>
          </w:tcPr>
          <w:p>
            <w:pPr>
              <w:pStyle w:val="5"/>
              <w:jc w:val="center"/>
            </w:pPr>
            <w:r>
              <w:rPr>
                <w:rFonts w:ascii="仿宋_GB2312" w:hAnsi="仿宋_GB2312" w:eastAsia="仿宋_GB2312" w:cs="仿宋_GB2312"/>
                <w:b/>
              </w:rPr>
              <w:t xml:space="preserve"> 具体标准和要求</w:t>
            </w:r>
          </w:p>
        </w:tc>
        <w:tc>
          <w:tcPr>
            <w:tcW w:w="2955" w:type="dxa"/>
          </w:tcPr>
          <w:p>
            <w:pPr>
              <w:pStyle w:val="5"/>
              <w:jc w:val="center"/>
            </w:pPr>
            <w:r>
              <w:rPr>
                <w:rFonts w:ascii="仿宋_GB2312" w:hAnsi="仿宋_GB2312" w:eastAsia="仿宋_GB2312" w:cs="仿宋_GB2312"/>
                <w:b/>
              </w:rPr>
              <w:t xml:space="preserve"> 关联响应文件格式文本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4"/>
          </w:tcPr>
          <w:p>
            <w:pPr>
              <w:pStyle w:val="5"/>
              <w:jc w:val="left"/>
            </w:pPr>
            <w:r>
              <w:rPr>
                <w:rFonts w:ascii="仿宋_GB2312" w:hAnsi="仿宋_GB2312" w:eastAsia="仿宋_GB2312" w:cs="仿宋_GB2312"/>
              </w:rPr>
              <w:t>无</w:t>
            </w:r>
          </w:p>
        </w:tc>
      </w:tr>
    </w:tbl>
    <w:p>
      <w:pPr>
        <w:pStyle w:val="5"/>
        <w:jc w:val="left"/>
        <w:outlineLvl w:val="2"/>
      </w:pPr>
      <w:r>
        <w:rPr>
          <w:rFonts w:ascii="仿宋_GB2312" w:hAnsi="仿宋_GB2312" w:eastAsia="仿宋_GB2312" w:cs="仿宋_GB2312"/>
          <w:b/>
          <w:sz w:val="28"/>
        </w:rPr>
        <w:t>5.5.终止采购活动</w:t>
      </w:r>
    </w:p>
    <w:p>
      <w:pPr>
        <w:pStyle w:val="5"/>
        <w:ind w:firstLine="480"/>
        <w:jc w:val="left"/>
      </w:pPr>
      <w:r>
        <w:rPr>
          <w:rFonts w:ascii="仿宋_GB2312" w:hAnsi="仿宋_GB2312" w:eastAsia="仿宋_GB2312" w:cs="仿宋_GB2312"/>
        </w:rPr>
        <w:t>出现下列情形之一的，采购人或应当终止竞争性磋商采购活动，发布项目终止公告并说明原因，重新开展采购活动：</w:t>
      </w:r>
    </w:p>
    <w:p>
      <w:pPr>
        <w:pStyle w:val="5"/>
        <w:ind w:firstLine="480"/>
        <w:jc w:val="left"/>
      </w:pPr>
      <w:r>
        <w:rPr>
          <w:rFonts w:ascii="仿宋_GB2312" w:hAnsi="仿宋_GB2312" w:eastAsia="仿宋_GB2312" w:cs="仿宋_GB2312"/>
        </w:rPr>
        <w:t>一、因情况变化，不再符合规定的竞争性磋商采购方式适用情形的；</w:t>
      </w:r>
    </w:p>
    <w:p>
      <w:pPr>
        <w:pStyle w:val="5"/>
        <w:ind w:firstLine="480"/>
        <w:jc w:val="left"/>
      </w:pPr>
      <w:r>
        <w:rPr>
          <w:rFonts w:ascii="仿宋_GB2312" w:hAnsi="仿宋_GB2312" w:eastAsia="仿宋_GB2312" w:cs="仿宋_GB2312"/>
        </w:rPr>
        <w:t>二、出现影响采购公正的违法、违规行为的；</w:t>
      </w:r>
    </w:p>
    <w:p>
      <w:pPr>
        <w:pStyle w:val="5"/>
        <w:ind w:firstLine="480"/>
        <w:jc w:val="left"/>
      </w:pPr>
      <w:r>
        <w:rPr>
          <w:rFonts w:ascii="仿宋_GB2312" w:hAnsi="仿宋_GB2312" w:eastAsia="仿宋_GB2312" w:cs="仿宋_GB2312"/>
        </w:rPr>
        <w:t>三、除政府购买服务项目（含政府和社会资本合作项目）、市场竞争不充分的科研项目、需要扶持的科技成果转化项目，提交最后报价的供应商可以为2家外，在采购过程中符合要求的供应商或者报价未超过采购预算的供应商不足3家的。</w:t>
      </w:r>
    </w:p>
    <w:p>
      <w:pPr>
        <w:pStyle w:val="5"/>
        <w:jc w:val="left"/>
        <w:outlineLvl w:val="2"/>
      </w:pPr>
      <w:r>
        <w:rPr>
          <w:rFonts w:ascii="仿宋_GB2312" w:hAnsi="仿宋_GB2312" w:eastAsia="仿宋_GB2312" w:cs="仿宋_GB2312"/>
          <w:b/>
          <w:sz w:val="28"/>
        </w:rPr>
        <w:t>5.6.确定成交供应商</w:t>
      </w:r>
    </w:p>
    <w:p>
      <w:pPr>
        <w:pStyle w:val="5"/>
        <w:ind w:firstLine="400" w:firstLineChars="200"/>
        <w:jc w:val="left"/>
      </w:pPr>
      <w:r>
        <w:rPr>
          <w:rFonts w:ascii="仿宋_GB2312" w:hAnsi="仿宋_GB2312" w:eastAsia="仿宋_GB2312" w:cs="仿宋_GB2312"/>
        </w:rPr>
        <w:t>一、评审结束后，</w:t>
      </w:r>
      <w:r>
        <w:rPr>
          <w:rFonts w:hint="eastAsia" w:ascii="仿宋_GB2312" w:hAnsi="仿宋_GB2312" w:eastAsia="仿宋_GB2312" w:cs="仿宋_GB2312"/>
          <w:lang w:eastAsia="zh-CN"/>
        </w:rPr>
        <w:t>磋商小组</w:t>
      </w:r>
      <w:r>
        <w:rPr>
          <w:rFonts w:ascii="仿宋_GB2312" w:hAnsi="仿宋_GB2312" w:eastAsia="仿宋_GB2312" w:cs="仿宋_GB2312"/>
        </w:rPr>
        <w:t>将磋商报告送采购人。</w:t>
      </w:r>
    </w:p>
    <w:p>
      <w:pPr>
        <w:pStyle w:val="5"/>
        <w:ind w:firstLine="400" w:firstLineChars="200"/>
        <w:jc w:val="left"/>
      </w:pPr>
      <w:r>
        <w:rPr>
          <w:rFonts w:ascii="仿宋_GB2312" w:hAnsi="仿宋_GB2312" w:eastAsia="仿宋_GB2312" w:cs="仿宋_GB2312"/>
        </w:rPr>
        <w:t>二、采购人应当自收到磋商报告之日起5个工作日内，在磋商报告确定的成交候选供应商名单中按顺序确定1名成交供应商。采购人逾期未确定成交供应商且不提出异议的，视为确定磋商报告提出的排序第一的供应商为成交供应商。</w:t>
      </w:r>
    </w:p>
    <w:p>
      <w:pPr>
        <w:pStyle w:val="5"/>
        <w:ind w:firstLine="400" w:firstLineChars="200"/>
        <w:jc w:val="left"/>
      </w:pPr>
      <w:r>
        <w:rPr>
          <w:rFonts w:ascii="仿宋_GB2312" w:hAnsi="仿宋_GB2312" w:eastAsia="仿宋_GB2312" w:cs="仿宋_GB2312"/>
        </w:rPr>
        <w:t>三、采购人应当自成交供应商确定之日起 2 个工作日内，</w:t>
      </w:r>
      <w:r>
        <w:rPr>
          <w:rFonts w:hint="eastAsia" w:ascii="仿宋_GB2312" w:hAnsi="仿宋_GB2312" w:eastAsia="仿宋_GB2312" w:cs="仿宋_GB2312"/>
          <w:lang w:eastAsia="zh-CN"/>
        </w:rPr>
        <w:t>采购人在井研县人民政府网</w:t>
      </w:r>
      <w:r>
        <w:rPr>
          <w:rFonts w:ascii="仿宋_GB2312" w:hAnsi="仿宋_GB2312" w:eastAsia="仿宋_GB2312" w:cs="仿宋_GB2312"/>
        </w:rPr>
        <w:t>公告成交结果。</w:t>
      </w:r>
    </w:p>
    <w:p>
      <w:pPr>
        <w:pStyle w:val="5"/>
        <w:jc w:val="left"/>
        <w:outlineLvl w:val="2"/>
      </w:pPr>
      <w:r>
        <w:rPr>
          <w:rFonts w:ascii="仿宋_GB2312" w:hAnsi="仿宋_GB2312" w:eastAsia="仿宋_GB2312" w:cs="仿宋_GB2312"/>
          <w:b/>
          <w:sz w:val="28"/>
        </w:rPr>
        <w:t>5.7.磋商小组义务</w:t>
      </w:r>
    </w:p>
    <w:p>
      <w:pPr>
        <w:pStyle w:val="5"/>
        <w:ind w:firstLine="480"/>
        <w:jc w:val="left"/>
      </w:pPr>
      <w:r>
        <w:rPr>
          <w:rFonts w:ascii="仿宋_GB2312" w:hAnsi="仿宋_GB2312" w:eastAsia="仿宋_GB2312" w:cs="仿宋_GB2312"/>
        </w:rPr>
        <w:t>磋商小组在政府采购活动中应当履行下列义务：</w:t>
      </w:r>
    </w:p>
    <w:p>
      <w:pPr>
        <w:pStyle w:val="5"/>
        <w:ind w:firstLine="480"/>
        <w:jc w:val="left"/>
      </w:pPr>
      <w:r>
        <w:rPr>
          <w:rFonts w:ascii="仿宋_GB2312" w:hAnsi="仿宋_GB2312" w:eastAsia="仿宋_GB2312" w:cs="仿宋_GB2312"/>
        </w:rPr>
        <w:t>一、遵守评审工作纪律；</w:t>
      </w:r>
    </w:p>
    <w:p>
      <w:pPr>
        <w:pStyle w:val="5"/>
        <w:ind w:firstLine="480"/>
        <w:jc w:val="left"/>
      </w:pPr>
      <w:r>
        <w:rPr>
          <w:rFonts w:ascii="仿宋_GB2312" w:hAnsi="仿宋_GB2312" w:eastAsia="仿宋_GB2312" w:cs="仿宋_GB2312"/>
        </w:rPr>
        <w:t>二、按照客观、公正、审慎的原则，根据磋商文件规定的评审程序、评审方法和评审标准进行独立评审；</w:t>
      </w:r>
    </w:p>
    <w:p>
      <w:pPr>
        <w:pStyle w:val="5"/>
        <w:ind w:firstLine="480"/>
        <w:jc w:val="left"/>
      </w:pPr>
      <w:r>
        <w:rPr>
          <w:rFonts w:ascii="仿宋_GB2312" w:hAnsi="仿宋_GB2312" w:eastAsia="仿宋_GB2312" w:cs="仿宋_GB2312"/>
        </w:rPr>
        <w:t>三、不得泄露评审文件、评审情况和在评审过程中获悉的商业秘密；</w:t>
      </w:r>
    </w:p>
    <w:p>
      <w:pPr>
        <w:pStyle w:val="5"/>
        <w:ind w:firstLine="480"/>
        <w:jc w:val="left"/>
      </w:pPr>
      <w:r>
        <w:rPr>
          <w:rFonts w:ascii="仿宋_GB2312" w:hAnsi="仿宋_GB2312" w:eastAsia="仿宋_GB2312" w:cs="仿宋_GB2312"/>
        </w:rPr>
        <w:t>四、及时向监督管理部门报告评审过程中的违法违规情况，包括采购人向评审专家作出倾向性、误导性的解释或者说明情况，供应商行贿、提供虚假材料或者串通情况，其他非法干预评审情况等；</w:t>
      </w:r>
    </w:p>
    <w:p>
      <w:pPr>
        <w:pStyle w:val="5"/>
        <w:ind w:firstLine="480"/>
        <w:jc w:val="left"/>
      </w:pPr>
      <w:r>
        <w:rPr>
          <w:rFonts w:ascii="仿宋_GB2312" w:hAnsi="仿宋_GB2312" w:eastAsia="仿宋_GB2312" w:cs="仿宋_GB2312"/>
        </w:rPr>
        <w:t>五、发现磋商文件内容违反国家有关强制性规定或者存在歧义、重大缺陷导致评审工作无法进行时，停止评审并</w:t>
      </w:r>
      <w:r>
        <w:rPr>
          <w:rFonts w:hint="eastAsia" w:ascii="仿宋_GB2312" w:hAnsi="仿宋_GB2312" w:eastAsia="仿宋_GB2312" w:cs="仿宋_GB2312"/>
          <w:lang w:eastAsia="zh-CN"/>
        </w:rPr>
        <w:t>向采购人</w:t>
      </w:r>
      <w:r>
        <w:rPr>
          <w:rFonts w:ascii="仿宋_GB2312" w:hAnsi="仿宋_GB2312" w:eastAsia="仿宋_GB2312" w:cs="仿宋_GB2312"/>
        </w:rPr>
        <w:t>书面说明情况，说明停止评审的情形和具体理由；</w:t>
      </w:r>
    </w:p>
    <w:p>
      <w:pPr>
        <w:pStyle w:val="5"/>
        <w:ind w:firstLine="480"/>
        <w:jc w:val="left"/>
      </w:pPr>
      <w:r>
        <w:rPr>
          <w:rFonts w:ascii="仿宋_GB2312" w:hAnsi="仿宋_GB2312" w:eastAsia="仿宋_GB2312" w:cs="仿宋_GB2312"/>
        </w:rPr>
        <w:t>六、配合答复处理供应商的询问、质疑和投诉等事项；</w:t>
      </w:r>
    </w:p>
    <w:p>
      <w:pPr>
        <w:pStyle w:val="5"/>
        <w:ind w:firstLine="480"/>
        <w:jc w:val="left"/>
      </w:pPr>
      <w:r>
        <w:rPr>
          <w:rFonts w:ascii="仿宋_GB2312" w:hAnsi="仿宋_GB2312" w:eastAsia="仿宋_GB2312" w:cs="仿宋_GB2312"/>
        </w:rPr>
        <w:t>七、法律、法规和规章规定的其他义务。</w:t>
      </w:r>
    </w:p>
    <w:p>
      <w:pPr>
        <w:pStyle w:val="5"/>
        <w:jc w:val="left"/>
        <w:outlineLvl w:val="2"/>
      </w:pPr>
      <w:r>
        <w:rPr>
          <w:rFonts w:ascii="仿宋_GB2312" w:hAnsi="仿宋_GB2312" w:eastAsia="仿宋_GB2312" w:cs="仿宋_GB2312"/>
          <w:b/>
          <w:sz w:val="28"/>
        </w:rPr>
        <w:t>5.8.磋商小组成员工作纪律</w:t>
      </w:r>
    </w:p>
    <w:p>
      <w:pPr>
        <w:pStyle w:val="5"/>
        <w:ind w:firstLine="480"/>
        <w:jc w:val="left"/>
      </w:pPr>
      <w:r>
        <w:rPr>
          <w:rFonts w:ascii="仿宋_GB2312" w:hAnsi="仿宋_GB2312" w:eastAsia="仿宋_GB2312" w:cs="仿宋_GB2312"/>
        </w:rPr>
        <w:t>磋商小组成员在政府采购活动中应当遵守下列工作纪律：</w:t>
      </w:r>
    </w:p>
    <w:p>
      <w:pPr>
        <w:pStyle w:val="5"/>
        <w:ind w:firstLine="480"/>
        <w:jc w:val="left"/>
      </w:pPr>
      <w:r>
        <w:rPr>
          <w:rFonts w:ascii="仿宋_GB2312" w:hAnsi="仿宋_GB2312" w:eastAsia="仿宋_GB2312" w:cs="仿宋_GB2312"/>
        </w:rPr>
        <w:t>一、严格遵守政府采购法律制度关于磋商小组成员回避的规定。</w:t>
      </w:r>
    </w:p>
    <w:p>
      <w:pPr>
        <w:pStyle w:val="5"/>
        <w:ind w:firstLine="480"/>
        <w:jc w:val="left"/>
      </w:pPr>
      <w:r>
        <w:rPr>
          <w:rFonts w:ascii="仿宋_GB2312" w:hAnsi="仿宋_GB2312" w:eastAsia="仿宋_GB2312" w:cs="仿宋_GB2312"/>
        </w:rPr>
        <w:t>二、评审前，应当将通讯工具或者相关电子设备交</w:t>
      </w:r>
      <w:r>
        <w:rPr>
          <w:rFonts w:hint="eastAsia" w:ascii="仿宋_GB2312" w:hAnsi="仿宋_GB2312" w:eastAsia="仿宋_GB2312" w:cs="仿宋_GB2312"/>
          <w:lang w:eastAsia="zh-CN"/>
        </w:rPr>
        <w:t>采购人</w:t>
      </w:r>
      <w:r>
        <w:rPr>
          <w:rFonts w:ascii="仿宋_GB2312" w:hAnsi="仿宋_GB2312" w:eastAsia="仿宋_GB2312" w:cs="仿宋_GB2312"/>
        </w:rPr>
        <w:t>统一保管。</w:t>
      </w:r>
    </w:p>
    <w:p>
      <w:pPr>
        <w:pStyle w:val="5"/>
        <w:ind w:firstLine="480"/>
        <w:jc w:val="left"/>
      </w:pPr>
      <w:r>
        <w:rPr>
          <w:rFonts w:ascii="仿宋_GB2312" w:hAnsi="仿宋_GB2312" w:eastAsia="仿宋_GB2312" w:cs="仿宋_GB2312"/>
        </w:rPr>
        <w:t>三、评审过程中，不得与外界联系，因发生不可预见情况，确实需要与外界联系的，应当在监督人员监督之下办理。</w:t>
      </w:r>
    </w:p>
    <w:p>
      <w:pPr>
        <w:pStyle w:val="5"/>
        <w:ind w:firstLine="480"/>
        <w:jc w:val="left"/>
      </w:pPr>
      <w:r>
        <w:rPr>
          <w:rFonts w:ascii="仿宋_GB2312" w:hAnsi="仿宋_GB2312" w:eastAsia="仿宋_GB2312" w:cs="仿宋_GB2312"/>
        </w:rPr>
        <w:t>四、评审过程中，不得干预或者影响正常评审工作，不得发表倾向性、引导性意见，不得修改或细化磋商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pStyle w:val="5"/>
        <w:ind w:firstLine="480"/>
        <w:jc w:val="left"/>
      </w:pPr>
      <w:r>
        <w:rPr>
          <w:rFonts w:ascii="仿宋_GB2312" w:hAnsi="仿宋_GB2312" w:eastAsia="仿宋_GB2312" w:cs="仿宋_GB2312"/>
        </w:rPr>
        <w:t>五、在评审过程中和评审结束后，不得记录、复制或带走任何评审资料，除因配合答复处理供应商的询问、质疑和投诉等事项外，不得向外界透露评审内容。</w:t>
      </w:r>
    </w:p>
    <w:p>
      <w:pPr>
        <w:pStyle w:val="5"/>
        <w:ind w:firstLine="480"/>
        <w:jc w:val="left"/>
      </w:pPr>
      <w:r>
        <w:rPr>
          <w:rFonts w:ascii="仿宋_GB2312" w:hAnsi="仿宋_GB2312" w:eastAsia="仿宋_GB2312" w:cs="仿宋_GB2312"/>
        </w:rPr>
        <w:t>六、服从评审现场</w:t>
      </w:r>
      <w:r>
        <w:rPr>
          <w:rFonts w:hint="eastAsia" w:ascii="仿宋_GB2312" w:hAnsi="仿宋_GB2312" w:eastAsia="仿宋_GB2312" w:cs="仿宋_GB2312"/>
          <w:lang w:eastAsia="zh-CN"/>
        </w:rPr>
        <w:t>采购人</w:t>
      </w:r>
      <w:r>
        <w:rPr>
          <w:rFonts w:ascii="仿宋_GB2312" w:hAnsi="仿宋_GB2312" w:eastAsia="仿宋_GB2312" w:cs="仿宋_GB2312"/>
        </w:rPr>
        <w:t>的现场秩序管理，接受评审现场监督人员的合法监督。</w:t>
      </w:r>
    </w:p>
    <w:p>
      <w:pPr>
        <w:pStyle w:val="5"/>
        <w:ind w:firstLine="480"/>
        <w:jc w:val="left"/>
      </w:pPr>
      <w:r>
        <w:rPr>
          <w:rFonts w:ascii="仿宋_GB2312" w:hAnsi="仿宋_GB2312" w:eastAsia="仿宋_GB2312" w:cs="仿宋_GB2312"/>
        </w:rPr>
        <w:t>七、遵守有关廉洁自律规定，不得私下接触供应商，不得收受供应商及有关业务单位和个人的财物或好处，不得接受采购人的请托。</w:t>
      </w:r>
    </w:p>
    <w:p>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jc w:val="center"/>
        <w:outlineLvl w:val="1"/>
      </w:pPr>
      <w:r>
        <w:rPr>
          <w:rFonts w:ascii="仿宋_GB2312" w:hAnsi="仿宋_GB2312" w:eastAsia="仿宋_GB2312" w:cs="仿宋_GB2312"/>
          <w:b/>
          <w:sz w:val="36"/>
        </w:rPr>
        <w:t>第六章 响应文件格式</w:t>
      </w:r>
    </w:p>
    <w:p>
      <w:pPr>
        <w:pStyle w:val="5"/>
        <w:jc w:val="left"/>
        <w:rPr>
          <w:rFonts w:hint="eastAsia" w:ascii="仿宋_GB2312" w:hAnsi="仿宋_GB2312" w:eastAsia="仿宋_GB2312" w:cs="仿宋_GB2312"/>
        </w:rPr>
      </w:pPr>
    </w:p>
    <w:p>
      <w:pPr>
        <w:pStyle w:val="5"/>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一、本章所制响应文件格式，除格式中明确将该格式作为实质性要求的，一律不具有强制性。未提供格式的部分由供应商自拟格式。</w:t>
      </w:r>
    </w:p>
    <w:p>
      <w:pPr>
        <w:pStyle w:val="5"/>
        <w:ind w:firstLine="480"/>
        <w:jc w:val="left"/>
        <w:rPr>
          <w:rFonts w:hint="eastAsia" w:ascii="仿宋_GB2312" w:hAnsi="仿宋_GB2312" w:eastAsia="仿宋_GB2312" w:cs="仿宋_GB2312"/>
        </w:rPr>
      </w:pPr>
      <w:r>
        <w:rPr>
          <w:rFonts w:hint="eastAsia" w:ascii="仿宋_GB2312" w:hAnsi="仿宋_GB2312" w:eastAsia="仿宋_GB2312" w:cs="仿宋_GB2312"/>
        </w:rPr>
        <w:t>二、本章所制响应文件格式有关表格中的备注栏，由供应商根据自身响应情况作解释性说明，不作为必填项。</w:t>
      </w:r>
    </w:p>
    <w:p>
      <w:pPr>
        <w:pStyle w:val="5"/>
        <w:ind w:firstLine="480"/>
        <w:jc w:val="left"/>
        <w:rPr>
          <w:rFonts w:hint="eastAsia" w:ascii="仿宋_GB2312" w:hAnsi="仿宋_GB2312" w:eastAsia="仿宋_GB2312" w:cs="仿宋_GB2312"/>
        </w:rPr>
      </w:pPr>
      <w:r>
        <w:rPr>
          <w:rFonts w:hint="eastAsia" w:ascii="仿宋_GB2312" w:hAnsi="仿宋_GB2312" w:eastAsia="仿宋_GB2312" w:cs="仿宋_GB2312"/>
        </w:rPr>
        <w:t>三、本章所制响应文件格式中需要填写的相关内容事项，可能会与本采购项目无关，在不改变响应文件原义、不影响本项目采购需求的情况下，供应商可以不予填写，但应当注明。</w:t>
      </w:r>
    </w:p>
    <w:p>
      <w:pPr>
        <w:pStyle w:val="5"/>
        <w:ind w:firstLine="480"/>
        <w:jc w:val="left"/>
      </w:pPr>
      <w:r>
        <w:rPr>
          <w:rFonts w:hint="eastAsia" w:ascii="仿宋_GB2312" w:hAnsi="仿宋_GB2312" w:eastAsia="仿宋_GB2312" w:cs="仿宋_GB2312"/>
          <w:lang w:eastAsia="zh-CN"/>
        </w:rPr>
        <w:t>四、中小企业声明函、残疾人福利性单位声明函、监狱企业的证明文件请供应商按照政府采购文件有关要求规范填写并提供，否则有可能影响享受政府采购政策。</w:t>
      </w:r>
      <w:r>
        <w:rPr>
          <w:rFonts w:ascii="仿宋_GB2312" w:hAnsi="仿宋_GB2312" w:eastAsia="仿宋_GB2312" w:cs="仿宋_GB2312"/>
        </w:rPr>
        <w:br w:type="page"/>
      </w:r>
    </w:p>
    <w:p>
      <w:pPr>
        <w:spacing w:beforeLines="0" w:afterLines="0" w:line="319" w:lineRule="exact"/>
        <w:jc w:val="left"/>
        <w:rPr>
          <w:rFonts w:hint="eastAsia" w:ascii="ËÎìå" w:hAnsi="ËÎìå" w:eastAsia="ËÎìå"/>
          <w:color w:val="000000"/>
          <w:sz w:val="30"/>
        </w:rPr>
      </w:pPr>
      <w:r>
        <w:rPr>
          <w:rFonts w:hint="eastAsia" w:ascii="ËÎìå" w:hAnsi="ËÎìå" w:eastAsia="ËÎìå"/>
          <w:color w:val="000000"/>
          <w:sz w:val="30"/>
        </w:rPr>
        <w:t>封面：</w:t>
      </w:r>
    </w:p>
    <w:p>
      <w:pPr>
        <w:pStyle w:val="5"/>
        <w:ind w:firstLine="5783" w:firstLineChars="1600"/>
        <w:jc w:val="both"/>
        <w:outlineLvl w:val="1"/>
        <w:rPr>
          <w:rFonts w:hint="eastAsia" w:ascii="仿宋_GB2312" w:hAnsi="仿宋_GB2312" w:eastAsia="仿宋_GB2312" w:cs="仿宋_GB2312"/>
          <w:b/>
          <w:sz w:val="36"/>
        </w:rPr>
      </w:pPr>
      <w:r>
        <w:rPr>
          <w:rFonts w:hint="eastAsia" w:ascii="仿宋_GB2312" w:hAnsi="仿宋_GB2312" w:eastAsia="仿宋_GB2312" w:cs="仿宋_GB2312"/>
          <w:b/>
          <w:sz w:val="36"/>
        </w:rPr>
        <w:t>（正本/副本）</w:t>
      </w:r>
    </w:p>
    <w:p>
      <w:pPr>
        <w:pStyle w:val="5"/>
        <w:jc w:val="both"/>
        <w:outlineLvl w:val="1"/>
        <w:rPr>
          <w:rFonts w:hint="eastAsia" w:ascii="仿宋_GB2312" w:hAnsi="仿宋_GB2312" w:eastAsia="仿宋_GB2312" w:cs="仿宋_GB2312"/>
          <w:b/>
          <w:sz w:val="36"/>
        </w:rPr>
      </w:pPr>
    </w:p>
    <w:p>
      <w:pPr>
        <w:pStyle w:val="5"/>
        <w:jc w:val="center"/>
        <w:outlineLvl w:val="1"/>
        <w:rPr>
          <w:rFonts w:hint="eastAsia" w:ascii="黑体" w:hAnsi="黑体" w:eastAsia="黑体" w:cs="黑体"/>
          <w:b/>
          <w:sz w:val="36"/>
          <w:szCs w:val="36"/>
        </w:rPr>
      </w:pPr>
    </w:p>
    <w:p>
      <w:pPr>
        <w:pStyle w:val="5"/>
        <w:jc w:val="center"/>
        <w:outlineLvl w:val="1"/>
        <w:rPr>
          <w:rFonts w:hint="eastAsia" w:ascii="黑体" w:hAnsi="黑体" w:eastAsia="黑体" w:cs="黑体"/>
          <w:b/>
          <w:sz w:val="36"/>
          <w:szCs w:val="36"/>
        </w:rPr>
      </w:pPr>
      <w:r>
        <w:rPr>
          <w:rFonts w:hint="eastAsia" w:ascii="黑体" w:hAnsi="黑体" w:eastAsia="黑体" w:cs="黑体"/>
          <w:b/>
          <w:sz w:val="36"/>
          <w:szCs w:val="36"/>
        </w:rPr>
        <w:t>井研县竹产业高质量发展县规划编制服务项目</w:t>
      </w:r>
    </w:p>
    <w:p>
      <w:pPr>
        <w:pStyle w:val="5"/>
        <w:jc w:val="center"/>
        <w:outlineLvl w:val="1"/>
        <w:rPr>
          <w:rFonts w:hint="eastAsia" w:ascii="仿宋_GB2312" w:hAnsi="仿宋_GB2312" w:eastAsia="仿宋_GB2312" w:cs="仿宋_GB2312"/>
          <w:b/>
          <w:sz w:val="36"/>
        </w:rPr>
      </w:pPr>
    </w:p>
    <w:p>
      <w:pPr>
        <w:pStyle w:val="5"/>
        <w:jc w:val="center"/>
        <w:outlineLvl w:val="1"/>
        <w:rPr>
          <w:rFonts w:hint="eastAsia" w:ascii="黑体" w:hAnsi="黑体" w:eastAsia="黑体" w:cs="黑体"/>
          <w:b/>
          <w:sz w:val="48"/>
          <w:szCs w:val="48"/>
        </w:rPr>
      </w:pPr>
      <w:r>
        <w:rPr>
          <w:rFonts w:hint="eastAsia" w:ascii="黑体" w:hAnsi="黑体" w:eastAsia="黑体" w:cs="黑体"/>
          <w:b/>
          <w:sz w:val="48"/>
          <w:szCs w:val="48"/>
        </w:rPr>
        <w:t>资格性响应文件</w:t>
      </w: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spacing w:beforeLines="0" w:afterLines="0" w:line="319" w:lineRule="exact"/>
        <w:jc w:val="both"/>
        <w:rPr>
          <w:rFonts w:hint="eastAsia" w:ascii="ËÎìå" w:hAnsi="ËÎìå" w:eastAsia="ËÎìå"/>
          <w:color w:val="000000"/>
          <w:sz w:val="30"/>
        </w:rPr>
      </w:pPr>
    </w:p>
    <w:p>
      <w:pPr>
        <w:spacing w:beforeLines="0" w:afterLines="0" w:line="319" w:lineRule="exact"/>
        <w:jc w:val="both"/>
        <w:rPr>
          <w:rFonts w:hint="eastAsia" w:ascii="ËÎìå" w:hAnsi="ËÎìå" w:eastAsia="ËÎìå"/>
          <w:color w:val="000000"/>
          <w:sz w:val="30"/>
        </w:rPr>
      </w:pPr>
    </w:p>
    <w:p>
      <w:pPr>
        <w:spacing w:beforeLines="0" w:afterLines="0" w:line="319" w:lineRule="exact"/>
        <w:jc w:val="both"/>
        <w:rPr>
          <w:rFonts w:hint="eastAsia" w:ascii="ËÎìå" w:hAnsi="ËÎìå" w:eastAsia="ËÎìå"/>
          <w:color w:val="000000"/>
          <w:sz w:val="30"/>
        </w:rPr>
      </w:pPr>
    </w:p>
    <w:p>
      <w:pPr>
        <w:spacing w:beforeLines="0" w:afterLines="0" w:line="319" w:lineRule="exact"/>
        <w:jc w:val="both"/>
        <w:rPr>
          <w:rFonts w:hint="eastAsia" w:ascii="ËÎìå" w:hAnsi="ËÎìå" w:eastAsia="ËÎìå"/>
          <w:color w:val="000000"/>
          <w:sz w:val="30"/>
          <w:lang w:eastAsia="zh-CN"/>
        </w:rPr>
      </w:pPr>
      <w:r>
        <w:rPr>
          <w:rFonts w:hint="eastAsia" w:ascii="ËÎìå" w:hAnsi="ËÎìå" w:eastAsia="ËÎìå"/>
          <w:color w:val="000000"/>
          <w:sz w:val="30"/>
        </w:rPr>
        <w:t>投标人名称：</w:t>
      </w:r>
      <w:r>
        <w:rPr>
          <w:rFonts w:hint="eastAsia" w:ascii="ËÎìå" w:hAnsi="ËÎìå" w:eastAsia="ËÎìå"/>
          <w:color w:val="000000"/>
          <w:sz w:val="30"/>
          <w:u w:val="single"/>
          <w:lang w:eastAsia="zh-CN"/>
        </w:rPr>
        <w:t>　　　　　　　　　　　　　　　　</w:t>
      </w:r>
      <w:r>
        <w:rPr>
          <w:rFonts w:hint="eastAsia" w:ascii="ËÎìå" w:hAnsi="ËÎìå" w:eastAsia="ËÎìå"/>
          <w:color w:val="000000"/>
          <w:sz w:val="30"/>
          <w:lang w:eastAsia="zh-CN"/>
        </w:rPr>
        <w:t>　</w:t>
      </w:r>
    </w:p>
    <w:p>
      <w:pPr>
        <w:spacing w:beforeLines="0" w:afterLines="0" w:line="319" w:lineRule="exact"/>
        <w:jc w:val="left"/>
        <w:rPr>
          <w:rFonts w:hint="eastAsia" w:ascii="ËÎìå" w:hAnsi="ËÎìå" w:eastAsia="ËÎìå"/>
          <w:color w:val="000000"/>
          <w:sz w:val="30"/>
        </w:rPr>
      </w:pPr>
    </w:p>
    <w:p>
      <w:pPr>
        <w:spacing w:beforeLines="0" w:afterLines="0" w:line="319" w:lineRule="exact"/>
        <w:jc w:val="left"/>
        <w:rPr>
          <w:rFonts w:hint="eastAsia" w:ascii="ËÎìå" w:hAnsi="ËÎìå" w:eastAsia="ËÎìå"/>
          <w:color w:val="000000"/>
          <w:sz w:val="30"/>
        </w:rPr>
      </w:pPr>
    </w:p>
    <w:p>
      <w:pPr>
        <w:spacing w:beforeLines="0" w:afterLines="0" w:line="319" w:lineRule="exact"/>
        <w:jc w:val="left"/>
        <w:rPr>
          <w:rFonts w:hint="eastAsia" w:ascii="ËÎìå" w:hAnsi="ËÎìå" w:eastAsia="ËÎìå"/>
          <w:color w:val="000000"/>
          <w:sz w:val="30"/>
        </w:rPr>
      </w:pPr>
    </w:p>
    <w:p>
      <w:pPr>
        <w:spacing w:beforeLines="0" w:afterLines="0" w:line="319" w:lineRule="exact"/>
        <w:jc w:val="left"/>
        <w:rPr>
          <w:rFonts w:hint="eastAsia" w:ascii="ËÎìå" w:hAnsi="ËÎìå" w:eastAsia="ËÎìå"/>
          <w:color w:val="000000"/>
          <w:sz w:val="30"/>
          <w:lang w:eastAsia="zh-CN"/>
        </w:rPr>
      </w:pPr>
      <w:r>
        <w:rPr>
          <w:rFonts w:hint="eastAsia" w:ascii="ËÎìå" w:hAnsi="ËÎìå" w:eastAsia="ËÎìå"/>
          <w:color w:val="000000"/>
          <w:sz w:val="30"/>
        </w:rPr>
        <w:t>采购项目编号：</w:t>
      </w:r>
      <w:r>
        <w:rPr>
          <w:rFonts w:hint="eastAsia" w:ascii="ËÎìå" w:hAnsi="ËÎìå" w:eastAsia="ËÎìå"/>
          <w:color w:val="000000"/>
          <w:sz w:val="30"/>
          <w:u w:val="single"/>
          <w:lang w:eastAsia="zh-CN"/>
        </w:rPr>
        <w:t>JYXZRZYJZLG〔2025〕03号</w:t>
      </w:r>
      <w:r>
        <w:rPr>
          <w:rFonts w:hint="eastAsia" w:ascii="ËÎìå" w:hAnsi="ËÎìå" w:eastAsia="ËÎìå"/>
          <w:color w:val="000000"/>
          <w:sz w:val="30"/>
          <w:u w:val="single"/>
          <w:lang w:val="en-US" w:eastAsia="zh-CN"/>
        </w:rPr>
        <w:t xml:space="preserve">      </w:t>
      </w:r>
      <w:r>
        <w:rPr>
          <w:rFonts w:hint="eastAsia" w:ascii="ËÎìå" w:hAnsi="ËÎìå" w:eastAsia="ËÎìå"/>
          <w:color w:val="000000"/>
          <w:sz w:val="30"/>
          <w:lang w:eastAsia="zh-CN"/>
        </w:rPr>
        <w:t>　</w:t>
      </w:r>
    </w:p>
    <w:p>
      <w:pPr>
        <w:pStyle w:val="5"/>
        <w:jc w:val="both"/>
        <w:outlineLvl w:val="1"/>
        <w:rPr>
          <w:rFonts w:hint="eastAsia" w:ascii="仿宋_GB2312" w:hAnsi="仿宋_GB2312" w:eastAsia="仿宋_GB2312" w:cs="仿宋_GB2312"/>
          <w:b/>
          <w:sz w:val="36"/>
          <w:lang w:eastAsia="zh-CN"/>
        </w:rPr>
      </w:pPr>
      <w:r>
        <w:rPr>
          <w:rFonts w:hint="eastAsia" w:ascii="仿宋_GB2312" w:hAnsi="仿宋_GB2312" w:eastAsia="仿宋_GB2312" w:cs="仿宋_GB2312"/>
          <w:b/>
          <w:sz w:val="36"/>
          <w:lang w:eastAsia="zh-CN"/>
        </w:rPr>
        <w:t>　　</w:t>
      </w: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hint="eastAsia" w:ascii="仿宋_GB2312" w:hAnsi="仿宋_GB2312" w:eastAsia="仿宋_GB2312" w:cs="仿宋_GB2312"/>
          <w:b/>
          <w:sz w:val="36"/>
          <w:lang w:eastAsia="zh-CN"/>
        </w:rPr>
      </w:pPr>
    </w:p>
    <w:p>
      <w:pPr>
        <w:pStyle w:val="5"/>
        <w:jc w:val="center"/>
        <w:outlineLvl w:val="1"/>
        <w:rPr>
          <w:rFonts w:hint="eastAsia" w:ascii="仿宋_GB2312" w:hAnsi="仿宋_GB2312" w:eastAsia="仿宋_GB2312" w:cs="仿宋_GB2312"/>
          <w:b/>
          <w:sz w:val="36"/>
          <w:lang w:eastAsia="zh-CN"/>
        </w:rPr>
      </w:pPr>
    </w:p>
    <w:p>
      <w:pPr>
        <w:pStyle w:val="5"/>
        <w:jc w:val="center"/>
        <w:outlineLvl w:val="1"/>
        <w:rPr>
          <w:rFonts w:hint="eastAsia" w:ascii="仿宋_GB2312" w:hAnsi="仿宋_GB2312" w:eastAsia="仿宋_GB2312" w:cs="仿宋_GB2312"/>
          <w:b/>
          <w:sz w:val="36"/>
          <w:lang w:eastAsia="zh-CN"/>
        </w:rPr>
      </w:pPr>
      <w:r>
        <w:rPr>
          <w:rFonts w:hint="eastAsia" w:ascii="仿宋_GB2312" w:hAnsi="仿宋_GB2312" w:eastAsia="仿宋_GB2312" w:cs="仿宋_GB2312"/>
          <w:b/>
          <w:sz w:val="36"/>
          <w:lang w:eastAsia="zh-CN"/>
        </w:rPr>
        <w:t>投标时间：</w:t>
      </w:r>
      <w:r>
        <w:rPr>
          <w:rFonts w:hint="eastAsia" w:ascii="仿宋_GB2312" w:hAnsi="仿宋_GB2312" w:eastAsia="仿宋_GB2312" w:cs="仿宋_GB2312"/>
          <w:b/>
          <w:sz w:val="36"/>
          <w:lang w:val="en-US" w:eastAsia="zh-CN"/>
        </w:rPr>
        <w:t>2025</w:t>
      </w:r>
      <w:r>
        <w:rPr>
          <w:rFonts w:hint="eastAsia" w:ascii="仿宋_GB2312" w:hAnsi="仿宋_GB2312" w:eastAsia="仿宋_GB2312" w:cs="仿宋_GB2312"/>
          <w:b/>
          <w:sz w:val="36"/>
          <w:lang w:eastAsia="zh-CN"/>
        </w:rPr>
        <w:t>年</w:t>
      </w:r>
      <w:r>
        <w:rPr>
          <w:rFonts w:hint="eastAsia" w:ascii="仿宋_GB2312" w:hAnsi="仿宋_GB2312" w:eastAsia="仿宋_GB2312" w:cs="仿宋_GB2312"/>
          <w:b/>
          <w:sz w:val="36"/>
          <w:u w:val="single"/>
          <w:lang w:eastAsia="zh-CN"/>
        </w:rPr>
        <w:t>　　</w:t>
      </w:r>
      <w:r>
        <w:rPr>
          <w:rFonts w:hint="eastAsia" w:ascii="仿宋_GB2312" w:hAnsi="仿宋_GB2312" w:eastAsia="仿宋_GB2312" w:cs="仿宋_GB2312"/>
          <w:b/>
          <w:sz w:val="36"/>
          <w:lang w:eastAsia="zh-CN"/>
        </w:rPr>
        <w:t>月</w:t>
      </w:r>
      <w:r>
        <w:rPr>
          <w:rFonts w:hint="eastAsia" w:ascii="仿宋_GB2312" w:hAnsi="仿宋_GB2312" w:eastAsia="仿宋_GB2312" w:cs="仿宋_GB2312"/>
          <w:b/>
          <w:sz w:val="36"/>
          <w:u w:val="single"/>
          <w:lang w:eastAsia="zh-CN"/>
        </w:rPr>
        <w:t>　　</w:t>
      </w:r>
      <w:r>
        <w:rPr>
          <w:rFonts w:hint="eastAsia" w:ascii="仿宋_GB2312" w:hAnsi="仿宋_GB2312" w:eastAsia="仿宋_GB2312" w:cs="仿宋_GB2312"/>
          <w:b/>
          <w:sz w:val="36"/>
          <w:lang w:eastAsia="zh-CN"/>
        </w:rPr>
        <w:t>日</w:t>
      </w:r>
    </w:p>
    <w:p>
      <w:pPr>
        <w:pStyle w:val="5"/>
        <w:jc w:val="left"/>
        <w:outlineLvl w:val="1"/>
        <w:rPr>
          <w:rFonts w:ascii="仿宋_GB2312" w:hAnsi="仿宋_GB2312" w:eastAsia="仿宋_GB2312" w:cs="仿宋_GB2312"/>
          <w:b/>
          <w:sz w:val="36"/>
        </w:rPr>
      </w:pPr>
    </w:p>
    <w:p>
      <w:pPr>
        <w:pStyle w:val="5"/>
        <w:numPr>
          <w:ilvl w:val="0"/>
          <w:numId w:val="5"/>
        </w:numPr>
        <w:jc w:val="both"/>
        <w:outlineLvl w:val="1"/>
        <w:rPr>
          <w:rFonts w:hint="eastAsia" w:ascii="ËÎìå" w:hAnsi="ËÎìå" w:eastAsia="ËÎìå"/>
          <w:color w:val="000000"/>
          <w:sz w:val="30"/>
        </w:rPr>
      </w:pPr>
      <w:r>
        <w:rPr>
          <w:rFonts w:hint="eastAsia" w:ascii="ËÎìå" w:hAnsi="ËÎìå" w:eastAsia="ËÎìå"/>
          <w:color w:val="000000"/>
          <w:sz w:val="30"/>
        </w:rPr>
        <w:t>三证（营业执照、税务登记证、组织机构代码证）副本；三证合一的只须提供营业执照副本；事业单位、社会团体提供法人登记证书复印件</w:t>
      </w:r>
    </w:p>
    <w:p>
      <w:pPr>
        <w:pStyle w:val="5"/>
        <w:numPr>
          <w:ilvl w:val="0"/>
          <w:numId w:val="0"/>
        </w:numPr>
        <w:jc w:val="both"/>
        <w:outlineLvl w:val="1"/>
        <w:rPr>
          <w:rFonts w:hint="eastAsia" w:ascii="ËÎìå" w:hAnsi="ËÎìå" w:eastAsia="ËÎìå"/>
          <w:color w:val="000000"/>
          <w:sz w:val="30"/>
        </w:rPr>
      </w:pPr>
    </w:p>
    <w:p>
      <w:pPr>
        <w:pStyle w:val="5"/>
        <w:numPr>
          <w:ilvl w:val="0"/>
          <w:numId w:val="0"/>
        </w:numPr>
        <w:jc w:val="both"/>
        <w:outlineLvl w:val="1"/>
        <w:rPr>
          <w:rFonts w:hint="eastAsia" w:ascii="ËÎìå" w:hAnsi="ËÎìå" w:eastAsia="ËÎìå"/>
          <w:color w:val="000000"/>
          <w:sz w:val="30"/>
        </w:rPr>
      </w:pPr>
    </w:p>
    <w:p>
      <w:pPr>
        <w:pStyle w:val="5"/>
        <w:numPr>
          <w:ilvl w:val="0"/>
          <w:numId w:val="5"/>
        </w:numPr>
        <w:ind w:left="0" w:leftChars="0" w:firstLine="0" w:firstLineChars="0"/>
        <w:jc w:val="both"/>
        <w:outlineLvl w:val="1"/>
        <w:rPr>
          <w:rFonts w:hint="eastAsia" w:ascii="ËÎìå" w:hAnsi="ËÎìå" w:eastAsia="ËÎìå"/>
          <w:color w:val="000000"/>
          <w:sz w:val="30"/>
          <w:lang w:eastAsia="zh-CN"/>
        </w:rPr>
      </w:pPr>
      <w:r>
        <w:rPr>
          <w:rFonts w:hint="eastAsia" w:ascii="ËÎìå" w:hAnsi="ËÎìå" w:eastAsia="ËÎìå"/>
          <w:color w:val="000000"/>
          <w:sz w:val="30"/>
          <w:lang w:eastAsia="zh-CN"/>
        </w:rPr>
        <w:t>提供具有良好的商业信誉及健全财务制度的相关承诺</w:t>
      </w:r>
    </w:p>
    <w:p>
      <w:pPr>
        <w:pStyle w:val="5"/>
        <w:numPr>
          <w:ilvl w:val="0"/>
          <w:numId w:val="0"/>
        </w:numPr>
        <w:ind w:leftChars="0"/>
        <w:jc w:val="both"/>
        <w:outlineLvl w:val="1"/>
        <w:rPr>
          <w:rFonts w:hint="eastAsia" w:ascii="ËÎìå" w:hAnsi="ËÎìå" w:eastAsia="ËÎìå"/>
          <w:color w:val="000000"/>
          <w:sz w:val="30"/>
          <w:lang w:eastAsia="zh-CN"/>
        </w:rPr>
      </w:pPr>
    </w:p>
    <w:p>
      <w:pPr>
        <w:pStyle w:val="5"/>
        <w:numPr>
          <w:ilvl w:val="0"/>
          <w:numId w:val="0"/>
        </w:numPr>
        <w:ind w:leftChars="0"/>
        <w:jc w:val="both"/>
        <w:outlineLvl w:val="1"/>
        <w:rPr>
          <w:rFonts w:hint="eastAsia" w:ascii="ËÎìå" w:hAnsi="ËÎìå" w:eastAsia="ËÎìå"/>
          <w:color w:val="000000"/>
          <w:sz w:val="30"/>
          <w:lang w:eastAsia="zh-CN"/>
        </w:rPr>
      </w:pPr>
    </w:p>
    <w:p>
      <w:pPr>
        <w:pStyle w:val="5"/>
        <w:numPr>
          <w:ilvl w:val="0"/>
          <w:numId w:val="0"/>
        </w:numPr>
        <w:ind w:leftChars="0"/>
        <w:jc w:val="both"/>
        <w:outlineLvl w:val="1"/>
        <w:rPr>
          <w:rFonts w:hint="eastAsia" w:ascii="ËÎìå" w:hAnsi="ËÎìå" w:eastAsia="ËÎìå"/>
          <w:color w:val="000000"/>
          <w:sz w:val="30"/>
          <w:lang w:eastAsia="zh-CN"/>
        </w:rPr>
      </w:pPr>
    </w:p>
    <w:p>
      <w:pPr>
        <w:pStyle w:val="5"/>
        <w:numPr>
          <w:ilvl w:val="0"/>
          <w:numId w:val="0"/>
        </w:numPr>
        <w:ind w:leftChars="0"/>
        <w:jc w:val="both"/>
        <w:outlineLvl w:val="1"/>
        <w:rPr>
          <w:rFonts w:hint="eastAsia" w:ascii="ËÎìå" w:hAnsi="ËÎìå" w:eastAsia="ËÎìå"/>
          <w:color w:val="000000"/>
          <w:sz w:val="30"/>
          <w:lang w:eastAsia="zh-CN"/>
        </w:rPr>
      </w:pPr>
      <w:r>
        <w:rPr>
          <w:rFonts w:hint="eastAsia" w:ascii="ËÎìå" w:hAnsi="ËÎìå" w:eastAsia="ËÎìå"/>
          <w:color w:val="000000"/>
          <w:sz w:val="30"/>
          <w:lang w:eastAsia="zh-CN"/>
        </w:rPr>
        <w:t>三、提供依法缴纳税收和社保资金的相关承诺</w:t>
      </w: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both"/>
        <w:outlineLvl w:val="1"/>
        <w:rPr>
          <w:rFonts w:ascii="仿宋_GB2312" w:hAnsi="仿宋_GB2312" w:eastAsia="仿宋_GB2312" w:cs="仿宋_GB2312"/>
          <w:b/>
          <w:sz w:val="36"/>
        </w:rPr>
      </w:pPr>
      <w:r>
        <w:rPr>
          <w:rFonts w:hint="eastAsia" w:ascii="仿宋_GB2312" w:hAnsi="仿宋_GB2312" w:eastAsia="仿宋_GB2312" w:cs="仿宋_GB2312"/>
          <w:b/>
          <w:sz w:val="36"/>
        </w:rPr>
        <w:t>四、磋商承诺函</w:t>
      </w:r>
    </w:p>
    <w:p>
      <w:pPr>
        <w:spacing w:beforeLines="0" w:afterLines="0" w:line="240" w:lineRule="exact"/>
        <w:jc w:val="left"/>
        <w:rPr>
          <w:rFonts w:hint="eastAsia" w:ascii="ËÎìå" w:hAnsi="ËÎìå" w:eastAsia="ËÎìå"/>
          <w:color w:val="000000"/>
          <w:sz w:val="24"/>
        </w:rPr>
      </w:pPr>
    </w:p>
    <w:p>
      <w:pPr>
        <w:spacing w:beforeLines="0" w:afterLines="0" w:line="240" w:lineRule="exact"/>
        <w:jc w:val="left"/>
        <w:rPr>
          <w:rFonts w:hint="eastAsia" w:ascii="ËÎìå" w:hAnsi="ËÎìå" w:eastAsia="ËÎìå"/>
          <w:color w:val="000000"/>
          <w:sz w:val="24"/>
        </w:rPr>
      </w:pPr>
      <w:r>
        <w:rPr>
          <w:rFonts w:hint="eastAsia" w:ascii="ËÎìå" w:hAnsi="ËÎìå" w:eastAsia="ËÎìå"/>
          <w:color w:val="000000"/>
          <w:sz w:val="24"/>
        </w:rPr>
        <w:t>井研县</w:t>
      </w:r>
      <w:r>
        <w:rPr>
          <w:rFonts w:hint="eastAsia" w:ascii="ËÎìå" w:hAnsi="ËÎìå" w:eastAsia="ËÎìå"/>
          <w:color w:val="000000"/>
          <w:sz w:val="24"/>
          <w:lang w:eastAsia="zh-CN"/>
        </w:rPr>
        <w:t>自然资源</w:t>
      </w:r>
      <w:r>
        <w:rPr>
          <w:rFonts w:hint="eastAsia" w:ascii="ËÎìå" w:hAnsi="ËÎìå" w:eastAsia="ËÎìå"/>
          <w:color w:val="000000"/>
          <w:sz w:val="24"/>
        </w:rPr>
        <w:t>局：</w:t>
      </w:r>
    </w:p>
    <w:p>
      <w:pPr>
        <w:spacing w:beforeLines="0" w:afterLines="0" w:line="240" w:lineRule="exact"/>
        <w:jc w:val="left"/>
        <w:rPr>
          <w:rFonts w:hint="eastAsia" w:ascii="ËÎìå" w:hAnsi="ËÎìå" w:eastAsia="ËÎìå"/>
          <w:color w:val="000000"/>
          <w:sz w:val="24"/>
        </w:rPr>
      </w:pP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baseline"/>
        <w:rPr>
          <w:rFonts w:hint="eastAsia" w:ascii="ËÎìå" w:hAnsi="ËÎìå" w:eastAsia="ËÎìå"/>
          <w:color w:val="000000"/>
          <w:sz w:val="24"/>
        </w:rPr>
      </w:pPr>
      <w:r>
        <w:rPr>
          <w:rFonts w:hint="eastAsia" w:ascii="ËÎìå" w:hAnsi="ËÎìå" w:eastAsia="ËÎìå"/>
          <w:color w:val="000000"/>
          <w:sz w:val="24"/>
        </w:rPr>
        <w:t>我公司作为本次采购项目的供应商，根据磋商文件要求，现郑重承诺如下：</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baseline"/>
        <w:rPr>
          <w:rFonts w:hint="eastAsia" w:ascii="ËÎìå" w:hAnsi="ËÎìå" w:eastAsia="ËÎìå"/>
          <w:color w:val="000000"/>
          <w:sz w:val="24"/>
        </w:rPr>
      </w:pPr>
      <w:r>
        <w:rPr>
          <w:rFonts w:hint="eastAsia" w:ascii="ËÎìå" w:hAnsi="ËÎìå" w:eastAsia="ËÎìå"/>
          <w:color w:val="000000"/>
          <w:sz w:val="24"/>
        </w:rPr>
        <w:t>一、具备本项目规定的条件：</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baseline"/>
        <w:rPr>
          <w:rFonts w:hint="eastAsia" w:ascii="ËÎìå" w:hAnsi="ËÎìå" w:eastAsia="ËÎìå"/>
          <w:color w:val="000000"/>
          <w:sz w:val="24"/>
        </w:rPr>
      </w:pPr>
      <w:r>
        <w:rPr>
          <w:rFonts w:hint="eastAsia" w:ascii="ËÎìå" w:hAnsi="ËÎìå" w:eastAsia="ËÎìå"/>
          <w:color w:val="000000"/>
          <w:sz w:val="24"/>
        </w:rPr>
        <w:t>1、具有独立承担民事责任的能力；</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baseline"/>
        <w:rPr>
          <w:rFonts w:hint="eastAsia" w:ascii="ËÎìå" w:hAnsi="ËÎìå" w:eastAsia="ËÎìå"/>
          <w:color w:val="000000"/>
          <w:sz w:val="24"/>
        </w:rPr>
      </w:pPr>
      <w:r>
        <w:rPr>
          <w:rFonts w:hint="eastAsia" w:ascii="ËÎìå" w:hAnsi="ËÎìå" w:eastAsia="ËÎìå"/>
          <w:color w:val="000000"/>
          <w:sz w:val="24"/>
        </w:rPr>
        <w:t>2、具有良好的商业信誉和健全的财务会计制度；</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baseline"/>
        <w:rPr>
          <w:rFonts w:hint="eastAsia" w:ascii="ËÎìå" w:hAnsi="ËÎìå" w:eastAsia="ËÎìå"/>
          <w:color w:val="000000"/>
          <w:sz w:val="24"/>
        </w:rPr>
      </w:pPr>
      <w:r>
        <w:rPr>
          <w:rFonts w:hint="eastAsia" w:ascii="ËÎìå" w:hAnsi="ËÎìå" w:eastAsia="ËÎìå"/>
          <w:color w:val="000000"/>
          <w:sz w:val="24"/>
        </w:rPr>
        <w:t>3、具有履行合同所必需的设备和专业技术能力；</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baseline"/>
        <w:rPr>
          <w:rFonts w:hint="eastAsia" w:ascii="ËÎìå" w:hAnsi="ËÎìå" w:eastAsia="ËÎìå"/>
          <w:color w:val="000000"/>
          <w:sz w:val="24"/>
        </w:rPr>
      </w:pPr>
      <w:r>
        <w:rPr>
          <w:rFonts w:hint="eastAsia" w:ascii="ËÎìå" w:hAnsi="ËÎìå" w:eastAsia="ËÎìå"/>
          <w:color w:val="000000"/>
          <w:sz w:val="24"/>
        </w:rPr>
        <w:t>4、具有依法缴纳税收和社会保障资金的良好记录；</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baseline"/>
        <w:rPr>
          <w:rFonts w:hint="eastAsia" w:ascii="ËÎìå" w:hAnsi="ËÎìå" w:eastAsia="ËÎìå"/>
          <w:color w:val="000000"/>
          <w:sz w:val="24"/>
        </w:rPr>
      </w:pPr>
      <w:r>
        <w:rPr>
          <w:rFonts w:hint="eastAsia" w:ascii="ËÎìå" w:hAnsi="ËÎìå" w:eastAsia="ËÎìå"/>
          <w:color w:val="000000"/>
          <w:sz w:val="24"/>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baseline"/>
        <w:rPr>
          <w:rFonts w:hint="eastAsia" w:ascii="ËÎìå" w:hAnsi="ËÎìå" w:eastAsia="ËÎìå"/>
          <w:color w:val="000000"/>
          <w:sz w:val="24"/>
        </w:rPr>
      </w:pPr>
      <w:r>
        <w:rPr>
          <w:rFonts w:hint="eastAsia" w:ascii="ËÎìå" w:hAnsi="ËÎìå" w:eastAsia="ËÎìå"/>
          <w:color w:val="000000"/>
          <w:sz w:val="24"/>
        </w:rPr>
        <w:t>6、法律、行政法规规定的其他条件；</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baseline"/>
        <w:rPr>
          <w:rFonts w:hint="eastAsia" w:ascii="ËÎìå" w:hAnsi="ËÎìå" w:eastAsia="ËÎìå"/>
          <w:color w:val="000000"/>
          <w:sz w:val="24"/>
        </w:rPr>
      </w:pPr>
      <w:r>
        <w:rPr>
          <w:rFonts w:hint="eastAsia" w:ascii="ËÎìå" w:hAnsi="ËÎìå" w:eastAsia="ËÎìå"/>
          <w:color w:val="000000"/>
          <w:sz w:val="24"/>
        </w:rPr>
        <w:t>注：本项目不接受联合体参与磋商。</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baseline"/>
        <w:rPr>
          <w:rFonts w:hint="eastAsia" w:ascii="ËÎìå" w:hAnsi="ËÎìå" w:eastAsia="ËÎìå"/>
          <w:color w:val="000000"/>
          <w:sz w:val="24"/>
        </w:rPr>
      </w:pPr>
      <w:r>
        <w:rPr>
          <w:rFonts w:hint="eastAsia" w:ascii="ËÎìå" w:hAnsi="ËÎìå" w:eastAsia="ËÎìå"/>
          <w:color w:val="000000"/>
          <w:sz w:val="24"/>
        </w:rPr>
        <w:t>二、完全接受和满足本项目磋商文件中规定的实质性要求（包括但不限于</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baseline"/>
        <w:rPr>
          <w:rFonts w:hint="eastAsia" w:ascii="ËÎìå" w:hAnsi="ËÎìå" w:eastAsia="ËÎìå"/>
          <w:color w:val="000000"/>
          <w:sz w:val="24"/>
        </w:rPr>
      </w:pPr>
      <w:r>
        <w:rPr>
          <w:rFonts w:hint="eastAsia" w:ascii="ËÎìå" w:hAnsi="ËÎìå" w:eastAsia="ËÎìå"/>
          <w:color w:val="000000"/>
          <w:sz w:val="24"/>
        </w:rPr>
        <w:t>“合同分包、合同转包、履约保证金、知识产权”等），如对磋商文件有异议，已经在递交响应文件截止时间届满前依法进行维权救济，不存在对磋商文件有异议的同时又参加磋商以求侥幸成交或者为实现其他非法目的的行为。</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baseline"/>
        <w:rPr>
          <w:rFonts w:hint="eastAsia" w:ascii="ËÎìå" w:hAnsi="ËÎìå" w:eastAsia="ËÎìå"/>
          <w:color w:val="000000"/>
          <w:sz w:val="24"/>
        </w:rPr>
      </w:pPr>
      <w:r>
        <w:rPr>
          <w:rFonts w:hint="eastAsia" w:ascii="ËÎìå" w:hAnsi="ËÎìå" w:eastAsia="ËÎìå"/>
          <w:color w:val="000000"/>
          <w:sz w:val="24"/>
        </w:rPr>
        <w:t>三、在参加本次采购活动中，不存在与单位负责人为同一人或者存在直接控股、管理关系的其他供应商参与同一合同项下的政府采购活动的行为。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baseline"/>
        <w:rPr>
          <w:rFonts w:hint="eastAsia" w:ascii="ËÎìå" w:hAnsi="ËÎìå" w:eastAsia="ËÎìå"/>
          <w:color w:val="000000"/>
          <w:sz w:val="24"/>
        </w:rPr>
      </w:pPr>
      <w:r>
        <w:rPr>
          <w:rFonts w:hint="eastAsia" w:ascii="ËÎìå" w:hAnsi="ËÎìå" w:eastAsia="ËÎìå"/>
          <w:color w:val="000000"/>
          <w:sz w:val="24"/>
        </w:rPr>
        <w:t>四、在参加本次采购活动中，不存在和其他供应商在同一合同项下的采购项目中，同时委托同一个自然人、同一家庭的人员、同一单位的人员作为代理人的行为。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baseline"/>
        <w:rPr>
          <w:rFonts w:hint="eastAsia" w:ascii="ËÎìå" w:hAnsi="ËÎìå" w:eastAsia="ËÎìå"/>
          <w:color w:val="000000"/>
          <w:sz w:val="24"/>
        </w:rPr>
      </w:pPr>
      <w:r>
        <w:rPr>
          <w:rFonts w:hint="eastAsia" w:ascii="ËÎìå" w:hAnsi="ËÎìå" w:eastAsia="ËÎìå"/>
          <w:color w:val="000000"/>
          <w:sz w:val="24"/>
        </w:rPr>
        <w:t>五、如果有记入诚信档案的失信行为，将在响应文件中全面如实反映。</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baseline"/>
        <w:rPr>
          <w:rFonts w:hint="eastAsia" w:ascii="ËÎìå" w:hAnsi="ËÎìå" w:eastAsia="ËÎìå"/>
          <w:color w:val="000000"/>
          <w:sz w:val="24"/>
        </w:rPr>
      </w:pPr>
      <w:r>
        <w:rPr>
          <w:rFonts w:hint="eastAsia" w:ascii="ËÎìå" w:hAnsi="ËÎìå" w:eastAsia="ËÎìå"/>
          <w:color w:val="000000"/>
          <w:sz w:val="24"/>
        </w:rPr>
        <w:t>六、响应文件中提供的任何资料和技术、服务、商务等响应承诺情况都真实的、有效的、合法的。</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baseline"/>
        <w:rPr>
          <w:rFonts w:hint="eastAsia" w:ascii="ËÎìå" w:hAnsi="ËÎìå" w:eastAsia="ËÎìå"/>
          <w:color w:val="000000"/>
          <w:sz w:val="24"/>
        </w:rPr>
      </w:pPr>
      <w:r>
        <w:rPr>
          <w:rFonts w:hint="eastAsia" w:ascii="ËÎìå" w:hAnsi="ËÎìå" w:eastAsia="ËÎìå"/>
          <w:color w:val="000000"/>
          <w:sz w:val="24"/>
        </w:rPr>
        <w:t>本公司对上述承诺的内容事项真实性负责。如经查实上述承诺的内容事项存在虚假，我公司愿意接受以提供虚假材料谋取成交的法律责任。</w:t>
      </w:r>
    </w:p>
    <w:p>
      <w:pPr>
        <w:pStyle w:val="5"/>
        <w:keepNext w:val="0"/>
        <w:keepLines w:val="0"/>
        <w:pageBreakBefore w:val="0"/>
        <w:kinsoku/>
        <w:wordWrap/>
        <w:overflowPunct/>
        <w:topLinePunct w:val="0"/>
        <w:autoSpaceDE/>
        <w:autoSpaceDN/>
        <w:bidi w:val="0"/>
        <w:snapToGrid/>
        <w:spacing w:line="440" w:lineRule="exact"/>
        <w:jc w:val="both"/>
        <w:outlineLvl w:val="1"/>
        <w:rPr>
          <w:rFonts w:hint="eastAsia" w:ascii="ËÎìå" w:hAnsi="ËÎìå" w:eastAsia="ËÎìå" w:cs="Times New Roman"/>
          <w:color w:val="000000"/>
          <w:sz w:val="24"/>
          <w:szCs w:val="22"/>
          <w:lang w:val="en-US" w:eastAsia="zh-CN" w:bidi="ar-SA"/>
        </w:rPr>
      </w:pPr>
    </w:p>
    <w:p>
      <w:pPr>
        <w:keepNext w:val="0"/>
        <w:keepLines w:val="0"/>
        <w:pageBreakBefore w:val="0"/>
        <w:kinsoku/>
        <w:wordWrap/>
        <w:overflowPunct/>
        <w:topLinePunct w:val="0"/>
        <w:autoSpaceDE/>
        <w:autoSpaceDN/>
        <w:bidi w:val="0"/>
        <w:snapToGrid/>
        <w:spacing w:line="440" w:lineRule="exact"/>
        <w:ind w:firstLine="480" w:firstLineChars="200"/>
        <w:jc w:val="left"/>
        <w:rPr>
          <w:rFonts w:hint="eastAsia" w:ascii="ËÎìå" w:hAnsi="ËÎìå" w:eastAsia="ËÎìå"/>
          <w:color w:val="000000"/>
          <w:sz w:val="24"/>
          <w:u w:val="single"/>
        </w:rPr>
      </w:pPr>
      <w:r>
        <w:rPr>
          <w:rFonts w:hint="eastAsia" w:ascii="ËÎìå" w:hAnsi="ËÎìå" w:eastAsia="ËÎìå" w:cs="Times New Roman"/>
          <w:color w:val="000000"/>
          <w:sz w:val="24"/>
          <w:szCs w:val="22"/>
          <w:lang w:val="en-US" w:eastAsia="zh-CN" w:bidi="ar-SA"/>
        </w:rPr>
        <w:t>法定代表人/单位负责人签字或者加盖个人私章</w:t>
      </w:r>
      <w:r>
        <w:rPr>
          <w:rFonts w:hint="eastAsia" w:ascii="ËÎìå" w:hAnsi="ËÎìå" w:eastAsia="ËÎìå"/>
          <w:color w:val="000000"/>
          <w:sz w:val="24"/>
          <w:u w:val="single"/>
        </w:rPr>
        <w:t>XXXX</w:t>
      </w:r>
    </w:p>
    <w:p>
      <w:pPr>
        <w:pStyle w:val="5"/>
        <w:keepNext w:val="0"/>
        <w:keepLines w:val="0"/>
        <w:pageBreakBefore w:val="0"/>
        <w:kinsoku/>
        <w:wordWrap/>
        <w:overflowPunct/>
        <w:topLinePunct w:val="0"/>
        <w:autoSpaceDE/>
        <w:autoSpaceDN/>
        <w:bidi w:val="0"/>
        <w:snapToGrid/>
        <w:spacing w:line="440" w:lineRule="exact"/>
        <w:ind w:firstLine="480" w:firstLineChars="200"/>
        <w:jc w:val="both"/>
        <w:outlineLvl w:val="1"/>
        <w:rPr>
          <w:rFonts w:hint="eastAsia" w:ascii="ËÎìå" w:hAnsi="ËÎìå" w:eastAsia="ËÎìå" w:cs="Times New Roman"/>
          <w:color w:val="000000"/>
          <w:sz w:val="24"/>
          <w:szCs w:val="22"/>
          <w:u w:val="single"/>
          <w:lang w:val="en-US" w:eastAsia="zh-CN" w:bidi="ar-SA"/>
        </w:rPr>
      </w:pPr>
      <w:r>
        <w:rPr>
          <w:rFonts w:hint="eastAsia" w:ascii="ËÎìå" w:hAnsi="ËÎìå" w:eastAsia="ËÎìå" w:cs="Times New Roman"/>
          <w:color w:val="000000"/>
          <w:sz w:val="24"/>
          <w:szCs w:val="22"/>
          <w:lang w:val="en-US" w:eastAsia="zh-CN" w:bidi="ar-SA"/>
        </w:rPr>
        <w:t>授权代表签字：</w:t>
      </w:r>
      <w:r>
        <w:rPr>
          <w:rFonts w:hint="eastAsia" w:ascii="ËÎìå" w:hAnsi="ËÎìå" w:eastAsia="ËÎìå" w:cs="Times New Roman"/>
          <w:color w:val="000000"/>
          <w:sz w:val="24"/>
          <w:szCs w:val="22"/>
          <w:u w:val="none"/>
          <w:lang w:val="en-US" w:eastAsia="zh-CN" w:bidi="ar-SA"/>
        </w:rPr>
        <w:t>XXXX</w:t>
      </w:r>
    </w:p>
    <w:p>
      <w:pPr>
        <w:pStyle w:val="5"/>
        <w:keepNext w:val="0"/>
        <w:keepLines w:val="0"/>
        <w:pageBreakBefore w:val="0"/>
        <w:kinsoku/>
        <w:wordWrap/>
        <w:overflowPunct/>
        <w:topLinePunct w:val="0"/>
        <w:autoSpaceDE/>
        <w:autoSpaceDN/>
        <w:bidi w:val="0"/>
        <w:snapToGrid/>
        <w:spacing w:line="440" w:lineRule="exact"/>
        <w:ind w:firstLine="480" w:firstLineChars="200"/>
        <w:jc w:val="both"/>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供应商名称：</w:t>
      </w:r>
      <w:r>
        <w:rPr>
          <w:rFonts w:hint="eastAsia" w:ascii="ËÎìå" w:hAnsi="ËÎìå" w:eastAsia="ËÎìå" w:cs="Times New Roman"/>
          <w:color w:val="000000"/>
          <w:sz w:val="24"/>
          <w:szCs w:val="22"/>
          <w:u w:val="none"/>
          <w:lang w:val="en-US" w:eastAsia="zh-CN" w:bidi="ar-SA"/>
        </w:rPr>
        <w:t>XXXX</w:t>
      </w:r>
      <w:r>
        <w:rPr>
          <w:rFonts w:hint="eastAsia" w:ascii="ËÎìå" w:hAnsi="ËÎìå" w:eastAsia="ËÎìå" w:cs="Times New Roman"/>
          <w:color w:val="000000"/>
          <w:sz w:val="24"/>
          <w:szCs w:val="22"/>
          <w:lang w:val="en-US" w:eastAsia="zh-CN" w:bidi="ar-SA"/>
        </w:rPr>
        <w:t>（盖章）</w:t>
      </w:r>
    </w:p>
    <w:p>
      <w:pPr>
        <w:pStyle w:val="5"/>
        <w:keepNext w:val="0"/>
        <w:keepLines w:val="0"/>
        <w:pageBreakBefore w:val="0"/>
        <w:kinsoku/>
        <w:wordWrap/>
        <w:overflowPunct/>
        <w:topLinePunct w:val="0"/>
        <w:autoSpaceDE/>
        <w:autoSpaceDN/>
        <w:bidi w:val="0"/>
        <w:snapToGrid/>
        <w:spacing w:line="440" w:lineRule="exact"/>
        <w:ind w:firstLine="480" w:firstLineChars="200"/>
        <w:jc w:val="both"/>
        <w:outlineLvl w:val="1"/>
        <w:rPr>
          <w:rFonts w:hint="default"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日期：2025年  月   日</w:t>
      </w:r>
    </w:p>
    <w:p>
      <w:pPr>
        <w:pStyle w:val="5"/>
        <w:keepNext w:val="0"/>
        <w:keepLines w:val="0"/>
        <w:pageBreakBefore w:val="0"/>
        <w:widowControl/>
        <w:numPr>
          <w:ilvl w:val="0"/>
          <w:numId w:val="0"/>
        </w:numPr>
        <w:kinsoku/>
        <w:wordWrap/>
        <w:overflowPunct/>
        <w:topLinePunct w:val="0"/>
        <w:autoSpaceDE/>
        <w:autoSpaceDN/>
        <w:bidi w:val="0"/>
        <w:adjustRightInd/>
        <w:snapToGrid/>
        <w:spacing w:line="520" w:lineRule="exact"/>
        <w:jc w:val="both"/>
        <w:textAlignment w:val="auto"/>
        <w:outlineLvl w:val="1"/>
        <w:rPr>
          <w:rFonts w:hint="eastAsia" w:ascii="仿宋_GB2312" w:hAnsi="仿宋_GB2312" w:eastAsia="仿宋_GB2312" w:cs="仿宋_GB2312"/>
          <w:b/>
          <w:sz w:val="36"/>
          <w:lang w:eastAsia="zh-CN"/>
        </w:rPr>
      </w:pPr>
      <w:r>
        <w:rPr>
          <w:rFonts w:hint="eastAsia" w:ascii="仿宋_GB2312" w:hAnsi="仿宋_GB2312" w:eastAsia="仿宋_GB2312" w:cs="仿宋_GB2312"/>
          <w:b/>
          <w:sz w:val="36"/>
          <w:lang w:eastAsia="zh-CN"/>
        </w:rPr>
        <w:t>五、法定代表人（单位负责人）身份证明书</w:t>
      </w:r>
    </w:p>
    <w:p>
      <w:pPr>
        <w:pStyle w:val="5"/>
        <w:keepNext w:val="0"/>
        <w:keepLines w:val="0"/>
        <w:pageBreakBefore w:val="0"/>
        <w:widowControl/>
        <w:kinsoku/>
        <w:wordWrap/>
        <w:overflowPunct/>
        <w:topLinePunct w:val="0"/>
        <w:autoSpaceDE/>
        <w:autoSpaceDN/>
        <w:bidi w:val="0"/>
        <w:adjustRightInd/>
        <w:snapToGrid/>
        <w:spacing w:line="520" w:lineRule="exact"/>
        <w:jc w:val="center"/>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(法定代表人/单位负责人参加投标时适用)</w:t>
      </w:r>
    </w:p>
    <w:p>
      <w:pPr>
        <w:pStyle w:val="5"/>
        <w:jc w:val="both"/>
        <w:outlineLvl w:val="1"/>
        <w:rPr>
          <w:rFonts w:hint="eastAsia" w:ascii="ËÎìå" w:hAnsi="ËÎìå" w:eastAsia="ËÎìå" w:cs="Times New Roman"/>
          <w:color w:val="000000"/>
          <w:sz w:val="24"/>
          <w:szCs w:val="22"/>
          <w:lang w:val="en-US" w:eastAsia="zh-CN" w:bidi="ar-SA"/>
        </w:rPr>
      </w:pPr>
    </w:p>
    <w:p>
      <w:pPr>
        <w:pStyle w:val="5"/>
        <w:jc w:val="both"/>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井研县自然资源局：</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XXXX（法定代表人/单位负责人姓名），性别 XXXX，年龄 XXXX，身份证号：</w:t>
      </w:r>
    </w:p>
    <w:p>
      <w:pPr>
        <w:pStyle w:val="5"/>
        <w:keepNext w:val="0"/>
        <w:keepLines w:val="0"/>
        <w:pageBreakBefore w:val="0"/>
        <w:widowControl/>
        <w:kinsoku/>
        <w:wordWrap/>
        <w:overflowPunct/>
        <w:topLinePunct w:val="0"/>
        <w:autoSpaceDE/>
        <w:autoSpaceDN/>
        <w:bidi w:val="0"/>
        <w:adjustRightInd/>
        <w:snapToGrid/>
        <w:spacing w:line="520" w:lineRule="exact"/>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XXXX，为我公司法定代表人/单位负责人。</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特此证明。</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p>
    <w:p>
      <w:pPr>
        <w:pStyle w:val="5"/>
        <w:keepNext w:val="0"/>
        <w:keepLines w:val="0"/>
        <w:pageBreakBefore w:val="0"/>
        <w:widowControl/>
        <w:kinsoku/>
        <w:wordWrap/>
        <w:overflowPunct/>
        <w:topLinePunct w:val="0"/>
        <w:autoSpaceDE/>
        <w:autoSpaceDN/>
        <w:bidi w:val="0"/>
        <w:adjustRightInd/>
        <w:snapToGrid/>
        <w:spacing w:line="520" w:lineRule="exact"/>
        <w:ind w:firstLine="960" w:firstLineChars="4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法定代表人/单位负责人签字或者加盖个人名章：XXXX。</w:t>
      </w:r>
    </w:p>
    <w:p>
      <w:pPr>
        <w:pStyle w:val="5"/>
        <w:keepNext w:val="0"/>
        <w:keepLines w:val="0"/>
        <w:pageBreakBefore w:val="0"/>
        <w:widowControl/>
        <w:kinsoku/>
        <w:wordWrap/>
        <w:overflowPunct/>
        <w:topLinePunct w:val="0"/>
        <w:autoSpaceDE/>
        <w:autoSpaceDN/>
        <w:bidi w:val="0"/>
        <w:adjustRightInd/>
        <w:snapToGrid/>
        <w:spacing w:line="520" w:lineRule="exact"/>
        <w:ind w:firstLine="960" w:firstLineChars="4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投标人名称（单位公章）：XXXX。</w:t>
      </w:r>
    </w:p>
    <w:p>
      <w:pPr>
        <w:pStyle w:val="5"/>
        <w:keepNext w:val="0"/>
        <w:keepLines w:val="0"/>
        <w:pageBreakBefore w:val="0"/>
        <w:widowControl/>
        <w:kinsoku/>
        <w:wordWrap/>
        <w:overflowPunct/>
        <w:topLinePunct w:val="0"/>
        <w:autoSpaceDE/>
        <w:autoSpaceDN/>
        <w:bidi w:val="0"/>
        <w:adjustRightInd/>
        <w:snapToGrid/>
        <w:spacing w:line="520" w:lineRule="exact"/>
        <w:ind w:firstLine="960" w:firstLineChars="4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日期：2025年  月   日</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p>
    <w:p>
      <w:pPr>
        <w:pStyle w:val="5"/>
        <w:keepNext w:val="0"/>
        <w:keepLines w:val="0"/>
        <w:pageBreakBefore w:val="0"/>
        <w:widowControl/>
        <w:numPr>
          <w:ilvl w:val="0"/>
          <w:numId w:val="0"/>
        </w:numPr>
        <w:kinsoku/>
        <w:wordWrap/>
        <w:overflowPunct/>
        <w:topLinePunct w:val="0"/>
        <w:autoSpaceDE/>
        <w:autoSpaceDN/>
        <w:bidi w:val="0"/>
        <w:adjustRightInd/>
        <w:snapToGrid/>
        <w:spacing w:line="520" w:lineRule="exact"/>
        <w:jc w:val="center"/>
        <w:textAlignment w:val="auto"/>
        <w:outlineLvl w:val="1"/>
        <w:rPr>
          <w:rFonts w:hint="eastAsia" w:ascii="仿宋_GB2312" w:hAnsi="仿宋_GB2312" w:eastAsia="仿宋_GB2312" w:cs="仿宋_GB2312"/>
          <w:b/>
          <w:sz w:val="36"/>
          <w:lang w:val="en-US" w:eastAsia="zh-CN"/>
        </w:rPr>
      </w:pPr>
      <w:r>
        <w:rPr>
          <w:rFonts w:hint="eastAsia" w:ascii="仿宋_GB2312" w:hAnsi="仿宋_GB2312" w:eastAsia="仿宋_GB2312" w:cs="仿宋_GB2312"/>
          <w:b/>
          <w:sz w:val="36"/>
          <w:lang w:val="en-US" w:eastAsia="zh-CN"/>
        </w:rPr>
        <w:t>法定代表人/单位负责人授权书</w:t>
      </w:r>
    </w:p>
    <w:p>
      <w:pPr>
        <w:pStyle w:val="5"/>
        <w:keepNext w:val="0"/>
        <w:keepLines w:val="0"/>
        <w:pageBreakBefore w:val="0"/>
        <w:widowControl/>
        <w:kinsoku/>
        <w:wordWrap/>
        <w:overflowPunct/>
        <w:topLinePunct w:val="0"/>
        <w:autoSpaceDE/>
        <w:autoSpaceDN/>
        <w:bidi w:val="0"/>
        <w:adjustRightInd/>
        <w:snapToGrid/>
        <w:spacing w:line="520" w:lineRule="exact"/>
        <w:jc w:val="both"/>
        <w:textAlignment w:val="auto"/>
        <w:outlineLvl w:val="1"/>
        <w:rPr>
          <w:rFonts w:hint="eastAsia" w:ascii="ËÎìå" w:hAnsi="ËÎìå" w:eastAsia="ËÎìå" w:cs="Times New Roman"/>
          <w:color w:val="000000"/>
          <w:sz w:val="24"/>
          <w:szCs w:val="22"/>
          <w:lang w:val="en-US" w:eastAsia="zh-CN" w:bidi="ar-SA"/>
        </w:rPr>
      </w:pPr>
    </w:p>
    <w:p>
      <w:pPr>
        <w:pStyle w:val="5"/>
        <w:keepNext w:val="0"/>
        <w:keepLines w:val="0"/>
        <w:pageBreakBefore w:val="0"/>
        <w:widowControl/>
        <w:kinsoku/>
        <w:wordWrap/>
        <w:overflowPunct/>
        <w:topLinePunct w:val="0"/>
        <w:autoSpaceDE/>
        <w:autoSpaceDN/>
        <w:bidi w:val="0"/>
        <w:adjustRightInd/>
        <w:snapToGrid/>
        <w:spacing w:line="520" w:lineRule="exact"/>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井研县自然资源局：</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本授权声明：XXXX（投标人名称）XXXX（法定代表人/单位负责人姓名、职务）授权 XXXX（被授权人姓名、职务）为我方 “井研县竹产业高质量发展县规划编制服务项目” （招标编号：JYXZRZYJZLG〔2025〕03号）投标活动的合法代表，以我方名义全权处理该项目有关投标、签订合同以及执行合同等一切事宜。</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特此声明。</w:t>
      </w:r>
    </w:p>
    <w:p>
      <w:pPr>
        <w:pStyle w:val="5"/>
        <w:keepNext w:val="0"/>
        <w:keepLines w:val="0"/>
        <w:pageBreakBefore w:val="0"/>
        <w:widowControl/>
        <w:kinsoku/>
        <w:wordWrap/>
        <w:overflowPunct/>
        <w:topLinePunct w:val="0"/>
        <w:autoSpaceDE/>
        <w:autoSpaceDN/>
        <w:bidi w:val="0"/>
        <w:adjustRightInd/>
        <w:snapToGrid/>
        <w:spacing w:line="520" w:lineRule="exact"/>
        <w:jc w:val="both"/>
        <w:textAlignment w:val="auto"/>
        <w:outlineLvl w:val="1"/>
        <w:rPr>
          <w:rFonts w:hint="eastAsia" w:ascii="ËÎìå" w:hAnsi="ËÎìå" w:eastAsia="ËÎìå" w:cs="Times New Roman"/>
          <w:color w:val="000000"/>
          <w:sz w:val="24"/>
          <w:szCs w:val="22"/>
          <w:lang w:val="en-US" w:eastAsia="zh-CN" w:bidi="ar-SA"/>
        </w:rPr>
      </w:pP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法定代表人/单位负责人签字或者加盖个人名章：XXXX。</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授权代表签字：XXXX。</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投标人名称（单位公章）：XXXX。</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日期：2025年  月   日</w:t>
      </w:r>
    </w:p>
    <w:p>
      <w:pPr>
        <w:pStyle w:val="5"/>
        <w:keepNext w:val="0"/>
        <w:keepLines w:val="0"/>
        <w:pageBreakBefore w:val="0"/>
        <w:widowControl/>
        <w:kinsoku/>
        <w:wordWrap/>
        <w:overflowPunct/>
        <w:topLinePunct w:val="0"/>
        <w:autoSpaceDE/>
        <w:autoSpaceDN/>
        <w:bidi w:val="0"/>
        <w:adjustRightInd/>
        <w:snapToGrid/>
        <w:spacing w:line="520" w:lineRule="exact"/>
        <w:jc w:val="both"/>
        <w:textAlignment w:val="auto"/>
        <w:outlineLvl w:val="1"/>
        <w:rPr>
          <w:rFonts w:hint="eastAsia" w:ascii="ËÎìå" w:hAnsi="ËÎìå" w:eastAsia="ËÎìå" w:cs="Times New Roman"/>
          <w:color w:val="000000"/>
          <w:sz w:val="24"/>
          <w:szCs w:val="22"/>
          <w:lang w:val="en-US" w:eastAsia="zh-CN" w:bidi="ar-SA"/>
        </w:rPr>
      </w:pP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注：</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1、供应商为法定代表人/单位负责人参加投标时提供“法定代表人/单位负</w:t>
      </w:r>
    </w:p>
    <w:p>
      <w:pPr>
        <w:pStyle w:val="5"/>
        <w:keepNext w:val="0"/>
        <w:keepLines w:val="0"/>
        <w:pageBreakBefore w:val="0"/>
        <w:widowControl/>
        <w:kinsoku/>
        <w:wordWrap/>
        <w:overflowPunct/>
        <w:topLinePunct w:val="0"/>
        <w:autoSpaceDE/>
        <w:autoSpaceDN/>
        <w:bidi w:val="0"/>
        <w:adjustRightInd/>
        <w:snapToGrid/>
        <w:spacing w:line="520" w:lineRule="exact"/>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责人身份证明书”，供应商授权投标代表参加投标时提供“法定代表人/单位负责人授权书”。</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2、应附法定代表人/单位负责人身份证复印件和授权代表身份证复印件。</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p>
    <w:p>
      <w:pPr>
        <w:pStyle w:val="5"/>
        <w:jc w:val="both"/>
        <w:outlineLvl w:val="1"/>
        <w:rPr>
          <w:rFonts w:hint="eastAsia" w:ascii="仿宋_GB2312" w:hAnsi="仿宋_GB2312" w:eastAsia="仿宋_GB2312" w:cs="仿宋_GB2312"/>
          <w:b/>
          <w:sz w:val="36"/>
          <w:lang w:eastAsia="zh-CN"/>
        </w:rPr>
      </w:pPr>
    </w:p>
    <w:p>
      <w:pPr>
        <w:pStyle w:val="5"/>
        <w:jc w:val="both"/>
        <w:outlineLvl w:val="1"/>
        <w:rPr>
          <w:rFonts w:hint="eastAsia" w:ascii="仿宋_GB2312" w:hAnsi="仿宋_GB2312" w:eastAsia="仿宋_GB2312" w:cs="仿宋_GB2312"/>
          <w:b/>
          <w:sz w:val="36"/>
          <w:lang w:eastAsia="zh-CN"/>
        </w:rPr>
      </w:pPr>
    </w:p>
    <w:p>
      <w:pPr>
        <w:pStyle w:val="5"/>
        <w:jc w:val="both"/>
        <w:outlineLvl w:val="1"/>
        <w:rPr>
          <w:rFonts w:hint="eastAsia" w:ascii="仿宋_GB2312" w:hAnsi="仿宋_GB2312" w:eastAsia="仿宋_GB2312" w:cs="仿宋_GB2312"/>
          <w:b/>
          <w:sz w:val="36"/>
          <w:lang w:eastAsia="zh-CN"/>
        </w:rPr>
      </w:pPr>
    </w:p>
    <w:p>
      <w:pPr>
        <w:pStyle w:val="5"/>
        <w:jc w:val="both"/>
        <w:outlineLvl w:val="1"/>
        <w:rPr>
          <w:rFonts w:hint="eastAsia" w:ascii="仿宋_GB2312" w:hAnsi="仿宋_GB2312" w:eastAsia="仿宋_GB2312" w:cs="仿宋_GB2312"/>
          <w:b/>
          <w:sz w:val="36"/>
          <w:lang w:eastAsia="zh-CN"/>
        </w:rPr>
      </w:pPr>
    </w:p>
    <w:p>
      <w:pPr>
        <w:pStyle w:val="5"/>
        <w:jc w:val="both"/>
        <w:outlineLvl w:val="1"/>
        <w:rPr>
          <w:rFonts w:hint="eastAsia" w:ascii="仿宋_GB2312" w:hAnsi="仿宋_GB2312" w:eastAsia="仿宋_GB2312" w:cs="仿宋_GB2312"/>
          <w:b/>
          <w:sz w:val="36"/>
          <w:lang w:eastAsia="zh-CN"/>
        </w:rPr>
      </w:pPr>
    </w:p>
    <w:p>
      <w:pPr>
        <w:pStyle w:val="5"/>
        <w:keepNext w:val="0"/>
        <w:keepLines w:val="0"/>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1"/>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六、供应商通过“信用中国”(www.creditchina.gov.cn)、“中国政府采购网”(www.ccgp.gov.cn)网站查询公告发布之日起前三年的信用记录，未被列入失信被执行人、重大税收违法案件当事人名单、政府采购严重违法失信行为记录名单、企业经营异常名录等。</w:t>
      </w:r>
    </w:p>
    <w:p>
      <w:pPr>
        <w:pStyle w:val="5"/>
        <w:keepNext w:val="0"/>
        <w:keepLines w:val="0"/>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1"/>
        <w:rPr>
          <w:rFonts w:hint="eastAsia" w:ascii="仿宋_GB2312" w:hAnsi="仿宋_GB2312" w:eastAsia="仿宋_GB2312" w:cs="仿宋_GB2312"/>
          <w:b/>
          <w:sz w:val="32"/>
          <w:szCs w:val="32"/>
          <w:lang w:eastAsia="zh-CN"/>
        </w:rPr>
      </w:pPr>
    </w:p>
    <w:p>
      <w:pPr>
        <w:pStyle w:val="5"/>
        <w:keepNext w:val="0"/>
        <w:keepLines w:val="0"/>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1"/>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七、供应商认为其他应该提供的资格证明材料</w:t>
      </w: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200" w:lineRule="exact"/>
        <w:jc w:val="left"/>
        <w:rPr>
          <w:rFonts w:hint="eastAsia"/>
          <w:sz w:val="24"/>
        </w:rPr>
      </w:pPr>
    </w:p>
    <w:p>
      <w:pPr>
        <w:spacing w:beforeLines="0" w:afterLines="0" w:line="319" w:lineRule="exact"/>
        <w:jc w:val="left"/>
        <w:rPr>
          <w:rFonts w:hint="eastAsia" w:ascii="ËÎìå" w:hAnsi="ËÎìå" w:eastAsia="ËÎìå"/>
          <w:color w:val="000000"/>
          <w:sz w:val="30"/>
        </w:rPr>
      </w:pPr>
      <w:r>
        <w:rPr>
          <w:rFonts w:hint="eastAsia" w:ascii="ËÎìå" w:hAnsi="ËÎìå" w:eastAsia="ËÎìå"/>
          <w:color w:val="000000"/>
          <w:sz w:val="30"/>
        </w:rPr>
        <w:t>封面：</w:t>
      </w:r>
    </w:p>
    <w:p>
      <w:pPr>
        <w:pStyle w:val="5"/>
        <w:ind w:firstLine="5783" w:firstLineChars="1600"/>
        <w:jc w:val="both"/>
        <w:outlineLvl w:val="1"/>
        <w:rPr>
          <w:rFonts w:hint="eastAsia" w:ascii="仿宋_GB2312" w:hAnsi="仿宋_GB2312" w:eastAsia="仿宋_GB2312" w:cs="仿宋_GB2312"/>
          <w:b/>
          <w:sz w:val="36"/>
        </w:rPr>
      </w:pPr>
      <w:r>
        <w:rPr>
          <w:rFonts w:hint="eastAsia" w:ascii="仿宋_GB2312" w:hAnsi="仿宋_GB2312" w:eastAsia="仿宋_GB2312" w:cs="仿宋_GB2312"/>
          <w:b/>
          <w:sz w:val="36"/>
        </w:rPr>
        <w:t>（正本/副本）</w:t>
      </w:r>
    </w:p>
    <w:p>
      <w:pPr>
        <w:pStyle w:val="5"/>
        <w:jc w:val="both"/>
        <w:outlineLvl w:val="1"/>
        <w:rPr>
          <w:rFonts w:hint="eastAsia" w:ascii="仿宋_GB2312" w:hAnsi="仿宋_GB2312" w:eastAsia="仿宋_GB2312" w:cs="仿宋_GB2312"/>
          <w:b/>
          <w:sz w:val="36"/>
        </w:rPr>
      </w:pPr>
    </w:p>
    <w:p>
      <w:pPr>
        <w:pStyle w:val="5"/>
        <w:jc w:val="center"/>
        <w:outlineLvl w:val="1"/>
        <w:rPr>
          <w:rFonts w:hint="eastAsia" w:ascii="黑体" w:hAnsi="黑体" w:eastAsia="黑体" w:cs="黑体"/>
          <w:b/>
          <w:sz w:val="36"/>
          <w:szCs w:val="36"/>
        </w:rPr>
      </w:pPr>
    </w:p>
    <w:p>
      <w:pPr>
        <w:pStyle w:val="5"/>
        <w:jc w:val="center"/>
        <w:outlineLvl w:val="1"/>
        <w:rPr>
          <w:rFonts w:hint="eastAsia" w:ascii="黑体" w:hAnsi="黑体" w:eastAsia="黑体" w:cs="黑体"/>
          <w:b/>
          <w:sz w:val="36"/>
          <w:szCs w:val="36"/>
        </w:rPr>
      </w:pPr>
      <w:r>
        <w:rPr>
          <w:rFonts w:hint="eastAsia" w:ascii="黑体" w:hAnsi="黑体" w:eastAsia="黑体" w:cs="黑体"/>
          <w:b/>
          <w:sz w:val="36"/>
          <w:szCs w:val="36"/>
        </w:rPr>
        <w:t>井研县竹产业高质量发展县规划编制服务项目</w:t>
      </w:r>
    </w:p>
    <w:p>
      <w:pPr>
        <w:pStyle w:val="5"/>
        <w:jc w:val="center"/>
        <w:outlineLvl w:val="1"/>
        <w:rPr>
          <w:rFonts w:hint="eastAsia" w:ascii="仿宋_GB2312" w:hAnsi="仿宋_GB2312" w:eastAsia="仿宋_GB2312" w:cs="仿宋_GB2312"/>
          <w:b/>
          <w:sz w:val="36"/>
        </w:rPr>
      </w:pPr>
    </w:p>
    <w:p>
      <w:pPr>
        <w:pStyle w:val="5"/>
        <w:jc w:val="center"/>
        <w:outlineLvl w:val="1"/>
        <w:rPr>
          <w:rFonts w:hint="eastAsia" w:ascii="黑体" w:hAnsi="黑体" w:eastAsia="黑体" w:cs="黑体"/>
          <w:b/>
          <w:sz w:val="48"/>
          <w:szCs w:val="48"/>
        </w:rPr>
      </w:pPr>
      <w:r>
        <w:rPr>
          <w:rFonts w:hint="eastAsia" w:ascii="黑体" w:hAnsi="黑体" w:eastAsia="黑体" w:cs="黑体"/>
          <w:b/>
          <w:sz w:val="48"/>
          <w:szCs w:val="48"/>
          <w:lang w:eastAsia="zh-CN"/>
        </w:rPr>
        <w:t>其他</w:t>
      </w:r>
      <w:r>
        <w:rPr>
          <w:rFonts w:hint="eastAsia" w:ascii="黑体" w:hAnsi="黑体" w:eastAsia="黑体" w:cs="黑体"/>
          <w:b/>
          <w:sz w:val="48"/>
          <w:szCs w:val="48"/>
        </w:rPr>
        <w:t>响应文件</w:t>
      </w: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spacing w:beforeLines="0" w:afterLines="0" w:line="319" w:lineRule="exact"/>
        <w:jc w:val="both"/>
        <w:rPr>
          <w:rFonts w:hint="eastAsia" w:ascii="ËÎìå" w:hAnsi="ËÎìå" w:eastAsia="ËÎìå"/>
          <w:color w:val="000000"/>
          <w:sz w:val="30"/>
        </w:rPr>
      </w:pPr>
    </w:p>
    <w:p>
      <w:pPr>
        <w:spacing w:beforeLines="0" w:afterLines="0" w:line="319" w:lineRule="exact"/>
        <w:jc w:val="both"/>
        <w:rPr>
          <w:rFonts w:hint="eastAsia" w:ascii="ËÎìå" w:hAnsi="ËÎìå" w:eastAsia="ËÎìå"/>
          <w:color w:val="000000"/>
          <w:sz w:val="30"/>
        </w:rPr>
      </w:pPr>
    </w:p>
    <w:p>
      <w:pPr>
        <w:spacing w:beforeLines="0" w:afterLines="0" w:line="319" w:lineRule="exact"/>
        <w:jc w:val="both"/>
        <w:rPr>
          <w:rFonts w:hint="eastAsia" w:ascii="ËÎìå" w:hAnsi="ËÎìå" w:eastAsia="ËÎìå"/>
          <w:color w:val="000000"/>
          <w:sz w:val="30"/>
        </w:rPr>
      </w:pPr>
    </w:p>
    <w:p>
      <w:pPr>
        <w:spacing w:beforeLines="0" w:afterLines="0" w:line="319" w:lineRule="exact"/>
        <w:jc w:val="both"/>
        <w:rPr>
          <w:rFonts w:hint="eastAsia" w:ascii="ËÎìå" w:hAnsi="ËÎìå" w:eastAsia="ËÎìå"/>
          <w:color w:val="000000"/>
          <w:sz w:val="30"/>
          <w:lang w:eastAsia="zh-CN"/>
        </w:rPr>
      </w:pPr>
      <w:r>
        <w:rPr>
          <w:rFonts w:hint="eastAsia" w:ascii="ËÎìå" w:hAnsi="ËÎìå" w:eastAsia="ËÎìå"/>
          <w:color w:val="000000"/>
          <w:sz w:val="30"/>
        </w:rPr>
        <w:t>投标人名称：</w:t>
      </w:r>
      <w:r>
        <w:rPr>
          <w:rFonts w:hint="eastAsia" w:ascii="ËÎìå" w:hAnsi="ËÎìå" w:eastAsia="ËÎìå"/>
          <w:color w:val="000000"/>
          <w:sz w:val="30"/>
          <w:u w:val="single"/>
          <w:lang w:eastAsia="zh-CN"/>
        </w:rPr>
        <w:t>　　　　　　　　　　　　　　　　</w:t>
      </w:r>
      <w:r>
        <w:rPr>
          <w:rFonts w:hint="eastAsia" w:ascii="ËÎìå" w:hAnsi="ËÎìå" w:eastAsia="ËÎìå"/>
          <w:color w:val="000000"/>
          <w:sz w:val="30"/>
          <w:lang w:eastAsia="zh-CN"/>
        </w:rPr>
        <w:t>　</w:t>
      </w:r>
    </w:p>
    <w:p>
      <w:pPr>
        <w:spacing w:beforeLines="0" w:afterLines="0" w:line="319" w:lineRule="exact"/>
        <w:jc w:val="left"/>
        <w:rPr>
          <w:rFonts w:hint="eastAsia" w:ascii="ËÎìå" w:hAnsi="ËÎìå" w:eastAsia="ËÎìå"/>
          <w:color w:val="000000"/>
          <w:sz w:val="30"/>
        </w:rPr>
      </w:pPr>
    </w:p>
    <w:p>
      <w:pPr>
        <w:spacing w:beforeLines="0" w:afterLines="0" w:line="319" w:lineRule="exact"/>
        <w:jc w:val="left"/>
        <w:rPr>
          <w:rFonts w:hint="eastAsia" w:ascii="ËÎìå" w:hAnsi="ËÎìå" w:eastAsia="ËÎìå"/>
          <w:color w:val="000000"/>
          <w:sz w:val="30"/>
        </w:rPr>
      </w:pPr>
    </w:p>
    <w:p>
      <w:pPr>
        <w:spacing w:beforeLines="0" w:afterLines="0" w:line="319" w:lineRule="exact"/>
        <w:jc w:val="left"/>
        <w:rPr>
          <w:rFonts w:hint="eastAsia" w:ascii="ËÎìå" w:hAnsi="ËÎìå" w:eastAsia="ËÎìå"/>
          <w:color w:val="000000"/>
          <w:sz w:val="30"/>
        </w:rPr>
      </w:pPr>
    </w:p>
    <w:p>
      <w:pPr>
        <w:spacing w:beforeLines="0" w:afterLines="0" w:line="319" w:lineRule="exact"/>
        <w:jc w:val="left"/>
        <w:rPr>
          <w:rFonts w:hint="default" w:ascii="ËÎìå" w:hAnsi="ËÎìå" w:eastAsia="ËÎìå"/>
          <w:color w:val="000000"/>
          <w:sz w:val="30"/>
          <w:u w:val="single"/>
          <w:lang w:val="en-US" w:eastAsia="zh-CN"/>
        </w:rPr>
      </w:pPr>
      <w:r>
        <w:rPr>
          <w:rFonts w:hint="eastAsia" w:ascii="ËÎìå" w:hAnsi="ËÎìå" w:eastAsia="ËÎìå"/>
          <w:color w:val="000000"/>
          <w:sz w:val="30"/>
        </w:rPr>
        <w:t>采购项目编号：</w:t>
      </w:r>
      <w:r>
        <w:rPr>
          <w:rFonts w:hint="eastAsia" w:ascii="ËÎìå" w:hAnsi="ËÎìå" w:eastAsia="ËÎìå"/>
          <w:color w:val="000000"/>
          <w:sz w:val="30"/>
          <w:u w:val="single"/>
        </w:rPr>
        <w:t>JYXZRZYJZLG〔2025〕03号</w:t>
      </w:r>
      <w:r>
        <w:rPr>
          <w:rFonts w:hint="eastAsia" w:ascii="ËÎìå" w:hAnsi="ËÎìå" w:eastAsia="ËÎìå"/>
          <w:color w:val="000000"/>
          <w:sz w:val="30"/>
          <w:u w:val="single"/>
          <w:lang w:val="en-US" w:eastAsia="zh-CN"/>
        </w:rPr>
        <w:t xml:space="preserve">      </w:t>
      </w:r>
    </w:p>
    <w:p>
      <w:pPr>
        <w:pStyle w:val="5"/>
        <w:jc w:val="both"/>
        <w:outlineLvl w:val="1"/>
        <w:rPr>
          <w:rFonts w:hint="eastAsia" w:ascii="仿宋_GB2312" w:hAnsi="仿宋_GB2312" w:eastAsia="仿宋_GB2312" w:cs="仿宋_GB2312"/>
          <w:b/>
          <w:sz w:val="36"/>
          <w:lang w:eastAsia="zh-CN"/>
        </w:rPr>
      </w:pPr>
      <w:r>
        <w:rPr>
          <w:rFonts w:hint="eastAsia" w:ascii="仿宋_GB2312" w:hAnsi="仿宋_GB2312" w:eastAsia="仿宋_GB2312" w:cs="仿宋_GB2312"/>
          <w:b/>
          <w:sz w:val="36"/>
          <w:lang w:eastAsia="zh-CN"/>
        </w:rPr>
        <w:t>　　</w:t>
      </w: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hint="eastAsia" w:ascii="仿宋_GB2312" w:hAnsi="仿宋_GB2312" w:eastAsia="仿宋_GB2312" w:cs="仿宋_GB2312"/>
          <w:b/>
          <w:sz w:val="36"/>
          <w:lang w:val="en-US" w:eastAsia="zh-CN"/>
        </w:rPr>
      </w:pPr>
    </w:p>
    <w:p>
      <w:pPr>
        <w:pStyle w:val="5"/>
        <w:jc w:val="center"/>
        <w:outlineLvl w:val="1"/>
        <w:rPr>
          <w:rFonts w:hint="eastAsia" w:ascii="仿宋_GB2312" w:hAnsi="仿宋_GB2312" w:eastAsia="仿宋_GB2312" w:cs="仿宋_GB2312"/>
          <w:b/>
          <w:sz w:val="36"/>
          <w:lang w:eastAsia="zh-CN"/>
        </w:rPr>
      </w:pPr>
    </w:p>
    <w:p>
      <w:pPr>
        <w:pStyle w:val="5"/>
        <w:jc w:val="center"/>
        <w:outlineLvl w:val="1"/>
        <w:rPr>
          <w:rFonts w:hint="eastAsia" w:ascii="仿宋_GB2312" w:hAnsi="仿宋_GB2312" w:eastAsia="仿宋_GB2312" w:cs="仿宋_GB2312"/>
          <w:b/>
          <w:sz w:val="36"/>
          <w:lang w:eastAsia="zh-CN"/>
        </w:rPr>
      </w:pPr>
    </w:p>
    <w:p>
      <w:pPr>
        <w:pStyle w:val="5"/>
        <w:jc w:val="center"/>
        <w:outlineLvl w:val="1"/>
        <w:rPr>
          <w:rFonts w:hint="eastAsia" w:ascii="仿宋_GB2312" w:hAnsi="仿宋_GB2312" w:eastAsia="仿宋_GB2312" w:cs="仿宋_GB2312"/>
          <w:b/>
          <w:sz w:val="36"/>
          <w:lang w:eastAsia="zh-CN"/>
        </w:rPr>
      </w:pPr>
      <w:r>
        <w:rPr>
          <w:rFonts w:hint="eastAsia" w:ascii="仿宋_GB2312" w:hAnsi="仿宋_GB2312" w:eastAsia="仿宋_GB2312" w:cs="仿宋_GB2312"/>
          <w:b/>
          <w:sz w:val="36"/>
          <w:lang w:eastAsia="zh-CN"/>
        </w:rPr>
        <w:t>投标时间：</w:t>
      </w:r>
      <w:r>
        <w:rPr>
          <w:rFonts w:hint="eastAsia" w:ascii="仿宋_GB2312" w:hAnsi="仿宋_GB2312" w:eastAsia="仿宋_GB2312" w:cs="仿宋_GB2312"/>
          <w:b/>
          <w:sz w:val="36"/>
          <w:lang w:val="en-US" w:eastAsia="zh-CN"/>
        </w:rPr>
        <w:t>2025</w:t>
      </w:r>
      <w:r>
        <w:rPr>
          <w:rFonts w:hint="eastAsia" w:ascii="仿宋_GB2312" w:hAnsi="仿宋_GB2312" w:eastAsia="仿宋_GB2312" w:cs="仿宋_GB2312"/>
          <w:b/>
          <w:sz w:val="36"/>
          <w:lang w:eastAsia="zh-CN"/>
        </w:rPr>
        <w:t>年</w:t>
      </w:r>
      <w:r>
        <w:rPr>
          <w:rFonts w:hint="eastAsia" w:ascii="仿宋_GB2312" w:hAnsi="仿宋_GB2312" w:eastAsia="仿宋_GB2312" w:cs="仿宋_GB2312"/>
          <w:b/>
          <w:sz w:val="36"/>
          <w:u w:val="single"/>
          <w:lang w:eastAsia="zh-CN"/>
        </w:rPr>
        <w:t>　　</w:t>
      </w:r>
      <w:r>
        <w:rPr>
          <w:rFonts w:hint="eastAsia" w:ascii="仿宋_GB2312" w:hAnsi="仿宋_GB2312" w:eastAsia="仿宋_GB2312" w:cs="仿宋_GB2312"/>
          <w:b/>
          <w:sz w:val="36"/>
          <w:lang w:eastAsia="zh-CN"/>
        </w:rPr>
        <w:t>月</w:t>
      </w:r>
      <w:r>
        <w:rPr>
          <w:rFonts w:hint="eastAsia" w:ascii="仿宋_GB2312" w:hAnsi="仿宋_GB2312" w:eastAsia="仿宋_GB2312" w:cs="仿宋_GB2312"/>
          <w:b/>
          <w:sz w:val="36"/>
          <w:u w:val="single"/>
          <w:lang w:eastAsia="zh-CN"/>
        </w:rPr>
        <w:t>　　</w:t>
      </w:r>
      <w:r>
        <w:rPr>
          <w:rFonts w:hint="eastAsia" w:ascii="仿宋_GB2312" w:hAnsi="仿宋_GB2312" w:eastAsia="仿宋_GB2312" w:cs="仿宋_GB2312"/>
          <w:b/>
          <w:sz w:val="36"/>
          <w:lang w:eastAsia="zh-CN"/>
        </w:rPr>
        <w:t>日</w:t>
      </w:r>
    </w:p>
    <w:p>
      <w:pPr>
        <w:pStyle w:val="5"/>
        <w:numPr>
          <w:ilvl w:val="0"/>
          <w:numId w:val="6"/>
        </w:numPr>
        <w:jc w:val="left"/>
        <w:outlineLvl w:val="1"/>
        <w:rPr>
          <w:rFonts w:hint="eastAsia" w:ascii="仿宋_GB2312" w:hAnsi="仿宋_GB2312" w:eastAsia="仿宋_GB2312" w:cs="仿宋_GB2312"/>
          <w:b/>
          <w:sz w:val="36"/>
        </w:rPr>
      </w:pPr>
      <w:r>
        <w:rPr>
          <w:rFonts w:hint="eastAsia" w:ascii="仿宋_GB2312" w:hAnsi="仿宋_GB2312" w:eastAsia="仿宋_GB2312" w:cs="仿宋_GB2312"/>
          <w:b/>
          <w:sz w:val="36"/>
        </w:rPr>
        <w:t>供应商基本情况表</w:t>
      </w:r>
    </w:p>
    <w:tbl>
      <w:tblPr>
        <w:tblStyle w:val="3"/>
        <w:tblW w:w="94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39"/>
        <w:gridCol w:w="1157"/>
        <w:gridCol w:w="1481"/>
        <w:gridCol w:w="1027"/>
        <w:gridCol w:w="444"/>
        <w:gridCol w:w="984"/>
        <w:gridCol w:w="792"/>
        <w:gridCol w:w="1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exact"/>
          <w:jc w:val="center"/>
        </w:trPr>
        <w:tc>
          <w:tcPr>
            <w:tcW w:w="183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31" w:lineRule="exact"/>
              <w:ind w:left="146"/>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供应商名称</w:t>
            </w:r>
          </w:p>
        </w:tc>
        <w:tc>
          <w:tcPr>
            <w:tcW w:w="7584"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31" w:lineRule="exact"/>
              <w:ind w:left="146"/>
              <w:jc w:val="left"/>
              <w:rPr>
                <w:rFonts w:hint="eastAsia" w:asciiTheme="majorEastAsia" w:hAnsiTheme="majorEastAsia" w:eastAsiaTheme="majorEastAsia" w:cstheme="maj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jc w:val="center"/>
        </w:trPr>
        <w:tc>
          <w:tcPr>
            <w:tcW w:w="183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37" w:lineRule="exact"/>
              <w:ind w:left="266"/>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注册地址</w:t>
            </w:r>
          </w:p>
        </w:tc>
        <w:tc>
          <w:tcPr>
            <w:tcW w:w="36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37" w:lineRule="exact"/>
              <w:ind w:left="266"/>
              <w:jc w:val="left"/>
              <w:rPr>
                <w:rFonts w:hint="eastAsia" w:asciiTheme="majorEastAsia" w:hAnsiTheme="majorEastAsia" w:eastAsiaTheme="majorEastAsia" w:cstheme="majorEastAsia"/>
                <w:color w:val="000000"/>
                <w:sz w:val="24"/>
                <w:szCs w:val="24"/>
              </w:rPr>
            </w:pPr>
          </w:p>
        </w:tc>
        <w:tc>
          <w:tcPr>
            <w:tcW w:w="142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281"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邮政编码</w:t>
            </w:r>
          </w:p>
        </w:tc>
        <w:tc>
          <w:tcPr>
            <w:tcW w:w="249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1" w:lineRule="exact"/>
              <w:ind w:left="461"/>
              <w:jc w:val="left"/>
              <w:rPr>
                <w:rFonts w:hint="eastAsia" w:asciiTheme="majorEastAsia" w:hAnsiTheme="majorEastAsia" w:eastAsiaTheme="majorEastAsia" w:cstheme="maj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jc w:val="center"/>
        </w:trPr>
        <w:tc>
          <w:tcPr>
            <w:tcW w:w="183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787" w:lineRule="exact"/>
              <w:ind w:left="266"/>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联系方式</w:t>
            </w:r>
          </w:p>
        </w:tc>
        <w:tc>
          <w:tcPr>
            <w:tcW w:w="115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37" w:lineRule="exact"/>
              <w:ind w:left="137"/>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联系人</w:t>
            </w:r>
          </w:p>
        </w:tc>
        <w:tc>
          <w:tcPr>
            <w:tcW w:w="250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37" w:lineRule="exact"/>
              <w:ind w:left="137"/>
              <w:jc w:val="left"/>
              <w:rPr>
                <w:rFonts w:hint="eastAsia" w:asciiTheme="majorEastAsia" w:hAnsiTheme="majorEastAsia" w:eastAsiaTheme="majorEastAsia" w:cstheme="majorEastAsia"/>
                <w:color w:val="000000"/>
                <w:sz w:val="24"/>
                <w:szCs w:val="24"/>
              </w:rPr>
            </w:pPr>
          </w:p>
        </w:tc>
        <w:tc>
          <w:tcPr>
            <w:tcW w:w="142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281"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联系电话</w:t>
            </w:r>
          </w:p>
        </w:tc>
        <w:tc>
          <w:tcPr>
            <w:tcW w:w="249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1" w:lineRule="exact"/>
              <w:ind w:left="461"/>
              <w:jc w:val="left"/>
              <w:rPr>
                <w:rFonts w:hint="eastAsia" w:asciiTheme="majorEastAsia" w:hAnsiTheme="majorEastAsia" w:eastAsiaTheme="majorEastAsia" w:cstheme="maj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jc w:val="center"/>
        </w:trPr>
        <w:tc>
          <w:tcPr>
            <w:tcW w:w="183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787" w:lineRule="exact"/>
              <w:ind w:left="266"/>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联系方式</w:t>
            </w:r>
          </w:p>
        </w:tc>
        <w:tc>
          <w:tcPr>
            <w:tcW w:w="115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70"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传真</w:t>
            </w:r>
          </w:p>
        </w:tc>
        <w:tc>
          <w:tcPr>
            <w:tcW w:w="250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70" w:lineRule="exact"/>
              <w:ind w:left="257"/>
              <w:jc w:val="center"/>
              <w:rPr>
                <w:rFonts w:hint="eastAsia" w:asciiTheme="majorEastAsia" w:hAnsiTheme="majorEastAsia" w:eastAsiaTheme="majorEastAsia" w:cstheme="majorEastAsia"/>
                <w:color w:val="000000"/>
                <w:sz w:val="24"/>
                <w:szCs w:val="24"/>
              </w:rPr>
            </w:pPr>
          </w:p>
        </w:tc>
        <w:tc>
          <w:tcPr>
            <w:tcW w:w="142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70"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网址</w:t>
            </w:r>
          </w:p>
        </w:tc>
        <w:tc>
          <w:tcPr>
            <w:tcW w:w="249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70" w:lineRule="exact"/>
              <w:ind w:left="341"/>
              <w:jc w:val="left"/>
              <w:rPr>
                <w:rFonts w:hint="eastAsia" w:asciiTheme="majorEastAsia" w:hAnsiTheme="majorEastAsia" w:eastAsiaTheme="majorEastAsia" w:cstheme="maj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jc w:val="center"/>
        </w:trPr>
        <w:tc>
          <w:tcPr>
            <w:tcW w:w="183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99" w:lineRule="exact"/>
              <w:ind w:left="266"/>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组织结构</w:t>
            </w:r>
          </w:p>
        </w:tc>
        <w:tc>
          <w:tcPr>
            <w:tcW w:w="7584"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99" w:lineRule="exact"/>
              <w:ind w:left="266"/>
              <w:jc w:val="left"/>
              <w:rPr>
                <w:rFonts w:hint="eastAsia" w:asciiTheme="majorEastAsia" w:hAnsiTheme="majorEastAsia" w:eastAsiaTheme="majorEastAsia" w:cstheme="maj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jc w:val="center"/>
        </w:trPr>
        <w:tc>
          <w:tcPr>
            <w:tcW w:w="183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39" w:lineRule="exact"/>
              <w:ind w:left="146"/>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法定代表人</w:t>
            </w:r>
          </w:p>
        </w:tc>
        <w:tc>
          <w:tcPr>
            <w:tcW w:w="115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39" w:lineRule="exact"/>
              <w:ind w:left="341"/>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姓名</w:t>
            </w:r>
          </w:p>
        </w:tc>
        <w:tc>
          <w:tcPr>
            <w:tcW w:w="148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39" w:lineRule="exact"/>
              <w:ind w:left="341"/>
              <w:jc w:val="left"/>
              <w:rPr>
                <w:rFonts w:hint="eastAsia" w:asciiTheme="majorEastAsia" w:hAnsiTheme="majorEastAsia" w:eastAsiaTheme="majorEastAsia" w:cstheme="majorEastAsia"/>
                <w:color w:val="000000"/>
                <w:sz w:val="24"/>
                <w:szCs w:val="24"/>
              </w:rPr>
            </w:pPr>
          </w:p>
        </w:tc>
        <w:tc>
          <w:tcPr>
            <w:tcW w:w="147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283" w:lineRule="exact"/>
              <w:ind w:left="221"/>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技术职称</w:t>
            </w:r>
          </w:p>
        </w:tc>
        <w:tc>
          <w:tcPr>
            <w:tcW w:w="9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1" w:lineRule="exact"/>
              <w:ind w:left="461"/>
              <w:jc w:val="left"/>
              <w:rPr>
                <w:rFonts w:hint="eastAsia" w:asciiTheme="majorEastAsia" w:hAnsiTheme="majorEastAsia" w:eastAsiaTheme="majorEastAsia" w:cstheme="majorEastAsia"/>
                <w:color w:val="000000"/>
                <w:sz w:val="24"/>
                <w:szCs w:val="24"/>
              </w:rPr>
            </w:pPr>
          </w:p>
        </w:tc>
        <w:tc>
          <w:tcPr>
            <w:tcW w:w="7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283"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联系电话</w:t>
            </w:r>
          </w:p>
        </w:tc>
        <w:tc>
          <w:tcPr>
            <w:tcW w:w="169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1" w:lineRule="exact"/>
              <w:ind w:left="460"/>
              <w:jc w:val="left"/>
              <w:rPr>
                <w:rFonts w:hint="eastAsia" w:asciiTheme="majorEastAsia" w:hAnsiTheme="majorEastAsia" w:eastAsiaTheme="majorEastAsia" w:cstheme="maj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jc w:val="center"/>
        </w:trPr>
        <w:tc>
          <w:tcPr>
            <w:tcW w:w="183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38" w:lineRule="exact"/>
              <w:ind w:left="146"/>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技术负责人</w:t>
            </w:r>
          </w:p>
        </w:tc>
        <w:tc>
          <w:tcPr>
            <w:tcW w:w="115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38" w:lineRule="exact"/>
              <w:ind w:left="341"/>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姓名</w:t>
            </w:r>
          </w:p>
        </w:tc>
        <w:tc>
          <w:tcPr>
            <w:tcW w:w="148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38" w:lineRule="exact"/>
              <w:ind w:left="341"/>
              <w:jc w:val="left"/>
              <w:rPr>
                <w:rFonts w:hint="eastAsia" w:asciiTheme="majorEastAsia" w:hAnsiTheme="majorEastAsia" w:eastAsiaTheme="majorEastAsia" w:cstheme="majorEastAsia"/>
                <w:color w:val="000000"/>
                <w:sz w:val="24"/>
                <w:szCs w:val="24"/>
              </w:rPr>
            </w:pPr>
          </w:p>
        </w:tc>
        <w:tc>
          <w:tcPr>
            <w:tcW w:w="147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282" w:lineRule="exact"/>
              <w:ind w:left="221"/>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技术职称</w:t>
            </w:r>
          </w:p>
        </w:tc>
        <w:tc>
          <w:tcPr>
            <w:tcW w:w="9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461"/>
              <w:jc w:val="left"/>
              <w:rPr>
                <w:rFonts w:hint="eastAsia" w:asciiTheme="majorEastAsia" w:hAnsiTheme="majorEastAsia" w:eastAsiaTheme="majorEastAsia" w:cstheme="majorEastAsia"/>
                <w:color w:val="000000"/>
                <w:sz w:val="24"/>
                <w:szCs w:val="24"/>
              </w:rPr>
            </w:pPr>
          </w:p>
        </w:tc>
        <w:tc>
          <w:tcPr>
            <w:tcW w:w="7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282"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联系电话</w:t>
            </w:r>
          </w:p>
        </w:tc>
        <w:tc>
          <w:tcPr>
            <w:tcW w:w="169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460"/>
              <w:jc w:val="left"/>
              <w:rPr>
                <w:rFonts w:hint="eastAsia" w:asciiTheme="majorEastAsia" w:hAnsiTheme="majorEastAsia" w:eastAsiaTheme="majorEastAsia" w:cstheme="maj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exact"/>
          <w:jc w:val="center"/>
        </w:trPr>
        <w:tc>
          <w:tcPr>
            <w:tcW w:w="183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52" w:lineRule="exact"/>
              <w:ind w:left="266"/>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成立时间</w:t>
            </w:r>
          </w:p>
        </w:tc>
        <w:tc>
          <w:tcPr>
            <w:tcW w:w="263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52" w:lineRule="exact"/>
              <w:ind w:left="266"/>
              <w:jc w:val="left"/>
              <w:rPr>
                <w:rFonts w:hint="eastAsia" w:asciiTheme="majorEastAsia" w:hAnsiTheme="majorEastAsia" w:eastAsiaTheme="majorEastAsia" w:cstheme="majorEastAsia"/>
                <w:color w:val="000000"/>
                <w:sz w:val="24"/>
                <w:szCs w:val="24"/>
              </w:rPr>
            </w:pPr>
          </w:p>
        </w:tc>
        <w:tc>
          <w:tcPr>
            <w:tcW w:w="4946"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52" w:lineRule="exact"/>
              <w:ind w:left="1603"/>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员工总人数：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jc w:val="center"/>
        </w:trPr>
        <w:tc>
          <w:tcPr>
            <w:tcW w:w="183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283" w:lineRule="exact"/>
              <w:ind w:left="146"/>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企业资质等级</w:t>
            </w:r>
          </w:p>
        </w:tc>
        <w:tc>
          <w:tcPr>
            <w:tcW w:w="263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626"/>
              <w:jc w:val="left"/>
              <w:rPr>
                <w:rFonts w:hint="eastAsia" w:asciiTheme="majorEastAsia" w:hAnsiTheme="majorEastAsia" w:eastAsiaTheme="majorEastAsia" w:cstheme="majorEastAsia"/>
                <w:color w:val="000000"/>
                <w:sz w:val="24"/>
                <w:szCs w:val="24"/>
              </w:rPr>
            </w:pPr>
          </w:p>
        </w:tc>
        <w:tc>
          <w:tcPr>
            <w:tcW w:w="1471"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1670" w:lineRule="exact"/>
              <w:ind w:left="374"/>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其中</w:t>
            </w:r>
          </w:p>
        </w:tc>
        <w:tc>
          <w:tcPr>
            <w:tcW w:w="9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283"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项目</w:t>
            </w:r>
          </w:p>
          <w:p>
            <w:pPr>
              <w:spacing w:beforeLines="0" w:afterLines="0" w:line="283"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经理</w:t>
            </w:r>
          </w:p>
        </w:tc>
        <w:tc>
          <w:tcPr>
            <w:tcW w:w="249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39" w:lineRule="exact"/>
              <w:ind w:left="520"/>
              <w:jc w:val="left"/>
              <w:rPr>
                <w:rFonts w:hint="eastAsia" w:asciiTheme="majorEastAsia" w:hAnsiTheme="majorEastAsia" w:eastAsiaTheme="majorEastAsia" w:cstheme="maj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exact"/>
          <w:jc w:val="center"/>
        </w:trPr>
        <w:tc>
          <w:tcPr>
            <w:tcW w:w="183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57" w:lineRule="exact"/>
              <w:ind w:left="146"/>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营业执照号</w:t>
            </w:r>
          </w:p>
        </w:tc>
        <w:tc>
          <w:tcPr>
            <w:tcW w:w="263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57" w:lineRule="exact"/>
              <w:ind w:left="146"/>
              <w:jc w:val="left"/>
              <w:rPr>
                <w:rFonts w:hint="eastAsia" w:asciiTheme="majorEastAsia" w:hAnsiTheme="majorEastAsia" w:eastAsiaTheme="majorEastAsia" w:cstheme="majorEastAsia"/>
                <w:color w:val="000000"/>
                <w:sz w:val="24"/>
                <w:szCs w:val="24"/>
              </w:rPr>
            </w:pPr>
          </w:p>
        </w:tc>
        <w:tc>
          <w:tcPr>
            <w:tcW w:w="1471"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1670" w:lineRule="exact"/>
              <w:ind w:left="374"/>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其中</w:t>
            </w:r>
          </w:p>
        </w:tc>
        <w:tc>
          <w:tcPr>
            <w:tcW w:w="9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283"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高级职称人员</w:t>
            </w:r>
          </w:p>
        </w:tc>
        <w:tc>
          <w:tcPr>
            <w:tcW w:w="249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57" w:lineRule="exact"/>
              <w:ind w:left="280"/>
              <w:jc w:val="left"/>
              <w:rPr>
                <w:rFonts w:hint="eastAsia" w:asciiTheme="majorEastAsia" w:hAnsiTheme="majorEastAsia" w:eastAsiaTheme="majorEastAsia" w:cstheme="maj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exact"/>
          <w:jc w:val="center"/>
        </w:trPr>
        <w:tc>
          <w:tcPr>
            <w:tcW w:w="183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47" w:lineRule="exact"/>
              <w:ind w:left="266"/>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注册资金</w:t>
            </w:r>
          </w:p>
        </w:tc>
        <w:tc>
          <w:tcPr>
            <w:tcW w:w="263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47" w:lineRule="exact"/>
              <w:ind w:left="266"/>
              <w:jc w:val="left"/>
              <w:rPr>
                <w:rFonts w:hint="eastAsia" w:asciiTheme="majorEastAsia" w:hAnsiTheme="majorEastAsia" w:eastAsiaTheme="majorEastAsia" w:cstheme="majorEastAsia"/>
                <w:color w:val="000000"/>
                <w:sz w:val="24"/>
                <w:szCs w:val="24"/>
              </w:rPr>
            </w:pPr>
          </w:p>
        </w:tc>
        <w:tc>
          <w:tcPr>
            <w:tcW w:w="1471"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1670" w:lineRule="exact"/>
              <w:ind w:left="374"/>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其中</w:t>
            </w:r>
          </w:p>
        </w:tc>
        <w:tc>
          <w:tcPr>
            <w:tcW w:w="9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283"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中级职称人员</w:t>
            </w:r>
          </w:p>
        </w:tc>
        <w:tc>
          <w:tcPr>
            <w:tcW w:w="249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47" w:lineRule="exact"/>
              <w:ind w:left="280"/>
              <w:jc w:val="left"/>
              <w:rPr>
                <w:rFonts w:hint="eastAsia" w:asciiTheme="majorEastAsia" w:hAnsiTheme="majorEastAsia" w:eastAsiaTheme="majorEastAsia" w:cstheme="maj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exact"/>
          <w:jc w:val="center"/>
        </w:trPr>
        <w:tc>
          <w:tcPr>
            <w:tcW w:w="183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652" w:lineRule="exact"/>
              <w:ind w:left="266"/>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开户银行</w:t>
            </w:r>
          </w:p>
        </w:tc>
        <w:tc>
          <w:tcPr>
            <w:tcW w:w="263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652" w:lineRule="exact"/>
              <w:ind w:left="266"/>
              <w:jc w:val="left"/>
              <w:rPr>
                <w:rFonts w:hint="eastAsia" w:asciiTheme="majorEastAsia" w:hAnsiTheme="majorEastAsia" w:eastAsiaTheme="majorEastAsia" w:cstheme="majorEastAsia"/>
                <w:color w:val="000000"/>
                <w:sz w:val="24"/>
                <w:szCs w:val="24"/>
              </w:rPr>
            </w:pPr>
          </w:p>
        </w:tc>
        <w:tc>
          <w:tcPr>
            <w:tcW w:w="1471"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1670" w:lineRule="exact"/>
              <w:ind w:left="374"/>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其中</w:t>
            </w:r>
          </w:p>
        </w:tc>
        <w:tc>
          <w:tcPr>
            <w:tcW w:w="9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283"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初级职称人员</w:t>
            </w:r>
          </w:p>
        </w:tc>
        <w:tc>
          <w:tcPr>
            <w:tcW w:w="249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652" w:lineRule="exact"/>
              <w:ind w:left="280"/>
              <w:jc w:val="left"/>
              <w:rPr>
                <w:rFonts w:hint="eastAsia" w:asciiTheme="majorEastAsia" w:hAnsiTheme="majorEastAsia" w:eastAsiaTheme="majorEastAsia" w:cstheme="maj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exact"/>
          <w:jc w:val="center"/>
        </w:trPr>
        <w:tc>
          <w:tcPr>
            <w:tcW w:w="183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58" w:lineRule="exact"/>
              <w:ind w:left="506"/>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账号</w:t>
            </w:r>
          </w:p>
        </w:tc>
        <w:tc>
          <w:tcPr>
            <w:tcW w:w="263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58" w:lineRule="exact"/>
              <w:ind w:left="506"/>
              <w:jc w:val="left"/>
              <w:rPr>
                <w:rFonts w:hint="eastAsia" w:asciiTheme="majorEastAsia" w:hAnsiTheme="majorEastAsia" w:eastAsiaTheme="majorEastAsia" w:cstheme="majorEastAsia"/>
                <w:color w:val="000000"/>
                <w:sz w:val="24"/>
                <w:szCs w:val="24"/>
              </w:rPr>
            </w:pPr>
          </w:p>
        </w:tc>
        <w:tc>
          <w:tcPr>
            <w:tcW w:w="1471"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1670" w:lineRule="exact"/>
              <w:ind w:left="374"/>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其中</w:t>
            </w:r>
          </w:p>
        </w:tc>
        <w:tc>
          <w:tcPr>
            <w:tcW w:w="9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58"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其他</w:t>
            </w:r>
          </w:p>
          <w:p>
            <w:pPr>
              <w:spacing w:beforeLines="0" w:afterLines="0" w:line="358"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人员</w:t>
            </w:r>
          </w:p>
        </w:tc>
        <w:tc>
          <w:tcPr>
            <w:tcW w:w="249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58" w:lineRule="exact"/>
              <w:ind w:left="520"/>
              <w:jc w:val="left"/>
              <w:rPr>
                <w:rFonts w:hint="eastAsia" w:asciiTheme="majorEastAsia" w:hAnsiTheme="majorEastAsia" w:eastAsiaTheme="majorEastAsia" w:cstheme="maj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exact"/>
          <w:jc w:val="center"/>
        </w:trPr>
        <w:tc>
          <w:tcPr>
            <w:tcW w:w="183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672" w:lineRule="exact"/>
              <w:ind w:left="266"/>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经营范围</w:t>
            </w:r>
          </w:p>
        </w:tc>
        <w:tc>
          <w:tcPr>
            <w:tcW w:w="7584"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672" w:lineRule="exact"/>
              <w:ind w:left="266"/>
              <w:jc w:val="left"/>
              <w:rPr>
                <w:rFonts w:hint="eastAsia" w:asciiTheme="majorEastAsia" w:hAnsiTheme="majorEastAsia" w:eastAsiaTheme="majorEastAsia" w:cstheme="maj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exact"/>
          <w:jc w:val="center"/>
        </w:trPr>
        <w:tc>
          <w:tcPr>
            <w:tcW w:w="183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85" w:lineRule="exact"/>
              <w:ind w:left="506"/>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备注</w:t>
            </w:r>
          </w:p>
        </w:tc>
        <w:tc>
          <w:tcPr>
            <w:tcW w:w="7584"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85" w:lineRule="exact"/>
              <w:ind w:left="506"/>
              <w:jc w:val="left"/>
              <w:rPr>
                <w:rFonts w:hint="eastAsia" w:asciiTheme="majorEastAsia" w:hAnsiTheme="majorEastAsia" w:eastAsiaTheme="majorEastAsia" w:cstheme="majorEastAsia"/>
                <w:color w:val="000000"/>
                <w:sz w:val="24"/>
                <w:szCs w:val="24"/>
              </w:rPr>
            </w:pPr>
          </w:p>
        </w:tc>
      </w:tr>
    </w:tbl>
    <w:p>
      <w:pPr>
        <w:pStyle w:val="5"/>
        <w:numPr>
          <w:ilvl w:val="0"/>
          <w:numId w:val="0"/>
        </w:numPr>
        <w:jc w:val="left"/>
        <w:outlineLvl w:val="1"/>
        <w:rPr>
          <w:rFonts w:hint="eastAsia" w:asciiTheme="majorEastAsia" w:hAnsiTheme="majorEastAsia" w:eastAsiaTheme="majorEastAsia" w:cstheme="majorEastAsia"/>
          <w:b/>
          <w:sz w:val="24"/>
          <w:szCs w:val="24"/>
        </w:rPr>
      </w:pP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供应商名称：XXXX（盖单位公章）</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法定代表人/单位负责人或授权代表（签字或盖章）：XXXX</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日期：2025年  月   日</w:t>
      </w: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spacing w:beforeLines="0" w:afterLines="0" w:line="319" w:lineRule="exact"/>
        <w:ind w:left="3998"/>
        <w:jc w:val="left"/>
        <w:rPr>
          <w:rFonts w:hint="eastAsia" w:ascii="ËÎìå" w:hAnsi="ËÎìå" w:eastAsia="ËÎìå"/>
          <w:color w:val="000000"/>
          <w:sz w:val="30"/>
        </w:rPr>
      </w:pPr>
    </w:p>
    <w:p>
      <w:pPr>
        <w:keepNext w:val="0"/>
        <w:keepLines w:val="0"/>
        <w:pageBreakBefore w:val="0"/>
        <w:widowControl w:val="0"/>
        <w:kinsoku/>
        <w:wordWrap/>
        <w:overflowPunct/>
        <w:topLinePunct w:val="0"/>
        <w:autoSpaceDE/>
        <w:autoSpaceDN/>
        <w:bidi w:val="0"/>
        <w:adjustRightInd w:val="0"/>
        <w:snapToGrid/>
        <w:spacing w:beforeLines="0" w:afterLines="0" w:line="520" w:lineRule="exact"/>
        <w:jc w:val="center"/>
        <w:textAlignment w:val="baseline"/>
        <w:rPr>
          <w:rFonts w:hint="eastAsia" w:ascii="仿宋_GB2312" w:hAnsi="仿宋_GB2312" w:eastAsia="仿宋_GB2312" w:cs="仿宋_GB2312"/>
          <w:b/>
          <w:sz w:val="36"/>
          <w:szCs w:val="20"/>
          <w:lang w:val="en-US" w:eastAsia="zh-Hans"/>
        </w:rPr>
      </w:pPr>
      <w:r>
        <w:rPr>
          <w:rFonts w:hint="eastAsia" w:ascii="仿宋_GB2312" w:hAnsi="仿宋_GB2312" w:eastAsia="仿宋_GB2312" w:cs="仿宋_GB2312"/>
          <w:b/>
          <w:sz w:val="36"/>
          <w:szCs w:val="20"/>
          <w:lang w:val="en-US" w:eastAsia="zh-CN"/>
        </w:rPr>
        <w:t>二</w:t>
      </w:r>
      <w:r>
        <w:rPr>
          <w:rFonts w:hint="eastAsia" w:ascii="仿宋_GB2312" w:hAnsi="仿宋_GB2312" w:eastAsia="仿宋_GB2312" w:cs="仿宋_GB2312"/>
          <w:b/>
          <w:sz w:val="36"/>
          <w:szCs w:val="20"/>
          <w:lang w:val="en-US" w:eastAsia="zh-Hans"/>
        </w:rPr>
        <w:t>、技术、服务要求响应表</w:t>
      </w:r>
    </w:p>
    <w:p>
      <w:pPr>
        <w:pStyle w:val="5"/>
        <w:jc w:val="both"/>
        <w:outlineLvl w:val="1"/>
        <w:rPr>
          <w:rFonts w:ascii="仿宋_GB2312" w:hAnsi="仿宋_GB2312" w:eastAsia="仿宋_GB2312" w:cs="仿宋_GB2312"/>
          <w:b/>
          <w:sz w:val="36"/>
        </w:rPr>
      </w:pPr>
    </w:p>
    <w:p>
      <w:pPr>
        <w:pStyle w:val="5"/>
        <w:keepNext w:val="0"/>
        <w:keepLines w:val="0"/>
        <w:pageBreakBefore w:val="0"/>
        <w:widowControl/>
        <w:kinsoku/>
        <w:wordWrap/>
        <w:overflowPunct/>
        <w:topLinePunct w:val="0"/>
        <w:autoSpaceDE/>
        <w:autoSpaceDN/>
        <w:bidi w:val="0"/>
        <w:adjustRightInd/>
        <w:snapToGrid/>
        <w:spacing w:line="520" w:lineRule="exact"/>
        <w:ind w:left="720" w:leftChars="200" w:hanging="240" w:hangingChars="1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项目名称：井研县竹产业高质量发展县规划编制服务项目</w:t>
      </w:r>
    </w:p>
    <w:p>
      <w:pPr>
        <w:spacing w:beforeLines="0" w:afterLines="0" w:line="240" w:lineRule="exact"/>
        <w:ind w:firstLine="480" w:firstLineChars="200"/>
        <w:jc w:val="left"/>
        <w:rPr>
          <w:rFonts w:hint="eastAsia" w:ascii="ËÎìå" w:hAnsi="ËÎìå" w:eastAsia="ËÎìå" w:cs="Times New Roman"/>
          <w:color w:val="000000"/>
          <w:sz w:val="24"/>
          <w:szCs w:val="22"/>
          <w:lang w:val="en-US" w:eastAsia="zh-CN" w:bidi="ar-SA"/>
        </w:rPr>
      </w:pPr>
    </w:p>
    <w:p>
      <w:pPr>
        <w:spacing w:beforeLines="0" w:afterLines="0" w:line="240" w:lineRule="exact"/>
        <w:ind w:firstLine="480" w:firstLineChars="200"/>
        <w:jc w:val="left"/>
        <w:rPr>
          <w:rFonts w:hint="eastAsia" w:ascii="ËÎìå" w:hAnsi="ËÎìå" w:eastAsia="ËÎìå"/>
          <w:color w:val="000000"/>
          <w:sz w:val="24"/>
        </w:rPr>
      </w:pPr>
      <w:r>
        <w:rPr>
          <w:rFonts w:hint="eastAsia" w:ascii="ËÎìå" w:hAnsi="ËÎìå" w:eastAsia="ËÎìå" w:cs="Times New Roman"/>
          <w:color w:val="000000"/>
          <w:sz w:val="24"/>
          <w:szCs w:val="22"/>
          <w:lang w:val="en-US" w:eastAsia="zh-CN" w:bidi="ar-SA"/>
        </w:rPr>
        <w:t>磋商编号：JYXZRZYJZLG〔2025〕03号</w:t>
      </w:r>
    </w:p>
    <w:p>
      <w:pPr>
        <w:spacing w:beforeLines="0" w:afterLines="0" w:line="240" w:lineRule="exact"/>
        <w:jc w:val="left"/>
        <w:rPr>
          <w:rFonts w:hint="eastAsia" w:ascii="ËÎìå" w:hAnsi="ËÎìå" w:eastAsia="ËÎìå"/>
          <w:color w:val="000000"/>
          <w:sz w:val="24"/>
        </w:rPr>
      </w:pP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4"/>
        <w:gridCol w:w="2817"/>
        <w:gridCol w:w="3171"/>
        <w:gridCol w:w="1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79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279" w:lineRule="exact"/>
              <w:jc w:val="center"/>
              <w:rPr>
                <w:rFonts w:hint="eastAsia" w:ascii="ËÎìå" w:hAnsi="ËÎìå" w:eastAsia="ËÎìå"/>
                <w:color w:val="000000"/>
                <w:sz w:val="24"/>
              </w:rPr>
            </w:pPr>
            <w:r>
              <w:rPr>
                <w:rFonts w:hint="eastAsia" w:ascii="ËÎìå" w:hAnsi="ËÎìå" w:eastAsia="ËÎìå"/>
                <w:color w:val="000000"/>
                <w:sz w:val="24"/>
              </w:rPr>
              <w:t>序号</w:t>
            </w:r>
          </w:p>
        </w:tc>
        <w:tc>
          <w:tcPr>
            <w:tcW w:w="281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279" w:lineRule="exact"/>
              <w:jc w:val="center"/>
              <w:rPr>
                <w:rFonts w:hint="eastAsia" w:ascii="ËÎìå" w:hAnsi="ËÎìå" w:eastAsia="ËÎìå"/>
                <w:color w:val="000000"/>
                <w:sz w:val="24"/>
              </w:rPr>
            </w:pPr>
            <w:r>
              <w:rPr>
                <w:rFonts w:hint="eastAsia" w:ascii="ËÎìå" w:hAnsi="ËÎìå" w:eastAsia="ËÎìå"/>
                <w:color w:val="000000"/>
                <w:sz w:val="24"/>
              </w:rPr>
              <w:t>磋商文件要求</w:t>
            </w:r>
          </w:p>
        </w:tc>
        <w:tc>
          <w:tcPr>
            <w:tcW w:w="31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279" w:lineRule="exact"/>
              <w:jc w:val="center"/>
              <w:rPr>
                <w:rFonts w:hint="eastAsia" w:ascii="ËÎìå" w:hAnsi="ËÎìå" w:eastAsia="ËÎìå"/>
                <w:color w:val="000000"/>
                <w:sz w:val="24"/>
              </w:rPr>
            </w:pPr>
            <w:r>
              <w:rPr>
                <w:rFonts w:hint="eastAsia" w:ascii="ËÎìå" w:hAnsi="ËÎìå" w:eastAsia="ËÎìå"/>
                <w:color w:val="000000"/>
                <w:sz w:val="24"/>
              </w:rPr>
              <w:t>投标服务响应</w:t>
            </w:r>
          </w:p>
        </w:tc>
        <w:tc>
          <w:tcPr>
            <w:tcW w:w="14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279" w:lineRule="exact"/>
              <w:jc w:val="center"/>
              <w:rPr>
                <w:rFonts w:hint="eastAsia" w:ascii="ËÎìå" w:hAnsi="ËÎìå" w:eastAsia="ËÎìå"/>
                <w:color w:val="000000"/>
                <w:sz w:val="24"/>
              </w:rPr>
            </w:pPr>
            <w:r>
              <w:rPr>
                <w:rFonts w:hint="eastAsia" w:ascii="ËÎìå" w:hAnsi="ËÎìå" w:eastAsia="ËÎìå"/>
                <w:color w:val="000000"/>
                <w:sz w:val="24"/>
              </w:rPr>
              <w:t>响应/偏离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jc w:val="center"/>
        </w:trPr>
        <w:tc>
          <w:tcPr>
            <w:tcW w:w="79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79" w:lineRule="exact"/>
              <w:ind w:left="348"/>
              <w:jc w:val="left"/>
              <w:rPr>
                <w:rFonts w:hint="eastAsia" w:ascii="ËÎìå" w:hAnsi="ËÎìå" w:eastAsia="ËÎìå"/>
                <w:color w:val="000000"/>
                <w:sz w:val="24"/>
              </w:rPr>
            </w:pPr>
          </w:p>
        </w:tc>
        <w:tc>
          <w:tcPr>
            <w:tcW w:w="281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79" w:lineRule="exact"/>
              <w:ind w:left="348"/>
              <w:jc w:val="left"/>
              <w:rPr>
                <w:rFonts w:hint="eastAsia" w:ascii="ËÎìå" w:hAnsi="ËÎìå" w:eastAsia="ËÎìå"/>
                <w:color w:val="000000"/>
                <w:sz w:val="24"/>
              </w:rPr>
            </w:pPr>
          </w:p>
        </w:tc>
        <w:tc>
          <w:tcPr>
            <w:tcW w:w="31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79" w:lineRule="exact"/>
              <w:ind w:left="348"/>
              <w:jc w:val="left"/>
              <w:rPr>
                <w:rFonts w:hint="eastAsia" w:ascii="ËÎìå" w:hAnsi="ËÎìå" w:eastAsia="ËÎìå"/>
                <w:color w:val="000000"/>
                <w:sz w:val="24"/>
              </w:rPr>
            </w:pPr>
          </w:p>
        </w:tc>
        <w:tc>
          <w:tcPr>
            <w:tcW w:w="14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79" w:lineRule="exact"/>
              <w:ind w:left="348"/>
              <w:jc w:val="left"/>
              <w:rPr>
                <w:rFonts w:hint="eastAsia" w:ascii="ËÎìå" w:hAnsi="ËÎìå" w:eastAsia="ËÎìå"/>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jc w:val="center"/>
        </w:trPr>
        <w:tc>
          <w:tcPr>
            <w:tcW w:w="79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79" w:lineRule="exact"/>
              <w:ind w:left="348"/>
              <w:jc w:val="left"/>
              <w:rPr>
                <w:rFonts w:hint="eastAsia" w:ascii="ËÎìå" w:hAnsi="ËÎìå" w:eastAsia="ËÎìå"/>
                <w:color w:val="000000"/>
                <w:sz w:val="24"/>
              </w:rPr>
            </w:pPr>
          </w:p>
        </w:tc>
        <w:tc>
          <w:tcPr>
            <w:tcW w:w="281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79" w:lineRule="exact"/>
              <w:ind w:left="348"/>
              <w:jc w:val="left"/>
              <w:rPr>
                <w:rFonts w:hint="eastAsia" w:ascii="ËÎìå" w:hAnsi="ËÎìå" w:eastAsia="ËÎìå"/>
                <w:color w:val="000000"/>
                <w:sz w:val="24"/>
              </w:rPr>
            </w:pPr>
          </w:p>
        </w:tc>
        <w:tc>
          <w:tcPr>
            <w:tcW w:w="31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79" w:lineRule="exact"/>
              <w:ind w:left="348"/>
              <w:jc w:val="left"/>
              <w:rPr>
                <w:rFonts w:hint="eastAsia" w:ascii="ËÎìå" w:hAnsi="ËÎìå" w:eastAsia="ËÎìå"/>
                <w:color w:val="000000"/>
                <w:sz w:val="24"/>
              </w:rPr>
            </w:pPr>
          </w:p>
        </w:tc>
        <w:tc>
          <w:tcPr>
            <w:tcW w:w="14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79" w:lineRule="exact"/>
              <w:ind w:left="348"/>
              <w:jc w:val="left"/>
              <w:rPr>
                <w:rFonts w:hint="eastAsia" w:ascii="ËÎìå" w:hAnsi="ËÎìå" w:eastAsia="ËÎìå"/>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jc w:val="center"/>
        </w:trPr>
        <w:tc>
          <w:tcPr>
            <w:tcW w:w="79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79" w:lineRule="exact"/>
              <w:ind w:left="348"/>
              <w:jc w:val="left"/>
              <w:rPr>
                <w:rFonts w:hint="eastAsia" w:ascii="ËÎìå" w:hAnsi="ËÎìå" w:eastAsia="ËÎìå"/>
                <w:color w:val="000000"/>
                <w:sz w:val="24"/>
              </w:rPr>
            </w:pPr>
          </w:p>
        </w:tc>
        <w:tc>
          <w:tcPr>
            <w:tcW w:w="281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79" w:lineRule="exact"/>
              <w:ind w:left="348"/>
              <w:jc w:val="left"/>
              <w:rPr>
                <w:rFonts w:hint="eastAsia" w:ascii="ËÎìå" w:hAnsi="ËÎìå" w:eastAsia="ËÎìå"/>
                <w:color w:val="000000"/>
                <w:sz w:val="24"/>
              </w:rPr>
            </w:pPr>
          </w:p>
        </w:tc>
        <w:tc>
          <w:tcPr>
            <w:tcW w:w="31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79" w:lineRule="exact"/>
              <w:ind w:left="348"/>
              <w:jc w:val="left"/>
              <w:rPr>
                <w:rFonts w:hint="eastAsia" w:ascii="ËÎìå" w:hAnsi="ËÎìå" w:eastAsia="ËÎìå"/>
                <w:color w:val="000000"/>
                <w:sz w:val="24"/>
              </w:rPr>
            </w:pPr>
          </w:p>
        </w:tc>
        <w:tc>
          <w:tcPr>
            <w:tcW w:w="14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79" w:lineRule="exact"/>
              <w:ind w:left="348"/>
              <w:jc w:val="left"/>
              <w:rPr>
                <w:rFonts w:hint="eastAsia" w:ascii="ËÎìå" w:hAnsi="ËÎìå" w:eastAsia="ËÎìå"/>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jc w:val="center"/>
        </w:trPr>
        <w:tc>
          <w:tcPr>
            <w:tcW w:w="79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79" w:lineRule="exact"/>
              <w:ind w:left="348"/>
              <w:jc w:val="left"/>
              <w:rPr>
                <w:rFonts w:hint="eastAsia" w:ascii="ËÎìå" w:hAnsi="ËÎìå" w:eastAsia="ËÎìå"/>
                <w:color w:val="000000"/>
                <w:sz w:val="24"/>
              </w:rPr>
            </w:pPr>
          </w:p>
        </w:tc>
        <w:tc>
          <w:tcPr>
            <w:tcW w:w="281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79" w:lineRule="exact"/>
              <w:ind w:left="348"/>
              <w:jc w:val="left"/>
              <w:rPr>
                <w:rFonts w:hint="eastAsia" w:ascii="ËÎìå" w:hAnsi="ËÎìå" w:eastAsia="ËÎìå"/>
                <w:color w:val="000000"/>
                <w:sz w:val="24"/>
              </w:rPr>
            </w:pPr>
          </w:p>
        </w:tc>
        <w:tc>
          <w:tcPr>
            <w:tcW w:w="31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79" w:lineRule="exact"/>
              <w:ind w:left="348"/>
              <w:jc w:val="left"/>
              <w:rPr>
                <w:rFonts w:hint="eastAsia" w:ascii="ËÎìå" w:hAnsi="ËÎìå" w:eastAsia="ËÎìå"/>
                <w:color w:val="000000"/>
                <w:sz w:val="24"/>
              </w:rPr>
            </w:pPr>
          </w:p>
        </w:tc>
        <w:tc>
          <w:tcPr>
            <w:tcW w:w="14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79" w:lineRule="exact"/>
              <w:ind w:left="348"/>
              <w:jc w:val="left"/>
              <w:rPr>
                <w:rFonts w:hint="eastAsia" w:ascii="ËÎìå" w:hAnsi="ËÎìå" w:eastAsia="ËÎìå"/>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jc w:val="center"/>
        </w:trPr>
        <w:tc>
          <w:tcPr>
            <w:tcW w:w="79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79" w:lineRule="exact"/>
              <w:ind w:left="348"/>
              <w:jc w:val="left"/>
              <w:rPr>
                <w:rFonts w:hint="eastAsia" w:ascii="ËÎìå" w:hAnsi="ËÎìå" w:eastAsia="ËÎìå"/>
                <w:color w:val="000000"/>
                <w:sz w:val="24"/>
              </w:rPr>
            </w:pPr>
          </w:p>
        </w:tc>
        <w:tc>
          <w:tcPr>
            <w:tcW w:w="281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79" w:lineRule="exact"/>
              <w:ind w:left="348"/>
              <w:jc w:val="left"/>
              <w:rPr>
                <w:rFonts w:hint="eastAsia" w:ascii="ËÎìå" w:hAnsi="ËÎìå" w:eastAsia="ËÎìå"/>
                <w:color w:val="000000"/>
                <w:sz w:val="24"/>
              </w:rPr>
            </w:pPr>
          </w:p>
        </w:tc>
        <w:tc>
          <w:tcPr>
            <w:tcW w:w="31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79" w:lineRule="exact"/>
              <w:ind w:left="348"/>
              <w:jc w:val="left"/>
              <w:rPr>
                <w:rFonts w:hint="eastAsia" w:ascii="ËÎìå" w:hAnsi="ËÎìå" w:eastAsia="ËÎìå"/>
                <w:color w:val="000000"/>
                <w:sz w:val="24"/>
              </w:rPr>
            </w:pPr>
          </w:p>
        </w:tc>
        <w:tc>
          <w:tcPr>
            <w:tcW w:w="14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79" w:lineRule="exact"/>
              <w:ind w:left="348"/>
              <w:jc w:val="left"/>
              <w:rPr>
                <w:rFonts w:hint="eastAsia" w:ascii="ËÎìå" w:hAnsi="ËÎìå" w:eastAsia="ËÎìå"/>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jc w:val="center"/>
        </w:trPr>
        <w:tc>
          <w:tcPr>
            <w:tcW w:w="79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79" w:lineRule="exact"/>
              <w:ind w:left="348"/>
              <w:jc w:val="left"/>
              <w:rPr>
                <w:rFonts w:hint="eastAsia" w:ascii="ËÎìå" w:hAnsi="ËÎìå" w:eastAsia="ËÎìå"/>
                <w:color w:val="000000"/>
                <w:sz w:val="24"/>
              </w:rPr>
            </w:pPr>
          </w:p>
        </w:tc>
        <w:tc>
          <w:tcPr>
            <w:tcW w:w="281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79" w:lineRule="exact"/>
              <w:ind w:left="348"/>
              <w:jc w:val="left"/>
              <w:rPr>
                <w:rFonts w:hint="eastAsia" w:ascii="ËÎìå" w:hAnsi="ËÎìå" w:eastAsia="ËÎìå"/>
                <w:color w:val="000000"/>
                <w:sz w:val="24"/>
              </w:rPr>
            </w:pPr>
          </w:p>
        </w:tc>
        <w:tc>
          <w:tcPr>
            <w:tcW w:w="31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79" w:lineRule="exact"/>
              <w:ind w:left="348"/>
              <w:jc w:val="left"/>
              <w:rPr>
                <w:rFonts w:hint="eastAsia" w:ascii="ËÎìå" w:hAnsi="ËÎìå" w:eastAsia="ËÎìå"/>
                <w:color w:val="000000"/>
                <w:sz w:val="24"/>
              </w:rPr>
            </w:pPr>
          </w:p>
        </w:tc>
        <w:tc>
          <w:tcPr>
            <w:tcW w:w="14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79" w:lineRule="exact"/>
              <w:ind w:left="348"/>
              <w:jc w:val="left"/>
              <w:rPr>
                <w:rFonts w:hint="eastAsia" w:ascii="ËÎìå" w:hAnsi="ËÎìå" w:eastAsia="ËÎìå"/>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jc w:val="center"/>
        </w:trPr>
        <w:tc>
          <w:tcPr>
            <w:tcW w:w="79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79" w:lineRule="exact"/>
              <w:ind w:left="348"/>
              <w:jc w:val="left"/>
              <w:rPr>
                <w:rFonts w:hint="eastAsia" w:ascii="ËÎìå" w:hAnsi="ËÎìå" w:eastAsia="ËÎìå"/>
                <w:color w:val="000000"/>
                <w:sz w:val="24"/>
              </w:rPr>
            </w:pPr>
          </w:p>
        </w:tc>
        <w:tc>
          <w:tcPr>
            <w:tcW w:w="281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79" w:lineRule="exact"/>
              <w:ind w:left="348"/>
              <w:jc w:val="left"/>
              <w:rPr>
                <w:rFonts w:hint="eastAsia" w:ascii="ËÎìå" w:hAnsi="ËÎìå" w:eastAsia="ËÎìå"/>
                <w:color w:val="000000"/>
                <w:sz w:val="24"/>
              </w:rPr>
            </w:pPr>
          </w:p>
        </w:tc>
        <w:tc>
          <w:tcPr>
            <w:tcW w:w="31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79" w:lineRule="exact"/>
              <w:ind w:left="348"/>
              <w:jc w:val="left"/>
              <w:rPr>
                <w:rFonts w:hint="eastAsia" w:ascii="ËÎìå" w:hAnsi="ËÎìå" w:eastAsia="ËÎìå"/>
                <w:color w:val="000000"/>
                <w:sz w:val="24"/>
              </w:rPr>
            </w:pPr>
          </w:p>
        </w:tc>
        <w:tc>
          <w:tcPr>
            <w:tcW w:w="14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79" w:lineRule="exact"/>
              <w:ind w:left="348"/>
              <w:jc w:val="left"/>
              <w:rPr>
                <w:rFonts w:hint="eastAsia" w:ascii="ËÎìå" w:hAnsi="ËÎìå" w:eastAsia="ËÎìå"/>
                <w:color w:val="000000"/>
                <w:sz w:val="24"/>
              </w:rPr>
            </w:pPr>
          </w:p>
        </w:tc>
      </w:tr>
    </w:tbl>
    <w:p>
      <w:pPr>
        <w:pStyle w:val="5"/>
        <w:jc w:val="both"/>
        <w:outlineLvl w:val="1"/>
        <w:rPr>
          <w:rFonts w:ascii="仿宋_GB2312" w:hAnsi="仿宋_GB2312" w:eastAsia="仿宋_GB2312" w:cs="仿宋_GB2312"/>
          <w:b/>
          <w:sz w:val="36"/>
        </w:rPr>
      </w:pPr>
    </w:p>
    <w:p>
      <w:pPr>
        <w:pStyle w:val="5"/>
        <w:jc w:val="both"/>
        <w:outlineLvl w:val="1"/>
        <w:rPr>
          <w:rFonts w:hint="eastAsia" w:ascii="仿宋_GB2312" w:hAnsi="仿宋_GB2312" w:eastAsia="仿宋_GB2312" w:cs="仿宋_GB2312"/>
          <w:b/>
          <w:sz w:val="36"/>
        </w:rPr>
      </w:pPr>
    </w:p>
    <w:p>
      <w:pPr>
        <w:pStyle w:val="5"/>
        <w:jc w:val="both"/>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注：1、本项内容响应磋商文件第五章第一点“项目概述”、第二点“服务</w:t>
      </w:r>
    </w:p>
    <w:p>
      <w:pPr>
        <w:pStyle w:val="5"/>
        <w:jc w:val="both"/>
        <w:outlineLvl w:val="1"/>
        <w:rPr>
          <w:rFonts w:hint="eastAsia" w:ascii="ËÎìå" w:hAnsi="ËÎìå" w:eastAsia="ËÎìå" w:cs="Times New Roman"/>
          <w:color w:val="000000"/>
          <w:sz w:val="24"/>
          <w:szCs w:val="22"/>
          <w:lang w:val="en-US" w:eastAsia="zh-CN" w:bidi="ar-SA"/>
        </w:rPr>
      </w:pPr>
    </w:p>
    <w:p>
      <w:pPr>
        <w:pStyle w:val="5"/>
        <w:jc w:val="both"/>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内容及要求”内容。</w:t>
      </w:r>
    </w:p>
    <w:p>
      <w:pPr>
        <w:pStyle w:val="5"/>
        <w:jc w:val="both"/>
        <w:outlineLvl w:val="1"/>
        <w:rPr>
          <w:rFonts w:hint="eastAsia" w:ascii="ËÎìå" w:hAnsi="ËÎìå" w:eastAsia="ËÎìå" w:cs="Times New Roman"/>
          <w:color w:val="000000"/>
          <w:sz w:val="24"/>
          <w:szCs w:val="22"/>
          <w:lang w:val="en-US" w:eastAsia="zh-CN" w:bidi="ar-SA"/>
        </w:rPr>
      </w:pPr>
    </w:p>
    <w:p>
      <w:pPr>
        <w:pStyle w:val="5"/>
        <w:jc w:val="both"/>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2、 供应商必须把招标项目的全部技术服务响应列入此表。</w:t>
      </w:r>
    </w:p>
    <w:p>
      <w:pPr>
        <w:pStyle w:val="5"/>
        <w:jc w:val="both"/>
        <w:outlineLvl w:val="1"/>
        <w:rPr>
          <w:rFonts w:hint="eastAsia" w:ascii="ËÎìå" w:hAnsi="ËÎìå" w:eastAsia="ËÎìå" w:cs="Times New Roman"/>
          <w:color w:val="000000"/>
          <w:sz w:val="24"/>
          <w:szCs w:val="22"/>
          <w:lang w:val="en-US" w:eastAsia="zh-CN" w:bidi="ar-SA"/>
        </w:rPr>
      </w:pPr>
    </w:p>
    <w:p>
      <w:pPr>
        <w:pStyle w:val="5"/>
        <w:jc w:val="both"/>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3、按照招标项目技术要求的顺序对应填写。</w:t>
      </w:r>
    </w:p>
    <w:p>
      <w:pPr>
        <w:pStyle w:val="5"/>
        <w:jc w:val="both"/>
        <w:outlineLvl w:val="1"/>
        <w:rPr>
          <w:rFonts w:hint="eastAsia" w:ascii="ËÎìå" w:hAnsi="ËÎìå" w:eastAsia="ËÎìå" w:cs="Times New Roman"/>
          <w:color w:val="000000"/>
          <w:sz w:val="24"/>
          <w:szCs w:val="22"/>
          <w:lang w:val="en-US" w:eastAsia="zh-CN" w:bidi="ar-SA"/>
        </w:rPr>
      </w:pPr>
    </w:p>
    <w:p>
      <w:pPr>
        <w:pStyle w:val="5"/>
        <w:jc w:val="both"/>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4、供应商必须据实填写，不得虚假填写，否则将取消其投标或中标资格。</w:t>
      </w:r>
    </w:p>
    <w:p>
      <w:pPr>
        <w:pStyle w:val="5"/>
        <w:jc w:val="both"/>
        <w:outlineLvl w:val="1"/>
        <w:rPr>
          <w:rFonts w:ascii="仿宋_GB2312" w:hAnsi="仿宋_GB2312" w:eastAsia="仿宋_GB2312" w:cs="仿宋_GB2312"/>
          <w:b/>
          <w:sz w:val="36"/>
        </w:rPr>
      </w:pP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供应商名称：XXXX（盖单位公章）</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法定代表人/单位负责人或授权代表（签字或盖章）：XXXX</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日期：2025年  月   日</w:t>
      </w:r>
    </w:p>
    <w:p>
      <w:pPr>
        <w:pStyle w:val="5"/>
        <w:jc w:val="both"/>
        <w:outlineLvl w:val="1"/>
        <w:rPr>
          <w:rFonts w:ascii="仿宋_GB2312" w:hAnsi="仿宋_GB2312" w:eastAsia="仿宋_GB2312" w:cs="仿宋_GB2312"/>
          <w:b/>
          <w:sz w:val="36"/>
        </w:rPr>
      </w:pPr>
    </w:p>
    <w:p>
      <w:pPr>
        <w:pStyle w:val="5"/>
        <w:jc w:val="both"/>
        <w:outlineLvl w:val="1"/>
        <w:rPr>
          <w:rFonts w:ascii="仿宋_GB2312" w:hAnsi="仿宋_GB2312" w:eastAsia="仿宋_GB2312" w:cs="仿宋_GB2312"/>
          <w:b/>
          <w:sz w:val="36"/>
        </w:rPr>
      </w:pPr>
    </w:p>
    <w:p>
      <w:pPr>
        <w:pStyle w:val="5"/>
        <w:jc w:val="both"/>
        <w:outlineLvl w:val="1"/>
        <w:rPr>
          <w:rFonts w:ascii="仿宋_GB2312" w:hAnsi="仿宋_GB2312" w:eastAsia="仿宋_GB2312" w:cs="仿宋_GB2312"/>
          <w:b/>
          <w:sz w:val="36"/>
        </w:rPr>
      </w:pPr>
    </w:p>
    <w:p>
      <w:pPr>
        <w:keepNext w:val="0"/>
        <w:keepLines w:val="0"/>
        <w:pageBreakBefore w:val="0"/>
        <w:widowControl w:val="0"/>
        <w:kinsoku/>
        <w:wordWrap/>
        <w:overflowPunct/>
        <w:topLinePunct w:val="0"/>
        <w:autoSpaceDE/>
        <w:autoSpaceDN/>
        <w:bidi w:val="0"/>
        <w:adjustRightInd w:val="0"/>
        <w:snapToGrid/>
        <w:spacing w:beforeLines="0" w:afterLines="0" w:line="520" w:lineRule="exact"/>
        <w:jc w:val="center"/>
        <w:textAlignment w:val="baseline"/>
        <w:rPr>
          <w:rFonts w:hint="eastAsia" w:ascii="仿宋_GB2312" w:hAnsi="仿宋_GB2312" w:eastAsia="仿宋_GB2312" w:cs="仿宋_GB2312"/>
          <w:b/>
          <w:sz w:val="36"/>
          <w:szCs w:val="20"/>
          <w:lang w:val="en-US" w:eastAsia="zh-Hans"/>
        </w:rPr>
      </w:pPr>
      <w:r>
        <w:rPr>
          <w:rFonts w:hint="eastAsia" w:ascii="仿宋_GB2312" w:hAnsi="仿宋_GB2312" w:eastAsia="仿宋_GB2312" w:cs="仿宋_GB2312"/>
          <w:b/>
          <w:sz w:val="36"/>
          <w:szCs w:val="20"/>
          <w:lang w:val="en-US" w:eastAsia="zh-CN"/>
        </w:rPr>
        <w:t>三</w:t>
      </w:r>
      <w:r>
        <w:rPr>
          <w:rFonts w:hint="eastAsia" w:ascii="仿宋_GB2312" w:hAnsi="仿宋_GB2312" w:eastAsia="仿宋_GB2312" w:cs="仿宋_GB2312"/>
          <w:b/>
          <w:sz w:val="36"/>
          <w:szCs w:val="20"/>
          <w:lang w:val="en-US" w:eastAsia="zh-Hans"/>
        </w:rPr>
        <w:t>、商务应答表</w:t>
      </w:r>
    </w:p>
    <w:p>
      <w:pPr>
        <w:pStyle w:val="5"/>
        <w:jc w:val="both"/>
        <w:outlineLvl w:val="1"/>
        <w:rPr>
          <w:rFonts w:ascii="仿宋_GB2312" w:hAnsi="仿宋_GB2312" w:eastAsia="仿宋_GB2312" w:cs="仿宋_GB2312"/>
          <w:b/>
          <w:sz w:val="36"/>
        </w:rPr>
      </w:pPr>
    </w:p>
    <w:p>
      <w:pPr>
        <w:spacing w:beforeLines="0" w:afterLines="0" w:line="240" w:lineRule="exact"/>
        <w:jc w:val="left"/>
        <w:rPr>
          <w:rFonts w:hint="eastAsia" w:ascii="ËÎìå" w:hAnsi="ËÎìå" w:eastAsia="ËÎìå"/>
          <w:color w:val="000000"/>
          <w:sz w:val="24"/>
        </w:rPr>
      </w:pPr>
      <w:r>
        <w:rPr>
          <w:rFonts w:hint="eastAsia" w:ascii="ËÎìå" w:hAnsi="ËÎìå" w:eastAsia="ËÎìå"/>
          <w:color w:val="000000"/>
          <w:sz w:val="24"/>
        </w:rPr>
        <w:t>项目名称：井研县竹产业高质量发展县规划编制服务项目</w:t>
      </w:r>
    </w:p>
    <w:p>
      <w:pPr>
        <w:spacing w:beforeLines="0" w:afterLines="0" w:line="240" w:lineRule="exact"/>
        <w:jc w:val="left"/>
        <w:rPr>
          <w:rFonts w:hint="eastAsia" w:ascii="ËÎìå" w:hAnsi="ËÎìå" w:eastAsia="ËÎìå"/>
          <w:color w:val="000000"/>
          <w:sz w:val="24"/>
        </w:rPr>
      </w:pPr>
    </w:p>
    <w:p>
      <w:pPr>
        <w:spacing w:beforeLines="0" w:afterLines="0" w:line="240" w:lineRule="exact"/>
        <w:jc w:val="left"/>
        <w:rPr>
          <w:rFonts w:hint="eastAsia" w:ascii="ËÎìå" w:hAnsi="ËÎìå" w:eastAsia="ËÎìå"/>
          <w:color w:val="000000"/>
          <w:sz w:val="24"/>
        </w:rPr>
      </w:pPr>
      <w:r>
        <w:rPr>
          <w:rFonts w:hint="eastAsia" w:ascii="ËÎìå" w:hAnsi="ËÎìå" w:eastAsia="ËÎìå"/>
          <w:color w:val="000000"/>
          <w:sz w:val="24"/>
        </w:rPr>
        <w:t>磋商编号：JYXZRZYJZLG〔2025〕03号：</w:t>
      </w:r>
    </w:p>
    <w:p>
      <w:pPr>
        <w:spacing w:beforeLines="0" w:afterLines="0" w:line="240" w:lineRule="exact"/>
        <w:jc w:val="left"/>
        <w:rPr>
          <w:rFonts w:hint="eastAsia" w:ascii="ËÎìå" w:hAnsi="ËÎìå" w:eastAsia="ËÎìå"/>
          <w:color w:val="000000"/>
          <w:sz w:val="24"/>
        </w:rPr>
      </w:pPr>
    </w:p>
    <w:tbl>
      <w:tblPr>
        <w:tblStyle w:val="3"/>
        <w:tblW w:w="86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2"/>
        <w:gridCol w:w="2873"/>
        <w:gridCol w:w="2532"/>
        <w:gridCol w:w="2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exact"/>
          <w:jc w:val="center"/>
        </w:trPr>
        <w:tc>
          <w:tcPr>
            <w:tcW w:w="7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26" w:lineRule="exact"/>
              <w:jc w:val="center"/>
              <w:rPr>
                <w:rFonts w:hint="eastAsia" w:ascii="ËÎìå" w:hAnsi="ËÎìå" w:eastAsia="ËÎìå"/>
                <w:color w:val="000000"/>
                <w:sz w:val="24"/>
              </w:rPr>
            </w:pPr>
            <w:r>
              <w:rPr>
                <w:rFonts w:hint="eastAsia" w:ascii="ËÎìå" w:hAnsi="ËÎìå" w:eastAsia="ËÎìå"/>
                <w:color w:val="000000"/>
                <w:sz w:val="24"/>
              </w:rPr>
              <w:t>序号</w:t>
            </w:r>
          </w:p>
        </w:tc>
        <w:tc>
          <w:tcPr>
            <w:tcW w:w="287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26" w:lineRule="exact"/>
              <w:ind w:left="544"/>
              <w:jc w:val="left"/>
              <w:rPr>
                <w:rFonts w:hint="eastAsia" w:ascii="ËÎìå" w:hAnsi="ËÎìå" w:eastAsia="ËÎìå"/>
                <w:color w:val="000000"/>
                <w:sz w:val="24"/>
              </w:rPr>
            </w:pPr>
            <w:r>
              <w:rPr>
                <w:rFonts w:hint="eastAsia" w:ascii="ËÎìå" w:hAnsi="ËÎìå" w:eastAsia="ËÎìå"/>
                <w:color w:val="000000"/>
                <w:sz w:val="24"/>
              </w:rPr>
              <w:t>采购文件要求</w:t>
            </w:r>
          </w:p>
        </w:tc>
        <w:tc>
          <w:tcPr>
            <w:tcW w:w="25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26" w:lineRule="exact"/>
              <w:ind w:left="545"/>
              <w:jc w:val="left"/>
              <w:rPr>
                <w:rFonts w:hint="eastAsia" w:ascii="ËÎìå" w:hAnsi="ËÎìå" w:eastAsia="ËÎìå"/>
                <w:color w:val="000000"/>
                <w:sz w:val="24"/>
              </w:rPr>
            </w:pPr>
            <w:r>
              <w:rPr>
                <w:rFonts w:hint="eastAsia" w:ascii="ËÎìå" w:hAnsi="ËÎìå" w:eastAsia="ËÎìå"/>
                <w:color w:val="000000"/>
                <w:sz w:val="24"/>
              </w:rPr>
              <w:t>响应文件响应</w:t>
            </w:r>
          </w:p>
        </w:tc>
        <w:tc>
          <w:tcPr>
            <w:tcW w:w="25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26" w:lineRule="exact"/>
              <w:ind w:left="665"/>
              <w:jc w:val="left"/>
              <w:rPr>
                <w:rFonts w:hint="eastAsia" w:ascii="ËÎìå" w:hAnsi="ËÎìå" w:eastAsia="ËÎìå"/>
                <w:color w:val="000000"/>
                <w:sz w:val="24"/>
              </w:rPr>
            </w:pPr>
            <w:r>
              <w:rPr>
                <w:rFonts w:hint="eastAsia" w:ascii="ËÎìå" w:hAnsi="ËÎìå" w:eastAsia="ËÎìå"/>
                <w:color w:val="000000"/>
                <w:sz w:val="24"/>
              </w:rPr>
              <w:t>响应／偏离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exact"/>
          <w:jc w:val="center"/>
        </w:trPr>
        <w:tc>
          <w:tcPr>
            <w:tcW w:w="7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426" w:lineRule="exact"/>
              <w:ind w:left="665"/>
              <w:jc w:val="left"/>
              <w:rPr>
                <w:rFonts w:hint="eastAsia" w:ascii="ËÎìå" w:hAnsi="ËÎìå" w:eastAsia="ËÎìå"/>
                <w:color w:val="000000"/>
                <w:sz w:val="24"/>
              </w:rPr>
            </w:pPr>
          </w:p>
        </w:tc>
        <w:tc>
          <w:tcPr>
            <w:tcW w:w="287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426" w:lineRule="exact"/>
              <w:ind w:left="665"/>
              <w:jc w:val="left"/>
              <w:rPr>
                <w:rFonts w:hint="eastAsia" w:ascii="ËÎìå" w:hAnsi="ËÎìå" w:eastAsia="ËÎìå"/>
                <w:color w:val="000000"/>
                <w:sz w:val="24"/>
              </w:rPr>
            </w:pPr>
          </w:p>
        </w:tc>
        <w:tc>
          <w:tcPr>
            <w:tcW w:w="25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426" w:lineRule="exact"/>
              <w:ind w:left="665"/>
              <w:jc w:val="left"/>
              <w:rPr>
                <w:rFonts w:hint="eastAsia" w:ascii="ËÎìå" w:hAnsi="ËÎìå" w:eastAsia="ËÎìå"/>
                <w:color w:val="000000"/>
                <w:sz w:val="24"/>
              </w:rPr>
            </w:pPr>
          </w:p>
        </w:tc>
        <w:tc>
          <w:tcPr>
            <w:tcW w:w="25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426" w:lineRule="exact"/>
              <w:ind w:left="665"/>
              <w:jc w:val="left"/>
              <w:rPr>
                <w:rFonts w:hint="eastAsia" w:ascii="ËÎìå" w:hAnsi="ËÎìå" w:eastAsia="ËÎìå"/>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exact"/>
          <w:jc w:val="center"/>
        </w:trPr>
        <w:tc>
          <w:tcPr>
            <w:tcW w:w="7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426" w:lineRule="exact"/>
              <w:ind w:left="665"/>
              <w:jc w:val="left"/>
              <w:rPr>
                <w:rFonts w:hint="eastAsia" w:ascii="ËÎìå" w:hAnsi="ËÎìå" w:eastAsia="ËÎìå"/>
                <w:color w:val="000000"/>
                <w:sz w:val="24"/>
              </w:rPr>
            </w:pPr>
          </w:p>
        </w:tc>
        <w:tc>
          <w:tcPr>
            <w:tcW w:w="287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426" w:lineRule="exact"/>
              <w:ind w:left="665"/>
              <w:jc w:val="left"/>
              <w:rPr>
                <w:rFonts w:hint="eastAsia" w:ascii="ËÎìå" w:hAnsi="ËÎìå" w:eastAsia="ËÎìå"/>
                <w:color w:val="000000"/>
                <w:sz w:val="24"/>
              </w:rPr>
            </w:pPr>
          </w:p>
        </w:tc>
        <w:tc>
          <w:tcPr>
            <w:tcW w:w="25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426" w:lineRule="exact"/>
              <w:ind w:left="665"/>
              <w:jc w:val="left"/>
              <w:rPr>
                <w:rFonts w:hint="eastAsia" w:ascii="ËÎìå" w:hAnsi="ËÎìå" w:eastAsia="ËÎìå"/>
                <w:color w:val="000000"/>
                <w:sz w:val="24"/>
              </w:rPr>
            </w:pPr>
          </w:p>
        </w:tc>
        <w:tc>
          <w:tcPr>
            <w:tcW w:w="25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426" w:lineRule="exact"/>
              <w:ind w:left="665"/>
              <w:jc w:val="left"/>
              <w:rPr>
                <w:rFonts w:hint="eastAsia" w:ascii="ËÎìå" w:hAnsi="ËÎìå" w:eastAsia="ËÎìå"/>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exact"/>
          <w:jc w:val="center"/>
        </w:trPr>
        <w:tc>
          <w:tcPr>
            <w:tcW w:w="7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426" w:lineRule="exact"/>
              <w:ind w:left="665"/>
              <w:jc w:val="left"/>
              <w:rPr>
                <w:rFonts w:hint="eastAsia" w:ascii="ËÎìå" w:hAnsi="ËÎìå" w:eastAsia="ËÎìå"/>
                <w:color w:val="000000"/>
                <w:sz w:val="24"/>
              </w:rPr>
            </w:pPr>
          </w:p>
        </w:tc>
        <w:tc>
          <w:tcPr>
            <w:tcW w:w="287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426" w:lineRule="exact"/>
              <w:ind w:left="665"/>
              <w:jc w:val="left"/>
              <w:rPr>
                <w:rFonts w:hint="eastAsia" w:ascii="ËÎìå" w:hAnsi="ËÎìå" w:eastAsia="ËÎìå"/>
                <w:color w:val="000000"/>
                <w:sz w:val="24"/>
              </w:rPr>
            </w:pPr>
          </w:p>
        </w:tc>
        <w:tc>
          <w:tcPr>
            <w:tcW w:w="25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426" w:lineRule="exact"/>
              <w:ind w:left="665"/>
              <w:jc w:val="left"/>
              <w:rPr>
                <w:rFonts w:hint="eastAsia" w:ascii="ËÎìå" w:hAnsi="ËÎìå" w:eastAsia="ËÎìå"/>
                <w:color w:val="000000"/>
                <w:sz w:val="24"/>
              </w:rPr>
            </w:pPr>
          </w:p>
        </w:tc>
        <w:tc>
          <w:tcPr>
            <w:tcW w:w="25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426" w:lineRule="exact"/>
              <w:ind w:left="665"/>
              <w:jc w:val="left"/>
              <w:rPr>
                <w:rFonts w:hint="eastAsia" w:ascii="ËÎìå" w:hAnsi="ËÎìå" w:eastAsia="ËÎìå"/>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exact"/>
          <w:jc w:val="center"/>
        </w:trPr>
        <w:tc>
          <w:tcPr>
            <w:tcW w:w="7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426" w:lineRule="exact"/>
              <w:ind w:left="665"/>
              <w:jc w:val="left"/>
              <w:rPr>
                <w:rFonts w:hint="eastAsia" w:ascii="ËÎìå" w:hAnsi="ËÎìå" w:eastAsia="ËÎìå"/>
                <w:color w:val="000000"/>
                <w:sz w:val="24"/>
              </w:rPr>
            </w:pPr>
          </w:p>
        </w:tc>
        <w:tc>
          <w:tcPr>
            <w:tcW w:w="287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426" w:lineRule="exact"/>
              <w:ind w:left="665"/>
              <w:jc w:val="left"/>
              <w:rPr>
                <w:rFonts w:hint="eastAsia" w:ascii="ËÎìå" w:hAnsi="ËÎìå" w:eastAsia="ËÎìå"/>
                <w:color w:val="000000"/>
                <w:sz w:val="24"/>
              </w:rPr>
            </w:pPr>
          </w:p>
        </w:tc>
        <w:tc>
          <w:tcPr>
            <w:tcW w:w="25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426" w:lineRule="exact"/>
              <w:ind w:left="665"/>
              <w:jc w:val="left"/>
              <w:rPr>
                <w:rFonts w:hint="eastAsia" w:ascii="ËÎìå" w:hAnsi="ËÎìå" w:eastAsia="ËÎìå"/>
                <w:color w:val="000000"/>
                <w:sz w:val="24"/>
              </w:rPr>
            </w:pPr>
          </w:p>
        </w:tc>
        <w:tc>
          <w:tcPr>
            <w:tcW w:w="25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426" w:lineRule="exact"/>
              <w:ind w:left="665"/>
              <w:jc w:val="left"/>
              <w:rPr>
                <w:rFonts w:hint="eastAsia" w:ascii="ËÎìå" w:hAnsi="ËÎìå" w:eastAsia="ËÎìå"/>
                <w:color w:val="000000"/>
                <w:sz w:val="24"/>
              </w:rPr>
            </w:pPr>
          </w:p>
        </w:tc>
      </w:tr>
    </w:tbl>
    <w:p>
      <w:pPr>
        <w:pStyle w:val="5"/>
        <w:jc w:val="both"/>
        <w:outlineLvl w:val="1"/>
        <w:rPr>
          <w:rFonts w:ascii="仿宋_GB2312" w:hAnsi="仿宋_GB2312" w:eastAsia="仿宋_GB2312" w:cs="仿宋_GB2312"/>
          <w:b/>
          <w:sz w:val="36"/>
        </w:rPr>
      </w:pPr>
    </w:p>
    <w:p>
      <w:pPr>
        <w:pStyle w:val="5"/>
        <w:keepNext w:val="0"/>
        <w:keepLines w:val="0"/>
        <w:pageBreakBefore w:val="0"/>
        <w:widowControl/>
        <w:kinsoku/>
        <w:wordWrap/>
        <w:overflowPunct/>
        <w:topLinePunct w:val="0"/>
        <w:autoSpaceDE/>
        <w:autoSpaceDN/>
        <w:bidi w:val="0"/>
        <w:adjustRightInd/>
        <w:snapToGrid/>
        <w:spacing w:line="520" w:lineRule="exact"/>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注意：1、本项内容响应磋商文件第五章第三点“采购合同主要条款（实质性要求）”的内容。</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2、供应商必须据实填写，不得虚假响应，虚假响应的，其响应文件无效并按规定追究其相关责任。</w:t>
      </w:r>
    </w:p>
    <w:p>
      <w:pPr>
        <w:pStyle w:val="5"/>
        <w:keepNext w:val="0"/>
        <w:keepLines w:val="0"/>
        <w:pageBreakBefore w:val="0"/>
        <w:widowControl/>
        <w:kinsoku/>
        <w:wordWrap/>
        <w:overflowPunct/>
        <w:topLinePunct w:val="0"/>
        <w:autoSpaceDE/>
        <w:autoSpaceDN/>
        <w:bidi w:val="0"/>
        <w:adjustRightInd/>
        <w:snapToGrid/>
        <w:spacing w:line="520" w:lineRule="exact"/>
        <w:jc w:val="both"/>
        <w:textAlignment w:val="auto"/>
        <w:outlineLvl w:val="1"/>
        <w:rPr>
          <w:rFonts w:hint="eastAsia" w:ascii="ËÎìå" w:hAnsi="ËÎìå" w:eastAsia="ËÎìå" w:cs="Times New Roman"/>
          <w:color w:val="000000"/>
          <w:sz w:val="24"/>
          <w:szCs w:val="22"/>
          <w:lang w:val="en-US" w:eastAsia="zh-CN" w:bidi="ar-SA"/>
        </w:rPr>
      </w:pP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供应商名称：XXXX（盖单位公章）</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法定代表人/单位负责人或授权代表（签字或盖章）：XXXX</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日期：2025年  月   日</w:t>
      </w:r>
    </w:p>
    <w:p>
      <w:pPr>
        <w:pStyle w:val="5"/>
        <w:keepNext w:val="0"/>
        <w:keepLines w:val="0"/>
        <w:pageBreakBefore w:val="0"/>
        <w:widowControl/>
        <w:kinsoku/>
        <w:wordWrap/>
        <w:overflowPunct/>
        <w:topLinePunct w:val="0"/>
        <w:autoSpaceDE/>
        <w:autoSpaceDN/>
        <w:bidi w:val="0"/>
        <w:adjustRightInd/>
        <w:snapToGrid/>
        <w:spacing w:line="520" w:lineRule="exact"/>
        <w:jc w:val="left"/>
        <w:textAlignment w:val="auto"/>
        <w:outlineLvl w:val="1"/>
        <w:rPr>
          <w:rFonts w:ascii="仿宋_GB2312" w:hAnsi="仿宋_GB2312" w:eastAsia="仿宋_GB2312" w:cs="仿宋_GB2312"/>
          <w:b/>
          <w:sz w:val="36"/>
        </w:rPr>
      </w:pPr>
    </w:p>
    <w:p>
      <w:pPr>
        <w:pStyle w:val="5"/>
        <w:keepNext w:val="0"/>
        <w:keepLines w:val="0"/>
        <w:pageBreakBefore w:val="0"/>
        <w:widowControl/>
        <w:kinsoku/>
        <w:wordWrap/>
        <w:overflowPunct/>
        <w:topLinePunct w:val="0"/>
        <w:autoSpaceDE/>
        <w:autoSpaceDN/>
        <w:bidi w:val="0"/>
        <w:adjustRightInd/>
        <w:snapToGrid/>
        <w:spacing w:line="520" w:lineRule="exact"/>
        <w:jc w:val="left"/>
        <w:textAlignment w:val="auto"/>
        <w:outlineLvl w:val="1"/>
        <w:rPr>
          <w:rFonts w:ascii="仿宋_GB2312" w:hAnsi="仿宋_GB2312" w:eastAsia="仿宋_GB2312" w:cs="仿宋_GB2312"/>
          <w:b/>
          <w:sz w:val="36"/>
        </w:rPr>
      </w:pPr>
    </w:p>
    <w:p>
      <w:pPr>
        <w:pStyle w:val="5"/>
        <w:keepNext w:val="0"/>
        <w:keepLines w:val="0"/>
        <w:pageBreakBefore w:val="0"/>
        <w:widowControl/>
        <w:kinsoku/>
        <w:wordWrap/>
        <w:overflowPunct/>
        <w:topLinePunct w:val="0"/>
        <w:autoSpaceDE/>
        <w:autoSpaceDN/>
        <w:bidi w:val="0"/>
        <w:adjustRightInd/>
        <w:snapToGrid/>
        <w:spacing w:line="520" w:lineRule="exact"/>
        <w:jc w:val="left"/>
        <w:textAlignment w:val="auto"/>
        <w:outlineLvl w:val="1"/>
        <w:rPr>
          <w:rFonts w:ascii="仿宋_GB2312" w:hAnsi="仿宋_GB2312" w:eastAsia="仿宋_GB2312" w:cs="仿宋_GB2312"/>
          <w:b/>
          <w:sz w:val="36"/>
        </w:rPr>
      </w:pPr>
    </w:p>
    <w:p>
      <w:pPr>
        <w:pStyle w:val="5"/>
        <w:keepNext w:val="0"/>
        <w:keepLines w:val="0"/>
        <w:pageBreakBefore w:val="0"/>
        <w:widowControl/>
        <w:kinsoku/>
        <w:wordWrap/>
        <w:overflowPunct/>
        <w:topLinePunct w:val="0"/>
        <w:autoSpaceDE/>
        <w:autoSpaceDN/>
        <w:bidi w:val="0"/>
        <w:adjustRightInd/>
        <w:snapToGrid/>
        <w:spacing w:line="520" w:lineRule="exact"/>
        <w:jc w:val="left"/>
        <w:textAlignment w:val="auto"/>
        <w:outlineLvl w:val="1"/>
        <w:rPr>
          <w:rFonts w:ascii="仿宋_GB2312" w:hAnsi="仿宋_GB2312" w:eastAsia="仿宋_GB2312" w:cs="仿宋_GB2312"/>
          <w:b/>
          <w:sz w:val="36"/>
        </w:rPr>
      </w:pPr>
    </w:p>
    <w:p>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520" w:lineRule="exact"/>
        <w:jc w:val="center"/>
        <w:textAlignment w:val="baseline"/>
        <w:rPr>
          <w:rFonts w:hint="eastAsia" w:ascii="仿宋_GB2312" w:hAnsi="仿宋_GB2312" w:eastAsia="仿宋_GB2312" w:cs="仿宋_GB2312"/>
          <w:b/>
          <w:sz w:val="36"/>
          <w:szCs w:val="20"/>
          <w:lang w:val="en-US" w:eastAsia="zh-Hans"/>
        </w:rPr>
      </w:pPr>
      <w:r>
        <w:rPr>
          <w:rFonts w:hint="eastAsia" w:ascii="仿宋_GB2312" w:hAnsi="仿宋_GB2312" w:eastAsia="仿宋_GB2312" w:cs="仿宋_GB2312"/>
          <w:b/>
          <w:sz w:val="36"/>
          <w:szCs w:val="20"/>
          <w:lang w:val="en-US" w:eastAsia="zh-CN"/>
        </w:rPr>
        <w:t>四、</w:t>
      </w:r>
      <w:r>
        <w:rPr>
          <w:rFonts w:hint="eastAsia" w:ascii="仿宋_GB2312" w:hAnsi="仿宋_GB2312" w:eastAsia="仿宋_GB2312" w:cs="仿宋_GB2312"/>
          <w:b/>
          <w:sz w:val="36"/>
          <w:szCs w:val="20"/>
          <w:lang w:val="en-US" w:eastAsia="zh-Hans"/>
        </w:rPr>
        <w:t>供应商类似项目业绩一览表</w:t>
      </w:r>
    </w:p>
    <w:p>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520" w:lineRule="exact"/>
        <w:jc w:val="both"/>
        <w:textAlignment w:val="baseline"/>
        <w:rPr>
          <w:rFonts w:hint="eastAsia" w:ascii="仿宋_GB2312" w:hAnsi="仿宋_GB2312" w:eastAsia="仿宋_GB2312" w:cs="仿宋_GB2312"/>
          <w:b/>
          <w:sz w:val="36"/>
          <w:szCs w:val="20"/>
          <w:lang w:val="en-US" w:eastAsia="zh-Hans"/>
        </w:rPr>
      </w:pPr>
    </w:p>
    <w:tbl>
      <w:tblPr>
        <w:tblStyle w:val="3"/>
        <w:tblW w:w="9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8"/>
        <w:gridCol w:w="1512"/>
        <w:gridCol w:w="1879"/>
        <w:gridCol w:w="1116"/>
        <w:gridCol w:w="1212"/>
        <w:gridCol w:w="1673"/>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exact"/>
          <w:jc w:val="center"/>
        </w:trPr>
        <w:tc>
          <w:tcPr>
            <w:tcW w:w="82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jc w:val="center"/>
              <w:rPr>
                <w:rFonts w:hint="eastAsia" w:ascii="ËÎìå" w:hAnsi="ËÎìå" w:eastAsia="ËÎìå"/>
                <w:color w:val="000000"/>
                <w:sz w:val="24"/>
              </w:rPr>
            </w:pPr>
            <w:r>
              <w:rPr>
                <w:rFonts w:hint="eastAsia" w:ascii="ËÎìå" w:hAnsi="ËÎìå" w:eastAsia="ËÎìå"/>
                <w:color w:val="000000"/>
                <w:sz w:val="24"/>
              </w:rPr>
              <w:t>年份</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jc w:val="center"/>
              <w:rPr>
                <w:rFonts w:hint="eastAsia" w:ascii="ËÎìå" w:hAnsi="ËÎìå" w:eastAsia="ËÎìå"/>
                <w:color w:val="000000"/>
                <w:sz w:val="24"/>
              </w:rPr>
            </w:pPr>
            <w:r>
              <w:rPr>
                <w:rFonts w:hint="eastAsia" w:ascii="ËÎìå" w:hAnsi="ËÎìå" w:eastAsia="ËÎìå"/>
                <w:color w:val="000000"/>
                <w:sz w:val="24"/>
              </w:rPr>
              <w:t>用户</w:t>
            </w:r>
          </w:p>
          <w:p>
            <w:pPr>
              <w:spacing w:beforeLines="0" w:afterLines="0" w:line="461" w:lineRule="exact"/>
              <w:jc w:val="center"/>
              <w:rPr>
                <w:rFonts w:hint="eastAsia" w:ascii="ËÎìå" w:hAnsi="ËÎìå" w:eastAsia="ËÎìå"/>
                <w:color w:val="000000"/>
                <w:sz w:val="24"/>
              </w:rPr>
            </w:pPr>
            <w:r>
              <w:rPr>
                <w:rFonts w:hint="eastAsia" w:ascii="ËÎìå" w:hAnsi="ËÎìå" w:eastAsia="ËÎìå"/>
                <w:color w:val="000000"/>
                <w:sz w:val="24"/>
              </w:rPr>
              <w:t>名称</w:t>
            </w:r>
          </w:p>
        </w:tc>
        <w:tc>
          <w:tcPr>
            <w:tcW w:w="187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jc w:val="center"/>
              <w:rPr>
                <w:rFonts w:hint="eastAsia" w:ascii="ËÎìå" w:hAnsi="ËÎìå" w:eastAsia="ËÎìå"/>
                <w:color w:val="000000"/>
                <w:sz w:val="24"/>
              </w:rPr>
            </w:pPr>
            <w:r>
              <w:rPr>
                <w:rFonts w:hint="eastAsia" w:ascii="ËÎìå" w:hAnsi="ËÎìå" w:eastAsia="ËÎìå"/>
                <w:color w:val="000000"/>
                <w:sz w:val="24"/>
              </w:rPr>
              <w:t>项目</w:t>
            </w:r>
          </w:p>
          <w:p>
            <w:pPr>
              <w:spacing w:beforeLines="0" w:afterLines="0" w:line="461" w:lineRule="exact"/>
              <w:jc w:val="center"/>
              <w:rPr>
                <w:rFonts w:hint="eastAsia" w:ascii="ËÎìå" w:hAnsi="ËÎìå" w:eastAsia="ËÎìå"/>
                <w:color w:val="000000"/>
                <w:sz w:val="24"/>
              </w:rPr>
            </w:pPr>
            <w:r>
              <w:rPr>
                <w:rFonts w:hint="eastAsia" w:ascii="ËÎìå" w:hAnsi="ËÎìå" w:eastAsia="ËÎìå"/>
                <w:color w:val="000000"/>
                <w:sz w:val="24"/>
              </w:rPr>
              <w:t>名称</w:t>
            </w: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jc w:val="center"/>
              <w:rPr>
                <w:rFonts w:hint="eastAsia" w:ascii="ËÎìå" w:hAnsi="ËÎìå" w:eastAsia="ËÎìå"/>
                <w:color w:val="000000"/>
                <w:sz w:val="24"/>
              </w:rPr>
            </w:pPr>
            <w:r>
              <w:rPr>
                <w:rFonts w:hint="eastAsia" w:ascii="ËÎìå" w:hAnsi="ËÎìå" w:eastAsia="ËÎìå"/>
                <w:color w:val="000000"/>
                <w:sz w:val="24"/>
              </w:rPr>
              <w:t>完成</w:t>
            </w:r>
          </w:p>
          <w:p>
            <w:pPr>
              <w:spacing w:beforeLines="0" w:afterLines="0" w:line="461" w:lineRule="exact"/>
              <w:jc w:val="center"/>
              <w:rPr>
                <w:rFonts w:hint="eastAsia" w:ascii="ËÎìå" w:hAnsi="ËÎìå" w:eastAsia="ËÎìå"/>
                <w:color w:val="000000"/>
                <w:sz w:val="24"/>
              </w:rPr>
            </w:pPr>
            <w:r>
              <w:rPr>
                <w:rFonts w:hint="eastAsia" w:ascii="ËÎìå" w:hAnsi="ËÎìå" w:eastAsia="ËÎìå"/>
                <w:color w:val="000000"/>
                <w:sz w:val="24"/>
              </w:rPr>
              <w:t>时间</w:t>
            </w:r>
          </w:p>
        </w:tc>
        <w:tc>
          <w:tcPr>
            <w:tcW w:w="121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jc w:val="center"/>
              <w:rPr>
                <w:rFonts w:hint="eastAsia" w:ascii="ËÎìå" w:hAnsi="ËÎìå" w:eastAsia="ËÎìå"/>
                <w:color w:val="000000"/>
                <w:sz w:val="24"/>
                <w:lang w:eastAsia="zh-CN"/>
              </w:rPr>
            </w:pPr>
            <w:r>
              <w:rPr>
                <w:rFonts w:hint="eastAsia" w:ascii="ËÎìå" w:hAnsi="ËÎìå" w:eastAsia="ËÎìå"/>
                <w:color w:val="000000"/>
                <w:sz w:val="24"/>
              </w:rPr>
              <w:t>合同金额</w:t>
            </w:r>
            <w:r>
              <w:rPr>
                <w:rFonts w:hint="eastAsia" w:ascii="ËÎìå" w:hAnsi="ËÎìå" w:eastAsia="ËÎìå"/>
                <w:color w:val="000000"/>
                <w:sz w:val="24"/>
                <w:lang w:eastAsia="zh-CN"/>
              </w:rPr>
              <w:t>（万元）</w:t>
            </w:r>
          </w:p>
        </w:tc>
        <w:tc>
          <w:tcPr>
            <w:tcW w:w="167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86"/>
              <w:jc w:val="center"/>
              <w:rPr>
                <w:rFonts w:hint="eastAsia" w:ascii="ËÎìå" w:hAnsi="ËÎìå" w:eastAsia="ËÎìå"/>
                <w:color w:val="000000"/>
                <w:sz w:val="24"/>
              </w:rPr>
            </w:pPr>
            <w:r>
              <w:rPr>
                <w:rFonts w:hint="eastAsia" w:ascii="ËÎìå" w:hAnsi="ËÎìå" w:eastAsia="ËÎìå"/>
                <w:color w:val="000000"/>
                <w:sz w:val="24"/>
              </w:rPr>
              <w:t>是否通过</w:t>
            </w:r>
          </w:p>
          <w:p>
            <w:pPr>
              <w:spacing w:beforeLines="0" w:afterLines="0" w:line="461" w:lineRule="exact"/>
              <w:ind w:left="86"/>
              <w:jc w:val="center"/>
              <w:rPr>
                <w:rFonts w:hint="eastAsia" w:ascii="ËÎìå" w:hAnsi="ËÎìå" w:eastAsia="ËÎìå"/>
                <w:color w:val="000000"/>
                <w:sz w:val="24"/>
              </w:rPr>
            </w:pPr>
            <w:r>
              <w:rPr>
                <w:rFonts w:hint="eastAsia" w:ascii="ËÎìå" w:hAnsi="ËÎìå" w:eastAsia="ËÎìå"/>
                <w:color w:val="000000"/>
                <w:sz w:val="24"/>
              </w:rPr>
              <w:t>验收</w:t>
            </w: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jc w:val="center"/>
              <w:rPr>
                <w:rFonts w:hint="eastAsia" w:ascii="ËÎìå" w:hAnsi="ËÎìå" w:eastAsia="ËÎìå"/>
                <w:color w:val="000000"/>
                <w:sz w:val="24"/>
              </w:rPr>
            </w:pPr>
            <w:r>
              <w:rPr>
                <w:rFonts w:hint="eastAsia" w:ascii="ËÎìå" w:hAnsi="ËÎìå" w:eastAsia="ËÎìå"/>
                <w:color w:val="00000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exact"/>
          <w:jc w:val="center"/>
        </w:trPr>
        <w:tc>
          <w:tcPr>
            <w:tcW w:w="82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187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121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167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exact"/>
          <w:jc w:val="center"/>
        </w:trPr>
        <w:tc>
          <w:tcPr>
            <w:tcW w:w="82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187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121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167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exact"/>
          <w:jc w:val="center"/>
        </w:trPr>
        <w:tc>
          <w:tcPr>
            <w:tcW w:w="82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187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121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167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exact"/>
          <w:jc w:val="center"/>
        </w:trPr>
        <w:tc>
          <w:tcPr>
            <w:tcW w:w="82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187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121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167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exact"/>
          <w:jc w:val="center"/>
        </w:trPr>
        <w:tc>
          <w:tcPr>
            <w:tcW w:w="82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187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121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167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exact"/>
          <w:jc w:val="center"/>
        </w:trPr>
        <w:tc>
          <w:tcPr>
            <w:tcW w:w="82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187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121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167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61" w:lineRule="exact"/>
              <w:ind w:left="452"/>
              <w:jc w:val="left"/>
              <w:rPr>
                <w:rFonts w:hint="eastAsia" w:ascii="ËÎìå" w:hAnsi="ËÎìå" w:eastAsia="ËÎìå"/>
                <w:color w:val="000000"/>
                <w:sz w:val="24"/>
              </w:rPr>
            </w:pPr>
          </w:p>
        </w:tc>
      </w:tr>
    </w:tbl>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注：供应商（仅限于供应商自己的）以上业绩需提供合同复印件。</w:t>
      </w:r>
    </w:p>
    <w:p>
      <w:pPr>
        <w:pStyle w:val="5"/>
        <w:keepNext w:val="0"/>
        <w:keepLines w:val="0"/>
        <w:pageBreakBefore w:val="0"/>
        <w:widowControl/>
        <w:kinsoku/>
        <w:wordWrap/>
        <w:overflowPunct/>
        <w:topLinePunct w:val="0"/>
        <w:autoSpaceDE/>
        <w:autoSpaceDN/>
        <w:bidi w:val="0"/>
        <w:adjustRightInd/>
        <w:snapToGrid/>
        <w:spacing w:line="520" w:lineRule="exact"/>
        <w:jc w:val="left"/>
        <w:textAlignment w:val="auto"/>
        <w:outlineLvl w:val="1"/>
        <w:rPr>
          <w:rFonts w:ascii="仿宋_GB2312" w:hAnsi="仿宋_GB2312" w:eastAsia="仿宋_GB2312" w:cs="仿宋_GB2312"/>
          <w:b/>
          <w:sz w:val="36"/>
        </w:rPr>
      </w:pP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供应商名称：XXXX（盖单位公章）</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法定代表人/单位负责人或授权代表（签字或盖章）：XXXX</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日期：2025年  月   日</w:t>
      </w:r>
    </w:p>
    <w:p>
      <w:pPr>
        <w:pStyle w:val="5"/>
        <w:jc w:val="both"/>
        <w:outlineLvl w:val="1"/>
        <w:rPr>
          <w:rFonts w:ascii="仿宋_GB2312" w:hAnsi="仿宋_GB2312" w:eastAsia="仿宋_GB2312" w:cs="仿宋_GB2312"/>
          <w:b/>
          <w:sz w:val="36"/>
        </w:rPr>
      </w:pPr>
    </w:p>
    <w:p>
      <w:pPr>
        <w:pStyle w:val="5"/>
        <w:jc w:val="both"/>
        <w:outlineLvl w:val="1"/>
        <w:rPr>
          <w:rFonts w:ascii="仿宋_GB2312" w:hAnsi="仿宋_GB2312" w:eastAsia="仿宋_GB2312" w:cs="仿宋_GB2312"/>
          <w:b/>
          <w:sz w:val="36"/>
        </w:rPr>
      </w:pPr>
    </w:p>
    <w:p>
      <w:pPr>
        <w:pStyle w:val="5"/>
        <w:jc w:val="both"/>
        <w:outlineLvl w:val="1"/>
        <w:rPr>
          <w:rFonts w:ascii="仿宋_GB2312" w:hAnsi="仿宋_GB2312" w:eastAsia="仿宋_GB2312" w:cs="仿宋_GB2312"/>
          <w:b/>
          <w:sz w:val="36"/>
        </w:rPr>
      </w:pPr>
    </w:p>
    <w:p>
      <w:pPr>
        <w:pStyle w:val="5"/>
        <w:jc w:val="both"/>
        <w:outlineLvl w:val="1"/>
        <w:rPr>
          <w:rFonts w:ascii="仿宋_GB2312" w:hAnsi="仿宋_GB2312" w:eastAsia="仿宋_GB2312" w:cs="仿宋_GB2312"/>
          <w:b/>
          <w:sz w:val="36"/>
        </w:rPr>
      </w:pPr>
    </w:p>
    <w:p>
      <w:pPr>
        <w:pStyle w:val="5"/>
        <w:jc w:val="both"/>
        <w:outlineLvl w:val="1"/>
        <w:rPr>
          <w:rFonts w:ascii="仿宋_GB2312" w:hAnsi="仿宋_GB2312" w:eastAsia="仿宋_GB2312" w:cs="仿宋_GB2312"/>
          <w:b/>
          <w:sz w:val="36"/>
        </w:rPr>
      </w:pPr>
    </w:p>
    <w:p>
      <w:pPr>
        <w:pStyle w:val="5"/>
        <w:jc w:val="both"/>
        <w:outlineLvl w:val="1"/>
        <w:rPr>
          <w:rFonts w:ascii="仿宋_GB2312" w:hAnsi="仿宋_GB2312" w:eastAsia="仿宋_GB2312" w:cs="仿宋_GB2312"/>
          <w:b/>
          <w:sz w:val="36"/>
        </w:rPr>
      </w:pPr>
    </w:p>
    <w:p>
      <w:pPr>
        <w:pStyle w:val="5"/>
        <w:jc w:val="both"/>
        <w:outlineLvl w:val="1"/>
        <w:rPr>
          <w:rFonts w:ascii="仿宋_GB2312" w:hAnsi="仿宋_GB2312" w:eastAsia="仿宋_GB2312" w:cs="仿宋_GB2312"/>
          <w:b/>
          <w:sz w:val="36"/>
        </w:rPr>
      </w:pPr>
    </w:p>
    <w:p>
      <w:pPr>
        <w:pStyle w:val="5"/>
        <w:jc w:val="center"/>
        <w:outlineLvl w:val="1"/>
        <w:rPr>
          <w:rFonts w:hint="eastAsia" w:ascii="仿宋_GB2312" w:hAnsi="仿宋_GB2312" w:eastAsia="仿宋_GB2312" w:cs="仿宋_GB2312"/>
          <w:b/>
          <w:sz w:val="36"/>
        </w:rPr>
      </w:pPr>
      <w:r>
        <w:rPr>
          <w:rFonts w:hint="eastAsia" w:ascii="仿宋_GB2312" w:hAnsi="仿宋_GB2312" w:eastAsia="仿宋_GB2312" w:cs="仿宋_GB2312"/>
          <w:b/>
          <w:sz w:val="36"/>
          <w:lang w:eastAsia="zh-CN"/>
        </w:rPr>
        <w:t>五</w:t>
      </w:r>
      <w:r>
        <w:rPr>
          <w:rFonts w:hint="eastAsia" w:ascii="仿宋_GB2312" w:hAnsi="仿宋_GB2312" w:eastAsia="仿宋_GB2312" w:cs="仿宋_GB2312"/>
          <w:b/>
          <w:sz w:val="36"/>
        </w:rPr>
        <w:t>、供应商本项目管理、技术、服务人员情况表</w:t>
      </w:r>
    </w:p>
    <w:p>
      <w:pPr>
        <w:spacing w:beforeLines="0" w:afterLines="0" w:line="240" w:lineRule="exact"/>
        <w:jc w:val="left"/>
        <w:rPr>
          <w:rFonts w:hint="eastAsia" w:ascii="ËÎìå" w:hAnsi="ËÎìå" w:eastAsia="ËÎìå"/>
          <w:color w:val="000000"/>
          <w:sz w:val="24"/>
        </w:rPr>
      </w:pPr>
    </w:p>
    <w:p>
      <w:pPr>
        <w:spacing w:beforeLines="0" w:afterLines="0" w:line="240" w:lineRule="exact"/>
        <w:jc w:val="left"/>
        <w:rPr>
          <w:rFonts w:hint="eastAsia" w:ascii="ËÎìå" w:hAnsi="ËÎìå" w:eastAsia="ËÎìå"/>
          <w:color w:val="000000"/>
          <w:sz w:val="24"/>
        </w:rPr>
      </w:pPr>
    </w:p>
    <w:p>
      <w:pPr>
        <w:spacing w:beforeLines="0" w:afterLines="0" w:line="240" w:lineRule="exact"/>
        <w:jc w:val="left"/>
        <w:rPr>
          <w:rFonts w:hint="eastAsia" w:ascii="ËÎìå" w:hAnsi="ËÎìå" w:eastAsia="ËÎìå"/>
          <w:color w:val="000000"/>
          <w:sz w:val="24"/>
        </w:rPr>
      </w:pPr>
      <w:r>
        <w:rPr>
          <w:rFonts w:hint="eastAsia" w:ascii="ËÎìå" w:hAnsi="ËÎìå" w:eastAsia="ËÎìå"/>
          <w:color w:val="000000"/>
          <w:sz w:val="24"/>
        </w:rPr>
        <w:t>项目名称：井研县竹产业高质量发展县规划编制服务项目</w:t>
      </w:r>
    </w:p>
    <w:p>
      <w:pPr>
        <w:spacing w:beforeLines="0" w:afterLines="0" w:line="240" w:lineRule="exact"/>
        <w:jc w:val="left"/>
        <w:rPr>
          <w:rFonts w:hint="eastAsia" w:ascii="ËÎìå" w:hAnsi="ËÎìå" w:eastAsia="ËÎìå"/>
          <w:color w:val="000000"/>
          <w:sz w:val="24"/>
        </w:rPr>
      </w:pPr>
    </w:p>
    <w:p>
      <w:pPr>
        <w:spacing w:beforeLines="0" w:afterLines="0" w:line="240" w:lineRule="exact"/>
        <w:jc w:val="left"/>
        <w:rPr>
          <w:rFonts w:hint="eastAsia" w:ascii="ËÎìå" w:hAnsi="ËÎìå" w:eastAsia="ËÎìå"/>
          <w:color w:val="000000"/>
          <w:sz w:val="24"/>
        </w:rPr>
      </w:pPr>
      <w:r>
        <w:rPr>
          <w:rFonts w:hint="eastAsia" w:ascii="ËÎìå" w:hAnsi="ËÎìå" w:eastAsia="ËÎìå"/>
          <w:color w:val="000000"/>
          <w:sz w:val="24"/>
        </w:rPr>
        <w:t>磋商编号：JYXZRZYJZLG〔2025〕03号</w:t>
      </w:r>
    </w:p>
    <w:p>
      <w:pPr>
        <w:spacing w:beforeLines="0" w:afterLines="0" w:line="240" w:lineRule="exact"/>
        <w:jc w:val="left"/>
        <w:rPr>
          <w:rFonts w:hint="eastAsia" w:ascii="ËÎìå" w:hAnsi="ËÎìå" w:eastAsia="ËÎìå"/>
          <w:color w:val="000000"/>
          <w:sz w:val="24"/>
        </w:rPr>
      </w:pPr>
    </w:p>
    <w:tbl>
      <w:tblPr>
        <w:tblStyle w:val="3"/>
        <w:tblW w:w="88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2"/>
        <w:gridCol w:w="947"/>
        <w:gridCol w:w="947"/>
        <w:gridCol w:w="947"/>
        <w:gridCol w:w="947"/>
        <w:gridCol w:w="947"/>
        <w:gridCol w:w="947"/>
        <w:gridCol w:w="947"/>
        <w:gridCol w:w="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exact"/>
          <w:jc w:val="center"/>
        </w:trPr>
        <w:tc>
          <w:tcPr>
            <w:tcW w:w="129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599" w:lineRule="exact"/>
              <w:ind w:left="232"/>
              <w:jc w:val="left"/>
              <w:rPr>
                <w:rFonts w:hint="eastAsia" w:ascii="ËÎìå" w:hAnsi="ËÎìå" w:eastAsia="ËÎìå"/>
                <w:color w:val="000000"/>
                <w:sz w:val="24"/>
              </w:rPr>
            </w:pPr>
            <w:r>
              <w:rPr>
                <w:rFonts w:hint="eastAsia" w:ascii="ËÎìå" w:hAnsi="ËÎìå" w:eastAsia="ËÎìå"/>
                <w:color w:val="000000"/>
                <w:sz w:val="24"/>
              </w:rPr>
              <w:t>类别</w:t>
            </w:r>
          </w:p>
        </w:tc>
        <w:tc>
          <w:tcPr>
            <w:tcW w:w="94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599" w:lineRule="exact"/>
              <w:jc w:val="center"/>
              <w:rPr>
                <w:rFonts w:hint="eastAsia" w:ascii="ËÎìå" w:hAnsi="ËÎìå" w:eastAsia="ËÎìå"/>
                <w:color w:val="000000"/>
                <w:sz w:val="24"/>
              </w:rPr>
            </w:pPr>
            <w:r>
              <w:rPr>
                <w:rFonts w:hint="eastAsia" w:ascii="ËÎìå" w:hAnsi="ËÎìå" w:eastAsia="ËÎìå"/>
                <w:color w:val="000000"/>
                <w:sz w:val="24"/>
              </w:rPr>
              <w:t>职务</w:t>
            </w:r>
          </w:p>
        </w:tc>
        <w:tc>
          <w:tcPr>
            <w:tcW w:w="94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599" w:lineRule="exact"/>
              <w:jc w:val="center"/>
              <w:rPr>
                <w:rFonts w:hint="eastAsia" w:ascii="ËÎìå" w:hAnsi="ËÎìå" w:eastAsia="ËÎìå"/>
                <w:color w:val="000000"/>
                <w:sz w:val="24"/>
              </w:rPr>
            </w:pPr>
            <w:r>
              <w:rPr>
                <w:rFonts w:hint="eastAsia" w:ascii="ËÎìå" w:hAnsi="ËÎìå" w:eastAsia="ËÎìå"/>
                <w:color w:val="000000"/>
                <w:sz w:val="24"/>
              </w:rPr>
              <w:t>姓名</w:t>
            </w:r>
          </w:p>
        </w:tc>
        <w:tc>
          <w:tcPr>
            <w:tcW w:w="94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599" w:lineRule="exact"/>
              <w:jc w:val="center"/>
              <w:rPr>
                <w:rFonts w:hint="eastAsia" w:ascii="ËÎìå" w:hAnsi="ËÎìå" w:eastAsia="ËÎìå"/>
                <w:color w:val="000000"/>
                <w:sz w:val="24"/>
              </w:rPr>
            </w:pPr>
            <w:r>
              <w:rPr>
                <w:rFonts w:hint="eastAsia" w:ascii="ËÎìå" w:hAnsi="ËÎìå" w:eastAsia="ËÎìå"/>
                <w:color w:val="000000"/>
                <w:sz w:val="24"/>
              </w:rPr>
              <w:t>职称</w:t>
            </w:r>
          </w:p>
        </w:tc>
        <w:tc>
          <w:tcPr>
            <w:tcW w:w="94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599" w:lineRule="exact"/>
              <w:jc w:val="both"/>
              <w:rPr>
                <w:rFonts w:hint="eastAsia" w:ascii="ËÎìå" w:hAnsi="ËÎìå" w:eastAsia="ËÎìå"/>
                <w:color w:val="000000"/>
                <w:sz w:val="24"/>
              </w:rPr>
            </w:pPr>
            <w:r>
              <w:rPr>
                <w:rFonts w:hint="eastAsia" w:ascii="ËÎìå" w:hAnsi="ËÎìå" w:eastAsia="ËÎìå"/>
                <w:color w:val="000000"/>
                <w:sz w:val="24"/>
              </w:rPr>
              <w:t>常住地</w:t>
            </w:r>
          </w:p>
        </w:tc>
        <w:tc>
          <w:tcPr>
            <w:tcW w:w="378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282" w:lineRule="exact"/>
              <w:ind w:left="694"/>
              <w:jc w:val="center"/>
              <w:rPr>
                <w:rFonts w:hint="eastAsia" w:ascii="ËÎìå" w:hAnsi="ËÎìå" w:eastAsia="ËÎìå"/>
                <w:color w:val="000000"/>
                <w:sz w:val="24"/>
              </w:rPr>
            </w:pPr>
            <w:r>
              <w:rPr>
                <w:rFonts w:hint="eastAsia" w:ascii="ËÎìå" w:hAnsi="ËÎìå" w:eastAsia="ËÎìå"/>
                <w:color w:val="000000"/>
                <w:sz w:val="24"/>
              </w:rPr>
              <w:t>资格证明（附复印件）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exact"/>
          <w:jc w:val="center"/>
        </w:trPr>
        <w:tc>
          <w:tcPr>
            <w:tcW w:w="129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599" w:lineRule="exact"/>
              <w:ind w:left="232"/>
              <w:jc w:val="left"/>
              <w:rPr>
                <w:rFonts w:hint="eastAsia" w:ascii="ËÎìå" w:hAnsi="ËÎìå" w:eastAsia="ËÎìå"/>
                <w:color w:val="000000"/>
                <w:sz w:val="24"/>
              </w:rPr>
            </w:pPr>
            <w:r>
              <w:rPr>
                <w:rFonts w:hint="eastAsia" w:ascii="ËÎìå" w:hAnsi="ËÎìå" w:eastAsia="ËÎìå"/>
                <w:color w:val="000000"/>
                <w:sz w:val="24"/>
              </w:rPr>
              <w:t>类别</w:t>
            </w:r>
          </w:p>
        </w:tc>
        <w:tc>
          <w:tcPr>
            <w:tcW w:w="94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599" w:lineRule="exact"/>
              <w:ind w:left="232"/>
              <w:jc w:val="left"/>
              <w:rPr>
                <w:rFonts w:hint="eastAsia" w:ascii="ËÎìå" w:hAnsi="ËÎìå" w:eastAsia="ËÎìå"/>
                <w:color w:val="000000"/>
                <w:sz w:val="24"/>
              </w:rPr>
            </w:pPr>
            <w:r>
              <w:rPr>
                <w:rFonts w:hint="eastAsia" w:ascii="ËÎìå" w:hAnsi="ËÎìå" w:eastAsia="ËÎìå"/>
                <w:color w:val="000000"/>
                <w:sz w:val="24"/>
              </w:rPr>
              <w:t>职务</w:t>
            </w:r>
          </w:p>
        </w:tc>
        <w:tc>
          <w:tcPr>
            <w:tcW w:w="94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599" w:lineRule="exact"/>
              <w:ind w:left="233"/>
              <w:jc w:val="left"/>
              <w:rPr>
                <w:rFonts w:hint="eastAsia" w:ascii="ËÎìå" w:hAnsi="ËÎìå" w:eastAsia="ËÎìå"/>
                <w:color w:val="000000"/>
                <w:sz w:val="24"/>
              </w:rPr>
            </w:pPr>
            <w:r>
              <w:rPr>
                <w:rFonts w:hint="eastAsia" w:ascii="ËÎìå" w:hAnsi="ËÎìå" w:eastAsia="ËÎìå"/>
                <w:color w:val="000000"/>
                <w:sz w:val="24"/>
              </w:rPr>
              <w:t>姓名</w:t>
            </w:r>
          </w:p>
        </w:tc>
        <w:tc>
          <w:tcPr>
            <w:tcW w:w="94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599" w:lineRule="exact"/>
              <w:ind w:left="231"/>
              <w:jc w:val="left"/>
              <w:rPr>
                <w:rFonts w:hint="eastAsia" w:ascii="ËÎìå" w:hAnsi="ËÎìå" w:eastAsia="ËÎìå"/>
                <w:color w:val="000000"/>
                <w:sz w:val="24"/>
              </w:rPr>
            </w:pPr>
            <w:r>
              <w:rPr>
                <w:rFonts w:hint="eastAsia" w:ascii="ËÎìå" w:hAnsi="ËÎìå" w:eastAsia="ËÎìå"/>
                <w:color w:val="000000"/>
                <w:sz w:val="24"/>
              </w:rPr>
              <w:t>职称</w:t>
            </w:r>
          </w:p>
        </w:tc>
        <w:tc>
          <w:tcPr>
            <w:tcW w:w="94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599" w:lineRule="exact"/>
              <w:ind w:left="112"/>
              <w:jc w:val="center"/>
              <w:rPr>
                <w:rFonts w:hint="eastAsia" w:ascii="ËÎìå" w:hAnsi="ËÎìå" w:eastAsia="ËÎìå"/>
                <w:color w:val="000000"/>
                <w:sz w:val="24"/>
              </w:rPr>
            </w:pPr>
            <w:r>
              <w:rPr>
                <w:rFonts w:hint="eastAsia" w:ascii="ËÎìå" w:hAnsi="ËÎìå" w:eastAsia="ËÎìå"/>
                <w:color w:val="000000"/>
                <w:sz w:val="24"/>
              </w:rPr>
              <w:t>常住地</w:t>
            </w: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282" w:lineRule="exact"/>
              <w:jc w:val="center"/>
              <w:rPr>
                <w:rFonts w:hint="eastAsia" w:ascii="ËÎìå" w:hAnsi="ËÎìå" w:eastAsia="ËÎìå"/>
                <w:color w:val="000000"/>
                <w:sz w:val="24"/>
              </w:rPr>
            </w:pPr>
            <w:r>
              <w:rPr>
                <w:rFonts w:hint="eastAsia" w:ascii="ËÎìå" w:hAnsi="ËÎìå" w:eastAsia="ËÎìå"/>
                <w:color w:val="000000"/>
                <w:sz w:val="24"/>
              </w:rPr>
              <w:t>证书</w:t>
            </w:r>
          </w:p>
          <w:p>
            <w:pPr>
              <w:spacing w:beforeLines="0" w:afterLines="0" w:line="311" w:lineRule="exact"/>
              <w:jc w:val="center"/>
              <w:rPr>
                <w:rFonts w:hint="eastAsia" w:ascii="ËÎìå" w:hAnsi="ËÎìå" w:eastAsia="ËÎìå"/>
                <w:color w:val="000000"/>
                <w:sz w:val="24"/>
              </w:rPr>
            </w:pPr>
            <w:r>
              <w:rPr>
                <w:rFonts w:hint="eastAsia" w:ascii="ËÎìå" w:hAnsi="ËÎìå" w:eastAsia="ËÎìå"/>
                <w:color w:val="000000"/>
                <w:sz w:val="24"/>
              </w:rPr>
              <w:t>名称</w:t>
            </w: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38" w:lineRule="exact"/>
              <w:jc w:val="center"/>
              <w:rPr>
                <w:rFonts w:hint="eastAsia" w:ascii="ËÎìå" w:hAnsi="ËÎìå" w:eastAsia="ËÎìå"/>
                <w:color w:val="000000"/>
                <w:sz w:val="24"/>
              </w:rPr>
            </w:pPr>
            <w:r>
              <w:rPr>
                <w:rFonts w:hint="eastAsia" w:ascii="ËÎìå" w:hAnsi="ËÎìå" w:eastAsia="ËÎìå"/>
                <w:color w:val="000000"/>
                <w:sz w:val="24"/>
              </w:rPr>
              <w:t>级别</w:t>
            </w: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38" w:lineRule="exact"/>
              <w:jc w:val="center"/>
              <w:rPr>
                <w:rFonts w:hint="eastAsia" w:ascii="ËÎìå" w:hAnsi="ËÎìå" w:eastAsia="ËÎìå"/>
                <w:color w:val="000000"/>
                <w:sz w:val="24"/>
              </w:rPr>
            </w:pPr>
            <w:r>
              <w:rPr>
                <w:rFonts w:hint="eastAsia" w:ascii="ËÎìå" w:hAnsi="ËÎìå" w:eastAsia="ËÎìå"/>
                <w:color w:val="000000"/>
                <w:sz w:val="24"/>
              </w:rPr>
              <w:t>证号</w:t>
            </w: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38" w:lineRule="exact"/>
              <w:jc w:val="center"/>
              <w:rPr>
                <w:rFonts w:hint="eastAsia" w:ascii="ËÎìå" w:hAnsi="ËÎìå" w:eastAsia="ËÎìå"/>
                <w:color w:val="000000"/>
                <w:sz w:val="24"/>
              </w:rPr>
            </w:pPr>
            <w:r>
              <w:rPr>
                <w:rFonts w:hint="eastAsia" w:ascii="ËÎìå" w:hAnsi="ËÎìå" w:eastAsia="ËÎìå"/>
                <w:color w:val="000000"/>
                <w:sz w:val="24"/>
              </w:rPr>
              <w:t>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exact"/>
          <w:jc w:val="center"/>
        </w:trPr>
        <w:tc>
          <w:tcPr>
            <w:tcW w:w="129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658" w:lineRule="exact"/>
              <w:jc w:val="center"/>
              <w:rPr>
                <w:rFonts w:hint="eastAsia" w:ascii="ËÎìå" w:hAnsi="ËÎìå" w:eastAsia="ËÎìå"/>
                <w:color w:val="000000"/>
                <w:sz w:val="24"/>
              </w:rPr>
            </w:pPr>
            <w:r>
              <w:rPr>
                <w:rFonts w:hint="eastAsia" w:ascii="ËÎìå" w:hAnsi="ËÎìå" w:eastAsia="ËÎìå"/>
                <w:color w:val="000000"/>
                <w:sz w:val="24"/>
              </w:rPr>
              <w:t>管理</w:t>
            </w:r>
          </w:p>
          <w:p>
            <w:pPr>
              <w:spacing w:beforeLines="0" w:afterLines="0" w:line="312" w:lineRule="exact"/>
              <w:jc w:val="center"/>
              <w:rPr>
                <w:rFonts w:hint="eastAsia" w:ascii="ËÎìå" w:hAnsi="ËÎìå" w:eastAsia="ËÎìå"/>
                <w:color w:val="000000"/>
                <w:sz w:val="24"/>
              </w:rPr>
            </w:pPr>
            <w:r>
              <w:rPr>
                <w:rFonts w:hint="eastAsia" w:ascii="ËÎìå" w:hAnsi="ËÎìå" w:eastAsia="ËÎìå"/>
                <w:color w:val="000000"/>
                <w:sz w:val="24"/>
              </w:rPr>
              <w:t>人员</w:t>
            </w: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exact"/>
          <w:jc w:val="center"/>
        </w:trPr>
        <w:tc>
          <w:tcPr>
            <w:tcW w:w="129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658" w:lineRule="exact"/>
              <w:ind w:left="232"/>
              <w:jc w:val="center"/>
              <w:rPr>
                <w:rFonts w:hint="eastAsia" w:ascii="ËÎìå" w:hAnsi="ËÎìå" w:eastAsia="ËÎìå"/>
                <w:color w:val="000000"/>
                <w:sz w:val="24"/>
              </w:rPr>
            </w:pPr>
            <w:r>
              <w:rPr>
                <w:rFonts w:hint="eastAsia" w:ascii="ËÎìå" w:hAnsi="ËÎìå" w:eastAsia="ËÎìå"/>
                <w:color w:val="000000"/>
                <w:sz w:val="24"/>
              </w:rPr>
              <w:t>管理</w:t>
            </w:r>
          </w:p>
          <w:p>
            <w:pPr>
              <w:spacing w:beforeLines="0" w:afterLines="0" w:line="312" w:lineRule="exact"/>
              <w:ind w:left="232"/>
              <w:jc w:val="center"/>
              <w:rPr>
                <w:rFonts w:hint="eastAsia" w:ascii="ËÎìå" w:hAnsi="ËÎìå" w:eastAsia="ËÎìå"/>
                <w:color w:val="000000"/>
                <w:sz w:val="24"/>
              </w:rPr>
            </w:pPr>
            <w:r>
              <w:rPr>
                <w:rFonts w:hint="eastAsia" w:ascii="ËÎìå" w:hAnsi="ËÎìå" w:eastAsia="ËÎìå"/>
                <w:color w:val="000000"/>
                <w:sz w:val="24"/>
              </w:rPr>
              <w:t>人员</w:t>
            </w: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jc w:val="center"/>
        </w:trPr>
        <w:tc>
          <w:tcPr>
            <w:tcW w:w="129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658" w:lineRule="exact"/>
              <w:ind w:left="232"/>
              <w:jc w:val="center"/>
              <w:rPr>
                <w:rFonts w:hint="eastAsia" w:ascii="ËÎìå" w:hAnsi="ËÎìå" w:eastAsia="ËÎìå"/>
                <w:color w:val="000000"/>
                <w:sz w:val="24"/>
              </w:rPr>
            </w:pPr>
            <w:r>
              <w:rPr>
                <w:rFonts w:hint="eastAsia" w:ascii="ËÎìå" w:hAnsi="ËÎìå" w:eastAsia="ËÎìå"/>
                <w:color w:val="000000"/>
                <w:sz w:val="24"/>
              </w:rPr>
              <w:t>管理</w:t>
            </w:r>
          </w:p>
          <w:p>
            <w:pPr>
              <w:spacing w:beforeLines="0" w:afterLines="0" w:line="312" w:lineRule="exact"/>
              <w:ind w:left="232"/>
              <w:jc w:val="center"/>
              <w:rPr>
                <w:rFonts w:hint="eastAsia" w:ascii="ËÎìå" w:hAnsi="ËÎìå" w:eastAsia="ËÎìå"/>
                <w:color w:val="000000"/>
                <w:sz w:val="24"/>
              </w:rPr>
            </w:pPr>
            <w:r>
              <w:rPr>
                <w:rFonts w:hint="eastAsia" w:ascii="ËÎìå" w:hAnsi="ËÎìå" w:eastAsia="ËÎìå"/>
                <w:color w:val="000000"/>
                <w:sz w:val="24"/>
              </w:rPr>
              <w:t>人员</w:t>
            </w: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jc w:val="center"/>
        </w:trPr>
        <w:tc>
          <w:tcPr>
            <w:tcW w:w="129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663" w:lineRule="exact"/>
              <w:jc w:val="center"/>
              <w:rPr>
                <w:rFonts w:hint="eastAsia" w:ascii="ËÎìå" w:hAnsi="ËÎìå" w:eastAsia="ËÎìå"/>
                <w:color w:val="000000"/>
                <w:sz w:val="24"/>
              </w:rPr>
            </w:pPr>
            <w:r>
              <w:rPr>
                <w:rFonts w:hint="eastAsia" w:ascii="ËÎìå" w:hAnsi="ËÎìå" w:eastAsia="ËÎìå"/>
                <w:color w:val="000000"/>
                <w:sz w:val="24"/>
              </w:rPr>
              <w:t>技术</w:t>
            </w:r>
          </w:p>
          <w:p>
            <w:pPr>
              <w:spacing w:beforeLines="0" w:afterLines="0" w:line="312" w:lineRule="exact"/>
              <w:jc w:val="center"/>
              <w:rPr>
                <w:rFonts w:hint="eastAsia" w:ascii="ËÎìå" w:hAnsi="ËÎìå" w:eastAsia="ËÎìå"/>
                <w:color w:val="000000"/>
                <w:sz w:val="24"/>
              </w:rPr>
            </w:pPr>
            <w:r>
              <w:rPr>
                <w:rFonts w:hint="eastAsia" w:ascii="ËÎìå" w:hAnsi="ËÎìå" w:eastAsia="ËÎìå"/>
                <w:color w:val="000000"/>
                <w:sz w:val="24"/>
              </w:rPr>
              <w:t>人员</w:t>
            </w: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exact"/>
          <w:jc w:val="center"/>
        </w:trPr>
        <w:tc>
          <w:tcPr>
            <w:tcW w:w="129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663" w:lineRule="exact"/>
              <w:ind w:left="232"/>
              <w:jc w:val="center"/>
              <w:rPr>
                <w:rFonts w:hint="eastAsia" w:ascii="ËÎìå" w:hAnsi="ËÎìå" w:eastAsia="ËÎìå"/>
                <w:color w:val="000000"/>
                <w:sz w:val="24"/>
              </w:rPr>
            </w:pPr>
            <w:r>
              <w:rPr>
                <w:rFonts w:hint="eastAsia" w:ascii="ËÎìå" w:hAnsi="ËÎìå" w:eastAsia="ËÎìå"/>
                <w:color w:val="000000"/>
                <w:sz w:val="24"/>
              </w:rPr>
              <w:t>技术</w:t>
            </w:r>
          </w:p>
          <w:p>
            <w:pPr>
              <w:spacing w:beforeLines="0" w:afterLines="0" w:line="312" w:lineRule="exact"/>
              <w:ind w:left="232"/>
              <w:jc w:val="center"/>
              <w:rPr>
                <w:rFonts w:hint="eastAsia" w:ascii="ËÎìå" w:hAnsi="ËÎìå" w:eastAsia="ËÎìå"/>
                <w:color w:val="000000"/>
                <w:sz w:val="24"/>
              </w:rPr>
            </w:pPr>
            <w:r>
              <w:rPr>
                <w:rFonts w:hint="eastAsia" w:ascii="ËÎìå" w:hAnsi="ËÎìå" w:eastAsia="ËÎìå"/>
                <w:color w:val="000000"/>
                <w:sz w:val="24"/>
              </w:rPr>
              <w:t>人员</w:t>
            </w: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jc w:val="center"/>
        </w:trPr>
        <w:tc>
          <w:tcPr>
            <w:tcW w:w="129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663" w:lineRule="exact"/>
              <w:ind w:left="232"/>
              <w:jc w:val="center"/>
              <w:rPr>
                <w:rFonts w:hint="eastAsia" w:ascii="ËÎìå" w:hAnsi="ËÎìå" w:eastAsia="ËÎìå"/>
                <w:color w:val="000000"/>
                <w:sz w:val="24"/>
              </w:rPr>
            </w:pPr>
            <w:r>
              <w:rPr>
                <w:rFonts w:hint="eastAsia" w:ascii="ËÎìå" w:hAnsi="ËÎìå" w:eastAsia="ËÎìå"/>
                <w:color w:val="000000"/>
                <w:sz w:val="24"/>
              </w:rPr>
              <w:t>技术</w:t>
            </w:r>
          </w:p>
          <w:p>
            <w:pPr>
              <w:spacing w:beforeLines="0" w:afterLines="0" w:line="312" w:lineRule="exact"/>
              <w:ind w:left="232"/>
              <w:jc w:val="center"/>
              <w:rPr>
                <w:rFonts w:hint="eastAsia" w:ascii="ËÎìå" w:hAnsi="ËÎìå" w:eastAsia="ËÎìå"/>
                <w:color w:val="000000"/>
                <w:sz w:val="24"/>
              </w:rPr>
            </w:pPr>
            <w:r>
              <w:rPr>
                <w:rFonts w:hint="eastAsia" w:ascii="ËÎìå" w:hAnsi="ËÎìå" w:eastAsia="ËÎìå"/>
                <w:color w:val="000000"/>
                <w:sz w:val="24"/>
              </w:rPr>
              <w:t>人员</w:t>
            </w: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232"/>
              <w:jc w:val="left"/>
              <w:rPr>
                <w:rFonts w:hint="eastAsia" w:ascii="ËÎìå" w:hAnsi="ËÎìå" w:eastAsia="ËÎìå"/>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exact"/>
          <w:jc w:val="center"/>
        </w:trPr>
        <w:tc>
          <w:tcPr>
            <w:tcW w:w="129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662" w:lineRule="exact"/>
              <w:jc w:val="center"/>
              <w:rPr>
                <w:rFonts w:hint="eastAsia" w:ascii="ËÎìå" w:hAnsi="ËÎìå" w:eastAsia="ËÎìå"/>
                <w:color w:val="000000"/>
                <w:sz w:val="24"/>
              </w:rPr>
            </w:pPr>
            <w:r>
              <w:rPr>
                <w:rFonts w:hint="eastAsia" w:ascii="ËÎìå" w:hAnsi="ËÎìå" w:eastAsia="ËÎìå"/>
                <w:color w:val="000000"/>
                <w:sz w:val="24"/>
              </w:rPr>
              <w:t>售后服</w:t>
            </w:r>
          </w:p>
          <w:p>
            <w:pPr>
              <w:spacing w:beforeLines="0" w:afterLines="0" w:line="312" w:lineRule="exact"/>
              <w:jc w:val="center"/>
              <w:rPr>
                <w:rFonts w:hint="eastAsia" w:ascii="ËÎìå" w:hAnsi="ËÎìå" w:eastAsia="ËÎìå"/>
                <w:color w:val="000000"/>
                <w:sz w:val="24"/>
              </w:rPr>
            </w:pPr>
            <w:r>
              <w:rPr>
                <w:rFonts w:hint="eastAsia" w:ascii="ËÎìå" w:hAnsi="ËÎìå" w:eastAsia="ËÎìå"/>
                <w:color w:val="000000"/>
                <w:sz w:val="24"/>
              </w:rPr>
              <w:t>务人员</w:t>
            </w: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11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11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11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11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11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11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11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112"/>
              <w:jc w:val="left"/>
              <w:rPr>
                <w:rFonts w:hint="eastAsia" w:ascii="ËÎìå" w:hAnsi="ËÎìå" w:eastAsia="ËÎìå"/>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exact"/>
          <w:jc w:val="center"/>
        </w:trPr>
        <w:tc>
          <w:tcPr>
            <w:tcW w:w="129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662" w:lineRule="exact"/>
              <w:ind w:left="112"/>
              <w:jc w:val="left"/>
              <w:rPr>
                <w:rFonts w:hint="eastAsia" w:ascii="ËÎìå" w:hAnsi="ËÎìå" w:eastAsia="ËÎìå"/>
                <w:color w:val="000000"/>
                <w:sz w:val="24"/>
              </w:rPr>
            </w:pPr>
            <w:r>
              <w:rPr>
                <w:rFonts w:hint="eastAsia" w:ascii="ËÎìå" w:hAnsi="ËÎìå" w:eastAsia="ËÎìå"/>
                <w:color w:val="000000"/>
                <w:sz w:val="24"/>
              </w:rPr>
              <w:t>售后服</w:t>
            </w:r>
          </w:p>
          <w:p>
            <w:pPr>
              <w:spacing w:beforeLines="0" w:afterLines="0" w:line="312" w:lineRule="exact"/>
              <w:ind w:left="112"/>
              <w:jc w:val="left"/>
              <w:rPr>
                <w:rFonts w:hint="eastAsia" w:ascii="ËÎìå" w:hAnsi="ËÎìå" w:eastAsia="ËÎìå"/>
                <w:color w:val="000000"/>
                <w:sz w:val="24"/>
              </w:rPr>
            </w:pPr>
            <w:r>
              <w:rPr>
                <w:rFonts w:hint="eastAsia" w:ascii="ËÎìå" w:hAnsi="ËÎìå" w:eastAsia="ËÎìå"/>
                <w:color w:val="000000"/>
                <w:sz w:val="24"/>
              </w:rPr>
              <w:t>务人员</w:t>
            </w: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11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11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11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11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11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11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11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112"/>
              <w:jc w:val="left"/>
              <w:rPr>
                <w:rFonts w:hint="eastAsia" w:ascii="ËÎìå" w:hAnsi="ËÎìå" w:eastAsia="ËÎìå"/>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exact"/>
          <w:jc w:val="center"/>
        </w:trPr>
        <w:tc>
          <w:tcPr>
            <w:tcW w:w="129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662" w:lineRule="exact"/>
              <w:ind w:left="112"/>
              <w:jc w:val="left"/>
              <w:rPr>
                <w:rFonts w:hint="eastAsia" w:ascii="ËÎìå" w:hAnsi="ËÎìå" w:eastAsia="ËÎìå"/>
                <w:color w:val="000000"/>
                <w:sz w:val="24"/>
              </w:rPr>
            </w:pPr>
            <w:r>
              <w:rPr>
                <w:rFonts w:hint="eastAsia" w:ascii="ËÎìå" w:hAnsi="ËÎìå" w:eastAsia="ËÎìå"/>
                <w:color w:val="000000"/>
                <w:sz w:val="24"/>
              </w:rPr>
              <w:t>售后服</w:t>
            </w:r>
          </w:p>
          <w:p>
            <w:pPr>
              <w:spacing w:beforeLines="0" w:afterLines="0" w:line="312" w:lineRule="exact"/>
              <w:ind w:left="112"/>
              <w:jc w:val="left"/>
              <w:rPr>
                <w:rFonts w:hint="eastAsia" w:ascii="ËÎìå" w:hAnsi="ËÎìå" w:eastAsia="ËÎìå"/>
                <w:color w:val="000000"/>
                <w:sz w:val="24"/>
              </w:rPr>
            </w:pPr>
            <w:r>
              <w:rPr>
                <w:rFonts w:hint="eastAsia" w:ascii="ËÎìå" w:hAnsi="ËÎìå" w:eastAsia="ËÎìå"/>
                <w:color w:val="000000"/>
                <w:sz w:val="24"/>
              </w:rPr>
              <w:t>务人员</w:t>
            </w: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11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11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11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11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11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11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112"/>
              <w:jc w:val="left"/>
              <w:rPr>
                <w:rFonts w:hint="eastAsia" w:ascii="ËÎìå" w:hAnsi="ËÎìå" w:eastAsia="ËÎìå"/>
                <w:color w:val="000000"/>
                <w:sz w:val="24"/>
              </w:rPr>
            </w:pPr>
          </w:p>
        </w:tc>
        <w:tc>
          <w:tcPr>
            <w:tcW w:w="94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12" w:lineRule="exact"/>
              <w:ind w:left="112"/>
              <w:jc w:val="left"/>
              <w:rPr>
                <w:rFonts w:hint="eastAsia" w:ascii="ËÎìå" w:hAnsi="ËÎìå" w:eastAsia="ËÎìå"/>
                <w:color w:val="000000"/>
                <w:sz w:val="24"/>
              </w:rPr>
            </w:pPr>
          </w:p>
        </w:tc>
      </w:tr>
    </w:tbl>
    <w:p>
      <w:pPr>
        <w:pStyle w:val="5"/>
        <w:jc w:val="both"/>
        <w:outlineLvl w:val="1"/>
        <w:rPr>
          <w:rFonts w:ascii="仿宋_GB2312" w:hAnsi="仿宋_GB2312" w:eastAsia="仿宋_GB2312" w:cs="仿宋_GB2312"/>
          <w:b/>
          <w:sz w:val="36"/>
        </w:rPr>
      </w:pP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供应商名称：XXXX（盖单位公章）</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法定代表人/单位负责人或授权代表（签字或盖章）：XXXX</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日期：2025年  月   日</w:t>
      </w:r>
    </w:p>
    <w:p>
      <w:pPr>
        <w:pStyle w:val="5"/>
        <w:jc w:val="both"/>
        <w:outlineLvl w:val="1"/>
        <w:rPr>
          <w:rFonts w:ascii="仿宋_GB2312" w:hAnsi="仿宋_GB2312" w:eastAsia="仿宋_GB2312" w:cs="仿宋_GB2312"/>
          <w:b/>
          <w:sz w:val="36"/>
        </w:rPr>
      </w:pPr>
    </w:p>
    <w:p>
      <w:pPr>
        <w:pStyle w:val="5"/>
        <w:jc w:val="both"/>
        <w:outlineLvl w:val="1"/>
        <w:rPr>
          <w:rFonts w:ascii="仿宋_GB2312" w:hAnsi="仿宋_GB2312" w:eastAsia="仿宋_GB2312" w:cs="仿宋_GB2312"/>
          <w:b/>
          <w:sz w:val="36"/>
        </w:rPr>
      </w:pPr>
    </w:p>
    <w:p>
      <w:pPr>
        <w:pStyle w:val="5"/>
        <w:jc w:val="both"/>
        <w:outlineLvl w:val="1"/>
        <w:rPr>
          <w:rFonts w:ascii="仿宋_GB2312" w:hAnsi="仿宋_GB2312" w:eastAsia="仿宋_GB2312" w:cs="仿宋_GB2312"/>
          <w:b/>
          <w:sz w:val="36"/>
        </w:rPr>
      </w:pPr>
    </w:p>
    <w:p>
      <w:pPr>
        <w:pStyle w:val="5"/>
        <w:jc w:val="both"/>
        <w:outlineLvl w:val="1"/>
        <w:rPr>
          <w:rFonts w:ascii="仿宋_GB2312" w:hAnsi="仿宋_GB2312" w:eastAsia="仿宋_GB2312" w:cs="仿宋_GB2312"/>
          <w:b/>
          <w:sz w:val="36"/>
        </w:rPr>
      </w:pPr>
    </w:p>
    <w:p>
      <w:pPr>
        <w:pStyle w:val="5"/>
        <w:jc w:val="both"/>
        <w:outlineLvl w:val="1"/>
        <w:rPr>
          <w:rFonts w:ascii="仿宋_GB2312" w:hAnsi="仿宋_GB2312" w:eastAsia="仿宋_GB2312" w:cs="仿宋_GB2312"/>
          <w:b/>
          <w:sz w:val="36"/>
        </w:rPr>
      </w:pPr>
    </w:p>
    <w:p>
      <w:pPr>
        <w:pStyle w:val="5"/>
        <w:jc w:val="both"/>
        <w:outlineLvl w:val="1"/>
        <w:rPr>
          <w:rFonts w:ascii="仿宋_GB2312" w:hAnsi="仿宋_GB2312" w:eastAsia="仿宋_GB2312" w:cs="仿宋_GB2312"/>
          <w:b/>
          <w:sz w:val="36"/>
        </w:rPr>
      </w:pPr>
    </w:p>
    <w:p>
      <w:pPr>
        <w:spacing w:beforeLines="0" w:afterLines="0" w:line="319" w:lineRule="exact"/>
        <w:ind w:left="2423"/>
        <w:jc w:val="left"/>
        <w:rPr>
          <w:rFonts w:hint="eastAsia" w:ascii="ËÎìå" w:hAnsi="ËÎìå" w:eastAsia="ËÎìå"/>
          <w:color w:val="000000"/>
          <w:sz w:val="30"/>
        </w:rPr>
      </w:pPr>
    </w:p>
    <w:p>
      <w:pPr>
        <w:keepNext w:val="0"/>
        <w:keepLines w:val="0"/>
        <w:pageBreakBefore w:val="0"/>
        <w:widowControl w:val="0"/>
        <w:kinsoku/>
        <w:wordWrap/>
        <w:overflowPunct/>
        <w:topLinePunct w:val="0"/>
        <w:autoSpaceDE/>
        <w:autoSpaceDN/>
        <w:bidi w:val="0"/>
        <w:adjustRightInd w:val="0"/>
        <w:snapToGrid/>
        <w:spacing w:beforeLines="0" w:afterLines="0" w:line="520" w:lineRule="exact"/>
        <w:jc w:val="left"/>
        <w:textAlignment w:val="baseline"/>
        <w:rPr>
          <w:rFonts w:hint="eastAsia" w:ascii="仿宋_GB2312" w:hAnsi="仿宋_GB2312" w:eastAsia="仿宋_GB2312" w:cs="仿宋_GB2312"/>
          <w:b/>
          <w:sz w:val="36"/>
          <w:szCs w:val="20"/>
          <w:lang w:val="en-US" w:eastAsia="zh-Hans"/>
        </w:rPr>
      </w:pPr>
      <w:r>
        <w:rPr>
          <w:rFonts w:hint="eastAsia" w:ascii="仿宋_GB2312" w:hAnsi="仿宋_GB2312" w:eastAsia="仿宋_GB2312" w:cs="仿宋_GB2312"/>
          <w:b/>
          <w:sz w:val="36"/>
          <w:szCs w:val="20"/>
          <w:lang w:val="en-US" w:eastAsia="zh-CN"/>
        </w:rPr>
        <w:t>六</w:t>
      </w:r>
      <w:r>
        <w:rPr>
          <w:rFonts w:hint="eastAsia" w:ascii="仿宋_GB2312" w:hAnsi="仿宋_GB2312" w:eastAsia="仿宋_GB2312" w:cs="仿宋_GB2312"/>
          <w:b/>
          <w:sz w:val="36"/>
          <w:szCs w:val="20"/>
          <w:lang w:val="en-US" w:eastAsia="zh-Hans"/>
        </w:rPr>
        <w:t>、履行合同所必需的设备和专业技术能力证明材料</w:t>
      </w:r>
    </w:p>
    <w:p>
      <w:pPr>
        <w:pStyle w:val="5"/>
        <w:jc w:val="both"/>
        <w:outlineLvl w:val="1"/>
        <w:rPr>
          <w:rFonts w:ascii="仿宋_GB2312" w:hAnsi="仿宋_GB2312" w:eastAsia="仿宋_GB2312" w:cs="仿宋_GB2312"/>
          <w:b/>
          <w:sz w:val="36"/>
        </w:rPr>
      </w:pPr>
    </w:p>
    <w:tbl>
      <w:tblPr>
        <w:tblStyle w:val="3"/>
        <w:tblW w:w="0" w:type="auto"/>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6"/>
        <w:gridCol w:w="1951"/>
        <w:gridCol w:w="1732"/>
        <w:gridCol w:w="1704"/>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8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jc w:val="center"/>
              <w:rPr>
                <w:rFonts w:hint="eastAsia" w:ascii="ËÎìå" w:hAnsi="ËÎìå" w:eastAsia="ËÎìå"/>
                <w:color w:val="000000"/>
                <w:sz w:val="24"/>
              </w:rPr>
            </w:pPr>
            <w:r>
              <w:rPr>
                <w:rFonts w:hint="eastAsia" w:ascii="ËÎìå" w:hAnsi="ËÎìå" w:eastAsia="ËÎìå"/>
                <w:color w:val="000000"/>
                <w:sz w:val="24"/>
              </w:rPr>
              <w:t>序号</w:t>
            </w:r>
          </w:p>
        </w:tc>
        <w:tc>
          <w:tcPr>
            <w:tcW w:w="195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jc w:val="center"/>
              <w:rPr>
                <w:rFonts w:hint="eastAsia" w:ascii="ËÎìå" w:hAnsi="ËÎìå" w:eastAsia="ËÎìå"/>
                <w:color w:val="000000"/>
                <w:sz w:val="24"/>
              </w:rPr>
            </w:pPr>
            <w:r>
              <w:rPr>
                <w:rFonts w:hint="eastAsia" w:ascii="ËÎìå" w:hAnsi="ËÎìå" w:eastAsia="ËÎìå"/>
                <w:color w:val="000000"/>
                <w:sz w:val="24"/>
              </w:rPr>
              <w:t>名称</w:t>
            </w:r>
          </w:p>
        </w:tc>
        <w:tc>
          <w:tcPr>
            <w:tcW w:w="17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jc w:val="center"/>
              <w:rPr>
                <w:rFonts w:hint="eastAsia" w:ascii="ËÎìå" w:hAnsi="ËÎìå" w:eastAsia="ËÎìå"/>
                <w:color w:val="000000"/>
                <w:sz w:val="24"/>
              </w:rPr>
            </w:pPr>
            <w:r>
              <w:rPr>
                <w:rFonts w:hint="eastAsia" w:ascii="ËÎìå" w:hAnsi="ËÎìå" w:eastAsia="ËÎìå"/>
                <w:color w:val="000000"/>
                <w:sz w:val="24"/>
              </w:rPr>
              <w:t>规格</w:t>
            </w:r>
          </w:p>
        </w:tc>
        <w:tc>
          <w:tcPr>
            <w:tcW w:w="17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jc w:val="center"/>
              <w:rPr>
                <w:rFonts w:hint="eastAsia" w:ascii="ËÎìå" w:hAnsi="ËÎìå" w:eastAsia="ËÎìå"/>
                <w:color w:val="000000"/>
                <w:sz w:val="24"/>
              </w:rPr>
            </w:pPr>
            <w:r>
              <w:rPr>
                <w:rFonts w:hint="eastAsia" w:ascii="ËÎìå" w:hAnsi="ËÎìå" w:eastAsia="ËÎìå"/>
                <w:color w:val="000000"/>
                <w:sz w:val="24"/>
              </w:rPr>
              <w:t>数量</w:t>
            </w:r>
          </w:p>
        </w:tc>
        <w:tc>
          <w:tcPr>
            <w:tcW w:w="21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jc w:val="center"/>
              <w:rPr>
                <w:rFonts w:hint="eastAsia" w:ascii="ËÎìå" w:hAnsi="ËÎìå" w:eastAsia="ËÎìå"/>
                <w:color w:val="000000"/>
                <w:sz w:val="24"/>
              </w:rPr>
            </w:pPr>
            <w:r>
              <w:rPr>
                <w:rFonts w:hint="eastAsia" w:ascii="ËÎìå" w:hAnsi="ËÎìå" w:eastAsia="ËÎìå"/>
                <w:color w:val="000000"/>
                <w:sz w:val="24"/>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8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c>
          <w:tcPr>
            <w:tcW w:w="195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c>
          <w:tcPr>
            <w:tcW w:w="17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c>
          <w:tcPr>
            <w:tcW w:w="17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c>
          <w:tcPr>
            <w:tcW w:w="21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8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c>
          <w:tcPr>
            <w:tcW w:w="195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c>
          <w:tcPr>
            <w:tcW w:w="17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c>
          <w:tcPr>
            <w:tcW w:w="17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c>
          <w:tcPr>
            <w:tcW w:w="21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8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c>
          <w:tcPr>
            <w:tcW w:w="195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c>
          <w:tcPr>
            <w:tcW w:w="17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c>
          <w:tcPr>
            <w:tcW w:w="17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c>
          <w:tcPr>
            <w:tcW w:w="21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8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c>
          <w:tcPr>
            <w:tcW w:w="195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c>
          <w:tcPr>
            <w:tcW w:w="17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c>
          <w:tcPr>
            <w:tcW w:w="17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c>
          <w:tcPr>
            <w:tcW w:w="21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8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c>
          <w:tcPr>
            <w:tcW w:w="195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c>
          <w:tcPr>
            <w:tcW w:w="17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c>
          <w:tcPr>
            <w:tcW w:w="17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c>
          <w:tcPr>
            <w:tcW w:w="21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8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c>
          <w:tcPr>
            <w:tcW w:w="195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c>
          <w:tcPr>
            <w:tcW w:w="17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c>
          <w:tcPr>
            <w:tcW w:w="17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c>
          <w:tcPr>
            <w:tcW w:w="21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8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c>
          <w:tcPr>
            <w:tcW w:w="195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c>
          <w:tcPr>
            <w:tcW w:w="17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c>
          <w:tcPr>
            <w:tcW w:w="17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c>
          <w:tcPr>
            <w:tcW w:w="21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59" w:lineRule="exact"/>
              <w:ind w:left="817"/>
              <w:jc w:val="left"/>
              <w:rPr>
                <w:rFonts w:hint="eastAsia" w:ascii="ËÎìå" w:hAnsi="ËÎìå" w:eastAsia="ËÎìå"/>
                <w:color w:val="000000"/>
                <w:sz w:val="24"/>
              </w:rPr>
            </w:pPr>
          </w:p>
        </w:tc>
      </w:tr>
    </w:tbl>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注：本项内容可提供承诺函，格式由供应商自拟。</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供应商名称：XXXX（盖单位公章）</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法定代表人/单位负责人或授权代表（签字或盖章）：XXXX</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日期：2025年  月   日</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p>
    <w:p>
      <w:pPr>
        <w:pStyle w:val="5"/>
        <w:jc w:val="both"/>
        <w:outlineLvl w:val="1"/>
        <w:rPr>
          <w:rFonts w:ascii="仿宋_GB2312" w:hAnsi="仿宋_GB2312" w:eastAsia="仿宋_GB2312" w:cs="仿宋_GB2312"/>
          <w:b/>
          <w:sz w:val="36"/>
        </w:rPr>
      </w:pPr>
    </w:p>
    <w:p>
      <w:pPr>
        <w:pStyle w:val="5"/>
        <w:jc w:val="both"/>
        <w:outlineLvl w:val="1"/>
        <w:rPr>
          <w:rFonts w:ascii="仿宋_GB2312" w:hAnsi="仿宋_GB2312" w:eastAsia="仿宋_GB2312" w:cs="仿宋_GB2312"/>
          <w:b/>
          <w:sz w:val="36"/>
        </w:rPr>
      </w:pPr>
    </w:p>
    <w:p>
      <w:pPr>
        <w:pStyle w:val="5"/>
        <w:jc w:val="both"/>
        <w:outlineLvl w:val="1"/>
        <w:rPr>
          <w:rFonts w:ascii="仿宋_GB2312" w:hAnsi="仿宋_GB2312" w:eastAsia="仿宋_GB2312" w:cs="仿宋_GB2312"/>
          <w:b/>
          <w:sz w:val="36"/>
        </w:rPr>
      </w:pPr>
    </w:p>
    <w:p>
      <w:pPr>
        <w:pStyle w:val="5"/>
        <w:jc w:val="both"/>
        <w:outlineLvl w:val="1"/>
        <w:rPr>
          <w:rFonts w:ascii="仿宋_GB2312" w:hAnsi="仿宋_GB2312" w:eastAsia="仿宋_GB2312" w:cs="仿宋_GB2312"/>
          <w:b/>
          <w:sz w:val="36"/>
        </w:rPr>
      </w:pPr>
    </w:p>
    <w:p>
      <w:pPr>
        <w:pStyle w:val="5"/>
        <w:jc w:val="both"/>
        <w:outlineLvl w:val="1"/>
        <w:rPr>
          <w:rFonts w:ascii="仿宋_GB2312" w:hAnsi="仿宋_GB2312" w:eastAsia="仿宋_GB2312" w:cs="仿宋_GB2312"/>
          <w:b/>
          <w:sz w:val="36"/>
        </w:rPr>
      </w:pPr>
    </w:p>
    <w:p>
      <w:pPr>
        <w:spacing w:beforeLines="0" w:afterLines="0" w:line="319" w:lineRule="exact"/>
        <w:jc w:val="left"/>
        <w:rPr>
          <w:rFonts w:hint="eastAsia" w:ascii="ËÎìå" w:hAnsi="ËÎìå" w:eastAsia="ËÎìå"/>
          <w:color w:val="000000"/>
          <w:sz w:val="30"/>
        </w:rPr>
      </w:pPr>
      <w:r>
        <w:rPr>
          <w:rFonts w:hint="eastAsia" w:ascii="ËÎìå" w:hAnsi="ËÎìå" w:eastAsia="ËÎìå"/>
          <w:color w:val="000000"/>
          <w:sz w:val="30"/>
          <w:lang w:eastAsia="zh-CN"/>
        </w:rPr>
        <w:t>七</w:t>
      </w:r>
      <w:r>
        <w:rPr>
          <w:rFonts w:hint="eastAsia" w:ascii="ËÎìå" w:hAnsi="ËÎìå" w:eastAsia="ËÎìå"/>
          <w:color w:val="000000"/>
          <w:sz w:val="30"/>
        </w:rPr>
        <w:t>、供应商认为其他应该提供的资料</w:t>
      </w:r>
    </w:p>
    <w:p>
      <w:pPr>
        <w:pStyle w:val="5"/>
        <w:jc w:val="both"/>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spacing w:beforeLines="0" w:afterLines="0" w:line="319" w:lineRule="exact"/>
        <w:jc w:val="left"/>
        <w:rPr>
          <w:rFonts w:hint="eastAsia" w:ascii="ËÎìå" w:hAnsi="ËÎìå" w:eastAsia="ËÎìå"/>
          <w:color w:val="000000"/>
          <w:sz w:val="30"/>
        </w:rPr>
      </w:pPr>
      <w:r>
        <w:rPr>
          <w:rFonts w:hint="eastAsia" w:ascii="ËÎìå" w:hAnsi="ËÎìå" w:eastAsia="ËÎìå"/>
          <w:color w:val="000000"/>
          <w:sz w:val="30"/>
        </w:rPr>
        <w:t>封面：</w:t>
      </w:r>
    </w:p>
    <w:p>
      <w:pPr>
        <w:pStyle w:val="5"/>
        <w:ind w:firstLine="5783" w:firstLineChars="1600"/>
        <w:jc w:val="both"/>
        <w:outlineLvl w:val="1"/>
        <w:rPr>
          <w:rFonts w:hint="eastAsia" w:ascii="仿宋_GB2312" w:hAnsi="仿宋_GB2312" w:eastAsia="仿宋_GB2312" w:cs="仿宋_GB2312"/>
          <w:b/>
          <w:sz w:val="36"/>
        </w:rPr>
      </w:pPr>
      <w:r>
        <w:rPr>
          <w:rFonts w:hint="eastAsia" w:ascii="仿宋_GB2312" w:hAnsi="仿宋_GB2312" w:eastAsia="仿宋_GB2312" w:cs="仿宋_GB2312"/>
          <w:b/>
          <w:sz w:val="36"/>
        </w:rPr>
        <w:t>（正本/副本）</w:t>
      </w:r>
    </w:p>
    <w:p>
      <w:pPr>
        <w:pStyle w:val="5"/>
        <w:jc w:val="both"/>
        <w:outlineLvl w:val="1"/>
        <w:rPr>
          <w:rFonts w:hint="eastAsia" w:ascii="仿宋_GB2312" w:hAnsi="仿宋_GB2312" w:eastAsia="仿宋_GB2312" w:cs="仿宋_GB2312"/>
          <w:b/>
          <w:sz w:val="36"/>
        </w:rPr>
      </w:pPr>
    </w:p>
    <w:p>
      <w:pPr>
        <w:pStyle w:val="5"/>
        <w:jc w:val="center"/>
        <w:outlineLvl w:val="1"/>
        <w:rPr>
          <w:rFonts w:hint="eastAsia" w:ascii="黑体" w:hAnsi="黑体" w:eastAsia="黑体" w:cs="黑体"/>
          <w:b/>
          <w:sz w:val="36"/>
          <w:szCs w:val="36"/>
        </w:rPr>
      </w:pPr>
    </w:p>
    <w:p>
      <w:pPr>
        <w:pStyle w:val="5"/>
        <w:jc w:val="center"/>
        <w:outlineLvl w:val="1"/>
        <w:rPr>
          <w:rFonts w:hint="eastAsia" w:ascii="黑体" w:hAnsi="黑体" w:eastAsia="黑体" w:cs="黑体"/>
          <w:b/>
          <w:sz w:val="36"/>
          <w:szCs w:val="36"/>
        </w:rPr>
      </w:pPr>
      <w:r>
        <w:rPr>
          <w:rFonts w:hint="eastAsia" w:ascii="黑体" w:hAnsi="黑体" w:eastAsia="黑体" w:cs="黑体"/>
          <w:b/>
          <w:sz w:val="36"/>
          <w:szCs w:val="36"/>
        </w:rPr>
        <w:t>井研县竹产业高质量发展县规划编制服务项目</w:t>
      </w:r>
    </w:p>
    <w:p>
      <w:pPr>
        <w:pStyle w:val="5"/>
        <w:jc w:val="center"/>
        <w:outlineLvl w:val="1"/>
        <w:rPr>
          <w:rFonts w:hint="eastAsia" w:ascii="仿宋_GB2312" w:hAnsi="仿宋_GB2312" w:eastAsia="仿宋_GB2312" w:cs="仿宋_GB2312"/>
          <w:b/>
          <w:sz w:val="36"/>
        </w:rPr>
      </w:pPr>
    </w:p>
    <w:p>
      <w:pPr>
        <w:pStyle w:val="5"/>
        <w:jc w:val="center"/>
        <w:outlineLvl w:val="1"/>
        <w:rPr>
          <w:rFonts w:hint="eastAsia" w:ascii="黑体" w:hAnsi="黑体" w:eastAsia="黑体" w:cs="黑体"/>
          <w:b/>
          <w:sz w:val="48"/>
          <w:szCs w:val="48"/>
        </w:rPr>
      </w:pPr>
      <w:r>
        <w:rPr>
          <w:rFonts w:hint="eastAsia" w:ascii="黑体" w:hAnsi="黑体" w:eastAsia="黑体" w:cs="黑体"/>
          <w:b/>
          <w:sz w:val="48"/>
          <w:szCs w:val="48"/>
          <w:lang w:eastAsia="zh-CN"/>
        </w:rPr>
        <w:t>报价</w:t>
      </w:r>
      <w:r>
        <w:rPr>
          <w:rFonts w:hint="eastAsia" w:ascii="黑体" w:hAnsi="黑体" w:eastAsia="黑体" w:cs="黑体"/>
          <w:b/>
          <w:sz w:val="48"/>
          <w:szCs w:val="48"/>
        </w:rPr>
        <w:t>文件</w:t>
      </w: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spacing w:beforeLines="0" w:afterLines="0" w:line="319" w:lineRule="exact"/>
        <w:jc w:val="both"/>
        <w:rPr>
          <w:rFonts w:hint="eastAsia" w:ascii="ËÎìå" w:hAnsi="ËÎìå" w:eastAsia="ËÎìå"/>
          <w:color w:val="000000"/>
          <w:sz w:val="30"/>
        </w:rPr>
      </w:pPr>
    </w:p>
    <w:p>
      <w:pPr>
        <w:spacing w:beforeLines="0" w:afterLines="0" w:line="319" w:lineRule="exact"/>
        <w:jc w:val="both"/>
        <w:rPr>
          <w:rFonts w:hint="eastAsia" w:ascii="ËÎìå" w:hAnsi="ËÎìå" w:eastAsia="ËÎìå"/>
          <w:color w:val="000000"/>
          <w:sz w:val="30"/>
        </w:rPr>
      </w:pPr>
    </w:p>
    <w:p>
      <w:pPr>
        <w:spacing w:beforeLines="0" w:afterLines="0" w:line="319" w:lineRule="exact"/>
        <w:jc w:val="both"/>
        <w:rPr>
          <w:rFonts w:hint="eastAsia" w:ascii="ËÎìå" w:hAnsi="ËÎìå" w:eastAsia="ËÎìå"/>
          <w:color w:val="000000"/>
          <w:sz w:val="30"/>
        </w:rPr>
      </w:pPr>
    </w:p>
    <w:p>
      <w:pPr>
        <w:spacing w:beforeLines="0" w:afterLines="0" w:line="319" w:lineRule="exact"/>
        <w:jc w:val="both"/>
        <w:rPr>
          <w:rFonts w:hint="eastAsia" w:ascii="ËÎìå" w:hAnsi="ËÎìå" w:eastAsia="ËÎìå"/>
          <w:color w:val="000000"/>
          <w:sz w:val="30"/>
          <w:lang w:eastAsia="zh-CN"/>
        </w:rPr>
      </w:pPr>
      <w:r>
        <w:rPr>
          <w:rFonts w:hint="eastAsia" w:ascii="ËÎìå" w:hAnsi="ËÎìå" w:eastAsia="ËÎìå"/>
          <w:color w:val="000000"/>
          <w:sz w:val="30"/>
        </w:rPr>
        <w:t>投标人名称：</w:t>
      </w:r>
      <w:r>
        <w:rPr>
          <w:rFonts w:hint="eastAsia" w:ascii="ËÎìå" w:hAnsi="ËÎìå" w:eastAsia="ËÎìå"/>
          <w:color w:val="000000"/>
          <w:sz w:val="30"/>
          <w:u w:val="single"/>
          <w:lang w:eastAsia="zh-CN"/>
        </w:rPr>
        <w:t>　　　　　　　　　　　　　　　　</w:t>
      </w:r>
      <w:r>
        <w:rPr>
          <w:rFonts w:hint="eastAsia" w:ascii="ËÎìå" w:hAnsi="ËÎìå" w:eastAsia="ËÎìå"/>
          <w:color w:val="000000"/>
          <w:sz w:val="30"/>
          <w:lang w:eastAsia="zh-CN"/>
        </w:rPr>
        <w:t>　</w:t>
      </w:r>
    </w:p>
    <w:p>
      <w:pPr>
        <w:spacing w:beforeLines="0" w:afterLines="0" w:line="319" w:lineRule="exact"/>
        <w:jc w:val="left"/>
        <w:rPr>
          <w:rFonts w:hint="eastAsia" w:ascii="ËÎìå" w:hAnsi="ËÎìå" w:eastAsia="ËÎìå"/>
          <w:color w:val="000000"/>
          <w:sz w:val="30"/>
        </w:rPr>
      </w:pPr>
    </w:p>
    <w:p>
      <w:pPr>
        <w:spacing w:beforeLines="0" w:afterLines="0" w:line="319" w:lineRule="exact"/>
        <w:jc w:val="left"/>
        <w:rPr>
          <w:rFonts w:hint="eastAsia" w:ascii="ËÎìå" w:hAnsi="ËÎìå" w:eastAsia="ËÎìå"/>
          <w:color w:val="000000"/>
          <w:sz w:val="30"/>
        </w:rPr>
      </w:pPr>
    </w:p>
    <w:p>
      <w:pPr>
        <w:spacing w:beforeLines="0" w:afterLines="0" w:line="319" w:lineRule="exact"/>
        <w:jc w:val="left"/>
        <w:rPr>
          <w:rFonts w:hint="eastAsia" w:ascii="ËÎìå" w:hAnsi="ËÎìå" w:eastAsia="ËÎìå"/>
          <w:color w:val="000000"/>
          <w:sz w:val="30"/>
        </w:rPr>
      </w:pPr>
    </w:p>
    <w:p>
      <w:pPr>
        <w:spacing w:beforeLines="0" w:afterLines="0" w:line="319" w:lineRule="exact"/>
        <w:jc w:val="left"/>
        <w:rPr>
          <w:rFonts w:hint="eastAsia" w:ascii="ËÎìå" w:hAnsi="ËÎìå" w:eastAsia="ËÎìå"/>
          <w:color w:val="000000"/>
          <w:sz w:val="30"/>
          <w:lang w:eastAsia="zh-CN"/>
        </w:rPr>
      </w:pPr>
      <w:r>
        <w:rPr>
          <w:rFonts w:hint="eastAsia" w:ascii="ËÎìå" w:hAnsi="ËÎìå" w:eastAsia="ËÎìå"/>
          <w:color w:val="000000"/>
          <w:sz w:val="30"/>
        </w:rPr>
        <w:t>采购项目编号：</w:t>
      </w:r>
      <w:r>
        <w:rPr>
          <w:rFonts w:hint="eastAsia" w:ascii="ËÎìå" w:hAnsi="ËÎìå" w:eastAsia="ËÎìå"/>
          <w:color w:val="000000"/>
          <w:sz w:val="30"/>
          <w:u w:val="single"/>
          <w:lang w:eastAsia="zh-CN"/>
        </w:rPr>
        <w:t xml:space="preserve">JYXZRZYJZLG〔2025〕03号 </w:t>
      </w:r>
      <w:r>
        <w:rPr>
          <w:rFonts w:hint="eastAsia" w:ascii="ËÎìå" w:hAnsi="ËÎìå" w:eastAsia="ËÎìå"/>
          <w:color w:val="000000"/>
          <w:sz w:val="30"/>
          <w:lang w:eastAsia="zh-CN"/>
        </w:rPr>
        <w:t>　</w:t>
      </w:r>
    </w:p>
    <w:p>
      <w:pPr>
        <w:pStyle w:val="5"/>
        <w:jc w:val="both"/>
        <w:outlineLvl w:val="1"/>
        <w:rPr>
          <w:rFonts w:hint="eastAsia" w:ascii="仿宋_GB2312" w:hAnsi="仿宋_GB2312" w:eastAsia="仿宋_GB2312" w:cs="仿宋_GB2312"/>
          <w:b/>
          <w:sz w:val="36"/>
          <w:lang w:eastAsia="zh-CN"/>
        </w:rPr>
      </w:pPr>
      <w:r>
        <w:rPr>
          <w:rFonts w:hint="eastAsia" w:ascii="仿宋_GB2312" w:hAnsi="仿宋_GB2312" w:eastAsia="仿宋_GB2312" w:cs="仿宋_GB2312"/>
          <w:b/>
          <w:sz w:val="36"/>
          <w:lang w:eastAsia="zh-CN"/>
        </w:rPr>
        <w:t>　　</w:t>
      </w: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hint="eastAsia" w:ascii="仿宋_GB2312" w:hAnsi="仿宋_GB2312" w:eastAsia="仿宋_GB2312" w:cs="仿宋_GB2312"/>
          <w:b/>
          <w:sz w:val="36"/>
          <w:lang w:eastAsia="zh-CN"/>
        </w:rPr>
      </w:pPr>
    </w:p>
    <w:p>
      <w:pPr>
        <w:pStyle w:val="5"/>
        <w:jc w:val="center"/>
        <w:outlineLvl w:val="1"/>
        <w:rPr>
          <w:rFonts w:hint="eastAsia" w:ascii="仿宋_GB2312" w:hAnsi="仿宋_GB2312" w:eastAsia="仿宋_GB2312" w:cs="仿宋_GB2312"/>
          <w:b/>
          <w:sz w:val="36"/>
          <w:lang w:eastAsia="zh-CN"/>
        </w:rPr>
      </w:pPr>
    </w:p>
    <w:p>
      <w:pPr>
        <w:pStyle w:val="5"/>
        <w:jc w:val="center"/>
        <w:outlineLvl w:val="1"/>
        <w:rPr>
          <w:rFonts w:hint="eastAsia" w:ascii="仿宋_GB2312" w:hAnsi="仿宋_GB2312" w:eastAsia="仿宋_GB2312" w:cs="仿宋_GB2312"/>
          <w:b/>
          <w:sz w:val="36"/>
          <w:lang w:eastAsia="zh-CN"/>
        </w:rPr>
      </w:pPr>
      <w:r>
        <w:rPr>
          <w:rFonts w:hint="eastAsia" w:ascii="仿宋_GB2312" w:hAnsi="仿宋_GB2312" w:eastAsia="仿宋_GB2312" w:cs="仿宋_GB2312"/>
          <w:b/>
          <w:sz w:val="36"/>
          <w:lang w:eastAsia="zh-CN"/>
        </w:rPr>
        <w:t>投标时间：</w:t>
      </w:r>
      <w:r>
        <w:rPr>
          <w:rFonts w:hint="eastAsia" w:ascii="仿宋_GB2312" w:hAnsi="仿宋_GB2312" w:eastAsia="仿宋_GB2312" w:cs="仿宋_GB2312"/>
          <w:b/>
          <w:sz w:val="36"/>
          <w:lang w:val="en-US" w:eastAsia="zh-CN"/>
        </w:rPr>
        <w:t>2025</w:t>
      </w:r>
      <w:r>
        <w:rPr>
          <w:rFonts w:hint="eastAsia" w:ascii="仿宋_GB2312" w:hAnsi="仿宋_GB2312" w:eastAsia="仿宋_GB2312" w:cs="仿宋_GB2312"/>
          <w:b/>
          <w:sz w:val="36"/>
          <w:lang w:eastAsia="zh-CN"/>
        </w:rPr>
        <w:t>年</w:t>
      </w:r>
      <w:r>
        <w:rPr>
          <w:rFonts w:hint="eastAsia" w:ascii="仿宋_GB2312" w:hAnsi="仿宋_GB2312" w:eastAsia="仿宋_GB2312" w:cs="仿宋_GB2312"/>
          <w:b/>
          <w:sz w:val="36"/>
          <w:u w:val="single"/>
          <w:lang w:eastAsia="zh-CN"/>
        </w:rPr>
        <w:t>　　</w:t>
      </w:r>
      <w:r>
        <w:rPr>
          <w:rFonts w:hint="eastAsia" w:ascii="仿宋_GB2312" w:hAnsi="仿宋_GB2312" w:eastAsia="仿宋_GB2312" w:cs="仿宋_GB2312"/>
          <w:b/>
          <w:sz w:val="36"/>
          <w:lang w:eastAsia="zh-CN"/>
        </w:rPr>
        <w:t>月</w:t>
      </w:r>
      <w:r>
        <w:rPr>
          <w:rFonts w:hint="eastAsia" w:ascii="仿宋_GB2312" w:hAnsi="仿宋_GB2312" w:eastAsia="仿宋_GB2312" w:cs="仿宋_GB2312"/>
          <w:b/>
          <w:sz w:val="36"/>
          <w:u w:val="single"/>
          <w:lang w:eastAsia="zh-CN"/>
        </w:rPr>
        <w:t>　　</w:t>
      </w:r>
      <w:r>
        <w:rPr>
          <w:rFonts w:hint="eastAsia" w:ascii="仿宋_GB2312" w:hAnsi="仿宋_GB2312" w:eastAsia="仿宋_GB2312" w:cs="仿宋_GB2312"/>
          <w:b/>
          <w:sz w:val="36"/>
          <w:lang w:eastAsia="zh-CN"/>
        </w:rPr>
        <w:t>日</w:t>
      </w:r>
    </w:p>
    <w:p>
      <w:pPr>
        <w:pStyle w:val="5"/>
        <w:jc w:val="center"/>
        <w:outlineLvl w:val="1"/>
        <w:rPr>
          <w:rFonts w:ascii="仿宋_GB2312" w:hAnsi="仿宋_GB2312" w:eastAsia="仿宋_GB2312" w:cs="仿宋_GB2312"/>
          <w:b/>
          <w:sz w:val="36"/>
        </w:rPr>
      </w:pPr>
    </w:p>
    <w:p>
      <w:pPr>
        <w:pStyle w:val="5"/>
        <w:jc w:val="both"/>
        <w:outlineLvl w:val="1"/>
        <w:rPr>
          <w:rFonts w:hint="eastAsia" w:ascii="仿宋_GB2312" w:hAnsi="仿宋_GB2312" w:eastAsia="仿宋_GB2312" w:cs="仿宋_GB2312"/>
          <w:b/>
          <w:sz w:val="36"/>
        </w:rPr>
      </w:pPr>
      <w:r>
        <w:rPr>
          <w:rFonts w:hint="eastAsia" w:ascii="仿宋_GB2312" w:hAnsi="仿宋_GB2312" w:eastAsia="仿宋_GB2312" w:cs="仿宋_GB2312"/>
          <w:b/>
          <w:sz w:val="36"/>
          <w:lang w:eastAsia="zh-CN"/>
        </w:rPr>
        <w:t>一</w:t>
      </w:r>
      <w:r>
        <w:rPr>
          <w:rFonts w:hint="eastAsia" w:ascii="仿宋_GB2312" w:hAnsi="仿宋_GB2312" w:eastAsia="仿宋_GB2312" w:cs="仿宋_GB2312"/>
          <w:b/>
          <w:sz w:val="36"/>
        </w:rPr>
        <w:t>、报价函</w:t>
      </w:r>
    </w:p>
    <w:p>
      <w:pPr>
        <w:pStyle w:val="5"/>
        <w:keepNext w:val="0"/>
        <w:keepLines w:val="0"/>
        <w:pageBreakBefore w:val="0"/>
        <w:widowControl/>
        <w:kinsoku/>
        <w:wordWrap/>
        <w:overflowPunct/>
        <w:topLinePunct w:val="0"/>
        <w:autoSpaceDE/>
        <w:autoSpaceDN/>
        <w:bidi w:val="0"/>
        <w:adjustRightInd/>
        <w:snapToGrid/>
        <w:spacing w:line="520" w:lineRule="exact"/>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井研县自然资源局：</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1.我方全面研究了“井研县竹产业高质量发展县规划编制服务项目”项目磋商文件（项目编号：JYXZRZYJZLG〔2025〕03号 ），决定参加贵单位组织的本项目磋商采购。</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2.我方自愿按照磋商文件规定的各项要求向采购人提供所需货物/服务，总报价以报价一览表为准。</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3.一旦我方成交，我方将严格履行采购合同规定的责任和义务。</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4.我方同意对我方可能存在的失信行为进行惩戒。</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5.我方为本项目提交的响应文件正本 1 份，副本 XXXX 份，用于磋商报价。</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6.我方愿意提供贵单位可能另外要求的，与磋商报价有关的文件资料，并保证我方已提供和将要提供的文件资料是真实、准确的。</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7.本次磋商，我方递交的响应文件有效期为磋商文件规定起算之日起 XX天。</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供应商名称：XXXX（盖单位公章）</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法定代表人/单位负责人或授权代表（签字或盖章）：XXXX</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通讯地址：XXXX</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邮政编码：XXXX</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联系电话：XXXX</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日期：2025年  月   日</w:t>
      </w:r>
    </w:p>
    <w:p>
      <w:pPr>
        <w:pStyle w:val="5"/>
        <w:jc w:val="both"/>
        <w:outlineLvl w:val="1"/>
        <w:rPr>
          <w:rFonts w:ascii="仿宋_GB2312" w:hAnsi="仿宋_GB2312" w:eastAsia="仿宋_GB2312" w:cs="仿宋_GB2312"/>
          <w:b/>
          <w:sz w:val="36"/>
        </w:rPr>
      </w:pPr>
    </w:p>
    <w:p>
      <w:pPr>
        <w:pStyle w:val="5"/>
        <w:jc w:val="both"/>
        <w:outlineLvl w:val="1"/>
        <w:rPr>
          <w:rFonts w:ascii="仿宋_GB2312" w:hAnsi="仿宋_GB2312" w:eastAsia="仿宋_GB2312" w:cs="仿宋_GB2312"/>
          <w:b/>
          <w:sz w:val="36"/>
        </w:rPr>
      </w:pPr>
    </w:p>
    <w:p>
      <w:pPr>
        <w:pStyle w:val="5"/>
        <w:jc w:val="both"/>
        <w:outlineLvl w:val="1"/>
        <w:rPr>
          <w:rFonts w:ascii="仿宋_GB2312" w:hAnsi="仿宋_GB2312" w:eastAsia="仿宋_GB2312" w:cs="仿宋_GB2312"/>
          <w:b/>
          <w:sz w:val="36"/>
        </w:rPr>
      </w:pPr>
    </w:p>
    <w:p>
      <w:pPr>
        <w:pStyle w:val="5"/>
        <w:jc w:val="both"/>
        <w:outlineLvl w:val="1"/>
        <w:rPr>
          <w:rFonts w:ascii="仿宋_GB2312" w:hAnsi="仿宋_GB2312" w:eastAsia="仿宋_GB2312" w:cs="仿宋_GB2312"/>
          <w:b/>
          <w:sz w:val="36"/>
        </w:rPr>
      </w:pPr>
    </w:p>
    <w:p>
      <w:pPr>
        <w:pStyle w:val="5"/>
        <w:jc w:val="both"/>
        <w:outlineLvl w:val="1"/>
        <w:rPr>
          <w:rFonts w:ascii="仿宋_GB2312" w:hAnsi="仿宋_GB2312" w:eastAsia="仿宋_GB2312" w:cs="仿宋_GB2312"/>
          <w:b/>
          <w:sz w:val="36"/>
        </w:rPr>
      </w:pPr>
    </w:p>
    <w:p>
      <w:pPr>
        <w:spacing w:beforeLines="0" w:afterLines="0" w:line="319" w:lineRule="exact"/>
        <w:jc w:val="center"/>
        <w:rPr>
          <w:rFonts w:hint="eastAsia" w:ascii="仿宋_GB2312" w:hAnsi="仿宋_GB2312" w:eastAsia="仿宋_GB2312" w:cs="仿宋_GB2312"/>
          <w:b/>
          <w:sz w:val="36"/>
          <w:szCs w:val="20"/>
          <w:lang w:val="en-US" w:eastAsia="zh-Hans"/>
        </w:rPr>
      </w:pPr>
    </w:p>
    <w:p>
      <w:pPr>
        <w:spacing w:beforeLines="0" w:afterLines="0" w:line="319" w:lineRule="exact"/>
        <w:jc w:val="center"/>
        <w:rPr>
          <w:rFonts w:hint="eastAsia" w:ascii="仿宋_GB2312" w:hAnsi="仿宋_GB2312" w:eastAsia="仿宋_GB2312" w:cs="仿宋_GB2312"/>
          <w:b/>
          <w:sz w:val="36"/>
          <w:szCs w:val="20"/>
          <w:lang w:val="en-US" w:eastAsia="zh-Hans"/>
        </w:rPr>
      </w:pPr>
    </w:p>
    <w:p>
      <w:pPr>
        <w:keepNext w:val="0"/>
        <w:keepLines w:val="0"/>
        <w:pageBreakBefore w:val="0"/>
        <w:widowControl w:val="0"/>
        <w:kinsoku/>
        <w:wordWrap/>
        <w:overflowPunct/>
        <w:topLinePunct w:val="0"/>
        <w:autoSpaceDE/>
        <w:autoSpaceDN/>
        <w:bidi w:val="0"/>
        <w:adjustRightInd w:val="0"/>
        <w:snapToGrid/>
        <w:spacing w:beforeLines="0" w:afterLines="0" w:line="520" w:lineRule="exact"/>
        <w:jc w:val="center"/>
        <w:textAlignment w:val="baseline"/>
        <w:rPr>
          <w:rFonts w:hint="eastAsia" w:ascii="仿宋_GB2312" w:hAnsi="仿宋_GB2312" w:eastAsia="仿宋_GB2312" w:cs="仿宋_GB2312"/>
          <w:b/>
          <w:sz w:val="36"/>
          <w:szCs w:val="20"/>
          <w:lang w:val="en-US" w:eastAsia="zh-Hans"/>
        </w:rPr>
      </w:pPr>
      <w:r>
        <w:rPr>
          <w:rFonts w:hint="eastAsia" w:ascii="仿宋_GB2312" w:hAnsi="仿宋_GB2312" w:eastAsia="仿宋_GB2312" w:cs="仿宋_GB2312"/>
          <w:b/>
          <w:sz w:val="36"/>
          <w:szCs w:val="20"/>
          <w:lang w:val="en-US" w:eastAsia="zh-CN"/>
        </w:rPr>
        <w:t>二</w:t>
      </w:r>
      <w:r>
        <w:rPr>
          <w:rFonts w:hint="eastAsia" w:ascii="仿宋_GB2312" w:hAnsi="仿宋_GB2312" w:eastAsia="仿宋_GB2312" w:cs="仿宋_GB2312"/>
          <w:b/>
          <w:sz w:val="36"/>
          <w:szCs w:val="20"/>
          <w:lang w:val="en-US" w:eastAsia="zh-Hans"/>
        </w:rPr>
        <w:t>、报价一览表</w:t>
      </w:r>
    </w:p>
    <w:p>
      <w:pPr>
        <w:pStyle w:val="5"/>
        <w:keepNext w:val="0"/>
        <w:keepLines w:val="0"/>
        <w:pageBreakBefore w:val="0"/>
        <w:widowControl/>
        <w:kinsoku/>
        <w:wordWrap/>
        <w:overflowPunct/>
        <w:topLinePunct w:val="0"/>
        <w:autoSpaceDE/>
        <w:autoSpaceDN/>
        <w:bidi w:val="0"/>
        <w:adjustRightInd/>
        <w:snapToGrid/>
        <w:spacing w:line="520" w:lineRule="exact"/>
        <w:ind w:left="720" w:leftChars="200" w:hanging="240" w:hangingChars="1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项目名称：井研县竹产业高质量发展县规划编制服务项目</w:t>
      </w:r>
    </w:p>
    <w:p>
      <w:pPr>
        <w:pStyle w:val="5"/>
        <w:keepNext w:val="0"/>
        <w:keepLines w:val="0"/>
        <w:pageBreakBefore w:val="0"/>
        <w:widowControl/>
        <w:kinsoku/>
        <w:wordWrap/>
        <w:overflowPunct/>
        <w:topLinePunct w:val="0"/>
        <w:autoSpaceDE/>
        <w:autoSpaceDN/>
        <w:bidi w:val="0"/>
        <w:adjustRightInd/>
        <w:snapToGrid/>
        <w:spacing w:line="520" w:lineRule="exact"/>
        <w:ind w:left="720" w:leftChars="200" w:hanging="240" w:hangingChars="1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 xml:space="preserve">磋商编号：JYXZRZYJZLG〔2025〕03号 </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p>
    <w:tbl>
      <w:tblPr>
        <w:tblStyle w:val="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7"/>
        <w:gridCol w:w="2285"/>
        <w:gridCol w:w="2700"/>
        <w:gridCol w:w="2053"/>
        <w:gridCol w:w="1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exact"/>
        </w:trPr>
        <w:tc>
          <w:tcPr>
            <w:tcW w:w="132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591" w:lineRule="exact"/>
              <w:ind w:left="422"/>
              <w:jc w:val="left"/>
              <w:rPr>
                <w:rFonts w:hint="eastAsia" w:ascii="ËÎìå" w:hAnsi="ËÎìå" w:eastAsia="ËÎìå"/>
                <w:color w:val="000000"/>
                <w:sz w:val="24"/>
              </w:rPr>
            </w:pPr>
            <w:r>
              <w:rPr>
                <w:rFonts w:hint="eastAsia" w:ascii="ËÎìå" w:hAnsi="ËÎìå" w:eastAsia="ËÎìå"/>
                <w:color w:val="000000"/>
                <w:sz w:val="24"/>
              </w:rPr>
              <w:t>序号</w:t>
            </w:r>
          </w:p>
        </w:tc>
        <w:tc>
          <w:tcPr>
            <w:tcW w:w="22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591" w:lineRule="exact"/>
              <w:ind w:left="662"/>
              <w:jc w:val="left"/>
              <w:rPr>
                <w:rFonts w:hint="eastAsia" w:ascii="ËÎìå" w:hAnsi="ËÎìå" w:eastAsia="ËÎìå"/>
                <w:color w:val="000000"/>
                <w:sz w:val="24"/>
              </w:rPr>
            </w:pPr>
            <w:r>
              <w:rPr>
                <w:rFonts w:hint="eastAsia" w:ascii="ËÎìå" w:hAnsi="ËÎìå" w:eastAsia="ËÎìå"/>
                <w:color w:val="000000"/>
                <w:sz w:val="24"/>
              </w:rPr>
              <w:t>服务名称</w:t>
            </w:r>
          </w:p>
        </w:tc>
        <w:tc>
          <w:tcPr>
            <w:tcW w:w="27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591" w:lineRule="exact"/>
              <w:ind w:left="389"/>
              <w:jc w:val="left"/>
              <w:rPr>
                <w:rFonts w:hint="eastAsia" w:ascii="ËÎìå" w:hAnsi="ËÎìå" w:eastAsia="ËÎìå"/>
                <w:color w:val="000000"/>
                <w:sz w:val="24"/>
              </w:rPr>
            </w:pPr>
            <w:r>
              <w:rPr>
                <w:rFonts w:hint="eastAsia" w:ascii="ËÎìå" w:hAnsi="ËÎìå" w:eastAsia="ËÎìå"/>
                <w:color w:val="000000"/>
                <w:sz w:val="24"/>
              </w:rPr>
              <w:t>投标报价（万元）</w:t>
            </w:r>
          </w:p>
        </w:tc>
        <w:tc>
          <w:tcPr>
            <w:tcW w:w="20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591" w:lineRule="exact"/>
              <w:ind w:left="305"/>
              <w:jc w:val="left"/>
              <w:rPr>
                <w:rFonts w:hint="eastAsia" w:ascii="ËÎìå" w:hAnsi="ËÎìå" w:eastAsia="ËÎìå"/>
                <w:color w:val="000000"/>
                <w:sz w:val="24"/>
              </w:rPr>
            </w:pPr>
            <w:r>
              <w:rPr>
                <w:rFonts w:hint="eastAsia" w:ascii="ËÎìå" w:hAnsi="ËÎìå" w:eastAsia="ËÎìå"/>
                <w:color w:val="000000"/>
                <w:sz w:val="24"/>
              </w:rPr>
              <w:t>项目完成时间</w:t>
            </w:r>
          </w:p>
        </w:tc>
        <w:tc>
          <w:tcPr>
            <w:tcW w:w="10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591" w:lineRule="exact"/>
              <w:ind w:left="263"/>
              <w:jc w:val="left"/>
              <w:rPr>
                <w:rFonts w:hint="eastAsia" w:ascii="ËÎìå" w:hAnsi="ËÎìå" w:eastAsia="ËÎìå"/>
                <w:color w:val="000000"/>
                <w:sz w:val="24"/>
              </w:rPr>
            </w:pPr>
            <w:r>
              <w:rPr>
                <w:rFonts w:hint="eastAsia" w:ascii="ËÎìå" w:hAnsi="ËÎìå" w:eastAsia="ËÎìå"/>
                <w:color w:val="00000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1" w:hRule="exact"/>
        </w:trPr>
        <w:tc>
          <w:tcPr>
            <w:tcW w:w="132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591" w:lineRule="exact"/>
              <w:ind w:left="263"/>
              <w:jc w:val="left"/>
              <w:rPr>
                <w:rFonts w:hint="eastAsia" w:ascii="ËÎìå" w:hAnsi="ËÎìå" w:eastAsia="ËÎìå"/>
                <w:color w:val="000000"/>
                <w:sz w:val="24"/>
              </w:rPr>
            </w:pPr>
          </w:p>
        </w:tc>
        <w:tc>
          <w:tcPr>
            <w:tcW w:w="22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591" w:lineRule="exact"/>
              <w:ind w:left="263"/>
              <w:jc w:val="left"/>
              <w:rPr>
                <w:rFonts w:hint="eastAsia" w:ascii="ËÎìå" w:hAnsi="ËÎìå" w:eastAsia="ËÎìå"/>
                <w:color w:val="000000"/>
                <w:sz w:val="24"/>
              </w:rPr>
            </w:pPr>
          </w:p>
        </w:tc>
        <w:tc>
          <w:tcPr>
            <w:tcW w:w="27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591" w:lineRule="exact"/>
              <w:ind w:left="263"/>
              <w:jc w:val="left"/>
              <w:rPr>
                <w:rFonts w:hint="eastAsia" w:ascii="ËÎìå" w:hAnsi="ËÎìå" w:eastAsia="ËÎìå"/>
                <w:color w:val="000000"/>
                <w:sz w:val="24"/>
              </w:rPr>
            </w:pPr>
          </w:p>
        </w:tc>
        <w:tc>
          <w:tcPr>
            <w:tcW w:w="20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591" w:lineRule="exact"/>
              <w:ind w:left="263"/>
              <w:jc w:val="left"/>
              <w:rPr>
                <w:rFonts w:hint="eastAsia" w:ascii="ËÎìå" w:hAnsi="ËÎìå" w:eastAsia="ËÎìå"/>
                <w:color w:val="000000"/>
                <w:sz w:val="24"/>
              </w:rPr>
            </w:pPr>
          </w:p>
        </w:tc>
        <w:tc>
          <w:tcPr>
            <w:tcW w:w="10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591" w:lineRule="exact"/>
              <w:ind w:left="263"/>
              <w:jc w:val="left"/>
              <w:rPr>
                <w:rFonts w:hint="eastAsia" w:ascii="ËÎìå" w:hAnsi="ËÎìå" w:eastAsia="ËÎìå"/>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exact"/>
        </w:trPr>
        <w:tc>
          <w:tcPr>
            <w:tcW w:w="132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1" w:lineRule="exact"/>
              <w:ind w:left="108"/>
              <w:jc w:val="left"/>
              <w:rPr>
                <w:rFonts w:hint="eastAsia" w:ascii="ËÎìå" w:hAnsi="ËÎìå" w:eastAsia="ËÎìå"/>
                <w:color w:val="000000"/>
                <w:sz w:val="24"/>
              </w:rPr>
            </w:pPr>
            <w:r>
              <w:rPr>
                <w:rFonts w:hint="eastAsia" w:ascii="ËÎìå" w:hAnsi="ËÎìå" w:eastAsia="ËÎìå"/>
                <w:color w:val="000000"/>
                <w:sz w:val="24"/>
              </w:rPr>
              <w:t>投标报价</w:t>
            </w:r>
          </w:p>
          <w:p>
            <w:pPr>
              <w:spacing w:beforeLines="0" w:afterLines="0" w:line="312" w:lineRule="exact"/>
              <w:ind w:left="108"/>
              <w:jc w:val="left"/>
              <w:rPr>
                <w:rFonts w:hint="eastAsia" w:ascii="ËÎìå" w:hAnsi="ËÎìå" w:eastAsia="ËÎìå"/>
                <w:color w:val="000000"/>
                <w:sz w:val="24"/>
              </w:rPr>
            </w:pPr>
            <w:r>
              <w:rPr>
                <w:rFonts w:hint="eastAsia" w:ascii="ËÎìå" w:hAnsi="ËÎìå" w:eastAsia="ËÎìå"/>
                <w:color w:val="000000"/>
                <w:sz w:val="24"/>
              </w:rPr>
              <w:t>大 写：</w:t>
            </w:r>
          </w:p>
        </w:tc>
        <w:tc>
          <w:tcPr>
            <w:tcW w:w="804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12" w:lineRule="exact"/>
              <w:ind w:left="108"/>
              <w:jc w:val="left"/>
              <w:rPr>
                <w:rFonts w:hint="eastAsia" w:ascii="ËÎìå" w:hAnsi="ËÎìå" w:eastAsia="ËÎìå"/>
                <w:color w:val="000000"/>
                <w:sz w:val="24"/>
              </w:rPr>
            </w:pPr>
          </w:p>
        </w:tc>
      </w:tr>
    </w:tbl>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注: 1.所有报价均用人民币表示,所报价格是交货地的验收价格，其总价即为履行合同的固定价格。人工、代理、差旅、培训、保险和税金等费用以及采购文件规定的其他费用均应包含在报价中。</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供应商名称：XXXX（盖单位公章）</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法定代表人/单位负责人或授权代表（签字或盖章）：XXXX</w:t>
      </w:r>
    </w:p>
    <w:p>
      <w:pPr>
        <w:pStyle w:val="5"/>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ËÎìå" w:hAnsi="ËÎìå" w:eastAsia="ËÎìå" w:cs="Times New Roman"/>
          <w:color w:val="000000"/>
          <w:sz w:val="24"/>
          <w:szCs w:val="22"/>
          <w:lang w:val="en-US" w:eastAsia="zh-CN" w:bidi="ar-SA"/>
        </w:rPr>
      </w:pPr>
      <w:r>
        <w:rPr>
          <w:rFonts w:hint="eastAsia" w:ascii="ËÎìå" w:hAnsi="ËÎìå" w:eastAsia="ËÎìå" w:cs="Times New Roman"/>
          <w:color w:val="000000"/>
          <w:sz w:val="24"/>
          <w:szCs w:val="22"/>
          <w:lang w:val="en-US" w:eastAsia="zh-CN" w:bidi="ar-SA"/>
        </w:rPr>
        <w:t>日期：2025年  月   日</w:t>
      </w:r>
    </w:p>
    <w:p>
      <w:pPr>
        <w:pStyle w:val="5"/>
        <w:jc w:val="both"/>
        <w:outlineLvl w:val="1"/>
        <w:rPr>
          <w:rFonts w:ascii="仿宋_GB2312" w:hAnsi="仿宋_GB2312" w:eastAsia="仿宋_GB2312" w:cs="仿宋_GB2312"/>
          <w:b/>
          <w:sz w:val="36"/>
        </w:rPr>
      </w:pPr>
    </w:p>
    <w:p>
      <w:pPr>
        <w:pStyle w:val="5"/>
        <w:jc w:val="both"/>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rPr>
          <w:rFonts w:ascii="仿宋_GB2312" w:hAnsi="仿宋_GB2312" w:eastAsia="仿宋_GB2312" w:cs="仿宋_GB2312"/>
          <w:b/>
          <w:sz w:val="36"/>
        </w:rPr>
      </w:pPr>
    </w:p>
    <w:p>
      <w:pPr>
        <w:pStyle w:val="5"/>
        <w:jc w:val="center"/>
        <w:outlineLvl w:val="1"/>
      </w:pPr>
      <w:r>
        <w:rPr>
          <w:rFonts w:ascii="仿宋_GB2312" w:hAnsi="仿宋_GB2312" w:eastAsia="仿宋_GB2312" w:cs="仿宋_GB2312"/>
          <w:b/>
          <w:sz w:val="36"/>
        </w:rPr>
        <w:t>第七章 拟签订采购合同文本</w:t>
      </w:r>
    </w:p>
    <w:p>
      <w:pPr>
        <w:pStyle w:val="5"/>
        <w:jc w:val="left"/>
        <w:outlineLvl w:val="0"/>
        <w:rPr>
          <w:rFonts w:ascii="仿宋_GB2312" w:hAnsi="仿宋_GB2312" w:eastAsia="仿宋_GB2312" w:cs="仿宋_GB2312"/>
          <w:b/>
          <w:sz w:val="48"/>
        </w:rPr>
      </w:pPr>
    </w:p>
    <w:p>
      <w:pPr>
        <w:pStyle w:val="5"/>
        <w:jc w:val="left"/>
        <w:outlineLvl w:val="0"/>
      </w:pPr>
      <w:r>
        <w:rPr>
          <w:rFonts w:ascii="仿宋_GB2312" w:hAnsi="仿宋_GB2312" w:eastAsia="仿宋_GB2312" w:cs="仿宋_GB2312"/>
          <w:b/>
          <w:sz w:val="48"/>
        </w:rPr>
        <w:t xml:space="preserve"> 政府采购合同</w:t>
      </w:r>
    </w:p>
    <w:p>
      <w:pPr>
        <w:pStyle w:val="5"/>
        <w:jc w:val="center"/>
        <w:outlineLvl w:val="0"/>
      </w:pPr>
      <w:r>
        <w:rPr>
          <w:rFonts w:ascii="仿宋_GB2312" w:hAnsi="仿宋_GB2312" w:eastAsia="仿宋_GB2312" w:cs="仿宋_GB2312"/>
          <w:b/>
          <w:sz w:val="48"/>
        </w:rPr>
        <w:t xml:space="preserve"> （服务类）</w:t>
      </w:r>
      <w:r>
        <w:br w:type="textWrapping"/>
      </w:r>
      <w:r>
        <w:br w:type="textWrapping"/>
      </w:r>
      <w:r>
        <w:br w:type="textWrapping"/>
      </w:r>
      <w:r>
        <w:br w:type="textWrapping"/>
      </w:r>
      <w:r>
        <w:br w:type="textWrapping"/>
      </w:r>
    </w:p>
    <w:p>
      <w:pPr>
        <w:pStyle w:val="5"/>
        <w:ind w:left="1800"/>
        <w:jc w:val="left"/>
      </w:pPr>
      <w:r>
        <w:rPr>
          <w:rFonts w:ascii="仿宋_GB2312" w:hAnsi="仿宋_GB2312" w:eastAsia="仿宋_GB2312" w:cs="仿宋_GB2312"/>
          <w:b/>
          <w:sz w:val="27"/>
        </w:rPr>
        <w:t xml:space="preserve"> 政府采购合同编号：__________________</w:t>
      </w:r>
    </w:p>
    <w:p>
      <w:pPr>
        <w:pStyle w:val="5"/>
        <w:jc w:val="left"/>
      </w:pPr>
      <w:r>
        <w:rPr>
          <w:rFonts w:ascii="仿宋_GB2312" w:hAnsi="仿宋_GB2312" w:eastAsia="仿宋_GB2312" w:cs="仿宋_GB2312"/>
          <w:b/>
          <w:sz w:val="27"/>
        </w:rPr>
        <w:t xml:space="preserve"> 履约地点：__________________</w:t>
      </w:r>
    </w:p>
    <w:p>
      <w:pPr>
        <w:pStyle w:val="5"/>
        <w:jc w:val="left"/>
      </w:pPr>
      <w:r>
        <w:rPr>
          <w:rFonts w:ascii="仿宋_GB2312" w:hAnsi="仿宋_GB2312" w:eastAsia="仿宋_GB2312" w:cs="仿宋_GB2312"/>
          <w:b/>
          <w:sz w:val="27"/>
        </w:rPr>
        <w:t xml:space="preserve"> 签订地点：__________________</w:t>
      </w:r>
    </w:p>
    <w:p>
      <w:pPr>
        <w:pStyle w:val="5"/>
        <w:jc w:val="left"/>
      </w:pPr>
      <w:r>
        <w:rPr>
          <w:rFonts w:ascii="仿宋_GB2312" w:hAnsi="仿宋_GB2312" w:eastAsia="仿宋_GB2312" w:cs="仿宋_GB2312"/>
          <w:b/>
          <w:sz w:val="27"/>
        </w:rPr>
        <w:t xml:space="preserve"> 签订时间：20___年___月___日</w:t>
      </w:r>
    </w:p>
    <w:p>
      <w:pPr>
        <w:pStyle w:val="5"/>
        <w:jc w:val="left"/>
      </w:pPr>
      <w:r>
        <w:rPr>
          <w:rFonts w:ascii="仿宋_GB2312" w:hAnsi="仿宋_GB2312" w:eastAsia="仿宋_GB2312" w:cs="仿宋_GB2312"/>
          <w:b/>
          <w:sz w:val="27"/>
        </w:rPr>
        <w:t xml:space="preserve"> 采购人（甲方）：__________________</w:t>
      </w:r>
    </w:p>
    <w:p>
      <w:pPr>
        <w:pStyle w:val="5"/>
        <w:jc w:val="left"/>
      </w:pPr>
      <w:r>
        <w:rPr>
          <w:rFonts w:ascii="仿宋_GB2312" w:hAnsi="仿宋_GB2312" w:eastAsia="仿宋_GB2312" w:cs="仿宋_GB2312"/>
          <w:b/>
          <w:sz w:val="27"/>
        </w:rPr>
        <w:t xml:space="preserve"> 采购人地址：__________________</w:t>
      </w:r>
    </w:p>
    <w:p>
      <w:pPr>
        <w:pStyle w:val="5"/>
        <w:jc w:val="left"/>
      </w:pPr>
      <w:r>
        <w:rPr>
          <w:rFonts w:ascii="仿宋_GB2312" w:hAnsi="仿宋_GB2312" w:eastAsia="仿宋_GB2312" w:cs="仿宋_GB2312"/>
          <w:b/>
          <w:sz w:val="27"/>
        </w:rPr>
        <w:t xml:space="preserve"> 供应商(乙方)：__________________</w:t>
      </w:r>
    </w:p>
    <w:p>
      <w:pPr>
        <w:pStyle w:val="5"/>
        <w:jc w:val="left"/>
      </w:pPr>
      <w:r>
        <w:rPr>
          <w:rFonts w:ascii="仿宋_GB2312" w:hAnsi="仿宋_GB2312" w:eastAsia="仿宋_GB2312" w:cs="仿宋_GB2312"/>
          <w:b/>
          <w:sz w:val="27"/>
        </w:rPr>
        <w:t xml:space="preserve"> 供应商地址：__________________</w:t>
      </w:r>
    </w:p>
    <w:p>
      <w:pPr>
        <w:pStyle w:val="5"/>
        <w:jc w:val="left"/>
      </w:pPr>
      <w:r>
        <w:rPr>
          <w:rFonts w:ascii="仿宋_GB2312" w:hAnsi="仿宋_GB2312" w:eastAsia="仿宋_GB2312" w:cs="仿宋_GB2312"/>
        </w:rPr>
        <w:t xml:space="preserve"> </w:t>
      </w:r>
    </w:p>
    <w:p>
      <w:pPr>
        <w:pStyle w:val="5"/>
        <w:jc w:val="left"/>
      </w:pPr>
      <w:r>
        <w:rPr>
          <w:rFonts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ascii="仿宋_GB2312" w:hAnsi="仿宋_GB2312" w:eastAsia="仿宋_GB2312" w:cs="仿宋_GB2312"/>
        </w:rPr>
        <w:t>依据《中华人民共和国民法典》 《中华人民共和国政府采购法》与项目行业有关的法律法规，以及</w:t>
      </w:r>
      <w:r>
        <w:rPr>
          <w:rFonts w:hint="eastAsia" w:ascii="仿宋_GB2312" w:hAnsi="仿宋_GB2312" w:eastAsia="仿宋_GB2312" w:cs="仿宋_GB2312"/>
          <w:u w:val="single"/>
        </w:rPr>
        <w:t>井研县竹产业高质量发展县规划编制服务</w:t>
      </w:r>
      <w:r>
        <w:rPr>
          <w:rFonts w:ascii="仿宋_GB2312" w:hAnsi="仿宋_GB2312" w:eastAsia="仿宋_GB2312" w:cs="仿宋_GB2312"/>
        </w:rPr>
        <w:t>采购项目的 《磋商文件》，乙方的《投标（响应）文件》及《中标（成交）通知书》，甲乙双方同意签订本合同。具体情况及要求如下：</w:t>
      </w:r>
    </w:p>
    <w:p>
      <w:pPr>
        <w:pStyle w:val="5"/>
        <w:jc w:val="left"/>
        <w:outlineLvl w:val="2"/>
      </w:pPr>
      <w:r>
        <w:rPr>
          <w:rFonts w:ascii="仿宋_GB2312" w:hAnsi="仿宋_GB2312" w:eastAsia="仿宋_GB2312" w:cs="仿宋_GB2312"/>
          <w:b/>
          <w:sz w:val="28"/>
        </w:rPr>
        <w:t xml:space="preserve"> 一、标的信息</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项目名称：井研县竹产业高质量发展县规划编制服务项目</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 xml:space="preserve">项目编号：JYXZRZYJZLG〔2025〕03号 </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资金来源：财政性资金</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采购方式：竞争性磋商</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采购项目标的对应的中小企业划分所属行业：其他未列明行业。</w:t>
      </w:r>
    </w:p>
    <w:p>
      <w:pPr>
        <w:pStyle w:val="5"/>
        <w:jc w:val="left"/>
        <w:outlineLvl w:val="2"/>
      </w:pPr>
      <w:r>
        <w:rPr>
          <w:rFonts w:ascii="仿宋_GB2312" w:hAnsi="仿宋_GB2312" w:eastAsia="仿宋_GB2312" w:cs="仿宋_GB2312"/>
          <w:b/>
          <w:sz w:val="28"/>
        </w:rPr>
        <w:t xml:space="preserve"> 二、服务要求</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乙方立足井研县实际，围绕《四川省省级竹产业质量发展县》评定标准，突出井研县竹产业发展特色，借鉴先进地区经验，强圈延链补短增效，编制井研县竹产业高质量发展县规划。</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（一）服务要求</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1.服务内容</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（1）规划范围</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规划范围为井研县行政边界内。</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（2）规划内容要求</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包含现状分析、发展定位、空间布局、重点项目及实施计划、实施保障等方面内容。</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①现状分析</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井研县竹资源分布情况；</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竹产业现状分析；</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基础设施缺口分析；</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SWOT分析及标杆案例研究。</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②发展定位</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明确竹产业在县域经济中的战略定位；</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制定差异化发展路径；</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"竹+"融合发展模式应用场景及重点项目。</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③空间布局</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构建井研县竹产业发展空间格局；</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划定重点发展区域和功能分区；</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配套基础设施规划。</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④重点项目及实施计划</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重点项目；</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实施计划（分期）；</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⑤实施保障</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实施管理；</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组织保障。</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2.成果内容</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（1）乙方提交的规划成果文件包含规划文本、图件两部分。其中，规划图集需包含产业空间布局图、重点项目分布图。规划成果要与国土空间规划、片区规划、村庄规划相协调。</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（2）乙方最终提交纸质成果3份（文本采用pdf格式，图纸采用jpg格式），电子数据成果1份（文本为WPS格式，图纸为矢量）。</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3.其他要求</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（1）乙方按甲方要求，按时完成工作内容。</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（2）乙方针对本项目制定服务方案（包括项目服务方案、实施、管理、质量保障方案等）和售后服务方案等。</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本项目在项目实施周期内开展技术支持的过程中，乙方应配备有实际业务经验的项目负责人、项目技术负责人承担本项目的管理工作,配备项目核心技术团队及技术支持团队，所发生的人工成本（包括培训费用、设备费用以及相关差旅费用）由乙方承担。</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乙方必须严格按照甲方要求实施项目，并对甲方提出的需求予以及时响应，如有工作进度缓慢、项目成果两次（含）以下不符合要求、不能按时完成任务、不遵守工作纪律等情况，采购人有权要求乙方限期整改。项目成果两次（不含)以上不符合要求，甲方每次扣减服务费的10%，并责令限期整改，超过五次（含)以上不符合要求，甲方有权拒付乙方的服务费。</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保密要求：本项目工作数据属于保密数据，乙方在项目实施过程中，必须严格按照国家保密工作规程操作、遵守甲方的相关管理制度，并按照要求签订保密协议、提供相关保密制度，以保障对整个工作成果及接触到的相关工作资料进行保密，项目实施完毕后不能留有数据的任何复制产品，不得有泄密、人为损坏采购人设备及工作成果、不遵守工作纪律等不法行为，由此造成的一切后果及法律责任由乙方承担。</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安全责任：本项目自成交供应商签订合同之日起至成果提交验收合格日止，成交供应商将负责项目实施过程中的人身安全、财产安全、环境安全等一切安全责任。因项目实施过程中造成的直接或间接损失，均由成交供应商自行承担。</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（7）实际项目执行过程中,成交供应商违反上述规定的，采购人有权要求成交供应商退回项目经费，由此带来的一切后果由成交供应商承担。</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4.后期服务要求</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（1）项目组织及人员要求</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为规范和促进本项目的正常实施和推进，需有序高效、安全稳定、常态化运行，成交供应商须针对本项目成立独立的项目组，安排专业技术人员参加本项目的建设，根据采购人需要，成交供应商须提供驻场技术支持服务在项目组织机构中应明确各岗位的职责、任职资格，确保项目顺利实施。供应商应分别配备有实际业务经验的项目负责人承担本项目的管理工作，配备项目核心技术负责人及技术支持团队。</w:t>
      </w:r>
    </w:p>
    <w:p>
      <w:pPr>
        <w:pStyle w:val="5"/>
        <w:ind w:firstLine="40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技术支持要求。①成交供应商需协助井研县自然资源局实施该规划工作的开展至争创成功四川省省级竹产业高质量县止。②本项目执行的技术标准与成果要求若上级主管部门关于本项目有新的技术标准及成果要求时，成交供应商应无条件按照最新要求进行修改完善，并不收取任何额外费用。</w:t>
      </w:r>
    </w:p>
    <w:p>
      <w:pPr>
        <w:pStyle w:val="5"/>
        <w:numPr>
          <w:ilvl w:val="0"/>
          <w:numId w:val="0"/>
        </w:numPr>
        <w:ind w:leftChars="0"/>
        <w:jc w:val="left"/>
        <w:outlineLvl w:val="2"/>
        <w:rPr>
          <w:rFonts w:ascii="仿宋_GB2312" w:hAnsi="仿宋_GB2312" w:eastAsia="仿宋_GB2312" w:cs="仿宋_GB2312"/>
        </w:rPr>
      </w:pPr>
      <w:r>
        <w:rPr>
          <w:rFonts w:hint="eastAsia" w:ascii="仿宋_GB2312" w:hAnsi="仿宋_GB2312" w:eastAsia="仿宋_GB2312" w:cs="仿宋_GB2312"/>
          <w:b/>
          <w:sz w:val="28"/>
          <w:lang w:eastAsia="zh-CN"/>
        </w:rPr>
        <w:t>三、</w:t>
      </w:r>
      <w:r>
        <w:rPr>
          <w:rFonts w:ascii="仿宋_GB2312" w:hAnsi="仿宋_GB2312" w:eastAsia="仿宋_GB2312" w:cs="仿宋_GB2312"/>
          <w:b/>
          <w:sz w:val="28"/>
        </w:rPr>
        <w:t xml:space="preserve">合同定价方式、付款进度和支付方式 </w:t>
      </w:r>
      <w:r>
        <w:rPr>
          <w:rFonts w:ascii="仿宋_GB2312" w:hAnsi="仿宋_GB2312" w:eastAsia="仿宋_GB2312" w:cs="仿宋_GB2312"/>
        </w:rPr>
        <w:t xml:space="preserve"> </w:t>
      </w:r>
    </w:p>
    <w:p>
      <w:pPr>
        <w:pStyle w:val="5"/>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lang w:eastAsia="zh-CN"/>
        </w:rPr>
        <w:t>乙方</w:t>
      </w:r>
      <w:r>
        <w:rPr>
          <w:rFonts w:hint="eastAsia" w:ascii="仿宋_GB2312" w:hAnsi="仿宋_GB2312" w:eastAsia="仿宋_GB2312" w:cs="仿宋_GB2312"/>
        </w:rPr>
        <w:t>的报价应是</w:t>
      </w:r>
      <w:r>
        <w:rPr>
          <w:rFonts w:hint="eastAsia" w:ascii="仿宋_GB2312" w:hAnsi="仿宋_GB2312" w:eastAsia="仿宋_GB2312" w:cs="仿宋_GB2312"/>
          <w:lang w:eastAsia="zh-CN"/>
        </w:rPr>
        <w:t>乙方</w:t>
      </w:r>
      <w:r>
        <w:rPr>
          <w:rFonts w:hint="eastAsia" w:ascii="仿宋_GB2312" w:hAnsi="仿宋_GB2312" w:eastAsia="仿宋_GB2312" w:cs="仿宋_GB2312"/>
        </w:rPr>
        <w:t>完成本项目要求的全部工作内容的总价</w:t>
      </w:r>
      <w:r>
        <w:rPr>
          <w:rFonts w:hint="eastAsia" w:ascii="仿宋_GB2312" w:hAnsi="仿宋_GB2312" w:eastAsia="仿宋_GB2312" w:cs="仿宋_GB2312"/>
          <w:lang w:eastAsia="zh-CN"/>
        </w:rPr>
        <w:t>（为固定金额总价）</w:t>
      </w:r>
      <w:r>
        <w:rPr>
          <w:rFonts w:hint="eastAsia" w:ascii="仿宋_GB2312" w:hAnsi="仿宋_GB2312" w:eastAsia="仿宋_GB2312" w:cs="仿宋_GB2312"/>
        </w:rPr>
        <w:t>，包含但不限于本项目所涉及的人员劳务、差旅、相关设施设备投入、保险、代理服务费、技术培训和指导费、培训费、赶工措施费、后续服务费、市场风险、所有政策风险、税金、利润等，直至验收合格后的一切费用和采购文件规定的其他费用。</w:t>
      </w:r>
      <w:r>
        <w:rPr>
          <w:rFonts w:hint="eastAsia" w:ascii="仿宋_GB2312" w:hAnsi="仿宋_GB2312" w:eastAsia="仿宋_GB2312" w:cs="仿宋_GB2312"/>
          <w:lang w:eastAsia="zh-CN"/>
        </w:rPr>
        <w:t>乙方</w:t>
      </w:r>
      <w:r>
        <w:rPr>
          <w:rFonts w:hint="eastAsia" w:ascii="仿宋_GB2312" w:hAnsi="仿宋_GB2312" w:eastAsia="仿宋_GB2312" w:cs="仿宋_GB2312"/>
        </w:rPr>
        <w:t>根据服务方案及</w:t>
      </w:r>
      <w:r>
        <w:rPr>
          <w:rFonts w:hint="eastAsia" w:ascii="仿宋_GB2312" w:hAnsi="仿宋_GB2312" w:eastAsia="仿宋_GB2312" w:cs="仿宋_GB2312"/>
          <w:lang w:eastAsia="zh-CN"/>
        </w:rPr>
        <w:t>甲方</w:t>
      </w:r>
      <w:r>
        <w:rPr>
          <w:rFonts w:hint="eastAsia" w:ascii="仿宋_GB2312" w:hAnsi="仿宋_GB2312" w:eastAsia="仿宋_GB2312" w:cs="仿宋_GB2312"/>
        </w:rPr>
        <w:t>需求，实行社会化服务，独立核算，自主投入、自主管理、自主服务、自负盈亏，</w:t>
      </w:r>
      <w:r>
        <w:rPr>
          <w:rFonts w:hint="eastAsia" w:ascii="仿宋_GB2312" w:hAnsi="仿宋_GB2312" w:eastAsia="仿宋_GB2312" w:cs="仿宋_GB2312"/>
          <w:lang w:eastAsia="zh-CN"/>
        </w:rPr>
        <w:t>甲方</w:t>
      </w:r>
      <w:r>
        <w:rPr>
          <w:rFonts w:hint="eastAsia" w:ascii="仿宋_GB2312" w:hAnsi="仿宋_GB2312" w:eastAsia="仿宋_GB2312" w:cs="仿宋_GB2312"/>
        </w:rPr>
        <w:t>不再另行支付其他费用。</w:t>
      </w:r>
    </w:p>
    <w:p>
      <w:pPr>
        <w:pStyle w:val="5"/>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合同签订生效并</w:t>
      </w:r>
      <w:r>
        <w:rPr>
          <w:rFonts w:hint="eastAsia" w:ascii="仿宋_GB2312" w:hAnsi="仿宋_GB2312" w:eastAsia="仿宋_GB2312" w:cs="仿宋_GB2312"/>
          <w:lang w:eastAsia="zh-CN"/>
        </w:rPr>
        <w:t>乙方</w:t>
      </w:r>
      <w:r>
        <w:rPr>
          <w:rFonts w:hint="eastAsia" w:ascii="仿宋_GB2312" w:hAnsi="仿宋_GB2312" w:eastAsia="仿宋_GB2312" w:cs="仿宋_GB2312"/>
        </w:rPr>
        <w:t>进场开展工作</w:t>
      </w:r>
      <w:r>
        <w:rPr>
          <w:rFonts w:hint="eastAsia" w:ascii="仿宋_GB2312" w:hAnsi="仿宋_GB2312" w:eastAsia="仿宋_GB2312" w:cs="仿宋_GB2312"/>
          <w:lang w:eastAsia="zh-CN"/>
        </w:rPr>
        <w:t>之日起的</w:t>
      </w:r>
      <w:r>
        <w:rPr>
          <w:rFonts w:hint="eastAsia" w:ascii="仿宋_GB2312" w:hAnsi="仿宋_GB2312" w:eastAsia="仿宋_GB2312" w:cs="仿宋_GB2312"/>
        </w:rPr>
        <w:t>20个工作日内</w:t>
      </w:r>
      <w:r>
        <w:rPr>
          <w:rFonts w:hint="eastAsia" w:ascii="仿宋_GB2312" w:hAnsi="仿宋_GB2312" w:eastAsia="仿宋_GB2312" w:cs="仿宋_GB2312"/>
          <w:lang w:eastAsia="zh-CN"/>
        </w:rPr>
        <w:t>，甲方</w:t>
      </w:r>
      <w:r>
        <w:rPr>
          <w:rFonts w:hint="eastAsia" w:ascii="仿宋_GB2312" w:hAnsi="仿宋_GB2312" w:eastAsia="仿宋_GB2312" w:cs="仿宋_GB2312"/>
        </w:rPr>
        <w:t>支付合同金额的30%（支付期限以收到完税发票和凭证资料开始计算）；</w:t>
      </w:r>
    </w:p>
    <w:p>
      <w:pPr>
        <w:pStyle w:val="5"/>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lang w:eastAsia="zh-CN"/>
        </w:rPr>
        <w:t>乙方的</w:t>
      </w:r>
      <w:r>
        <w:rPr>
          <w:rFonts w:hint="eastAsia" w:ascii="仿宋_GB2312" w:hAnsi="仿宋_GB2312" w:eastAsia="仿宋_GB2312" w:cs="仿宋_GB2312"/>
        </w:rPr>
        <w:t>成果资料提交并通过县政府审批同意</w:t>
      </w:r>
      <w:r>
        <w:rPr>
          <w:rFonts w:hint="eastAsia" w:ascii="仿宋_GB2312" w:hAnsi="仿宋_GB2312" w:eastAsia="仿宋_GB2312" w:cs="仿宋_GB2312"/>
          <w:lang w:eastAsia="zh-CN"/>
        </w:rPr>
        <w:t>之日起的</w:t>
      </w:r>
      <w:r>
        <w:rPr>
          <w:rFonts w:hint="eastAsia" w:ascii="仿宋_GB2312" w:hAnsi="仿宋_GB2312" w:eastAsia="仿宋_GB2312" w:cs="仿宋_GB2312"/>
        </w:rPr>
        <w:t>15个工作日内</w:t>
      </w:r>
      <w:r>
        <w:rPr>
          <w:rFonts w:hint="eastAsia" w:ascii="仿宋_GB2312" w:hAnsi="仿宋_GB2312" w:eastAsia="仿宋_GB2312" w:cs="仿宋_GB2312"/>
          <w:lang w:eastAsia="zh-CN"/>
        </w:rPr>
        <w:t>，甲方</w:t>
      </w:r>
      <w:r>
        <w:rPr>
          <w:rFonts w:hint="eastAsia" w:ascii="仿宋_GB2312" w:hAnsi="仿宋_GB2312" w:eastAsia="仿宋_GB2312" w:cs="仿宋_GB2312"/>
        </w:rPr>
        <w:t>支付</w:t>
      </w:r>
      <w:r>
        <w:rPr>
          <w:rFonts w:hint="eastAsia" w:ascii="仿宋_GB2312" w:hAnsi="仿宋_GB2312" w:eastAsia="仿宋_GB2312" w:cs="仿宋_GB2312"/>
          <w:lang w:eastAsia="zh-CN"/>
        </w:rPr>
        <w:t>乙方</w:t>
      </w:r>
      <w:r>
        <w:rPr>
          <w:rFonts w:hint="eastAsia" w:ascii="仿宋_GB2312" w:hAnsi="仿宋_GB2312" w:eastAsia="仿宋_GB2312" w:cs="仿宋_GB2312"/>
        </w:rPr>
        <w:t>合同金额的40%（支付期限以收到完税发票和凭证资料开始计算）；</w:t>
      </w:r>
    </w:p>
    <w:p>
      <w:pPr>
        <w:pStyle w:val="5"/>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lang w:eastAsia="zh-CN"/>
        </w:rPr>
        <w:t>乙方</w:t>
      </w:r>
      <w:r>
        <w:rPr>
          <w:rFonts w:hint="eastAsia" w:ascii="仿宋_GB2312" w:hAnsi="仿宋_GB2312" w:eastAsia="仿宋_GB2312" w:cs="仿宋_GB2312"/>
        </w:rPr>
        <w:t>向</w:t>
      </w:r>
      <w:r>
        <w:rPr>
          <w:rFonts w:hint="eastAsia" w:ascii="仿宋_GB2312" w:hAnsi="仿宋_GB2312" w:eastAsia="仿宋_GB2312" w:cs="仿宋_GB2312"/>
          <w:lang w:eastAsia="zh-CN"/>
        </w:rPr>
        <w:t>甲方</w:t>
      </w:r>
      <w:r>
        <w:rPr>
          <w:rFonts w:hint="eastAsia" w:ascii="仿宋_GB2312" w:hAnsi="仿宋_GB2312" w:eastAsia="仿宋_GB2312" w:cs="仿宋_GB2312"/>
        </w:rPr>
        <w:t>提交最终成果</w:t>
      </w:r>
      <w:r>
        <w:rPr>
          <w:rFonts w:hint="eastAsia" w:ascii="仿宋_GB2312" w:hAnsi="仿宋_GB2312" w:eastAsia="仿宋_GB2312" w:cs="仿宋_GB2312"/>
          <w:lang w:eastAsia="zh-CN"/>
        </w:rPr>
        <w:t>之日起的</w:t>
      </w:r>
      <w:r>
        <w:rPr>
          <w:rFonts w:hint="eastAsia" w:ascii="仿宋_GB2312" w:hAnsi="仿宋_GB2312" w:eastAsia="仿宋_GB2312" w:cs="仿宋_GB2312"/>
        </w:rPr>
        <w:t>15个工作日内</w:t>
      </w:r>
      <w:r>
        <w:rPr>
          <w:rFonts w:hint="eastAsia" w:ascii="仿宋_GB2312" w:hAnsi="仿宋_GB2312" w:eastAsia="仿宋_GB2312" w:cs="仿宋_GB2312"/>
          <w:lang w:eastAsia="zh-CN"/>
        </w:rPr>
        <w:t>，甲方</w:t>
      </w:r>
      <w:r>
        <w:rPr>
          <w:rFonts w:hint="eastAsia" w:ascii="仿宋_GB2312" w:hAnsi="仿宋_GB2312" w:eastAsia="仿宋_GB2312" w:cs="仿宋_GB2312"/>
        </w:rPr>
        <w:t>支付</w:t>
      </w:r>
      <w:r>
        <w:rPr>
          <w:rFonts w:hint="eastAsia" w:ascii="仿宋_GB2312" w:hAnsi="仿宋_GB2312" w:eastAsia="仿宋_GB2312" w:cs="仿宋_GB2312"/>
          <w:lang w:eastAsia="zh-CN"/>
        </w:rPr>
        <w:t>乙方</w:t>
      </w:r>
      <w:r>
        <w:rPr>
          <w:rFonts w:hint="eastAsia" w:ascii="仿宋_GB2312" w:hAnsi="仿宋_GB2312" w:eastAsia="仿宋_GB2312" w:cs="仿宋_GB2312"/>
        </w:rPr>
        <w:t>合同金额的30%（支付期限以收到完税发票和凭证资料开始计算）。</w:t>
      </w:r>
    </w:p>
    <w:p>
      <w:pPr>
        <w:pStyle w:val="5"/>
        <w:ind w:firstLine="400" w:firstLineChars="200"/>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以上服务费，甲方通过银行转账方式支付乙方。</w:t>
      </w:r>
    </w:p>
    <w:p>
      <w:pPr>
        <w:pStyle w:val="5"/>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rPr>
        <w:t>（注：</w:t>
      </w:r>
      <w:r>
        <w:rPr>
          <w:rFonts w:hint="eastAsia" w:ascii="仿宋_GB2312" w:hAnsi="仿宋_GB2312" w:eastAsia="仿宋_GB2312" w:cs="仿宋_GB2312"/>
          <w:lang w:eastAsia="zh-CN"/>
        </w:rPr>
        <w:t>甲方</w:t>
      </w:r>
      <w:r>
        <w:rPr>
          <w:rFonts w:hint="eastAsia" w:ascii="仿宋_GB2312" w:hAnsi="仿宋_GB2312" w:eastAsia="仿宋_GB2312" w:cs="仿宋_GB2312"/>
        </w:rPr>
        <w:t>每次付款前，</w:t>
      </w:r>
      <w:r>
        <w:rPr>
          <w:rFonts w:hint="eastAsia" w:ascii="仿宋_GB2312" w:hAnsi="仿宋_GB2312" w:eastAsia="仿宋_GB2312" w:cs="仿宋_GB2312"/>
          <w:lang w:eastAsia="zh-CN"/>
        </w:rPr>
        <w:t>乙方</w:t>
      </w:r>
      <w:r>
        <w:rPr>
          <w:rFonts w:hint="eastAsia" w:ascii="仿宋_GB2312" w:hAnsi="仿宋_GB2312" w:eastAsia="仿宋_GB2312" w:cs="仿宋_GB2312"/>
        </w:rPr>
        <w:t>须向</w:t>
      </w:r>
      <w:r>
        <w:rPr>
          <w:rFonts w:hint="eastAsia" w:ascii="仿宋_GB2312" w:hAnsi="仿宋_GB2312" w:eastAsia="仿宋_GB2312" w:cs="仿宋_GB2312"/>
          <w:lang w:eastAsia="zh-CN"/>
        </w:rPr>
        <w:t>甲方</w:t>
      </w:r>
      <w:r>
        <w:rPr>
          <w:rFonts w:hint="eastAsia" w:ascii="仿宋_GB2312" w:hAnsi="仿宋_GB2312" w:eastAsia="仿宋_GB2312" w:cs="仿宋_GB2312"/>
        </w:rPr>
        <w:t>出具合法有效完整的完税发票〈增值税普通发票〉及相关凭证资料进行支付结算。）</w:t>
      </w:r>
    </w:p>
    <w:p>
      <w:pPr>
        <w:pStyle w:val="5"/>
        <w:jc w:val="left"/>
        <w:outlineLvl w:val="2"/>
      </w:pPr>
      <w:r>
        <w:rPr>
          <w:rFonts w:ascii="仿宋_GB2312" w:hAnsi="仿宋_GB2312" w:eastAsia="仿宋_GB2312" w:cs="仿宋_GB2312"/>
          <w:b/>
          <w:sz w:val="28"/>
        </w:rPr>
        <w:t xml:space="preserve"> 四、履约保证金</w:t>
      </w:r>
    </w:p>
    <w:p>
      <w:pPr>
        <w:pStyle w:val="5"/>
        <w:ind w:firstLine="200" w:firstLineChars="100"/>
        <w:jc w:val="left"/>
      </w:pPr>
      <w:r>
        <w:rPr>
          <w:rFonts w:hint="eastAsia"/>
          <w:lang w:eastAsia="zh-CN"/>
        </w:rPr>
        <w:t>本项目不收取履约保证金。</w:t>
      </w:r>
      <w:r>
        <w:br w:type="textWrapping"/>
      </w:r>
      <w:r>
        <w:rPr>
          <w:rFonts w:ascii="仿宋_GB2312" w:hAnsi="仿宋_GB2312" w:eastAsia="仿宋_GB2312" w:cs="仿宋_GB2312"/>
          <w:b/>
          <w:sz w:val="28"/>
        </w:rPr>
        <w:t xml:space="preserve"> 五、验收标准和方法</w:t>
      </w:r>
    </w:p>
    <w:p>
      <w:pPr>
        <w:pStyle w:val="5"/>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lang w:eastAsia="zh-CN"/>
        </w:rPr>
        <w:t>甲方</w:t>
      </w:r>
      <w:r>
        <w:rPr>
          <w:rFonts w:hint="eastAsia" w:ascii="仿宋_GB2312" w:hAnsi="仿宋_GB2312" w:eastAsia="仿宋_GB2312" w:cs="仿宋_GB2312"/>
        </w:rPr>
        <w:t>按国家有关规定以及磋商文件的要求、</w:t>
      </w:r>
      <w:r>
        <w:rPr>
          <w:rFonts w:hint="eastAsia" w:ascii="仿宋_GB2312" w:hAnsi="仿宋_GB2312" w:eastAsia="仿宋_GB2312" w:cs="仿宋_GB2312"/>
          <w:lang w:eastAsia="zh-CN"/>
        </w:rPr>
        <w:t>乙方</w:t>
      </w:r>
      <w:r>
        <w:rPr>
          <w:rFonts w:hint="eastAsia" w:ascii="仿宋_GB2312" w:hAnsi="仿宋_GB2312" w:eastAsia="仿宋_GB2312" w:cs="仿宋_GB2312"/>
        </w:rPr>
        <w:t>的投标文件及承诺与本项目合同约定标准进行验收。</w:t>
      </w:r>
    </w:p>
    <w:p>
      <w:pPr>
        <w:pStyle w:val="5"/>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按国家有关规定以及磋商文件的质量要求和技术指标(包括每一项技术和商务要求的履约情况)、</w:t>
      </w:r>
      <w:r>
        <w:rPr>
          <w:rFonts w:hint="eastAsia" w:ascii="仿宋_GB2312" w:hAnsi="仿宋_GB2312" w:eastAsia="仿宋_GB2312" w:cs="仿宋_GB2312"/>
          <w:lang w:eastAsia="zh-CN"/>
        </w:rPr>
        <w:t>乙方</w:t>
      </w:r>
      <w:r>
        <w:rPr>
          <w:rFonts w:hint="eastAsia" w:ascii="仿宋_GB2312" w:hAnsi="仿宋_GB2312" w:eastAsia="仿宋_GB2312" w:cs="仿宋_GB2312"/>
        </w:rPr>
        <w:t>的响应文件及承诺与本合同约定标准进行验收；双方如对质量要求和技术指标的约定标准有相互抵触或异议的事项，由</w:t>
      </w:r>
      <w:r>
        <w:rPr>
          <w:rFonts w:hint="eastAsia" w:ascii="仿宋_GB2312" w:hAnsi="仿宋_GB2312" w:eastAsia="仿宋_GB2312" w:cs="仿宋_GB2312"/>
          <w:lang w:eastAsia="zh-CN"/>
        </w:rPr>
        <w:t>甲方</w:t>
      </w:r>
      <w:r>
        <w:rPr>
          <w:rFonts w:hint="eastAsia" w:ascii="仿宋_GB2312" w:hAnsi="仿宋_GB2312" w:eastAsia="仿宋_GB2312" w:cs="仿宋_GB2312"/>
        </w:rPr>
        <w:t>在磋商文件中按质量要求和技术指标比较优胜的原则确定该项</w:t>
      </w:r>
      <w:r>
        <w:rPr>
          <w:rFonts w:hint="eastAsia" w:ascii="仿宋_GB2312" w:hAnsi="仿宋_GB2312" w:eastAsia="仿宋_GB2312" w:cs="仿宋_GB2312"/>
          <w:lang w:eastAsia="zh-CN"/>
        </w:rPr>
        <w:t>甲方</w:t>
      </w:r>
      <w:r>
        <w:rPr>
          <w:rFonts w:hint="eastAsia" w:ascii="仿宋_GB2312" w:hAnsi="仿宋_GB2312" w:eastAsia="仿宋_GB2312" w:cs="仿宋_GB2312"/>
        </w:rPr>
        <w:t>应做出详尽的现场记录，或由双方签署备忘录，此现场记录或备忘录可用作补充、缺失和整改的有效证据，由此产生的时间延误与有关费用由成交</w:t>
      </w:r>
      <w:r>
        <w:rPr>
          <w:rFonts w:hint="eastAsia" w:ascii="仿宋_GB2312" w:hAnsi="仿宋_GB2312" w:eastAsia="仿宋_GB2312" w:cs="仿宋_GB2312"/>
          <w:lang w:eastAsia="zh-CN"/>
        </w:rPr>
        <w:t>乙方</w:t>
      </w:r>
      <w:r>
        <w:rPr>
          <w:rFonts w:hint="eastAsia" w:ascii="仿宋_GB2312" w:hAnsi="仿宋_GB2312" w:eastAsia="仿宋_GB2312" w:cs="仿宋_GB2312"/>
        </w:rPr>
        <w:t xml:space="preserve">承担，验收期限相应顺延；如验收合格，双方签署验收报告。验收不合格且拒不整改的，将不予支付采购资金。 </w:t>
      </w:r>
    </w:p>
    <w:p>
      <w:pPr>
        <w:pStyle w:val="5"/>
        <w:ind w:firstLine="400" w:firstLineChars="200"/>
        <w:jc w:val="left"/>
      </w:pPr>
      <w:r>
        <w:rPr>
          <w:rFonts w:hint="eastAsia" w:ascii="仿宋_GB2312" w:hAnsi="仿宋_GB2312" w:eastAsia="仿宋_GB2312" w:cs="仿宋_GB2312"/>
          <w:lang w:val="en-US" w:eastAsia="zh-CN"/>
        </w:rPr>
        <w:t>2.</w:t>
      </w:r>
      <w:r>
        <w:rPr>
          <w:rFonts w:hint="eastAsia" w:ascii="仿宋_GB2312" w:hAnsi="仿宋_GB2312" w:eastAsia="仿宋_GB2312" w:cs="仿宋_GB2312"/>
        </w:rPr>
        <w:t>其他未尽事宜应严格按照政府采购相关法律法规以及财政部关于印发《政府采购需求管理办法》的通知（财库〔2021〕22号）、《财政部关于进一步加强政府采购需求和履约验收管理的指导意见》(财库〔2016〕205号) 的要求进行验收。</w:t>
      </w:r>
      <w:r>
        <w:rPr>
          <w:rFonts w:ascii="仿宋_GB2312" w:hAnsi="仿宋_GB2312" w:eastAsia="仿宋_GB2312" w:cs="仿宋_GB2312"/>
        </w:rPr>
        <w:br w:type="textWrapping"/>
      </w:r>
      <w:r>
        <w:rPr>
          <w:rFonts w:ascii="仿宋_GB2312" w:hAnsi="仿宋_GB2312" w:eastAsia="仿宋_GB2312" w:cs="仿宋_GB2312"/>
          <w:b/>
          <w:sz w:val="28"/>
        </w:rPr>
        <w:t xml:space="preserve"> 六、甲方的权利和义务</w:t>
      </w:r>
    </w:p>
    <w:p>
      <w:pPr>
        <w:pStyle w:val="5"/>
        <w:ind w:firstLine="400" w:firstLineChars="200"/>
        <w:jc w:val="left"/>
      </w:pPr>
      <w:r>
        <w:rPr>
          <w:rFonts w:ascii="仿宋_GB2312" w:hAnsi="仿宋_GB2312" w:eastAsia="仿宋_GB2312" w:cs="仿宋_GB2312"/>
        </w:rPr>
        <w:t>1.甲方有权对合同规定范围内乙方的服务行为进行监督和检查，拥有监管权。有权定期核对乙方提供服务所配备的人员数量。对甲方认为不合理的部分XXX。</w:t>
      </w:r>
    </w:p>
    <w:p>
      <w:pPr>
        <w:pStyle w:val="5"/>
        <w:ind w:firstLine="400" w:firstLineChars="200"/>
        <w:jc w:val="left"/>
      </w:pPr>
      <w:r>
        <w:rPr>
          <w:rFonts w:ascii="仿宋_GB2312" w:hAnsi="仿宋_GB2312" w:eastAsia="仿宋_GB2312" w:cs="仿宋_GB2312"/>
        </w:rPr>
        <w:t>2.根据本合同规定，按时向乙方支付应付服务费用。</w:t>
      </w:r>
    </w:p>
    <w:p>
      <w:pPr>
        <w:pStyle w:val="5"/>
        <w:ind w:firstLine="400" w:firstLineChars="200"/>
        <w:jc w:val="left"/>
      </w:pPr>
      <w:r>
        <w:rPr>
          <w:rFonts w:ascii="仿宋_GB2312" w:hAnsi="仿宋_GB2312" w:eastAsia="仿宋_GB2312" w:cs="仿宋_GB2312"/>
        </w:rPr>
        <w:t>3.国家法律、法规所规定由甲方承担的其它责任。</w:t>
      </w:r>
    </w:p>
    <w:p>
      <w:pPr>
        <w:pStyle w:val="5"/>
        <w:jc w:val="left"/>
        <w:outlineLvl w:val="2"/>
      </w:pPr>
      <w:r>
        <w:rPr>
          <w:rFonts w:ascii="仿宋_GB2312" w:hAnsi="仿宋_GB2312" w:eastAsia="仿宋_GB2312" w:cs="仿宋_GB2312"/>
          <w:b/>
          <w:sz w:val="28"/>
        </w:rPr>
        <w:t xml:space="preserve"> 七、乙方的权利和义务</w:t>
      </w:r>
    </w:p>
    <w:p>
      <w:pPr>
        <w:pStyle w:val="5"/>
        <w:ind w:firstLine="400" w:firstLineChars="200"/>
        <w:jc w:val="left"/>
      </w:pPr>
      <w:r>
        <w:rPr>
          <w:rFonts w:ascii="仿宋_GB2312" w:hAnsi="仿宋_GB2312" w:eastAsia="仿宋_GB2312" w:cs="仿宋_GB2312"/>
        </w:rPr>
        <w:t>1.根据本合同的约定向甲方收取相关服务费用。</w:t>
      </w:r>
    </w:p>
    <w:p>
      <w:pPr>
        <w:pStyle w:val="5"/>
        <w:ind w:firstLine="400" w:firstLineChars="200"/>
        <w:jc w:val="left"/>
      </w:pPr>
      <w:r>
        <w:rPr>
          <w:rFonts w:ascii="仿宋_GB2312" w:hAnsi="仿宋_GB2312" w:eastAsia="仿宋_GB2312" w:cs="仿宋_GB2312"/>
        </w:rPr>
        <w:t>2.接受项目行业管理部门及政府有关部门的指导，接受甲方的监督。</w:t>
      </w:r>
    </w:p>
    <w:p>
      <w:pPr>
        <w:pStyle w:val="5"/>
        <w:ind w:firstLine="400" w:firstLineChars="200"/>
        <w:jc w:val="left"/>
      </w:pPr>
      <w:r>
        <w:rPr>
          <w:rFonts w:ascii="仿宋_GB2312" w:hAnsi="仿宋_GB2312" w:eastAsia="仿宋_GB2312" w:cs="仿宋_GB2312"/>
        </w:rPr>
        <w:t>3.乙方承诺遵守《中华人民共和国劳动合同法》有关规定和《中华人民共和国妇女权益保障法》中关于“劳动和社会保障权益”的有关要求。</w:t>
      </w:r>
    </w:p>
    <w:p>
      <w:pPr>
        <w:pStyle w:val="5"/>
        <w:ind w:firstLine="400" w:firstLineChars="200"/>
        <w:jc w:val="left"/>
      </w:pPr>
      <w:r>
        <w:rPr>
          <w:rFonts w:ascii="仿宋_GB2312" w:hAnsi="仿宋_GB2312" w:eastAsia="仿宋_GB2312" w:cs="仿宋_GB2312"/>
        </w:rPr>
        <w:t>4.国家法律、法规所规定由乙方承担的其它责任。</w:t>
      </w:r>
    </w:p>
    <w:p>
      <w:pPr>
        <w:pStyle w:val="5"/>
        <w:jc w:val="left"/>
        <w:outlineLvl w:val="2"/>
      </w:pPr>
      <w:r>
        <w:rPr>
          <w:rFonts w:ascii="仿宋_GB2312" w:hAnsi="仿宋_GB2312" w:eastAsia="仿宋_GB2312" w:cs="仿宋_GB2312"/>
          <w:b/>
          <w:sz w:val="28"/>
        </w:rPr>
        <w:t xml:space="preserve"> 八、违约责任</w:t>
      </w:r>
    </w:p>
    <w:p>
      <w:pPr>
        <w:pStyle w:val="5"/>
        <w:ind w:firstLine="400" w:firstLineChars="200"/>
        <w:jc w:val="left"/>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甲乙</w:t>
      </w:r>
      <w:r>
        <w:rPr>
          <w:rFonts w:hint="eastAsia" w:ascii="仿宋_GB2312" w:hAnsi="仿宋_GB2312" w:eastAsia="仿宋_GB2312" w:cs="仿宋_GB2312"/>
        </w:rPr>
        <w:t>双方必须遵守采购合同并执行合同中的各项规定，保证采购合同的正常履行。任何一方违约给对方造成的直接损失均负有赔偿责任，对方均有权视情况要求对方继续履行合同或提出解除合同。</w:t>
      </w:r>
    </w:p>
    <w:p>
      <w:pPr>
        <w:pStyle w:val="5"/>
        <w:ind w:firstLine="400" w:firstLineChars="200"/>
        <w:jc w:val="left"/>
      </w:pPr>
      <w:r>
        <w:rPr>
          <w:rFonts w:hint="eastAsia" w:ascii="仿宋_GB2312" w:hAnsi="仿宋_GB2312" w:eastAsia="仿宋_GB2312" w:cs="仿宋_GB2312"/>
          <w:lang w:val="en-US" w:eastAsia="zh-CN"/>
        </w:rPr>
        <w:t>2.</w:t>
      </w:r>
      <w:r>
        <w:rPr>
          <w:rFonts w:hint="eastAsia" w:ascii="仿宋_GB2312" w:hAnsi="仿宋_GB2312" w:eastAsia="仿宋_GB2312" w:cs="仿宋_GB2312"/>
        </w:rPr>
        <w:t>如因</w:t>
      </w:r>
      <w:r>
        <w:rPr>
          <w:rFonts w:hint="eastAsia" w:ascii="仿宋_GB2312" w:hAnsi="仿宋_GB2312" w:eastAsia="仿宋_GB2312" w:cs="仿宋_GB2312"/>
          <w:lang w:eastAsia="zh-CN"/>
        </w:rPr>
        <w:t>乙方</w:t>
      </w:r>
      <w:r>
        <w:rPr>
          <w:rFonts w:hint="eastAsia" w:ascii="仿宋_GB2312" w:hAnsi="仿宋_GB2312" w:eastAsia="仿宋_GB2312" w:cs="仿宋_GB2312"/>
        </w:rPr>
        <w:t>在履行过程中的疏忽、失职、过错等故意或者过失原因给</w:t>
      </w:r>
      <w:r>
        <w:rPr>
          <w:rFonts w:hint="eastAsia" w:ascii="仿宋_GB2312" w:hAnsi="仿宋_GB2312" w:eastAsia="仿宋_GB2312" w:cs="仿宋_GB2312"/>
          <w:lang w:eastAsia="zh-CN"/>
        </w:rPr>
        <w:t>甲方</w:t>
      </w:r>
      <w:r>
        <w:rPr>
          <w:rFonts w:hint="eastAsia" w:ascii="仿宋_GB2312" w:hAnsi="仿宋_GB2312" w:eastAsia="仿宋_GB2312" w:cs="仿宋_GB2312"/>
        </w:rPr>
        <w:t>造成损失或侵害，包括但不限于</w:t>
      </w:r>
      <w:r>
        <w:rPr>
          <w:rFonts w:hint="eastAsia" w:ascii="仿宋_GB2312" w:hAnsi="仿宋_GB2312" w:eastAsia="仿宋_GB2312" w:cs="仿宋_GB2312"/>
          <w:lang w:eastAsia="zh-CN"/>
        </w:rPr>
        <w:t>甲方</w:t>
      </w:r>
      <w:r>
        <w:rPr>
          <w:rFonts w:hint="eastAsia" w:ascii="仿宋_GB2312" w:hAnsi="仿宋_GB2312" w:eastAsia="仿宋_GB2312" w:cs="仿宋_GB2312"/>
        </w:rPr>
        <w:t>本身的财产损失、由此而导致的</w:t>
      </w:r>
      <w:r>
        <w:rPr>
          <w:rFonts w:hint="eastAsia" w:ascii="仿宋_GB2312" w:hAnsi="仿宋_GB2312" w:eastAsia="仿宋_GB2312" w:cs="仿宋_GB2312"/>
          <w:lang w:eastAsia="zh-CN"/>
        </w:rPr>
        <w:t>甲方</w:t>
      </w:r>
      <w:r>
        <w:rPr>
          <w:rFonts w:hint="eastAsia" w:ascii="仿宋_GB2312" w:hAnsi="仿宋_GB2312" w:eastAsia="仿宋_GB2312" w:cs="仿宋_GB2312"/>
        </w:rPr>
        <w:t>对任何第三方的法律责任等，</w:t>
      </w:r>
      <w:r>
        <w:rPr>
          <w:rFonts w:hint="eastAsia" w:ascii="仿宋_GB2312" w:hAnsi="仿宋_GB2312" w:eastAsia="仿宋_GB2312" w:cs="仿宋_GB2312"/>
          <w:lang w:eastAsia="zh-CN"/>
        </w:rPr>
        <w:t>乙方</w:t>
      </w:r>
      <w:r>
        <w:rPr>
          <w:rFonts w:hint="eastAsia" w:ascii="仿宋_GB2312" w:hAnsi="仿宋_GB2312" w:eastAsia="仿宋_GB2312" w:cs="仿宋_GB2312"/>
        </w:rPr>
        <w:t>对此均应承担全部的赔偿责任。</w:t>
      </w:r>
      <w:r>
        <w:rPr>
          <w:rFonts w:ascii="仿宋_GB2312" w:hAnsi="仿宋_GB2312" w:eastAsia="仿宋_GB2312" w:cs="仿宋_GB2312"/>
        </w:rPr>
        <w:br w:type="textWrapping"/>
      </w:r>
      <w:r>
        <w:rPr>
          <w:rFonts w:ascii="仿宋_GB2312" w:hAnsi="仿宋_GB2312" w:eastAsia="仿宋_GB2312" w:cs="仿宋_GB2312"/>
          <w:b/>
          <w:sz w:val="28"/>
        </w:rPr>
        <w:t xml:space="preserve"> 九、不可抗事件处理</w:t>
      </w:r>
    </w:p>
    <w:p>
      <w:pPr>
        <w:pStyle w:val="5"/>
        <w:ind w:firstLine="400" w:firstLineChars="200"/>
        <w:jc w:val="left"/>
        <w:rPr>
          <w:rFonts w:ascii="仿宋_GB2312" w:hAnsi="仿宋_GB2312" w:eastAsia="仿宋_GB2312" w:cs="仿宋_GB2312"/>
        </w:rPr>
      </w:pPr>
      <w:r>
        <w:rPr>
          <w:rFonts w:ascii="仿宋_GB2312" w:hAnsi="仿宋_GB2312" w:eastAsia="仿宋_GB2312" w:cs="仿宋_GB2312"/>
        </w:rPr>
        <w:t>1.在合同有效期内，任何一方因战争、洪灾、台风、地震等不可抗力事件导致不能履行合同，则合同履行期可延长，其延长期与不可抗力事件影响期相同。</w:t>
      </w:r>
    </w:p>
    <w:p>
      <w:pPr>
        <w:pStyle w:val="5"/>
        <w:ind w:firstLine="400" w:firstLineChars="200"/>
        <w:jc w:val="left"/>
        <w:rPr>
          <w:rFonts w:ascii="仿宋_GB2312" w:hAnsi="仿宋_GB2312" w:eastAsia="仿宋_GB2312" w:cs="仿宋_GB2312"/>
        </w:rPr>
      </w:pPr>
      <w:r>
        <w:rPr>
          <w:rFonts w:ascii="仿宋_GB2312" w:hAnsi="仿宋_GB2312" w:eastAsia="仿宋_GB2312" w:cs="仿宋_GB2312"/>
        </w:rPr>
        <w:t>2.受阻一方应在不可抗事件发生后尽快用电话通知对方并于事故发生后XX天内将有关部门出具的证明文件等用特快专递或挂号信寄给对方审阅确认。</w:t>
      </w:r>
    </w:p>
    <w:p>
      <w:pPr>
        <w:pStyle w:val="5"/>
        <w:ind w:firstLine="400" w:firstLineChars="200"/>
        <w:jc w:val="left"/>
      </w:pPr>
      <w:r>
        <w:rPr>
          <w:rFonts w:ascii="仿宋_GB2312" w:hAnsi="仿宋_GB2312" w:eastAsia="仿宋_GB2312" w:cs="仿宋_GB2312"/>
        </w:rPr>
        <w:t>3.不可抗事件延续XX天以上，双方应通过友好协商，确定是否继续履行合同。</w:t>
      </w:r>
    </w:p>
    <w:p>
      <w:pPr>
        <w:pStyle w:val="5"/>
        <w:jc w:val="left"/>
        <w:outlineLvl w:val="2"/>
      </w:pPr>
      <w:r>
        <w:rPr>
          <w:rFonts w:ascii="仿宋_GB2312" w:hAnsi="仿宋_GB2312" w:eastAsia="仿宋_GB2312" w:cs="仿宋_GB2312"/>
          <w:b/>
          <w:sz w:val="28"/>
        </w:rPr>
        <w:t xml:space="preserve"> 十、解决合同纠纷的方式</w:t>
      </w:r>
    </w:p>
    <w:p>
      <w:pPr>
        <w:pStyle w:val="5"/>
        <w:ind w:firstLine="400" w:firstLineChars="200"/>
        <w:jc w:val="left"/>
      </w:pPr>
      <w:r>
        <w:rPr>
          <w:rFonts w:hint="eastAsia" w:ascii="仿宋_GB2312" w:hAnsi="仿宋_GB2312" w:eastAsia="仿宋_GB2312" w:cs="仿宋_GB2312"/>
          <w:lang w:eastAsia="zh-CN"/>
        </w:rPr>
        <w:t>甲乙</w:t>
      </w:r>
      <w:r>
        <w:rPr>
          <w:rFonts w:hint="eastAsia" w:ascii="仿宋_GB2312" w:hAnsi="仿宋_GB2312" w:eastAsia="仿宋_GB2312" w:cs="仿宋_GB2312"/>
        </w:rPr>
        <w:t>双方就采购合同所产生的任何争议可协商或由有关部门调解解决，协商或调解不成的，任何一方可申请井研县人民法院诉讼解决。</w:t>
      </w:r>
      <w:r>
        <w:rPr>
          <w:rFonts w:ascii="仿宋_GB2312" w:hAnsi="仿宋_GB2312" w:eastAsia="仿宋_GB2312" w:cs="仿宋_GB2312"/>
        </w:rPr>
        <w:br w:type="textWrapping"/>
      </w:r>
      <w:r>
        <w:rPr>
          <w:rFonts w:ascii="仿宋_GB2312" w:hAnsi="仿宋_GB2312" w:eastAsia="仿宋_GB2312" w:cs="仿宋_GB2312"/>
          <w:b/>
          <w:sz w:val="28"/>
        </w:rPr>
        <w:t xml:space="preserve"> 十一、合同生效及其他</w:t>
      </w:r>
    </w:p>
    <w:p>
      <w:pPr>
        <w:pStyle w:val="5"/>
        <w:ind w:firstLine="400" w:firstLineChars="200"/>
        <w:jc w:val="left"/>
      </w:pPr>
      <w:r>
        <w:rPr>
          <w:rFonts w:ascii="仿宋_GB2312" w:hAnsi="仿宋_GB2312" w:eastAsia="仿宋_GB2312" w:cs="仿宋_GB2312"/>
        </w:rPr>
        <w:t>1.合同经双方法定代表人（或主要负责人）或授权委托代理人签字并加盖公章后生效。</w:t>
      </w:r>
    </w:p>
    <w:p>
      <w:pPr>
        <w:pStyle w:val="5"/>
        <w:ind w:firstLine="400" w:firstLineChars="200"/>
        <w:jc w:val="left"/>
      </w:pPr>
      <w:r>
        <w:rPr>
          <w:rFonts w:ascii="仿宋_GB2312" w:hAnsi="仿宋_GB2312" w:eastAsia="仿宋_GB2312" w:cs="仿宋_GB2312"/>
        </w:rPr>
        <w:t>2.政府采购合同履行中，甲方需追加与合同标的相同的货物的，在不改变合同其他条款的前提下，可以与乙方协商签订补充合同，但所有补充合同的采购金额不得超过原合同采购金额的百分之十。补充协议签订后，报政府采购监督管理部门备案，方可作为主合同不可分割的一部分。</w:t>
      </w:r>
    </w:p>
    <w:p>
      <w:pPr>
        <w:pStyle w:val="5"/>
        <w:jc w:val="left"/>
      </w:pPr>
      <w:r>
        <w:rPr>
          <w:rFonts w:ascii="仿宋_GB2312" w:hAnsi="仿宋_GB2312" w:eastAsia="仿宋_GB2312" w:cs="仿宋_GB2312"/>
        </w:rPr>
        <w:t>3.本合同一式3份，自双方签章之日起生效。甲方持有1份，乙方持有1份，同级财政部门备案1份，具有同等法律效力。</w:t>
      </w:r>
    </w:p>
    <w:p>
      <w:pPr>
        <w:pStyle w:val="5"/>
        <w:jc w:val="left"/>
      </w:pPr>
      <w:r>
        <w:br w:type="textWrapping"/>
      </w:r>
      <w:r>
        <w:br w:type="textWrapping"/>
      </w:r>
      <w:r>
        <w:br w:type="textWrapping"/>
      </w:r>
      <w:r>
        <w:br w:type="textWrapping"/>
      </w:r>
      <w:r>
        <w:br w:type="textWrapping"/>
      </w:r>
    </w:p>
    <w:p>
      <w:pPr>
        <w:pStyle w:val="5"/>
        <w:jc w:val="left"/>
      </w:pPr>
      <w:r>
        <w:rPr>
          <w:rFonts w:ascii="仿宋_GB2312" w:hAnsi="仿宋_GB2312" w:eastAsia="仿宋_GB2312" w:cs="仿宋_GB2312"/>
        </w:rPr>
        <w:t xml:space="preserve"> 甲方： （盖章）</w:t>
      </w:r>
    </w:p>
    <w:p>
      <w:pPr>
        <w:pStyle w:val="5"/>
        <w:jc w:val="left"/>
      </w:pPr>
      <w:r>
        <w:rPr>
          <w:rFonts w:ascii="仿宋_GB2312" w:hAnsi="仿宋_GB2312" w:eastAsia="仿宋_GB2312" w:cs="仿宋_GB2312"/>
        </w:rPr>
        <w:t xml:space="preserve"> 法定代表人或主要负责人（授权代表）：</w:t>
      </w:r>
    </w:p>
    <w:p>
      <w:pPr>
        <w:pStyle w:val="5"/>
        <w:jc w:val="left"/>
      </w:pPr>
      <w:r>
        <w:rPr>
          <w:rFonts w:ascii="仿宋_GB2312" w:hAnsi="仿宋_GB2312" w:eastAsia="仿宋_GB2312" w:cs="仿宋_GB2312"/>
        </w:rPr>
        <w:t xml:space="preserve"> 地 址：</w:t>
      </w:r>
    </w:p>
    <w:p>
      <w:pPr>
        <w:pStyle w:val="5"/>
        <w:jc w:val="left"/>
      </w:pPr>
      <w:r>
        <w:rPr>
          <w:rFonts w:ascii="仿宋_GB2312" w:hAnsi="仿宋_GB2312" w:eastAsia="仿宋_GB2312" w:cs="仿宋_GB2312"/>
        </w:rPr>
        <w:t xml:space="preserve"> 开户银行：</w:t>
      </w:r>
    </w:p>
    <w:p>
      <w:pPr>
        <w:pStyle w:val="5"/>
        <w:jc w:val="left"/>
      </w:pPr>
      <w:r>
        <w:rPr>
          <w:rFonts w:ascii="仿宋_GB2312" w:hAnsi="仿宋_GB2312" w:eastAsia="仿宋_GB2312" w:cs="仿宋_GB2312"/>
        </w:rPr>
        <w:t xml:space="preserve"> 账号：</w:t>
      </w:r>
    </w:p>
    <w:p>
      <w:pPr>
        <w:pStyle w:val="5"/>
        <w:jc w:val="left"/>
      </w:pPr>
      <w:r>
        <w:rPr>
          <w:rFonts w:ascii="仿宋_GB2312" w:hAnsi="仿宋_GB2312" w:eastAsia="仿宋_GB2312" w:cs="仿宋_GB2312"/>
        </w:rPr>
        <w:t xml:space="preserve"> 签订时间： 年 月 日</w:t>
      </w:r>
    </w:p>
    <w:p>
      <w:pPr>
        <w:pStyle w:val="5"/>
        <w:jc w:val="left"/>
      </w:pPr>
      <w:r>
        <w:rPr>
          <w:rFonts w:ascii="仿宋_GB2312" w:hAnsi="仿宋_GB2312" w:eastAsia="仿宋_GB2312" w:cs="仿宋_GB2312"/>
        </w:rPr>
        <w:t xml:space="preserve"> 乙方：(盖章）</w:t>
      </w:r>
    </w:p>
    <w:p>
      <w:pPr>
        <w:pStyle w:val="5"/>
        <w:jc w:val="left"/>
      </w:pPr>
      <w:r>
        <w:rPr>
          <w:rFonts w:ascii="仿宋_GB2312" w:hAnsi="仿宋_GB2312" w:eastAsia="仿宋_GB2312" w:cs="仿宋_GB2312"/>
        </w:rPr>
        <w:t xml:space="preserve"> 法定代表人或主要负责人（授权代表）：</w:t>
      </w:r>
    </w:p>
    <w:p>
      <w:pPr>
        <w:pStyle w:val="5"/>
        <w:jc w:val="left"/>
      </w:pPr>
      <w:r>
        <w:rPr>
          <w:rFonts w:ascii="仿宋_GB2312" w:hAnsi="仿宋_GB2312" w:eastAsia="仿宋_GB2312" w:cs="仿宋_GB2312"/>
        </w:rPr>
        <w:t xml:space="preserve"> 地 址：</w:t>
      </w:r>
    </w:p>
    <w:p>
      <w:pPr>
        <w:pStyle w:val="5"/>
        <w:jc w:val="left"/>
      </w:pPr>
      <w:r>
        <w:rPr>
          <w:rFonts w:ascii="仿宋_GB2312" w:hAnsi="仿宋_GB2312" w:eastAsia="仿宋_GB2312" w:cs="仿宋_GB2312"/>
        </w:rPr>
        <w:t xml:space="preserve"> 开户银行：</w:t>
      </w:r>
    </w:p>
    <w:p>
      <w:pPr>
        <w:pStyle w:val="5"/>
        <w:jc w:val="left"/>
      </w:pPr>
      <w:r>
        <w:rPr>
          <w:rFonts w:ascii="仿宋_GB2312" w:hAnsi="仿宋_GB2312" w:eastAsia="仿宋_GB2312" w:cs="仿宋_GB2312"/>
        </w:rPr>
        <w:t xml:space="preserve"> 账号：</w:t>
      </w:r>
    </w:p>
    <w:p>
      <w:pPr>
        <w:pStyle w:val="5"/>
        <w:jc w:val="left"/>
      </w:pPr>
      <w:r>
        <w:rPr>
          <w:rFonts w:ascii="仿宋_GB2312" w:hAnsi="仿宋_GB2312" w:eastAsia="仿宋_GB2312" w:cs="仿宋_GB2312"/>
        </w:rPr>
        <w:t xml:space="preserve"> 签订时间： 年 月 日</w:t>
      </w:r>
    </w:p>
    <w:p>
      <w:pPr>
        <w:pStyle w:val="5"/>
        <w:jc w:val="left"/>
      </w:pPr>
    </w:p>
    <w:p>
      <w:pPr>
        <w:pStyle w:val="5"/>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ËÎìå">
    <w:altName w:val="宋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F85993"/>
    <w:multiLevelType w:val="singleLevel"/>
    <w:tmpl w:val="F0F85993"/>
    <w:lvl w:ilvl="0" w:tentative="0">
      <w:start w:val="1"/>
      <w:numFmt w:val="decimal"/>
      <w:lvlText w:val="%1."/>
      <w:lvlJc w:val="left"/>
      <w:pPr>
        <w:tabs>
          <w:tab w:val="left" w:pos="312"/>
        </w:tabs>
        <w:ind w:left="100" w:firstLine="0"/>
      </w:pPr>
    </w:lvl>
  </w:abstractNum>
  <w:abstractNum w:abstractNumId="1">
    <w:nsid w:val="202D7F42"/>
    <w:multiLevelType w:val="singleLevel"/>
    <w:tmpl w:val="202D7F42"/>
    <w:lvl w:ilvl="0" w:tentative="0">
      <w:start w:val="1"/>
      <w:numFmt w:val="chineseCounting"/>
      <w:suff w:val="nothing"/>
      <w:lvlText w:val="%1、"/>
      <w:lvlJc w:val="left"/>
      <w:rPr>
        <w:rFonts w:hint="eastAsia"/>
      </w:rPr>
    </w:lvl>
  </w:abstractNum>
  <w:abstractNum w:abstractNumId="2">
    <w:nsid w:val="2D2300C9"/>
    <w:multiLevelType w:val="singleLevel"/>
    <w:tmpl w:val="2D2300C9"/>
    <w:lvl w:ilvl="0" w:tentative="0">
      <w:start w:val="1"/>
      <w:numFmt w:val="chineseCounting"/>
      <w:suff w:val="nothing"/>
      <w:lvlText w:val="%1、"/>
      <w:lvlJc w:val="left"/>
      <w:rPr>
        <w:rFonts w:hint="eastAsia"/>
      </w:rPr>
    </w:lvl>
  </w:abstractNum>
  <w:abstractNum w:abstractNumId="3">
    <w:nsid w:val="38BBE4A1"/>
    <w:multiLevelType w:val="singleLevel"/>
    <w:tmpl w:val="38BBE4A1"/>
    <w:lvl w:ilvl="0" w:tentative="0">
      <w:start w:val="1"/>
      <w:numFmt w:val="chineseCounting"/>
      <w:suff w:val="nothing"/>
      <w:lvlText w:val="%1、"/>
      <w:lvlJc w:val="left"/>
      <w:rPr>
        <w:rFonts w:hint="eastAsia"/>
      </w:rPr>
    </w:lvl>
  </w:abstractNum>
  <w:abstractNum w:abstractNumId="4">
    <w:nsid w:val="4CB506D1"/>
    <w:multiLevelType w:val="singleLevel"/>
    <w:tmpl w:val="4CB506D1"/>
    <w:lvl w:ilvl="0" w:tentative="0">
      <w:start w:val="7"/>
      <w:numFmt w:val="chineseCounting"/>
      <w:suff w:val="nothing"/>
      <w:lvlText w:val="%1、"/>
      <w:lvlJc w:val="left"/>
      <w:rPr>
        <w:rFonts w:hint="eastAsia"/>
      </w:rPr>
    </w:lvl>
  </w:abstractNum>
  <w:abstractNum w:abstractNumId="5">
    <w:nsid w:val="7037B13A"/>
    <w:multiLevelType w:val="singleLevel"/>
    <w:tmpl w:val="7037B13A"/>
    <w:lvl w:ilvl="0" w:tentative="0">
      <w:start w:val="1"/>
      <w:numFmt w:val="chineseCounting"/>
      <w:suff w:val="nothing"/>
      <w:lvlText w:val="%1、"/>
      <w:lvlJc w:val="left"/>
      <w:rPr>
        <w:rFonts w:hint="eastAsia"/>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4454B2"/>
    <w:rsid w:val="0C232D1E"/>
    <w:rsid w:val="1314005A"/>
    <w:rsid w:val="177F50ED"/>
    <w:rsid w:val="18AE294E"/>
    <w:rsid w:val="20F76D56"/>
    <w:rsid w:val="22D80439"/>
    <w:rsid w:val="231122AC"/>
    <w:rsid w:val="2A5545ED"/>
    <w:rsid w:val="2A6B6C7C"/>
    <w:rsid w:val="338961C5"/>
    <w:rsid w:val="3A8C515F"/>
    <w:rsid w:val="446E0533"/>
    <w:rsid w:val="50935ECA"/>
    <w:rsid w:val="51AA2DFC"/>
    <w:rsid w:val="529569A8"/>
    <w:rsid w:val="53B52B8D"/>
    <w:rsid w:val="55E02FA0"/>
    <w:rsid w:val="572F1212"/>
    <w:rsid w:val="582D73E4"/>
    <w:rsid w:val="58632B23"/>
    <w:rsid w:val="59D64D8A"/>
    <w:rsid w:val="666E5D67"/>
    <w:rsid w:val="725C2CBF"/>
    <w:rsid w:val="77F79321"/>
    <w:rsid w:val="7BA83E05"/>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null3"/>
    <w:hidden/>
    <w:qFormat/>
    <w:uiPriority w:val="0"/>
    <w:rPr>
      <w:rFonts w:hint="eastAsia" w:asciiTheme="minorHAnsi" w:hAnsiTheme="minorHAnsi" w:eastAsiaTheme="minorEastAsia" w:cstheme="minorBidi"/>
      <w:lang w:val="en-US" w:eastAsia="zh-Hans"/>
    </w:rPr>
  </w:style>
  <w:style w:type="paragraph" w:customStyle="1" w:styleId="6">
    <w:name w:val="正文首行缩进两字符"/>
    <w:basedOn w:val="1"/>
    <w:qFormat/>
    <w:uiPriority w:val="0"/>
    <w:pPr>
      <w:adjustRightInd/>
      <w:spacing w:line="360" w:lineRule="auto"/>
      <w:ind w:firstLine="200" w:firstLineChars="200"/>
      <w:jc w:val="both"/>
      <w:textAlignment w:val="auto"/>
    </w:pPr>
    <w:rPr>
      <w:sz w:val="2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12397</Words>
  <Characters>12998</Characters>
  <Lines>0</Lines>
  <Paragraphs>0</Paragraphs>
  <TotalTime>1</TotalTime>
  <ScaleCrop>false</ScaleCrop>
  <LinksUpToDate>false</LinksUpToDate>
  <CharactersWithSpaces>13088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鱼翔海底</cp:lastModifiedBy>
  <cp:lastPrinted>2025-04-15T00:57:17Z</cp:lastPrinted>
  <dcterms:modified xsi:type="dcterms:W3CDTF">2025-04-15T01:04:05Z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KSOTemplateDocerSaveRecord">
    <vt:lpwstr>eyJoZGlkIjoiNDRmNDUyOTkwMTM5ZjQxOGZkYmU2NDdjMzI4NGQ1YWYiLCJ1c2VySWQiOiI0MzkxNDk4MTAifQ==</vt:lpwstr>
  </property>
  <property fmtid="{D5CDD505-2E9C-101B-9397-08002B2CF9AE}" pid="4" name="ICV">
    <vt:lpwstr>5565CE855BD04D8AA58405F43170353C_12</vt:lpwstr>
  </property>
</Properties>
</file>