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AB1C6">
      <w:pPr>
        <w:spacing w:line="560" w:lineRule="exact"/>
        <w:jc w:val="center"/>
        <w:rPr>
          <w:rFonts w:ascii="宋体"/>
          <w:b/>
          <w:sz w:val="52"/>
          <w:szCs w:val="52"/>
        </w:rPr>
      </w:pPr>
      <w:r>
        <w:rPr>
          <w:rFonts w:hint="eastAsia" w:ascii="宋体"/>
          <w:b/>
          <w:sz w:val="52"/>
          <w:szCs w:val="52"/>
        </w:rPr>
        <w:t>井研县自然资源局采购项目</w:t>
      </w:r>
    </w:p>
    <w:p w14:paraId="17AE486A">
      <w:pPr>
        <w:spacing w:line="500" w:lineRule="exact"/>
        <w:jc w:val="center"/>
        <w:rPr>
          <w:rFonts w:ascii="宋体"/>
          <w:b/>
          <w:sz w:val="52"/>
          <w:szCs w:val="52"/>
        </w:rPr>
      </w:pPr>
    </w:p>
    <w:p w14:paraId="0B6018E6">
      <w:pPr>
        <w:spacing w:line="500" w:lineRule="exact"/>
        <w:rPr>
          <w:rFonts w:hint="eastAsia"/>
          <w:b/>
          <w:sz w:val="52"/>
          <w:szCs w:val="52"/>
        </w:rPr>
      </w:pPr>
    </w:p>
    <w:p w14:paraId="1996A5A8">
      <w:pPr>
        <w:tabs>
          <w:tab w:val="center" w:pos="4204"/>
        </w:tabs>
        <w:spacing w:line="600" w:lineRule="exact"/>
        <w:jc w:val="center"/>
        <w:rPr>
          <w:b/>
          <w:sz w:val="52"/>
          <w:szCs w:val="52"/>
        </w:rPr>
      </w:pPr>
      <w:r>
        <w:rPr>
          <w:rFonts w:hint="eastAsia" w:ascii="宋体"/>
          <w:b/>
          <w:sz w:val="52"/>
          <w:szCs w:val="52"/>
        </w:rPr>
        <w:t>竞争性谈判</w:t>
      </w:r>
      <w:r>
        <w:rPr>
          <w:rFonts w:hint="eastAsia"/>
          <w:b/>
          <w:sz w:val="52"/>
          <w:szCs w:val="52"/>
        </w:rPr>
        <w:t>文件</w:t>
      </w:r>
    </w:p>
    <w:p w14:paraId="70A72410">
      <w:pPr>
        <w:spacing w:line="500" w:lineRule="exact"/>
        <w:rPr>
          <w:rFonts w:hint="eastAsia"/>
          <w:b/>
          <w:sz w:val="52"/>
          <w:szCs w:val="52"/>
        </w:rPr>
      </w:pPr>
    </w:p>
    <w:p w14:paraId="6E60D76C">
      <w:pPr>
        <w:spacing w:line="500" w:lineRule="exact"/>
        <w:rPr>
          <w:rFonts w:hint="eastAsia"/>
          <w:b/>
          <w:sz w:val="32"/>
          <w:szCs w:val="32"/>
        </w:rPr>
      </w:pPr>
    </w:p>
    <w:p w14:paraId="291E46B8">
      <w:pPr>
        <w:spacing w:line="500" w:lineRule="exact"/>
        <w:rPr>
          <w:rFonts w:hint="default" w:eastAsia="宋体"/>
          <w:b/>
          <w:sz w:val="28"/>
          <w:szCs w:val="28"/>
          <w:lang w:val="en-US" w:eastAsia="zh-CN"/>
        </w:rPr>
      </w:pPr>
      <w:r>
        <w:rPr>
          <w:rFonts w:hint="eastAsia" w:ascii="宋体"/>
          <w:b/>
          <w:sz w:val="28"/>
          <w:szCs w:val="28"/>
        </w:rPr>
        <w:t>采购编号：JYXZRZYJ</w:t>
      </w:r>
      <w:r>
        <w:rPr>
          <w:rFonts w:hint="eastAsia" w:ascii="宋体"/>
          <w:b/>
          <w:sz w:val="28"/>
          <w:szCs w:val="28"/>
          <w:lang w:val="en-US" w:eastAsia="zh-CN"/>
        </w:rPr>
        <w:t>DJZX</w:t>
      </w:r>
      <w:r>
        <w:rPr>
          <w:rFonts w:hint="eastAsia" w:ascii="宋体"/>
          <w:b/>
          <w:sz w:val="28"/>
          <w:szCs w:val="28"/>
        </w:rPr>
        <w:t>〔202</w:t>
      </w:r>
      <w:r>
        <w:rPr>
          <w:rFonts w:hint="eastAsia" w:ascii="宋体"/>
          <w:b/>
          <w:sz w:val="28"/>
          <w:szCs w:val="28"/>
          <w:lang w:val="en-US" w:eastAsia="zh-CN"/>
        </w:rPr>
        <w:t>4</w:t>
      </w:r>
      <w:r>
        <w:rPr>
          <w:rFonts w:hint="eastAsia" w:ascii="宋体"/>
          <w:b/>
          <w:sz w:val="28"/>
          <w:szCs w:val="28"/>
        </w:rPr>
        <w:t>〕</w:t>
      </w:r>
      <w:r>
        <w:rPr>
          <w:rFonts w:hint="eastAsia" w:ascii="宋体"/>
          <w:b/>
          <w:sz w:val="28"/>
          <w:szCs w:val="28"/>
          <w:lang w:val="en-US" w:eastAsia="zh-CN"/>
        </w:rPr>
        <w:t>02</w:t>
      </w:r>
      <w:r>
        <w:rPr>
          <w:rFonts w:hint="eastAsia" w:ascii="宋体"/>
          <w:b/>
          <w:sz w:val="28"/>
          <w:szCs w:val="28"/>
        </w:rPr>
        <w:t xml:space="preserve">号 </w:t>
      </w:r>
      <w:r>
        <w:rPr>
          <w:rFonts w:ascii="宋体"/>
          <w:b/>
          <w:sz w:val="28"/>
          <w:szCs w:val="28"/>
        </w:rPr>
        <w:t xml:space="preserve">     </w:t>
      </w:r>
      <w:r>
        <w:rPr>
          <w:b/>
          <w:sz w:val="28"/>
          <w:szCs w:val="28"/>
        </w:rPr>
        <w:t xml:space="preserve">  </w:t>
      </w:r>
      <w:r>
        <w:rPr>
          <w:rFonts w:hint="eastAsia"/>
          <w:b/>
          <w:sz w:val="28"/>
          <w:szCs w:val="28"/>
        </w:rPr>
        <w:t xml:space="preserve"> </w:t>
      </w:r>
    </w:p>
    <w:p w14:paraId="61B1C716">
      <w:pPr>
        <w:spacing w:line="500" w:lineRule="exact"/>
        <w:rPr>
          <w:rFonts w:hint="eastAsia" w:ascii="宋体"/>
          <w:b/>
          <w:sz w:val="28"/>
          <w:szCs w:val="28"/>
        </w:rPr>
      </w:pPr>
    </w:p>
    <w:p w14:paraId="3E9F21A9">
      <w:pPr>
        <w:spacing w:line="500" w:lineRule="exact"/>
        <w:ind w:left="1590" w:hanging="1391" w:hangingChars="495"/>
        <w:rPr>
          <w:rFonts w:hint="default" w:ascii="宋体" w:eastAsia="宋体"/>
          <w:b/>
          <w:sz w:val="28"/>
          <w:szCs w:val="28"/>
          <w:lang w:val="en-US" w:eastAsia="zh-CN"/>
        </w:rPr>
      </w:pPr>
      <w:r>
        <w:rPr>
          <w:rFonts w:hint="eastAsia" w:ascii="宋体"/>
          <w:b/>
          <w:sz w:val="28"/>
          <w:szCs w:val="28"/>
        </w:rPr>
        <w:t>项目</w:t>
      </w:r>
      <w:r>
        <w:rPr>
          <w:rFonts w:ascii="宋体"/>
          <w:b/>
          <w:sz w:val="28"/>
          <w:szCs w:val="28"/>
        </w:rPr>
        <w:t>名称</w:t>
      </w:r>
      <w:r>
        <w:rPr>
          <w:rFonts w:hint="eastAsia" w:ascii="宋体"/>
          <w:b/>
          <w:sz w:val="28"/>
          <w:szCs w:val="28"/>
        </w:rPr>
        <w:t>：</w:t>
      </w:r>
      <w:r>
        <w:rPr>
          <w:rFonts w:hint="eastAsia" w:ascii="宋体" w:hAnsi="宋体" w:eastAsia="宋体" w:cs="宋体"/>
          <w:b/>
          <w:bCs/>
          <w:sz w:val="28"/>
          <w:szCs w:val="28"/>
          <w:lang w:eastAsia="zh-CN"/>
        </w:rPr>
        <w:t>井研县</w:t>
      </w:r>
      <w:r>
        <w:rPr>
          <w:rFonts w:hint="eastAsia" w:ascii="宋体" w:hAnsi="宋体" w:eastAsia="宋体" w:cs="宋体"/>
          <w:b/>
          <w:bCs/>
          <w:sz w:val="28"/>
          <w:szCs w:val="28"/>
          <w:lang w:val="en-US" w:eastAsia="zh-CN"/>
        </w:rPr>
        <w:t>不动产登记责任保险项目</w:t>
      </w:r>
    </w:p>
    <w:p w14:paraId="7962FC6F">
      <w:pPr>
        <w:spacing w:line="500" w:lineRule="exact"/>
        <w:rPr>
          <w:rFonts w:hint="eastAsia"/>
          <w:b/>
          <w:sz w:val="28"/>
          <w:szCs w:val="28"/>
        </w:rPr>
      </w:pPr>
    </w:p>
    <w:p w14:paraId="5DBE05CD">
      <w:pPr>
        <w:spacing w:line="500" w:lineRule="exact"/>
        <w:rPr>
          <w:rFonts w:hint="eastAsia" w:ascii="宋体"/>
          <w:b/>
          <w:sz w:val="28"/>
          <w:szCs w:val="28"/>
          <w:u w:val="single"/>
        </w:rPr>
      </w:pPr>
      <w:r>
        <w:rPr>
          <w:rFonts w:hint="eastAsia"/>
          <w:b/>
          <w:sz w:val="28"/>
          <w:szCs w:val="28"/>
        </w:rPr>
        <w:t>采购人</w:t>
      </w:r>
      <w:r>
        <w:rPr>
          <w:b/>
          <w:sz w:val="28"/>
          <w:szCs w:val="28"/>
        </w:rPr>
        <w:t>：</w:t>
      </w:r>
      <w:r>
        <w:rPr>
          <w:rFonts w:hint="eastAsia" w:ascii="宋体"/>
          <w:b/>
          <w:sz w:val="28"/>
          <w:szCs w:val="28"/>
        </w:rPr>
        <w:t>井研县自然资源局</w:t>
      </w:r>
    </w:p>
    <w:p w14:paraId="56F7B539">
      <w:pPr>
        <w:spacing w:line="500" w:lineRule="exact"/>
        <w:rPr>
          <w:rFonts w:hint="eastAsia"/>
          <w:b/>
          <w:sz w:val="28"/>
          <w:szCs w:val="28"/>
        </w:rPr>
      </w:pPr>
    </w:p>
    <w:p w14:paraId="701325B2">
      <w:pPr>
        <w:spacing w:line="500" w:lineRule="exact"/>
        <w:rPr>
          <w:rFonts w:hint="eastAsia"/>
          <w:b/>
          <w:sz w:val="28"/>
          <w:szCs w:val="28"/>
        </w:rPr>
      </w:pPr>
      <w:r>
        <w:rPr>
          <w:rFonts w:hint="eastAsia"/>
          <w:b/>
          <w:sz w:val="28"/>
          <w:szCs w:val="28"/>
        </w:rPr>
        <w:t>法定代表人或委托代理人（签章）：</w:t>
      </w:r>
    </w:p>
    <w:p w14:paraId="573E226D">
      <w:pPr>
        <w:spacing w:line="500" w:lineRule="exact"/>
        <w:rPr>
          <w:rFonts w:hint="eastAsia"/>
          <w:b/>
          <w:sz w:val="28"/>
          <w:szCs w:val="28"/>
        </w:rPr>
      </w:pPr>
    </w:p>
    <w:p w14:paraId="0EAB35D6">
      <w:pPr>
        <w:spacing w:line="500" w:lineRule="exact"/>
        <w:rPr>
          <w:rFonts w:hint="eastAsia"/>
          <w:b/>
          <w:sz w:val="32"/>
          <w:szCs w:val="32"/>
          <w:u w:val="single"/>
        </w:rPr>
      </w:pPr>
    </w:p>
    <w:p w14:paraId="16210575">
      <w:pPr>
        <w:pStyle w:val="7"/>
        <w:rPr>
          <w:rFonts w:hint="eastAsia"/>
        </w:rPr>
      </w:pPr>
    </w:p>
    <w:p w14:paraId="048DFF90">
      <w:pPr>
        <w:rPr>
          <w:rFonts w:hint="eastAsia"/>
        </w:rPr>
      </w:pPr>
    </w:p>
    <w:p w14:paraId="0FAAED1C">
      <w:pPr>
        <w:spacing w:line="500" w:lineRule="exact"/>
        <w:rPr>
          <w:rFonts w:hint="eastAsia" w:ascii="宋体"/>
          <w:b/>
          <w:sz w:val="32"/>
          <w:szCs w:val="32"/>
        </w:rPr>
      </w:pPr>
    </w:p>
    <w:p w14:paraId="0288B516">
      <w:pPr>
        <w:spacing w:line="360" w:lineRule="auto"/>
        <w:jc w:val="center"/>
        <w:rPr>
          <w:rFonts w:hint="eastAsia" w:ascii="仿宋" w:hAnsi="仿宋" w:eastAsia="仿宋"/>
          <w:b/>
          <w:color w:val="000000"/>
          <w:sz w:val="28"/>
          <w:szCs w:val="28"/>
        </w:rPr>
      </w:pPr>
      <w:r>
        <w:rPr>
          <w:rFonts w:hint="eastAsia" w:ascii="仿宋" w:hAnsi="仿宋" w:eastAsia="仿宋"/>
          <w:b/>
          <w:color w:val="000000"/>
          <w:sz w:val="28"/>
          <w:szCs w:val="28"/>
        </w:rPr>
        <w:t>中国·四川·井研</w:t>
      </w:r>
    </w:p>
    <w:p w14:paraId="5435D9DA">
      <w:pPr>
        <w:widowControl/>
        <w:spacing w:line="360" w:lineRule="auto"/>
        <w:jc w:val="center"/>
        <w:rPr>
          <w:rFonts w:hint="eastAsia" w:ascii="仿宋" w:hAnsi="仿宋" w:eastAsia="仿宋" w:cs="宋体"/>
          <w:sz w:val="28"/>
          <w:szCs w:val="28"/>
        </w:rPr>
      </w:pPr>
      <w:r>
        <w:rPr>
          <w:rFonts w:hint="eastAsia" w:ascii="仿宋" w:hAnsi="仿宋" w:eastAsia="仿宋" w:cs="宋体"/>
          <w:b/>
          <w:bCs/>
          <w:sz w:val="28"/>
          <w:szCs w:val="28"/>
        </w:rPr>
        <w:t>井研县自然资源局印制</w:t>
      </w:r>
    </w:p>
    <w:p w14:paraId="74B85C36">
      <w:pPr>
        <w:widowControl/>
        <w:tabs>
          <w:tab w:val="center" w:pos="4535"/>
          <w:tab w:val="left" w:pos="6360"/>
        </w:tabs>
        <w:spacing w:line="360" w:lineRule="atLeast"/>
        <w:jc w:val="center"/>
        <w:rPr>
          <w:rFonts w:hint="eastAsia" w:ascii="仿宋" w:hAnsi="仿宋" w:eastAsia="仿宋" w:cs="宋体"/>
          <w:sz w:val="30"/>
          <w:szCs w:val="30"/>
        </w:rPr>
      </w:pPr>
      <w:r>
        <w:rPr>
          <w:rFonts w:hint="eastAsia" w:ascii="仿宋" w:hAnsi="仿宋" w:eastAsia="仿宋" w:cs="宋体"/>
          <w:b/>
          <w:bCs/>
          <w:sz w:val="28"/>
          <w:szCs w:val="28"/>
        </w:rPr>
        <w:t xml:space="preserve">          202</w:t>
      </w:r>
      <w:r>
        <w:rPr>
          <w:rFonts w:hint="eastAsia" w:ascii="仿宋" w:hAnsi="仿宋" w:eastAsia="仿宋" w:cs="宋体"/>
          <w:b/>
          <w:bCs/>
          <w:sz w:val="28"/>
          <w:szCs w:val="28"/>
          <w:lang w:val="en-US" w:eastAsia="zh-CN"/>
        </w:rPr>
        <w:t>4</w:t>
      </w:r>
      <w:r>
        <w:rPr>
          <w:rFonts w:hint="eastAsia" w:ascii="仿宋" w:hAnsi="仿宋" w:eastAsia="仿宋" w:cs="宋体"/>
          <w:b/>
          <w:bCs/>
          <w:sz w:val="28"/>
          <w:szCs w:val="28"/>
        </w:rPr>
        <w:t>年</w:t>
      </w:r>
      <w:r>
        <w:rPr>
          <w:rFonts w:hint="eastAsia" w:ascii="仿宋" w:hAnsi="仿宋" w:eastAsia="仿宋" w:cs="宋体"/>
          <w:b/>
          <w:bCs/>
          <w:sz w:val="28"/>
          <w:szCs w:val="28"/>
          <w:lang w:val="en-US" w:eastAsia="zh-CN"/>
        </w:rPr>
        <w:t>12</w:t>
      </w:r>
      <w:r>
        <w:rPr>
          <w:rFonts w:hint="eastAsia" w:ascii="仿宋" w:hAnsi="仿宋" w:eastAsia="仿宋" w:cs="宋体"/>
          <w:b/>
          <w:bCs/>
          <w:sz w:val="28"/>
          <w:szCs w:val="28"/>
        </w:rPr>
        <w:t>月</w:t>
      </w:r>
      <w:r>
        <w:rPr>
          <w:rFonts w:ascii="仿宋" w:hAnsi="仿宋" w:eastAsia="仿宋" w:cs="宋体"/>
          <w:b/>
          <w:bCs/>
          <w:sz w:val="30"/>
          <w:szCs w:val="30"/>
        </w:rPr>
        <w:tab/>
      </w:r>
      <w:r>
        <w:rPr>
          <w:rFonts w:ascii="宋体"/>
          <w:bCs/>
          <w:color w:val="000000"/>
          <w:sz w:val="36"/>
        </w:rPr>
        <w:br w:type="page"/>
      </w:r>
      <w:r>
        <w:rPr>
          <w:rFonts w:hint="eastAsia" w:ascii="宋体"/>
          <w:bCs/>
          <w:color w:val="000000"/>
          <w:sz w:val="36"/>
        </w:rPr>
        <w:t>目    录</w:t>
      </w:r>
    </w:p>
    <w:p w14:paraId="1A5C58E8">
      <w:pPr>
        <w:rPr>
          <w:rFonts w:hint="eastAsia"/>
          <w:color w:val="000000"/>
        </w:rPr>
      </w:pPr>
    </w:p>
    <w:p w14:paraId="299966D7">
      <w:pPr>
        <w:rPr>
          <w:rFonts w:hint="eastAsia"/>
          <w:color w:val="000000"/>
        </w:rPr>
      </w:pPr>
    </w:p>
    <w:p w14:paraId="0C063B8A">
      <w:pPr>
        <w:pStyle w:val="5"/>
        <w:keepNext w:val="0"/>
        <w:keepLines w:val="0"/>
        <w:spacing w:line="360" w:lineRule="exact"/>
        <w:ind w:firstLine="480" w:firstLineChars="200"/>
        <w:rPr>
          <w:rFonts w:hint="eastAsia" w:ascii="宋体" w:hAnsi="宋体" w:eastAsia="宋体"/>
          <w:b w:val="0"/>
          <w:bCs w:val="0"/>
          <w:sz w:val="24"/>
          <w:szCs w:val="24"/>
        </w:rPr>
      </w:pPr>
      <w:r>
        <w:rPr>
          <w:rFonts w:hint="eastAsia" w:ascii="宋体" w:hAnsi="宋体" w:eastAsia="宋体"/>
          <w:b w:val="0"/>
          <w:bCs w:val="0"/>
          <w:sz w:val="24"/>
          <w:szCs w:val="24"/>
        </w:rPr>
        <w:t>第一章  谈判邀请</w:t>
      </w:r>
      <w:r>
        <w:rPr>
          <w:rFonts w:ascii="宋体" w:hAnsi="宋体" w:eastAsia="宋体"/>
          <w:b w:val="0"/>
          <w:bCs w:val="0"/>
          <w:sz w:val="24"/>
          <w:szCs w:val="24"/>
        </w:rPr>
        <w:t>……………………………………………………………</w:t>
      </w:r>
      <w:r>
        <w:rPr>
          <w:rFonts w:hint="eastAsia" w:ascii="宋体" w:hAnsi="宋体" w:eastAsia="宋体"/>
          <w:b w:val="0"/>
          <w:bCs w:val="0"/>
          <w:sz w:val="24"/>
          <w:szCs w:val="24"/>
        </w:rPr>
        <w:t>3</w:t>
      </w:r>
    </w:p>
    <w:p w14:paraId="4FA5977A">
      <w:pPr>
        <w:pStyle w:val="5"/>
        <w:keepNext w:val="0"/>
        <w:keepLines w:val="0"/>
        <w:spacing w:line="360" w:lineRule="exact"/>
        <w:ind w:firstLine="480" w:firstLineChars="200"/>
        <w:rPr>
          <w:rFonts w:hint="eastAsia" w:ascii="宋体" w:hAnsi="宋体" w:eastAsia="宋体"/>
          <w:b w:val="0"/>
          <w:bCs w:val="0"/>
          <w:sz w:val="24"/>
          <w:szCs w:val="24"/>
        </w:rPr>
      </w:pPr>
      <w:r>
        <w:rPr>
          <w:rFonts w:hint="eastAsia" w:ascii="宋体" w:hAnsi="宋体" w:eastAsia="宋体"/>
          <w:b w:val="0"/>
          <w:bCs w:val="0"/>
          <w:sz w:val="24"/>
          <w:szCs w:val="24"/>
        </w:rPr>
        <w:t>第二章  谈判须知</w:t>
      </w:r>
      <w:r>
        <w:rPr>
          <w:rFonts w:ascii="宋体" w:hAnsi="宋体" w:eastAsia="宋体"/>
          <w:b w:val="0"/>
          <w:bCs w:val="0"/>
          <w:sz w:val="24"/>
          <w:szCs w:val="24"/>
        </w:rPr>
        <w:t>……………………………………………………………</w:t>
      </w:r>
      <w:r>
        <w:rPr>
          <w:rFonts w:hint="eastAsia" w:ascii="宋体" w:hAnsi="宋体" w:eastAsia="宋体"/>
          <w:b w:val="0"/>
          <w:bCs w:val="0"/>
          <w:sz w:val="24"/>
          <w:szCs w:val="24"/>
        </w:rPr>
        <w:t>6</w:t>
      </w:r>
    </w:p>
    <w:p w14:paraId="56FEDE98">
      <w:pPr>
        <w:pStyle w:val="5"/>
        <w:keepNext w:val="0"/>
        <w:keepLines w:val="0"/>
        <w:spacing w:line="360" w:lineRule="exact"/>
        <w:ind w:firstLine="480" w:firstLineChars="200"/>
        <w:rPr>
          <w:rFonts w:hint="eastAsia" w:ascii="宋体" w:hAnsi="宋体" w:eastAsia="宋体"/>
          <w:b w:val="0"/>
          <w:bCs w:val="0"/>
          <w:sz w:val="24"/>
          <w:szCs w:val="24"/>
        </w:rPr>
      </w:pPr>
      <w:r>
        <w:rPr>
          <w:rFonts w:hint="eastAsia" w:ascii="宋体" w:hAnsi="宋体" w:eastAsia="宋体"/>
          <w:b w:val="0"/>
          <w:bCs w:val="0"/>
          <w:sz w:val="24"/>
          <w:szCs w:val="24"/>
        </w:rPr>
        <w:t>第三章  供应商资格条件要求</w:t>
      </w:r>
      <w:r>
        <w:rPr>
          <w:rFonts w:ascii="宋体" w:hAnsi="宋体" w:eastAsia="宋体"/>
          <w:b w:val="0"/>
          <w:bCs w:val="0"/>
          <w:sz w:val="24"/>
          <w:szCs w:val="24"/>
        </w:rPr>
        <w:t>………………………………………………</w:t>
      </w:r>
      <w:r>
        <w:rPr>
          <w:rFonts w:hint="eastAsia" w:ascii="宋体" w:hAnsi="宋体" w:eastAsia="宋体"/>
          <w:b w:val="0"/>
          <w:bCs w:val="0"/>
          <w:sz w:val="24"/>
          <w:szCs w:val="24"/>
        </w:rPr>
        <w:t>19</w:t>
      </w:r>
    </w:p>
    <w:p w14:paraId="72804ECD">
      <w:pPr>
        <w:pStyle w:val="5"/>
        <w:keepNext w:val="0"/>
        <w:keepLines w:val="0"/>
        <w:spacing w:line="360" w:lineRule="exact"/>
        <w:ind w:firstLine="480" w:firstLineChars="200"/>
        <w:rPr>
          <w:rFonts w:hint="eastAsia" w:ascii="宋体" w:hAnsi="宋体" w:eastAsia="宋体"/>
          <w:b w:val="0"/>
          <w:bCs w:val="0"/>
          <w:sz w:val="24"/>
          <w:szCs w:val="24"/>
        </w:rPr>
      </w:pPr>
      <w:r>
        <w:rPr>
          <w:rFonts w:hint="eastAsia" w:ascii="宋体" w:hAnsi="宋体" w:eastAsia="宋体"/>
          <w:b w:val="0"/>
          <w:bCs w:val="0"/>
          <w:sz w:val="24"/>
          <w:szCs w:val="24"/>
        </w:rPr>
        <w:t>第四章  供应商资格证明材料</w:t>
      </w:r>
      <w:r>
        <w:rPr>
          <w:rFonts w:ascii="宋体" w:hAnsi="宋体" w:eastAsia="宋体"/>
          <w:b w:val="0"/>
          <w:bCs w:val="0"/>
          <w:sz w:val="24"/>
          <w:szCs w:val="24"/>
        </w:rPr>
        <w:t>………………………………………………</w:t>
      </w:r>
      <w:r>
        <w:rPr>
          <w:rFonts w:hint="eastAsia" w:ascii="宋体" w:hAnsi="宋体" w:eastAsia="宋体"/>
          <w:b w:val="0"/>
          <w:bCs w:val="0"/>
          <w:sz w:val="24"/>
          <w:szCs w:val="24"/>
        </w:rPr>
        <w:t>20</w:t>
      </w:r>
    </w:p>
    <w:p w14:paraId="487DD58A">
      <w:pPr>
        <w:pStyle w:val="5"/>
        <w:keepNext w:val="0"/>
        <w:keepLines w:val="0"/>
        <w:spacing w:line="360" w:lineRule="exact"/>
        <w:ind w:firstLine="480" w:firstLineChars="200"/>
        <w:rPr>
          <w:rFonts w:hint="eastAsia" w:ascii="宋体" w:hAnsi="宋体" w:eastAsia="宋体"/>
          <w:b w:val="0"/>
          <w:bCs w:val="0"/>
          <w:sz w:val="24"/>
          <w:szCs w:val="24"/>
        </w:rPr>
      </w:pPr>
      <w:r>
        <w:rPr>
          <w:rFonts w:hint="eastAsia" w:ascii="宋体" w:hAnsi="宋体" w:eastAsia="宋体"/>
          <w:b w:val="0"/>
          <w:bCs w:val="0"/>
          <w:sz w:val="24"/>
          <w:szCs w:val="24"/>
        </w:rPr>
        <w:t>第五章  采购项目技术、服务及其他商务要求</w:t>
      </w:r>
      <w:r>
        <w:rPr>
          <w:rFonts w:ascii="宋体" w:hAnsi="宋体" w:eastAsia="宋体"/>
          <w:b w:val="0"/>
          <w:bCs w:val="0"/>
          <w:sz w:val="24"/>
          <w:szCs w:val="24"/>
        </w:rPr>
        <w:t>……………………………</w:t>
      </w:r>
      <w:r>
        <w:rPr>
          <w:rFonts w:hint="eastAsia" w:ascii="宋体" w:hAnsi="宋体" w:eastAsia="宋体"/>
          <w:b w:val="0"/>
          <w:bCs w:val="0"/>
          <w:sz w:val="24"/>
          <w:szCs w:val="24"/>
        </w:rPr>
        <w:t>23</w:t>
      </w:r>
    </w:p>
    <w:p w14:paraId="59CBD562">
      <w:pPr>
        <w:ind w:firstLine="465"/>
        <w:rPr>
          <w:sz w:val="24"/>
        </w:rPr>
      </w:pPr>
      <w:r>
        <w:rPr>
          <w:rFonts w:hint="eastAsia"/>
          <w:sz w:val="24"/>
        </w:rPr>
        <w:t>第六章  采购项目实质性要求</w:t>
      </w:r>
      <w:r>
        <w:rPr>
          <w:rFonts w:ascii="宋体" w:hAnsi="宋体"/>
          <w:sz w:val="24"/>
        </w:rPr>
        <w:t>………………………………………</w:t>
      </w:r>
      <w:r>
        <w:rPr>
          <w:rFonts w:ascii="宋体" w:hAnsi="宋体"/>
          <w:b/>
          <w:bCs/>
          <w:sz w:val="24"/>
        </w:rPr>
        <w:t>………</w:t>
      </w:r>
      <w:r>
        <w:rPr>
          <w:rFonts w:hint="eastAsia" w:ascii="宋体" w:hAnsi="宋体"/>
          <w:sz w:val="24"/>
        </w:rPr>
        <w:t>28</w:t>
      </w:r>
    </w:p>
    <w:p w14:paraId="4C2AEEC9">
      <w:pPr>
        <w:ind w:firstLine="1440"/>
        <w:rPr>
          <w:rFonts w:hint="eastAsia"/>
          <w:sz w:val="24"/>
        </w:rPr>
      </w:pPr>
    </w:p>
    <w:p w14:paraId="765D9B7D">
      <w:pPr>
        <w:ind w:firstLine="465"/>
        <w:rPr>
          <w:sz w:val="24"/>
        </w:rPr>
      </w:pPr>
      <w:r>
        <w:rPr>
          <w:rFonts w:hint="eastAsia" w:ascii="宋体" w:hAnsi="宋体"/>
          <w:sz w:val="24"/>
        </w:rPr>
        <w:t>第七章  谈判内容、谈判过程中可能实质性变动的内容</w:t>
      </w:r>
      <w:r>
        <w:rPr>
          <w:rFonts w:ascii="宋体" w:hAnsi="宋体"/>
          <w:sz w:val="24"/>
        </w:rPr>
        <w:t>…………………</w:t>
      </w:r>
      <w:r>
        <w:rPr>
          <w:rFonts w:hint="eastAsia" w:ascii="宋体" w:hAnsi="宋体"/>
          <w:sz w:val="24"/>
        </w:rPr>
        <w:t>29</w:t>
      </w:r>
    </w:p>
    <w:p w14:paraId="1AE8D5CC">
      <w:pPr>
        <w:pStyle w:val="5"/>
        <w:keepNext w:val="0"/>
        <w:keepLines w:val="0"/>
        <w:spacing w:line="360" w:lineRule="exact"/>
        <w:ind w:firstLine="480" w:firstLineChars="200"/>
        <w:rPr>
          <w:rFonts w:ascii="宋体" w:hAnsi="宋体" w:eastAsia="宋体"/>
          <w:b w:val="0"/>
          <w:bCs w:val="0"/>
          <w:sz w:val="24"/>
          <w:szCs w:val="24"/>
        </w:rPr>
      </w:pPr>
      <w:r>
        <w:rPr>
          <w:rFonts w:hint="eastAsia" w:ascii="宋体" w:hAnsi="宋体" w:eastAsia="宋体"/>
          <w:b w:val="0"/>
          <w:sz w:val="24"/>
        </w:rPr>
        <w:t>第八章</w:t>
      </w:r>
      <w:r>
        <w:rPr>
          <w:rFonts w:hint="eastAsia" w:ascii="宋体" w:hAnsi="宋体" w:eastAsia="宋体"/>
          <w:b w:val="0"/>
          <w:bCs w:val="0"/>
          <w:sz w:val="24"/>
          <w:szCs w:val="24"/>
        </w:rPr>
        <w:t xml:space="preserve">  响应文件格式</w:t>
      </w:r>
      <w:r>
        <w:rPr>
          <w:rFonts w:ascii="宋体" w:hAnsi="宋体" w:eastAsia="宋体"/>
          <w:b w:val="0"/>
          <w:bCs w:val="0"/>
          <w:sz w:val="24"/>
          <w:szCs w:val="24"/>
        </w:rPr>
        <w:t>………………………………………………………</w:t>
      </w:r>
      <w:r>
        <w:rPr>
          <w:rFonts w:hint="eastAsia" w:ascii="宋体" w:hAnsi="宋体" w:eastAsia="宋体"/>
          <w:b w:val="0"/>
          <w:bCs w:val="0"/>
          <w:sz w:val="24"/>
          <w:szCs w:val="24"/>
        </w:rPr>
        <w:t>30</w:t>
      </w:r>
    </w:p>
    <w:p w14:paraId="67B2C4BC">
      <w:pPr>
        <w:pStyle w:val="5"/>
        <w:keepNext w:val="0"/>
        <w:keepLines w:val="0"/>
        <w:spacing w:line="360" w:lineRule="exact"/>
        <w:ind w:firstLine="480" w:firstLineChars="200"/>
        <w:rPr>
          <w:rFonts w:hint="eastAsia" w:ascii="宋体" w:hAnsi="宋体" w:eastAsia="宋体"/>
          <w:b w:val="0"/>
          <w:bCs w:val="0"/>
          <w:sz w:val="24"/>
          <w:szCs w:val="24"/>
        </w:rPr>
      </w:pPr>
      <w:r>
        <w:rPr>
          <w:rFonts w:hint="eastAsia" w:ascii="宋体" w:hAnsi="宋体" w:eastAsia="宋体"/>
          <w:b w:val="0"/>
          <w:bCs w:val="0"/>
          <w:sz w:val="24"/>
          <w:szCs w:val="24"/>
        </w:rPr>
        <w:t>第九章  评审方法</w:t>
      </w:r>
      <w:r>
        <w:rPr>
          <w:rFonts w:ascii="宋体" w:hAnsi="宋体" w:eastAsia="宋体"/>
          <w:b w:val="0"/>
          <w:bCs w:val="0"/>
          <w:sz w:val="24"/>
          <w:szCs w:val="24"/>
        </w:rPr>
        <w:t>……………………</w:t>
      </w:r>
      <w:r>
        <w:rPr>
          <w:rFonts w:ascii="宋体" w:hAnsi="宋体" w:eastAsia="宋体"/>
          <w:sz w:val="24"/>
          <w:szCs w:val="24"/>
        </w:rPr>
        <w:t>……………………………………</w:t>
      </w:r>
      <w:r>
        <w:rPr>
          <w:rFonts w:ascii="宋体" w:hAnsi="宋体" w:eastAsia="宋体"/>
          <w:b w:val="0"/>
          <w:bCs w:val="0"/>
          <w:sz w:val="24"/>
          <w:szCs w:val="24"/>
        </w:rPr>
        <w:t>…</w:t>
      </w:r>
      <w:r>
        <w:rPr>
          <w:rFonts w:hint="eastAsia" w:ascii="宋体" w:hAnsi="宋体" w:eastAsia="宋体"/>
          <w:b w:val="0"/>
          <w:bCs w:val="0"/>
          <w:sz w:val="24"/>
          <w:szCs w:val="24"/>
        </w:rPr>
        <w:t>46</w:t>
      </w:r>
    </w:p>
    <w:p w14:paraId="05C5F9B3">
      <w:pPr>
        <w:pStyle w:val="5"/>
        <w:keepNext w:val="0"/>
        <w:keepLines w:val="0"/>
        <w:spacing w:line="360" w:lineRule="exact"/>
        <w:ind w:firstLine="480" w:firstLineChars="200"/>
        <w:rPr>
          <w:rFonts w:ascii="宋体" w:hAnsi="宋体" w:eastAsia="宋体"/>
          <w:b w:val="0"/>
          <w:bCs w:val="0"/>
          <w:sz w:val="24"/>
          <w:szCs w:val="24"/>
        </w:rPr>
      </w:pPr>
      <w:r>
        <w:rPr>
          <w:rFonts w:hint="eastAsia" w:ascii="宋体" w:hAnsi="宋体" w:eastAsia="宋体"/>
          <w:b w:val="0"/>
          <w:bCs w:val="0"/>
          <w:sz w:val="24"/>
          <w:szCs w:val="24"/>
        </w:rPr>
        <w:t>第十章  采购合同（草案）</w:t>
      </w:r>
      <w:r>
        <w:rPr>
          <w:rFonts w:ascii="宋体" w:hAnsi="宋体" w:eastAsia="宋体"/>
          <w:b w:val="0"/>
          <w:bCs w:val="0"/>
          <w:sz w:val="24"/>
          <w:szCs w:val="24"/>
        </w:rPr>
        <w:t>…………………………………</w:t>
      </w:r>
      <w:r>
        <w:rPr>
          <w:rFonts w:ascii="宋体" w:hAnsi="宋体" w:eastAsia="宋体"/>
          <w:sz w:val="24"/>
          <w:szCs w:val="24"/>
        </w:rPr>
        <w:t>……</w:t>
      </w:r>
      <w:r>
        <w:rPr>
          <w:rFonts w:ascii="宋体" w:hAnsi="宋体" w:eastAsia="宋体"/>
          <w:b w:val="0"/>
          <w:bCs w:val="0"/>
          <w:sz w:val="24"/>
          <w:szCs w:val="24"/>
        </w:rPr>
        <w:t>…………</w:t>
      </w:r>
      <w:r>
        <w:rPr>
          <w:rFonts w:hint="eastAsia" w:ascii="宋体" w:hAnsi="宋体" w:eastAsia="宋体"/>
          <w:b w:val="0"/>
          <w:bCs w:val="0"/>
          <w:sz w:val="24"/>
          <w:szCs w:val="24"/>
        </w:rPr>
        <w:t>52</w:t>
      </w:r>
    </w:p>
    <w:p w14:paraId="550E71D2">
      <w:pPr>
        <w:rPr>
          <w:rFonts w:hint="eastAsia"/>
        </w:rPr>
      </w:pPr>
    </w:p>
    <w:p w14:paraId="2A0DDD88">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eastAsia="宋体"/>
          <w:bCs w:val="0"/>
          <w:color w:val="000000"/>
          <w:sz w:val="36"/>
          <w:szCs w:val="36"/>
        </w:rPr>
      </w:pPr>
      <w:r>
        <w:rPr>
          <w:rFonts w:ascii="宋体" w:eastAsia="宋体"/>
          <w:bCs w:val="0"/>
          <w:color w:val="000000"/>
          <w:sz w:val="36"/>
        </w:rPr>
        <w:br w:type="page"/>
      </w:r>
      <w:r>
        <w:rPr>
          <w:rFonts w:hint="eastAsia" w:ascii="宋体" w:eastAsia="宋体"/>
          <w:bCs w:val="0"/>
          <w:color w:val="000000"/>
          <w:sz w:val="36"/>
          <w:szCs w:val="36"/>
        </w:rPr>
        <w:t>第一章  谈判邀请</w:t>
      </w:r>
    </w:p>
    <w:p w14:paraId="3B6556C6">
      <w:pPr>
        <w:pStyle w:val="8"/>
        <w:pageBreakBefore w:val="0"/>
        <w:widowControl w:val="0"/>
        <w:kinsoku/>
        <w:wordWrap/>
        <w:overflowPunct/>
        <w:topLinePunct w:val="0"/>
        <w:autoSpaceDE/>
        <w:autoSpaceDN/>
        <w:bidi w:val="0"/>
        <w:adjustRightInd/>
        <w:snapToGrid/>
        <w:spacing w:line="560" w:lineRule="exact"/>
        <w:textAlignment w:val="auto"/>
        <w:rPr>
          <w:rFonts w:hint="eastAsia"/>
          <w:color w:val="000000"/>
        </w:rPr>
      </w:pPr>
    </w:p>
    <w:p w14:paraId="152C9FA8">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井研县自然资源局拟对</w:t>
      </w:r>
      <w:r>
        <w:rPr>
          <w:rFonts w:hint="eastAsia" w:ascii="仿宋_GB2312" w:hAnsi="仿宋_GB2312" w:eastAsia="仿宋_GB2312" w:cs="仿宋_GB2312"/>
          <w:sz w:val="28"/>
          <w:szCs w:val="28"/>
          <w:lang w:val="en-US" w:eastAsia="zh-CN"/>
        </w:rPr>
        <w:t>井研县不动产登记责任保险项目</w:t>
      </w:r>
      <w:r>
        <w:rPr>
          <w:rFonts w:hint="eastAsia" w:ascii="仿宋_GB2312" w:hAnsi="仿宋_GB2312" w:eastAsia="仿宋_GB2312" w:cs="仿宋_GB2312"/>
          <w:sz w:val="28"/>
          <w:szCs w:val="28"/>
        </w:rPr>
        <w:t>进行竞争性谈判采购</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兹邀请符合本次竞争性谈判要求的供应商参加谈判，</w:t>
      </w:r>
      <w:r>
        <w:rPr>
          <w:rFonts w:hint="eastAsia" w:ascii="仿宋_GB2312" w:hAnsi="仿宋_GB2312" w:eastAsia="仿宋_GB2312" w:cs="仿宋_GB2312"/>
          <w:color w:val="auto"/>
          <w:sz w:val="28"/>
          <w:szCs w:val="28"/>
        </w:rPr>
        <w:t>供应商到谈判会现场</w:t>
      </w:r>
      <w:r>
        <w:rPr>
          <w:rFonts w:hint="eastAsia" w:ascii="仿宋_GB2312" w:hAnsi="仿宋_GB2312" w:eastAsia="仿宋_GB2312" w:cs="仿宋_GB2312"/>
          <w:sz w:val="28"/>
          <w:szCs w:val="28"/>
        </w:rPr>
        <w:t>谈判。</w:t>
      </w:r>
    </w:p>
    <w:p w14:paraId="6274C396">
      <w:pPr>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黑体" w:hAnsi="黑体" w:eastAsia="黑体" w:cs="黑体"/>
          <w:b w:val="0"/>
          <w:bCs/>
          <w:sz w:val="28"/>
          <w:szCs w:val="28"/>
        </w:rPr>
        <w:t>采购编号：</w:t>
      </w:r>
      <w:r>
        <w:rPr>
          <w:rFonts w:hint="eastAsia" w:ascii="宋体"/>
          <w:b/>
          <w:sz w:val="28"/>
          <w:szCs w:val="28"/>
        </w:rPr>
        <w:t>JYXZRZYJ</w:t>
      </w:r>
      <w:r>
        <w:rPr>
          <w:rFonts w:hint="eastAsia" w:ascii="宋体"/>
          <w:b/>
          <w:sz w:val="28"/>
          <w:szCs w:val="28"/>
          <w:lang w:val="en-US" w:eastAsia="zh-CN"/>
        </w:rPr>
        <w:t>DJZX</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02</w:t>
      </w:r>
      <w:r>
        <w:rPr>
          <w:rFonts w:hint="eastAsia" w:ascii="仿宋_GB2312" w:hAnsi="仿宋_GB2312" w:eastAsia="仿宋_GB2312" w:cs="仿宋_GB2312"/>
          <w:sz w:val="28"/>
          <w:szCs w:val="28"/>
        </w:rPr>
        <w:t>号</w:t>
      </w:r>
    </w:p>
    <w:p w14:paraId="128E08F0">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sz w:val="28"/>
          <w:szCs w:val="28"/>
        </w:rPr>
      </w:pPr>
      <w:r>
        <w:rPr>
          <w:rFonts w:hint="eastAsia" w:ascii="黑体" w:hAnsi="黑体" w:eastAsia="黑体" w:cs="黑体"/>
          <w:b w:val="0"/>
          <w:bCs/>
          <w:sz w:val="28"/>
          <w:szCs w:val="28"/>
        </w:rPr>
        <w:t>项目名称：</w:t>
      </w:r>
      <w:r>
        <w:rPr>
          <w:rFonts w:hint="eastAsia" w:ascii="仿宋_GB2312" w:hAnsi="仿宋_GB2312" w:eastAsia="仿宋_GB2312" w:cs="仿宋_GB2312"/>
          <w:sz w:val="28"/>
          <w:szCs w:val="28"/>
          <w:lang w:eastAsia="zh-CN"/>
        </w:rPr>
        <w:t>井研县</w:t>
      </w:r>
      <w:r>
        <w:rPr>
          <w:rFonts w:hint="eastAsia" w:ascii="仿宋_GB2312" w:hAnsi="仿宋_GB2312" w:eastAsia="仿宋_GB2312" w:cs="仿宋_GB2312"/>
          <w:sz w:val="28"/>
          <w:szCs w:val="28"/>
          <w:lang w:val="en-US" w:eastAsia="zh-CN"/>
        </w:rPr>
        <w:t>不动产登记责任保险项目</w:t>
      </w:r>
    </w:p>
    <w:p w14:paraId="365D5B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黑体" w:hAnsi="黑体" w:eastAsia="黑体" w:cs="黑体"/>
          <w:b w:val="0"/>
          <w:bCs/>
          <w:sz w:val="28"/>
          <w:szCs w:val="28"/>
          <w:lang w:val="en-US" w:eastAsia="zh-CN"/>
        </w:rPr>
        <w:t>三、</w:t>
      </w:r>
      <w:r>
        <w:rPr>
          <w:rFonts w:hint="eastAsia" w:ascii="黑体" w:hAnsi="黑体" w:eastAsia="黑体" w:cs="黑体"/>
          <w:b w:val="0"/>
          <w:bCs/>
          <w:sz w:val="28"/>
          <w:szCs w:val="28"/>
        </w:rPr>
        <w:t>资金来源：</w:t>
      </w:r>
      <w:r>
        <w:rPr>
          <w:rFonts w:hint="eastAsia" w:ascii="宋体" w:hAnsi="宋体" w:eastAsia="宋体" w:cs="宋体"/>
          <w:sz w:val="28"/>
          <w:szCs w:val="28"/>
        </w:rPr>
        <w:t>财政资金</w:t>
      </w:r>
    </w:p>
    <w:p w14:paraId="26010F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黑体" w:hAnsi="黑体" w:eastAsia="黑体" w:cs="黑体"/>
          <w:b w:val="0"/>
          <w:bCs/>
          <w:sz w:val="28"/>
          <w:szCs w:val="28"/>
        </w:rPr>
        <w:t>四、采购项目简介</w:t>
      </w:r>
      <w:r>
        <w:rPr>
          <w:rFonts w:hint="eastAsia" w:ascii="仿宋_GB2312" w:hAnsi="仿宋_GB2312" w:eastAsia="仿宋_GB2312" w:cs="仿宋_GB2312"/>
          <w:sz w:val="28"/>
          <w:szCs w:val="28"/>
        </w:rPr>
        <w:t>（详见谈判文件第</w:t>
      </w:r>
      <w:r>
        <w:rPr>
          <w:rFonts w:hint="eastAsia" w:ascii="仿宋_GB2312" w:hAnsi="仿宋_GB2312" w:eastAsia="仿宋_GB2312" w:cs="仿宋_GB2312"/>
          <w:b/>
          <w:bCs/>
          <w:sz w:val="28"/>
          <w:szCs w:val="28"/>
        </w:rPr>
        <w:t>六</w:t>
      </w:r>
      <w:r>
        <w:rPr>
          <w:rFonts w:hint="eastAsia" w:ascii="仿宋_GB2312" w:hAnsi="仿宋_GB2312" w:eastAsia="仿宋_GB2312" w:cs="仿宋_GB2312"/>
          <w:sz w:val="28"/>
          <w:szCs w:val="28"/>
        </w:rPr>
        <w:t>章）</w:t>
      </w:r>
    </w:p>
    <w:p w14:paraId="7A6CFA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五、供应商参与本次谈判采购应当具备下列条件</w:t>
      </w:r>
    </w:p>
    <w:p w14:paraId="7BC1DA43">
      <w:pPr>
        <w:pStyle w:val="18"/>
        <w:pageBreakBefore w:val="0"/>
        <w:widowControl w:val="0"/>
        <w:kinsoku/>
        <w:wordWrap/>
        <w:overflowPunct/>
        <w:topLinePunct w:val="0"/>
        <w:autoSpaceDE/>
        <w:autoSpaceDN/>
        <w:bidi w:val="0"/>
        <w:adjustRightInd/>
        <w:snapToGrid/>
        <w:spacing w:line="560" w:lineRule="exact"/>
        <w:ind w:firstLine="700" w:firstLineChars="25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1.具有独立承担民事责任的能力；</w:t>
      </w:r>
    </w:p>
    <w:p w14:paraId="6CF832C8">
      <w:pPr>
        <w:pageBreakBefore w:val="0"/>
        <w:widowControl w:val="0"/>
        <w:tabs>
          <w:tab w:val="left" w:pos="7665"/>
        </w:tabs>
        <w:kinsoku/>
        <w:wordWrap/>
        <w:overflowPunct/>
        <w:topLinePunct w:val="0"/>
        <w:autoSpaceDE/>
        <w:autoSpaceDN/>
        <w:bidi w:val="0"/>
        <w:adjustRightInd/>
        <w:snapToGrid/>
        <w:spacing w:line="560" w:lineRule="exact"/>
        <w:ind w:firstLine="700" w:firstLineChars="25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2.具有良好的商业信誉和健全的财务会计制度；</w:t>
      </w:r>
    </w:p>
    <w:p w14:paraId="177B27F2">
      <w:pPr>
        <w:pageBreakBefore w:val="0"/>
        <w:widowControl w:val="0"/>
        <w:tabs>
          <w:tab w:val="left" w:pos="7665"/>
        </w:tabs>
        <w:kinsoku/>
        <w:wordWrap/>
        <w:overflowPunct/>
        <w:topLinePunct w:val="0"/>
        <w:autoSpaceDE/>
        <w:autoSpaceDN/>
        <w:bidi w:val="0"/>
        <w:adjustRightInd/>
        <w:snapToGrid/>
        <w:spacing w:line="560" w:lineRule="exact"/>
        <w:ind w:firstLine="700" w:firstLineChars="25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3.具有履行合同所必须的设备和专业技术能力；</w:t>
      </w:r>
    </w:p>
    <w:p w14:paraId="076E40B5">
      <w:pPr>
        <w:pageBreakBefore w:val="0"/>
        <w:widowControl w:val="0"/>
        <w:tabs>
          <w:tab w:val="left" w:pos="7665"/>
        </w:tabs>
        <w:kinsoku/>
        <w:wordWrap/>
        <w:overflowPunct/>
        <w:topLinePunct w:val="0"/>
        <w:autoSpaceDE/>
        <w:autoSpaceDN/>
        <w:bidi w:val="0"/>
        <w:adjustRightInd/>
        <w:snapToGrid/>
        <w:spacing w:line="560" w:lineRule="exact"/>
        <w:ind w:firstLine="700" w:firstLineChars="25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4.具有依法缴纳税收和社会保障资金的良好记录；</w:t>
      </w:r>
    </w:p>
    <w:p w14:paraId="7A8EEF4E">
      <w:pPr>
        <w:pageBreakBefore w:val="0"/>
        <w:widowControl w:val="0"/>
        <w:tabs>
          <w:tab w:val="left" w:pos="7665"/>
        </w:tabs>
        <w:kinsoku/>
        <w:wordWrap/>
        <w:overflowPunct/>
        <w:topLinePunct w:val="0"/>
        <w:autoSpaceDE/>
        <w:autoSpaceDN/>
        <w:bidi w:val="0"/>
        <w:adjustRightInd/>
        <w:snapToGrid/>
        <w:spacing w:line="560" w:lineRule="exact"/>
        <w:ind w:firstLine="700" w:firstLineChars="25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5.参加本次采购活动前三年内，在经营活动中没有重大违法记录；</w:t>
      </w:r>
    </w:p>
    <w:p w14:paraId="79584BBE">
      <w:pPr>
        <w:pStyle w:val="18"/>
        <w:pageBreakBefore w:val="0"/>
        <w:widowControl w:val="0"/>
        <w:kinsoku/>
        <w:wordWrap/>
        <w:overflowPunct/>
        <w:topLinePunct w:val="0"/>
        <w:autoSpaceDE/>
        <w:autoSpaceDN/>
        <w:bidi w:val="0"/>
        <w:adjustRightInd/>
        <w:snapToGrid/>
        <w:spacing w:line="560" w:lineRule="exact"/>
        <w:ind w:firstLine="700" w:firstLineChars="25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6.法律、行政法规规定的其他条件；</w:t>
      </w:r>
    </w:p>
    <w:p w14:paraId="3B868348">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kern w:val="2"/>
          <w:sz w:val="28"/>
          <w:szCs w:val="28"/>
          <w:lang w:val="en-US" w:eastAsia="zh-CN" w:bidi="ar-SA"/>
        </w:rPr>
        <w:t>7.采购人根据采购项目提出的特殊条件：</w:t>
      </w:r>
      <w:r>
        <w:rPr>
          <w:rFonts w:hint="default" w:ascii="仿宋_GB2312" w:hAnsi="仿宋_GB2312" w:eastAsia="仿宋_GB2312" w:cs="仿宋_GB2312"/>
          <w:b w:val="0"/>
          <w:bCs/>
          <w:sz w:val="32"/>
          <w:szCs w:val="32"/>
          <w:lang w:val="en-US" w:eastAsia="zh-CN"/>
        </w:rPr>
        <w:t>谈判供应商须提供保监部门颁发的有效期内的经营保险业务许可证</w:t>
      </w:r>
      <w:r>
        <w:rPr>
          <w:rFonts w:hint="eastAsia" w:ascii="仿宋_GB2312" w:hAnsi="仿宋_GB2312" w:eastAsia="仿宋_GB2312" w:cs="仿宋_GB2312"/>
          <w:b w:val="0"/>
          <w:bCs/>
          <w:sz w:val="32"/>
          <w:szCs w:val="32"/>
          <w:lang w:val="en-US" w:eastAsia="zh-CN"/>
        </w:rPr>
        <w:t>。</w:t>
      </w:r>
    </w:p>
    <w:p w14:paraId="162BB608">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bCs/>
          <w:color w:val="auto"/>
          <w:sz w:val="28"/>
          <w:szCs w:val="28"/>
          <w:lang w:eastAsia="zh-CN"/>
        </w:rPr>
      </w:pPr>
      <w:r>
        <w:rPr>
          <w:rFonts w:hint="eastAsia" w:ascii="黑体" w:hAnsi="黑体" w:eastAsia="黑体" w:cs="黑体"/>
          <w:b w:val="0"/>
          <w:bCs w:val="0"/>
          <w:sz w:val="28"/>
          <w:szCs w:val="28"/>
        </w:rPr>
        <w:t>六、</w:t>
      </w:r>
      <w:r>
        <w:rPr>
          <w:rFonts w:hint="eastAsia" w:ascii="仿宋" w:hAnsi="仿宋" w:eastAsia="仿宋" w:cs="仿宋"/>
          <w:b/>
          <w:bCs/>
          <w:color w:val="auto"/>
          <w:sz w:val="28"/>
          <w:szCs w:val="28"/>
        </w:rPr>
        <w:t>谈判文件获取方式</w:t>
      </w:r>
      <w:r>
        <w:rPr>
          <w:rFonts w:hint="eastAsia" w:ascii="仿宋" w:hAnsi="仿宋" w:eastAsia="仿宋" w:cs="仿宋"/>
          <w:b/>
          <w:bCs/>
          <w:color w:val="auto"/>
          <w:sz w:val="28"/>
          <w:szCs w:val="28"/>
          <w:lang w:eastAsia="zh-CN"/>
        </w:rPr>
        <w:t>、时间、地点：</w:t>
      </w:r>
    </w:p>
    <w:p w14:paraId="6634C3D1">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700" w:firstLineChars="25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（一）时间：</w:t>
      </w:r>
      <w:r>
        <w:rPr>
          <w:rFonts w:hint="eastAsia" w:ascii="仿宋" w:hAnsi="仿宋" w:eastAsia="仿宋" w:cs="仿宋"/>
          <w:color w:val="auto"/>
          <w:sz w:val="28"/>
          <w:szCs w:val="28"/>
          <w:lang w:val="en-US" w:eastAsia="zh-CN"/>
        </w:rPr>
        <w:t>2024年12月4日至2024年12月6</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18:00(北京</w:t>
      </w:r>
      <w:r>
        <w:rPr>
          <w:rFonts w:hint="eastAsia" w:ascii="仿宋" w:hAnsi="仿宋" w:eastAsia="仿宋" w:cs="仿宋"/>
          <w:color w:val="auto"/>
          <w:sz w:val="28"/>
          <w:szCs w:val="28"/>
        </w:rPr>
        <w:t>时间）</w:t>
      </w:r>
    </w:p>
    <w:p w14:paraId="288C5EE6">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700" w:firstLineChars="25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）方式：本次竞争性谈判采购在井研县</w:t>
      </w:r>
      <w:r>
        <w:rPr>
          <w:rFonts w:hint="eastAsia" w:ascii="仿宋" w:hAnsi="仿宋" w:eastAsia="仿宋" w:cs="仿宋"/>
          <w:color w:val="auto"/>
          <w:sz w:val="28"/>
          <w:szCs w:val="28"/>
          <w:lang w:eastAsia="zh-CN"/>
        </w:rPr>
        <w:t>人民政府网</w:t>
      </w:r>
      <w:r>
        <w:rPr>
          <w:rFonts w:hint="eastAsia" w:ascii="仿宋" w:hAnsi="仿宋" w:eastAsia="仿宋" w:cs="仿宋"/>
          <w:color w:val="auto"/>
          <w:sz w:val="28"/>
          <w:szCs w:val="28"/>
        </w:rPr>
        <w:t>免费获取。</w:t>
      </w:r>
    </w:p>
    <w:p w14:paraId="55D25A79">
      <w:pPr>
        <w:pageBreakBefore w:val="0"/>
        <w:widowControl w:val="0"/>
        <w:tabs>
          <w:tab w:val="left" w:pos="7665"/>
        </w:tabs>
        <w:kinsoku/>
        <w:wordWrap/>
        <w:overflowPunct/>
        <w:topLinePunct w:val="0"/>
        <w:autoSpaceDE/>
        <w:autoSpaceDN/>
        <w:bidi w:val="0"/>
        <w:adjustRightInd/>
        <w:snapToGrid/>
        <w:spacing w:line="560" w:lineRule="exact"/>
        <w:ind w:firstLine="700" w:firstLineChars="250"/>
        <w:textAlignment w:val="auto"/>
        <w:rPr>
          <w:rFonts w:hint="eastAsia" w:ascii="仿宋_GB2312" w:hAnsi="仿宋_GB2312" w:eastAsia="仿宋_GB2312" w:cs="仿宋_GB2312"/>
          <w:kern w:val="2"/>
          <w:sz w:val="28"/>
          <w:szCs w:val="28"/>
          <w:lang w:val="en-US" w:eastAsia="zh-CN" w:bidi="ar-SA"/>
        </w:rPr>
      </w:pPr>
    </w:p>
    <w:p w14:paraId="2720E901">
      <w:pPr>
        <w:keepNext w:val="0"/>
        <w:keepLines w:val="0"/>
        <w:pageBreakBefore w:val="0"/>
        <w:widowControl w:val="0"/>
        <w:kinsoku/>
        <w:wordWrap/>
        <w:overflowPunct/>
        <w:topLinePunct w:val="0"/>
        <w:autoSpaceDE/>
        <w:autoSpaceDN/>
        <w:bidi w:val="0"/>
        <w:adjustRightInd/>
        <w:snapToGrid/>
        <w:spacing w:line="400" w:lineRule="exact"/>
        <w:ind w:firstLine="568" w:firstLineChars="203"/>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b w:val="0"/>
          <w:bCs/>
          <w:color w:val="000000"/>
          <w:sz w:val="28"/>
          <w:szCs w:val="28"/>
        </w:rPr>
        <w:t>七、响应文件递交截止时间：</w:t>
      </w:r>
      <w:r>
        <w:rPr>
          <w:rFonts w:hint="eastAsia" w:ascii="仿宋_GB2312" w:hAnsi="仿宋_GB2312" w:eastAsia="仿宋_GB2312" w:cs="仿宋_GB2312"/>
          <w:kern w:val="2"/>
          <w:sz w:val="28"/>
          <w:szCs w:val="28"/>
          <w:lang w:val="en-US" w:eastAsia="zh-CN" w:bidi="ar-SA"/>
        </w:rPr>
        <w:t>2024年12月9日14:30（北京时间）。逾期递交的响应文件视为无效响应文件，响应文件的递交方式为面呈，采购人不接受非面呈的所有方式递交响应文件。</w:t>
      </w:r>
    </w:p>
    <w:p w14:paraId="085C703F">
      <w:pPr>
        <w:pageBreakBefore w:val="0"/>
        <w:widowControl w:val="0"/>
        <w:kinsoku/>
        <w:wordWrap/>
        <w:overflowPunct/>
        <w:topLinePunct w:val="0"/>
        <w:autoSpaceDE/>
        <w:autoSpaceDN/>
        <w:bidi w:val="0"/>
        <w:adjustRightInd/>
        <w:snapToGrid/>
        <w:spacing w:after="120" w:afterLines="50" w:line="56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b w:val="0"/>
          <w:bCs/>
          <w:sz w:val="28"/>
          <w:szCs w:val="28"/>
        </w:rPr>
        <w:t>八、谈判时间：</w:t>
      </w:r>
      <w:r>
        <w:rPr>
          <w:rFonts w:hint="eastAsia" w:ascii="仿宋_GB2312" w:hAnsi="仿宋_GB2312" w:eastAsia="仿宋_GB2312" w:cs="仿宋_GB2312"/>
          <w:kern w:val="2"/>
          <w:sz w:val="28"/>
          <w:szCs w:val="28"/>
          <w:lang w:val="en-US" w:eastAsia="zh-CN" w:bidi="ar-SA"/>
        </w:rPr>
        <w:t>2024年12月9日14:30（北京时间）</w:t>
      </w:r>
    </w:p>
    <w:p w14:paraId="4E2F5403">
      <w:pPr>
        <w:pageBreakBefore w:val="0"/>
        <w:widowControl w:val="0"/>
        <w:kinsoku/>
        <w:wordWrap/>
        <w:overflowPunct/>
        <w:topLinePunct w:val="0"/>
        <w:autoSpaceDE/>
        <w:autoSpaceDN/>
        <w:bidi w:val="0"/>
        <w:adjustRightInd/>
        <w:snapToGrid/>
        <w:spacing w:after="50" w:line="560" w:lineRule="exact"/>
        <w:ind w:firstLine="568" w:firstLineChars="203"/>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b w:val="0"/>
          <w:bCs/>
          <w:color w:val="000000"/>
          <w:sz w:val="28"/>
          <w:szCs w:val="28"/>
        </w:rPr>
        <w:t>九、响应文件递交地址：</w:t>
      </w:r>
      <w:r>
        <w:rPr>
          <w:rFonts w:hint="eastAsia" w:ascii="仿宋_GB2312" w:hAnsi="仿宋_GB2312" w:eastAsia="仿宋_GB2312" w:cs="仿宋_GB2312"/>
          <w:kern w:val="2"/>
          <w:sz w:val="28"/>
          <w:szCs w:val="28"/>
          <w:lang w:val="en-US" w:eastAsia="zh-CN" w:bidi="ar-SA"/>
        </w:rPr>
        <w:t>井研县研城街道办事处顺河街19号二楼会议室（井研县自然资源局）；联系电话：13540929566。</w:t>
      </w:r>
    </w:p>
    <w:p w14:paraId="12DC691E">
      <w:pPr>
        <w:pStyle w:val="18"/>
        <w:pageBreakBefore w:val="0"/>
        <w:widowControl w:val="0"/>
        <w:kinsoku/>
        <w:wordWrap/>
        <w:overflowPunct/>
        <w:topLinePunct w:val="0"/>
        <w:autoSpaceDE/>
        <w:autoSpaceDN/>
        <w:bidi w:val="0"/>
        <w:adjustRightInd/>
        <w:snapToGrid/>
        <w:spacing w:line="560" w:lineRule="exact"/>
        <w:ind w:firstLine="482"/>
        <w:textAlignment w:val="auto"/>
        <w:rPr>
          <w:rFonts w:hint="eastAsia" w:ascii="黑体" w:hAnsi="黑体" w:eastAsia="黑体" w:cs="黑体"/>
          <w:b w:val="0"/>
          <w:bCs/>
          <w:sz w:val="28"/>
          <w:szCs w:val="28"/>
        </w:rPr>
      </w:pPr>
      <w:r>
        <w:rPr>
          <w:rFonts w:hint="eastAsia" w:ascii="黑体" w:hAnsi="黑体" w:eastAsia="黑体" w:cs="黑体"/>
          <w:b w:val="0"/>
          <w:bCs/>
          <w:sz w:val="28"/>
          <w:szCs w:val="28"/>
        </w:rPr>
        <w:t>十、本次竞争性谈判邀请供应商的方式：</w:t>
      </w:r>
    </w:p>
    <w:p w14:paraId="3A47E387">
      <w:pPr>
        <w:pStyle w:val="18"/>
        <w:pageBreakBefore w:val="0"/>
        <w:widowControl w:val="0"/>
        <w:kinsoku/>
        <w:wordWrap/>
        <w:overflowPunct/>
        <w:topLinePunct w:val="0"/>
        <w:autoSpaceDE/>
        <w:autoSpaceDN/>
        <w:bidi w:val="0"/>
        <w:adjustRightInd/>
        <w:snapToGrid/>
        <w:spacing w:line="560" w:lineRule="exact"/>
        <w:ind w:firstLine="700" w:firstLineChars="25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（一）在井研县人民政府门户网站以公告形式发布√</w:t>
      </w:r>
    </w:p>
    <w:p w14:paraId="0A787583">
      <w:pPr>
        <w:pStyle w:val="18"/>
        <w:pageBreakBefore w:val="0"/>
        <w:widowControl w:val="0"/>
        <w:kinsoku/>
        <w:wordWrap/>
        <w:overflowPunct/>
        <w:topLinePunct w:val="0"/>
        <w:autoSpaceDE/>
        <w:autoSpaceDN/>
        <w:bidi w:val="0"/>
        <w:adjustRightInd/>
        <w:snapToGrid/>
        <w:spacing w:line="560" w:lineRule="exact"/>
        <w:ind w:firstLine="700" w:firstLineChars="25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（二）从省级以上财政部门建立的供应商库中随机抽取✘</w:t>
      </w:r>
    </w:p>
    <w:p w14:paraId="6061488F">
      <w:pPr>
        <w:pStyle w:val="18"/>
        <w:pageBreakBefore w:val="0"/>
        <w:widowControl w:val="0"/>
        <w:kinsoku/>
        <w:wordWrap/>
        <w:overflowPunct/>
        <w:topLinePunct w:val="0"/>
        <w:autoSpaceDE/>
        <w:autoSpaceDN/>
        <w:bidi w:val="0"/>
        <w:adjustRightInd/>
        <w:snapToGrid/>
        <w:spacing w:line="560" w:lineRule="exact"/>
        <w:ind w:firstLine="700" w:firstLineChars="25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（三）采购人和评审专家分别书面推荐✘</w:t>
      </w:r>
    </w:p>
    <w:p w14:paraId="7F5A7E06">
      <w:pPr>
        <w:pStyle w:val="18"/>
        <w:pageBreakBefore w:val="0"/>
        <w:widowControl w:val="0"/>
        <w:kinsoku/>
        <w:wordWrap/>
        <w:overflowPunct/>
        <w:topLinePunct w:val="0"/>
        <w:autoSpaceDE/>
        <w:autoSpaceDN/>
        <w:bidi w:val="0"/>
        <w:adjustRightInd/>
        <w:snapToGrid/>
        <w:spacing w:line="560" w:lineRule="exact"/>
        <w:ind w:firstLine="482"/>
        <w:textAlignment w:val="auto"/>
        <w:rPr>
          <w:rFonts w:hint="eastAsia" w:ascii="黑体" w:hAnsi="黑体" w:eastAsia="黑体" w:cs="黑体"/>
          <w:b w:val="0"/>
          <w:bCs/>
          <w:sz w:val="28"/>
          <w:szCs w:val="28"/>
        </w:rPr>
      </w:pPr>
      <w:r>
        <w:rPr>
          <w:rFonts w:hint="eastAsia" w:ascii="黑体" w:hAnsi="黑体" w:eastAsia="黑体" w:cs="黑体"/>
          <w:b w:val="0"/>
          <w:bCs/>
          <w:sz w:val="28"/>
          <w:szCs w:val="28"/>
        </w:rPr>
        <w:t>十一、严禁参加本次采购活动的供应商</w:t>
      </w:r>
    </w:p>
    <w:p w14:paraId="634E5D8C">
      <w:pPr>
        <w:pageBreakBefore w:val="0"/>
        <w:widowControl w:val="0"/>
        <w:kinsoku/>
        <w:wordWrap/>
        <w:overflowPunct/>
        <w:topLinePunct w:val="0"/>
        <w:autoSpaceDE/>
        <w:autoSpaceDN/>
        <w:bidi w:val="0"/>
        <w:adjustRightInd/>
        <w:snapToGrid/>
        <w:spacing w:after="50" w:line="560" w:lineRule="exact"/>
        <w:ind w:firstLine="568" w:firstLineChars="203"/>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参考《关于在政府采购活动中查询及使用信用记录有关问题的通知》（财库〔2016〕125号）的要求，XXXX采购人/XXXX采购代理机构将通过“信用中国”网站、“国家企业信用信息公示系统”网站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14:paraId="05E176D4">
      <w:pPr>
        <w:pageBreakBefore w:val="0"/>
        <w:widowControl w:val="0"/>
        <w:kinsoku/>
        <w:wordWrap/>
        <w:overflowPunct/>
        <w:topLinePunct w:val="0"/>
        <w:autoSpaceDE/>
        <w:autoSpaceDN/>
        <w:bidi w:val="0"/>
        <w:adjustRightInd/>
        <w:snapToGrid/>
        <w:spacing w:after="50" w:line="560" w:lineRule="exact"/>
        <w:ind w:firstLine="568" w:firstLineChars="203"/>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为采购项目提供整体设计、规范编制或者项目管理、监理、检测等服务的供应商，不得参加本采购项目。供应商为采购人在确定采购需求、编制谈判文件过程中提供咨询论证，其提供的咨询论证意见成为谈判文件中规定的供应商资格条件、技术服务商务要求、评审因素和标准、采购合同等实质性内容条款的，视同为采购项目提供规范编制。</w:t>
      </w:r>
    </w:p>
    <w:p w14:paraId="217BE829">
      <w:pPr>
        <w:pStyle w:val="18"/>
        <w:pageBreakBefore w:val="0"/>
        <w:widowControl w:val="0"/>
        <w:kinsoku/>
        <w:wordWrap/>
        <w:overflowPunct/>
        <w:topLinePunct w:val="0"/>
        <w:autoSpaceDE/>
        <w:autoSpaceDN/>
        <w:bidi w:val="0"/>
        <w:adjustRightInd/>
        <w:snapToGrid/>
        <w:spacing w:line="560" w:lineRule="exact"/>
        <w:ind w:firstLine="482"/>
        <w:textAlignment w:val="auto"/>
        <w:rPr>
          <w:rFonts w:hint="eastAsia" w:ascii="黑体" w:hAnsi="黑体" w:eastAsia="黑体" w:cs="黑体"/>
          <w:b w:val="0"/>
          <w:bCs/>
          <w:sz w:val="28"/>
          <w:szCs w:val="28"/>
        </w:rPr>
      </w:pPr>
      <w:r>
        <w:rPr>
          <w:rFonts w:hint="eastAsia" w:ascii="黑体" w:hAnsi="黑体" w:eastAsia="黑体" w:cs="黑体"/>
          <w:b w:val="0"/>
          <w:bCs/>
          <w:sz w:val="28"/>
          <w:szCs w:val="28"/>
        </w:rPr>
        <w:t>十二、联系方式</w:t>
      </w:r>
    </w:p>
    <w:p w14:paraId="12BD878C">
      <w:pPr>
        <w:pStyle w:val="18"/>
        <w:pageBreakBefore w:val="0"/>
        <w:widowControl w:val="0"/>
        <w:kinsoku/>
        <w:wordWrap/>
        <w:overflowPunct/>
        <w:topLinePunct w:val="0"/>
        <w:autoSpaceDE/>
        <w:autoSpaceDN/>
        <w:bidi w:val="0"/>
        <w:adjustRightInd/>
        <w:snapToGrid/>
        <w:spacing w:line="560" w:lineRule="exact"/>
        <w:ind w:firstLine="700" w:firstLineChars="25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采购人：井研县自然资源局</w:t>
      </w:r>
    </w:p>
    <w:p w14:paraId="4683B1E7">
      <w:pPr>
        <w:pStyle w:val="18"/>
        <w:pageBreakBefore w:val="0"/>
        <w:widowControl w:val="0"/>
        <w:kinsoku/>
        <w:wordWrap/>
        <w:overflowPunct/>
        <w:topLinePunct w:val="0"/>
        <w:autoSpaceDE/>
        <w:autoSpaceDN/>
        <w:bidi w:val="0"/>
        <w:adjustRightInd/>
        <w:snapToGrid/>
        <w:spacing w:line="560" w:lineRule="exact"/>
        <w:ind w:firstLine="700" w:firstLineChars="25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地  址：井研县研城街道顺河街19号</w:t>
      </w:r>
    </w:p>
    <w:p w14:paraId="1BA05092">
      <w:pPr>
        <w:pStyle w:val="18"/>
        <w:pageBreakBefore w:val="0"/>
        <w:widowControl w:val="0"/>
        <w:kinsoku/>
        <w:wordWrap/>
        <w:overflowPunct/>
        <w:topLinePunct w:val="0"/>
        <w:autoSpaceDE/>
        <w:autoSpaceDN/>
        <w:bidi w:val="0"/>
        <w:adjustRightInd/>
        <w:snapToGrid/>
        <w:spacing w:line="560" w:lineRule="exact"/>
        <w:ind w:firstLine="700" w:firstLineChars="25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联系人：杨老师</w:t>
      </w:r>
    </w:p>
    <w:p w14:paraId="191CE08B">
      <w:pPr>
        <w:pStyle w:val="18"/>
        <w:pageBreakBefore w:val="0"/>
        <w:widowControl w:val="0"/>
        <w:kinsoku/>
        <w:wordWrap/>
        <w:overflowPunct/>
        <w:topLinePunct w:val="0"/>
        <w:autoSpaceDE/>
        <w:autoSpaceDN/>
        <w:bidi w:val="0"/>
        <w:adjustRightInd/>
        <w:snapToGrid/>
        <w:spacing w:line="560" w:lineRule="exact"/>
        <w:ind w:firstLine="700" w:firstLineChars="250"/>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联系电话：13540929566</w:t>
      </w:r>
    </w:p>
    <w:p w14:paraId="6D742F36">
      <w:pPr>
        <w:pStyle w:val="7"/>
        <w:pageBreakBefore w:val="0"/>
        <w:widowControl w:val="0"/>
        <w:kinsoku/>
        <w:wordWrap/>
        <w:overflowPunct/>
        <w:topLinePunct w:val="0"/>
        <w:autoSpaceDE/>
        <w:autoSpaceDN/>
        <w:bidi w:val="0"/>
        <w:adjustRightInd/>
        <w:snapToGrid/>
        <w:spacing w:line="560" w:lineRule="exact"/>
        <w:textAlignment w:val="auto"/>
        <w:rPr>
          <w:rFonts w:hint="eastAsia"/>
        </w:rPr>
      </w:pPr>
      <w:bookmarkStart w:id="0" w:name="_Toc213397009"/>
      <w:bookmarkStart w:id="1" w:name="_Toc217446031"/>
      <w:bookmarkStart w:id="2" w:name="_Toc213396945"/>
      <w:bookmarkStart w:id="3" w:name="_Toc213396759"/>
      <w:bookmarkStart w:id="4" w:name="_Toc213496267"/>
    </w:p>
    <w:p w14:paraId="716A1177">
      <w:pPr>
        <w:pageBreakBefore w:val="0"/>
        <w:widowControl w:val="0"/>
        <w:kinsoku/>
        <w:wordWrap/>
        <w:overflowPunct/>
        <w:topLinePunct w:val="0"/>
        <w:autoSpaceDE/>
        <w:autoSpaceDN/>
        <w:bidi w:val="0"/>
        <w:adjustRightInd/>
        <w:snapToGrid/>
        <w:spacing w:line="560" w:lineRule="exact"/>
        <w:textAlignment w:val="auto"/>
        <w:rPr>
          <w:rFonts w:hint="eastAsia"/>
        </w:rPr>
      </w:pPr>
    </w:p>
    <w:p w14:paraId="45AA441E">
      <w:pPr>
        <w:pStyle w:val="2"/>
        <w:rPr>
          <w:rFonts w:hint="eastAsia"/>
        </w:rPr>
      </w:pPr>
    </w:p>
    <w:p w14:paraId="218B4E71">
      <w:pPr>
        <w:pStyle w:val="3"/>
        <w:rPr>
          <w:rFonts w:hint="eastAsia"/>
        </w:rPr>
      </w:pPr>
    </w:p>
    <w:p w14:paraId="565D81FF">
      <w:pPr>
        <w:pStyle w:val="3"/>
        <w:rPr>
          <w:rFonts w:hint="eastAsia"/>
        </w:rPr>
      </w:pPr>
    </w:p>
    <w:p w14:paraId="22C97948">
      <w:pPr>
        <w:pStyle w:val="3"/>
        <w:rPr>
          <w:rFonts w:hint="eastAsia"/>
        </w:rPr>
      </w:pPr>
    </w:p>
    <w:p w14:paraId="47C116DB">
      <w:pPr>
        <w:pStyle w:val="3"/>
        <w:rPr>
          <w:rFonts w:hint="eastAsia"/>
        </w:rPr>
      </w:pPr>
    </w:p>
    <w:p w14:paraId="68570E7C">
      <w:pPr>
        <w:pStyle w:val="3"/>
        <w:rPr>
          <w:rFonts w:hint="eastAsia"/>
        </w:rPr>
      </w:pPr>
    </w:p>
    <w:p w14:paraId="0EA28A6E">
      <w:pPr>
        <w:pStyle w:val="3"/>
        <w:rPr>
          <w:rFonts w:hint="eastAsia"/>
        </w:rPr>
      </w:pPr>
    </w:p>
    <w:p w14:paraId="6001D313">
      <w:pPr>
        <w:pStyle w:val="3"/>
        <w:rPr>
          <w:rFonts w:hint="eastAsia"/>
        </w:rPr>
      </w:pPr>
    </w:p>
    <w:p w14:paraId="2996C81A">
      <w:pPr>
        <w:pStyle w:val="3"/>
        <w:rPr>
          <w:rFonts w:hint="eastAsia"/>
        </w:rPr>
      </w:pPr>
    </w:p>
    <w:p w14:paraId="3B4ACA54">
      <w:pPr>
        <w:pStyle w:val="3"/>
        <w:rPr>
          <w:rFonts w:hint="eastAsia"/>
        </w:rPr>
      </w:pPr>
    </w:p>
    <w:p w14:paraId="231982D7">
      <w:pPr>
        <w:pStyle w:val="3"/>
        <w:rPr>
          <w:rFonts w:hint="eastAsia"/>
        </w:rPr>
      </w:pPr>
    </w:p>
    <w:p w14:paraId="25F9240E">
      <w:pPr>
        <w:pStyle w:val="3"/>
        <w:rPr>
          <w:rFonts w:hint="eastAsia"/>
        </w:rPr>
      </w:pPr>
    </w:p>
    <w:p w14:paraId="54C93323">
      <w:pPr>
        <w:pStyle w:val="3"/>
        <w:rPr>
          <w:rFonts w:hint="eastAsia"/>
        </w:rPr>
      </w:pPr>
    </w:p>
    <w:p w14:paraId="3B11080A">
      <w:pPr>
        <w:pStyle w:val="3"/>
        <w:rPr>
          <w:rFonts w:hint="eastAsia"/>
        </w:rPr>
      </w:pPr>
    </w:p>
    <w:p w14:paraId="4816304F">
      <w:pPr>
        <w:pStyle w:val="3"/>
        <w:rPr>
          <w:rFonts w:hint="eastAsia"/>
        </w:rPr>
      </w:pPr>
    </w:p>
    <w:p w14:paraId="24E5DB5F">
      <w:pPr>
        <w:pStyle w:val="3"/>
        <w:rPr>
          <w:rFonts w:hint="eastAsia"/>
        </w:rPr>
      </w:pPr>
    </w:p>
    <w:p w14:paraId="674AE33B">
      <w:pPr>
        <w:pStyle w:val="3"/>
        <w:rPr>
          <w:rFonts w:hint="eastAsia"/>
        </w:rPr>
      </w:pPr>
    </w:p>
    <w:p w14:paraId="6309180F">
      <w:pPr>
        <w:pStyle w:val="3"/>
        <w:rPr>
          <w:rFonts w:hint="eastAsia"/>
        </w:rPr>
      </w:pPr>
    </w:p>
    <w:p w14:paraId="2C79A858">
      <w:pPr>
        <w:pStyle w:val="3"/>
        <w:rPr>
          <w:rFonts w:hint="eastAsia"/>
        </w:rPr>
      </w:pPr>
    </w:p>
    <w:p w14:paraId="6B4CE4B4">
      <w:pPr>
        <w:pStyle w:val="3"/>
        <w:rPr>
          <w:rFonts w:hint="eastAsia"/>
        </w:rPr>
      </w:pPr>
    </w:p>
    <w:p w14:paraId="23D6432C">
      <w:pPr>
        <w:pStyle w:val="3"/>
        <w:rPr>
          <w:rFonts w:hint="eastAsia"/>
        </w:rPr>
      </w:pPr>
    </w:p>
    <w:p w14:paraId="643E69B2">
      <w:pPr>
        <w:pStyle w:val="4"/>
        <w:keepNext w:val="0"/>
        <w:keepLines w:val="0"/>
        <w:pageBreakBefore w:val="0"/>
        <w:widowControl w:val="0"/>
        <w:kinsoku/>
        <w:wordWrap/>
        <w:overflowPunct/>
        <w:topLinePunct w:val="0"/>
        <w:bidi w:val="0"/>
        <w:snapToGrid/>
        <w:spacing w:line="560" w:lineRule="exact"/>
        <w:jc w:val="center"/>
        <w:textAlignment w:val="auto"/>
        <w:rPr>
          <w:rFonts w:hint="eastAsia"/>
          <w:color w:val="000000"/>
          <w:sz w:val="36"/>
          <w:szCs w:val="36"/>
        </w:rPr>
      </w:pPr>
      <w:r>
        <w:rPr>
          <w:rFonts w:hint="eastAsia"/>
          <w:color w:val="000000"/>
          <w:sz w:val="36"/>
          <w:szCs w:val="36"/>
        </w:rPr>
        <w:t>第二章  谈判须知</w:t>
      </w:r>
      <w:bookmarkEnd w:id="0"/>
      <w:bookmarkEnd w:id="1"/>
      <w:bookmarkEnd w:id="2"/>
      <w:bookmarkEnd w:id="3"/>
      <w:bookmarkEnd w:id="4"/>
    </w:p>
    <w:p w14:paraId="0EA043ED">
      <w:pPr>
        <w:pStyle w:val="5"/>
        <w:keepNext w:val="0"/>
        <w:keepLines w:val="0"/>
        <w:pageBreakBefore w:val="0"/>
        <w:widowControl w:val="0"/>
        <w:kinsoku/>
        <w:wordWrap/>
        <w:overflowPunct/>
        <w:topLinePunct w:val="0"/>
        <w:bidi w:val="0"/>
        <w:snapToGrid/>
        <w:spacing w:line="560" w:lineRule="exact"/>
        <w:jc w:val="center"/>
        <w:textAlignment w:val="auto"/>
        <w:rPr>
          <w:rFonts w:hint="eastAsia"/>
          <w:b w:val="0"/>
          <w:bCs w:val="0"/>
          <w:color w:val="000000"/>
        </w:rPr>
      </w:pPr>
      <w:r>
        <w:rPr>
          <w:rFonts w:hint="eastAsia"/>
          <w:b w:val="0"/>
          <w:bCs w:val="0"/>
          <w:color w:val="000000"/>
          <w:sz w:val="28"/>
          <w:szCs w:val="28"/>
        </w:rPr>
        <w:t>一、供应商须知附表</w:t>
      </w:r>
    </w:p>
    <w:tbl>
      <w:tblPr>
        <w:tblStyle w:val="15"/>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6"/>
        <w:gridCol w:w="1648"/>
        <w:gridCol w:w="6148"/>
      </w:tblGrid>
      <w:tr w14:paraId="36ED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exact"/>
          <w:tblHeader/>
          <w:jc w:val="center"/>
        </w:trPr>
        <w:tc>
          <w:tcPr>
            <w:tcW w:w="526" w:type="dxa"/>
            <w:noWrap w:val="0"/>
            <w:vAlign w:val="center"/>
          </w:tcPr>
          <w:p w14:paraId="5B4F2A71">
            <w:pPr>
              <w:pStyle w:val="19"/>
              <w:keepNext w:val="0"/>
              <w:keepLines w:val="0"/>
              <w:pageBreakBefore w:val="0"/>
              <w:widowControl w:val="0"/>
              <w:kinsoku/>
              <w:wordWrap/>
              <w:overflowPunct/>
              <w:topLinePunct w:val="0"/>
              <w:bidi w:val="0"/>
              <w:snapToGrid/>
              <w:spacing w:line="480" w:lineRule="exact"/>
              <w:ind w:left="9"/>
              <w:jc w:val="center"/>
              <w:textAlignment w:val="auto"/>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 xml:space="preserve">序号 </w:t>
            </w:r>
          </w:p>
        </w:tc>
        <w:tc>
          <w:tcPr>
            <w:tcW w:w="1648" w:type="dxa"/>
            <w:noWrap w:val="0"/>
            <w:vAlign w:val="center"/>
          </w:tcPr>
          <w:p w14:paraId="149D4BDA">
            <w:pPr>
              <w:pStyle w:val="19"/>
              <w:keepNext w:val="0"/>
              <w:keepLines w:val="0"/>
              <w:pageBreakBefore w:val="0"/>
              <w:widowControl w:val="0"/>
              <w:kinsoku/>
              <w:wordWrap/>
              <w:overflowPunct/>
              <w:topLinePunct w:val="0"/>
              <w:bidi w:val="0"/>
              <w:snapToGrid/>
              <w:spacing w:line="480" w:lineRule="exact"/>
              <w:ind w:left="38"/>
              <w:jc w:val="center"/>
              <w:textAlignment w:val="auto"/>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 xml:space="preserve">应知事项 </w:t>
            </w:r>
          </w:p>
        </w:tc>
        <w:tc>
          <w:tcPr>
            <w:tcW w:w="6148" w:type="dxa"/>
            <w:noWrap w:val="0"/>
            <w:vAlign w:val="center"/>
          </w:tcPr>
          <w:p w14:paraId="2F3736F0">
            <w:pPr>
              <w:pStyle w:val="19"/>
              <w:keepNext w:val="0"/>
              <w:keepLines w:val="0"/>
              <w:pageBreakBefore w:val="0"/>
              <w:widowControl w:val="0"/>
              <w:kinsoku/>
              <w:wordWrap/>
              <w:overflowPunct/>
              <w:topLinePunct w:val="0"/>
              <w:bidi w:val="0"/>
              <w:snapToGrid/>
              <w:spacing w:line="480" w:lineRule="exact"/>
              <w:jc w:val="center"/>
              <w:textAlignment w:val="auto"/>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说明和要求</w:t>
            </w:r>
          </w:p>
        </w:tc>
      </w:tr>
      <w:tr w14:paraId="6F011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5" w:hRule="exact"/>
          <w:jc w:val="center"/>
        </w:trPr>
        <w:tc>
          <w:tcPr>
            <w:tcW w:w="526" w:type="dxa"/>
            <w:noWrap w:val="0"/>
            <w:vAlign w:val="center"/>
          </w:tcPr>
          <w:p w14:paraId="783F457E">
            <w:pPr>
              <w:keepNext w:val="0"/>
              <w:keepLines w:val="0"/>
              <w:pageBreakBefore w:val="0"/>
              <w:widowControl w:val="0"/>
              <w:kinsoku/>
              <w:wordWrap/>
              <w:overflowPunct/>
              <w:topLinePunct w:val="0"/>
              <w:bidi w:val="0"/>
              <w:snapToGrid/>
              <w:spacing w:line="480" w:lineRule="exact"/>
              <w:jc w:val="center"/>
              <w:textAlignment w:val="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w:t>
            </w:r>
          </w:p>
        </w:tc>
        <w:tc>
          <w:tcPr>
            <w:tcW w:w="1648" w:type="dxa"/>
            <w:noWrap w:val="0"/>
            <w:vAlign w:val="center"/>
          </w:tcPr>
          <w:p w14:paraId="24348549">
            <w:pPr>
              <w:keepNext w:val="0"/>
              <w:keepLines w:val="0"/>
              <w:pageBreakBefore w:val="0"/>
              <w:widowControl w:val="0"/>
              <w:kinsoku/>
              <w:wordWrap/>
              <w:overflowPunct/>
              <w:topLinePunct w:val="0"/>
              <w:bidi w:val="0"/>
              <w:snapToGrid/>
              <w:spacing w:line="480" w:lineRule="exact"/>
              <w:ind w:left="38"/>
              <w:jc w:val="center"/>
              <w:textAlignment w:val="auto"/>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确定邀请谈判的供应商数量和方式</w:t>
            </w:r>
          </w:p>
        </w:tc>
        <w:tc>
          <w:tcPr>
            <w:tcW w:w="6148" w:type="dxa"/>
            <w:noWrap w:val="0"/>
            <w:vAlign w:val="center"/>
          </w:tcPr>
          <w:p w14:paraId="1D58B951">
            <w:pPr>
              <w:pStyle w:val="19"/>
              <w:keepNext w:val="0"/>
              <w:keepLines w:val="0"/>
              <w:pageBreakBefore w:val="0"/>
              <w:widowControl w:val="0"/>
              <w:kinsoku/>
              <w:wordWrap/>
              <w:overflowPunct/>
              <w:topLinePunct w:val="0"/>
              <w:bidi w:val="0"/>
              <w:snapToGrid/>
              <w:spacing w:line="480" w:lineRule="exact"/>
              <w:ind w:firstLine="240" w:firstLineChars="100"/>
              <w:jc w:val="both"/>
              <w:textAlignment w:val="auto"/>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本次谈判邀请的供应商数量：3家及以上</w:t>
            </w:r>
          </w:p>
          <w:p w14:paraId="3200DC73">
            <w:pPr>
              <w:keepNext w:val="0"/>
              <w:keepLines w:val="0"/>
              <w:pageBreakBefore w:val="0"/>
              <w:widowControl w:val="0"/>
              <w:kinsoku/>
              <w:wordWrap/>
              <w:overflowPunct/>
              <w:topLinePunct w:val="0"/>
              <w:bidi w:val="0"/>
              <w:snapToGrid/>
              <w:spacing w:line="480" w:lineRule="exact"/>
              <w:ind w:firstLine="240" w:firstLineChars="100"/>
              <w:textAlignment w:val="auto"/>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本次采购采取</w:t>
            </w:r>
            <w:r>
              <w:rPr>
                <w:rFonts w:hint="eastAsia" w:ascii="仿宋_GB2312" w:hAnsi="仿宋_GB2312" w:eastAsia="仿宋_GB2312" w:cs="仿宋_GB2312"/>
                <w:sz w:val="24"/>
                <w:szCs w:val="24"/>
              </w:rPr>
              <w:t>在</w:t>
            </w:r>
            <w:r>
              <w:rPr>
                <w:rFonts w:hint="eastAsia" w:ascii="仿宋_GB2312" w:hAnsi="仿宋_GB2312" w:eastAsia="仿宋_GB2312" w:cs="仿宋_GB2312"/>
                <w:color w:val="000000"/>
                <w:sz w:val="24"/>
                <w:szCs w:val="24"/>
                <w:lang w:val="zh-CN"/>
              </w:rPr>
              <w:t>井研县人民政府门户网站</w:t>
            </w:r>
            <w:r>
              <w:rPr>
                <w:rFonts w:hint="eastAsia" w:ascii="仿宋_GB2312" w:hAnsi="仿宋_GB2312" w:eastAsia="仿宋_GB2312" w:cs="仿宋_GB2312"/>
                <w:sz w:val="24"/>
                <w:szCs w:val="24"/>
              </w:rPr>
              <w:t>上发布公告形式</w:t>
            </w:r>
            <w:r>
              <w:rPr>
                <w:rFonts w:hint="eastAsia" w:ascii="仿宋_GB2312" w:hAnsi="仿宋_GB2312" w:eastAsia="仿宋_GB2312" w:cs="仿宋_GB2312"/>
                <w:color w:val="000000"/>
                <w:sz w:val="24"/>
                <w:szCs w:val="24"/>
                <w:lang w:val="zh-CN"/>
              </w:rPr>
              <w:t>邀请参加谈判的供应商。</w:t>
            </w:r>
          </w:p>
        </w:tc>
      </w:tr>
      <w:tr w14:paraId="0D558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2" w:hRule="exact"/>
          <w:jc w:val="center"/>
        </w:trPr>
        <w:tc>
          <w:tcPr>
            <w:tcW w:w="526" w:type="dxa"/>
            <w:noWrap w:val="0"/>
            <w:vAlign w:val="center"/>
          </w:tcPr>
          <w:p w14:paraId="24082A10">
            <w:pPr>
              <w:keepNext w:val="0"/>
              <w:keepLines w:val="0"/>
              <w:pageBreakBefore w:val="0"/>
              <w:widowControl w:val="0"/>
              <w:kinsoku/>
              <w:wordWrap/>
              <w:overflowPunct/>
              <w:topLinePunct w:val="0"/>
              <w:bidi w:val="0"/>
              <w:snapToGrid/>
              <w:spacing w:line="480" w:lineRule="exact"/>
              <w:jc w:val="center"/>
              <w:textAlignment w:val="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2</w:t>
            </w:r>
          </w:p>
        </w:tc>
        <w:tc>
          <w:tcPr>
            <w:tcW w:w="1648" w:type="dxa"/>
            <w:noWrap w:val="0"/>
            <w:vAlign w:val="center"/>
          </w:tcPr>
          <w:p w14:paraId="28686D7A">
            <w:pPr>
              <w:keepNext w:val="0"/>
              <w:keepLines w:val="0"/>
              <w:pageBreakBefore w:val="0"/>
              <w:widowControl w:val="0"/>
              <w:kinsoku/>
              <w:wordWrap/>
              <w:overflowPunct/>
              <w:topLinePunct w:val="0"/>
              <w:bidi w:val="0"/>
              <w:snapToGrid/>
              <w:spacing w:line="480" w:lineRule="exact"/>
              <w:ind w:left="38"/>
              <w:jc w:val="center"/>
              <w:textAlignment w:val="auto"/>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采购预算</w:t>
            </w:r>
          </w:p>
          <w:p w14:paraId="50AC097B">
            <w:pPr>
              <w:keepNext w:val="0"/>
              <w:keepLines w:val="0"/>
              <w:pageBreakBefore w:val="0"/>
              <w:widowControl w:val="0"/>
              <w:kinsoku/>
              <w:wordWrap/>
              <w:overflowPunct/>
              <w:topLinePunct w:val="0"/>
              <w:bidi w:val="0"/>
              <w:snapToGrid/>
              <w:spacing w:line="480" w:lineRule="exact"/>
              <w:ind w:left="38"/>
              <w:jc w:val="center"/>
              <w:textAlignment w:val="auto"/>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（实质性要求）</w:t>
            </w:r>
          </w:p>
        </w:tc>
        <w:tc>
          <w:tcPr>
            <w:tcW w:w="6148" w:type="dxa"/>
            <w:noWrap w:val="0"/>
            <w:vAlign w:val="top"/>
          </w:tcPr>
          <w:p w14:paraId="0EA9E00B">
            <w:pPr>
              <w:pStyle w:val="19"/>
              <w:keepNext w:val="0"/>
              <w:keepLines w:val="0"/>
              <w:pageBreakBefore w:val="0"/>
              <w:widowControl w:val="0"/>
              <w:kinsoku/>
              <w:wordWrap/>
              <w:overflowPunct/>
              <w:topLinePunct w:val="0"/>
              <w:bidi w:val="0"/>
              <w:snapToGrid/>
              <w:spacing w:line="480" w:lineRule="exact"/>
              <w:ind w:firstLine="240" w:firstLineChars="100"/>
              <w:jc w:val="both"/>
              <w:textAlignment w:val="auto"/>
              <w:rPr>
                <w:rFonts w:hint="eastAsia" w:ascii="仿宋_GB2312" w:hAnsi="仿宋_GB2312" w:eastAsia="仿宋_GB2312" w:cs="仿宋_GB2312"/>
                <w:color w:val="000000"/>
                <w:sz w:val="24"/>
                <w:szCs w:val="24"/>
                <w:highlight w:val="yellow"/>
                <w:lang w:val="zh-CN"/>
              </w:rPr>
            </w:pPr>
            <w:r>
              <w:rPr>
                <w:rFonts w:hint="eastAsia" w:ascii="仿宋_GB2312" w:hAnsi="仿宋_GB2312" w:eastAsia="仿宋_GB2312" w:cs="仿宋_GB2312"/>
                <w:sz w:val="24"/>
                <w:szCs w:val="24"/>
                <w:highlight w:val="none"/>
                <w:lang w:val="en-US" w:eastAsia="zh-CN"/>
              </w:rPr>
              <w:t>4</w:t>
            </w:r>
            <w:r>
              <w:rPr>
                <w:rFonts w:hint="eastAsia" w:ascii="仿宋_GB2312" w:hAnsi="仿宋_GB2312" w:eastAsia="仿宋_GB2312" w:cs="仿宋_GB2312"/>
                <w:sz w:val="24"/>
                <w:szCs w:val="24"/>
                <w:highlight w:val="none"/>
              </w:rPr>
              <w:t>万元</w:t>
            </w:r>
            <w:r>
              <w:rPr>
                <w:rFonts w:hint="eastAsia" w:ascii="仿宋_GB2312" w:hAnsi="仿宋_GB2312" w:eastAsia="仿宋_GB2312" w:cs="仿宋_GB2312"/>
                <w:sz w:val="24"/>
                <w:szCs w:val="24"/>
                <w:highlight w:val="none"/>
                <w:lang w:val="en-US" w:eastAsia="zh-CN"/>
              </w:rPr>
              <w:t>(人民币）</w:t>
            </w:r>
            <w:r>
              <w:rPr>
                <w:rFonts w:hint="eastAsia" w:ascii="仿宋_GB2312" w:hAnsi="仿宋_GB2312" w:eastAsia="仿宋_GB2312" w:cs="仿宋_GB2312"/>
                <w:color w:val="000000"/>
                <w:sz w:val="24"/>
                <w:szCs w:val="24"/>
                <w:highlight w:val="none"/>
                <w:lang w:val="zh-CN"/>
              </w:rPr>
              <w:t>。（</w:t>
            </w:r>
            <w:r>
              <w:rPr>
                <w:rFonts w:hint="eastAsia" w:ascii="仿宋_GB2312" w:hAnsi="仿宋_GB2312" w:eastAsia="仿宋_GB2312" w:cs="仿宋_GB2312"/>
                <w:color w:val="000000"/>
                <w:sz w:val="24"/>
                <w:szCs w:val="24"/>
                <w:highlight w:val="none"/>
                <w:lang w:val="en-US" w:eastAsia="zh-CN"/>
              </w:rPr>
              <w:t>4万元/年，三年共计12万元</w:t>
            </w:r>
            <w:r>
              <w:rPr>
                <w:rFonts w:hint="eastAsia" w:ascii="仿宋_GB2312" w:hAnsi="仿宋_GB2312" w:eastAsia="仿宋_GB2312" w:cs="仿宋_GB2312"/>
                <w:color w:val="000000"/>
                <w:sz w:val="24"/>
                <w:szCs w:val="24"/>
                <w:highlight w:val="none"/>
                <w:lang w:val="zh-CN"/>
              </w:rPr>
              <w:t>）</w:t>
            </w:r>
          </w:p>
          <w:p w14:paraId="72C5A259">
            <w:pPr>
              <w:pStyle w:val="19"/>
              <w:keepNext w:val="0"/>
              <w:keepLines w:val="0"/>
              <w:pageBreakBefore w:val="0"/>
              <w:widowControl w:val="0"/>
              <w:kinsoku/>
              <w:wordWrap/>
              <w:overflowPunct/>
              <w:topLinePunct w:val="0"/>
              <w:bidi w:val="0"/>
              <w:snapToGrid/>
              <w:spacing w:line="480" w:lineRule="exact"/>
              <w:ind w:firstLine="240" w:firstLineChars="100"/>
              <w:jc w:val="both"/>
              <w:textAlignment w:val="auto"/>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超过采购预算的报价无效。</w:t>
            </w:r>
          </w:p>
        </w:tc>
      </w:tr>
      <w:tr w14:paraId="79671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7" w:hRule="exact"/>
          <w:jc w:val="center"/>
        </w:trPr>
        <w:tc>
          <w:tcPr>
            <w:tcW w:w="526" w:type="dxa"/>
            <w:noWrap w:val="0"/>
            <w:vAlign w:val="center"/>
          </w:tcPr>
          <w:p w14:paraId="6A5D7A55">
            <w:pPr>
              <w:keepNext w:val="0"/>
              <w:keepLines w:val="0"/>
              <w:pageBreakBefore w:val="0"/>
              <w:widowControl w:val="0"/>
              <w:kinsoku/>
              <w:wordWrap/>
              <w:overflowPunct/>
              <w:topLinePunct w:val="0"/>
              <w:bidi w:val="0"/>
              <w:snapToGrid/>
              <w:spacing w:line="480" w:lineRule="exact"/>
              <w:jc w:val="center"/>
              <w:textAlignment w:val="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3</w:t>
            </w:r>
          </w:p>
        </w:tc>
        <w:tc>
          <w:tcPr>
            <w:tcW w:w="1648" w:type="dxa"/>
            <w:noWrap w:val="0"/>
            <w:vAlign w:val="center"/>
          </w:tcPr>
          <w:p w14:paraId="3210CEE3">
            <w:pPr>
              <w:keepNext w:val="0"/>
              <w:keepLines w:val="0"/>
              <w:pageBreakBefore w:val="0"/>
              <w:widowControl w:val="0"/>
              <w:kinsoku/>
              <w:wordWrap/>
              <w:overflowPunct/>
              <w:topLinePunct w:val="0"/>
              <w:bidi w:val="0"/>
              <w:snapToGrid/>
              <w:spacing w:line="480" w:lineRule="exact"/>
              <w:ind w:left="38"/>
              <w:jc w:val="center"/>
              <w:textAlignment w:val="auto"/>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最高限价</w:t>
            </w:r>
          </w:p>
          <w:p w14:paraId="2DCB411F">
            <w:pPr>
              <w:keepNext w:val="0"/>
              <w:keepLines w:val="0"/>
              <w:pageBreakBefore w:val="0"/>
              <w:widowControl w:val="0"/>
              <w:kinsoku/>
              <w:wordWrap/>
              <w:overflowPunct/>
              <w:topLinePunct w:val="0"/>
              <w:bidi w:val="0"/>
              <w:snapToGrid/>
              <w:spacing w:line="480" w:lineRule="exact"/>
              <w:ind w:left="38"/>
              <w:jc w:val="center"/>
              <w:textAlignment w:val="auto"/>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（实质性要求）</w:t>
            </w:r>
          </w:p>
        </w:tc>
        <w:tc>
          <w:tcPr>
            <w:tcW w:w="6148" w:type="dxa"/>
            <w:noWrap w:val="0"/>
            <w:vAlign w:val="center"/>
          </w:tcPr>
          <w:p w14:paraId="54E21C98">
            <w:pPr>
              <w:pStyle w:val="19"/>
              <w:keepNext w:val="0"/>
              <w:keepLines w:val="0"/>
              <w:pageBreakBefore w:val="0"/>
              <w:widowControl w:val="0"/>
              <w:kinsoku/>
              <w:wordWrap/>
              <w:overflowPunct/>
              <w:topLinePunct w:val="0"/>
              <w:bidi w:val="0"/>
              <w:snapToGrid/>
              <w:spacing w:line="480" w:lineRule="exact"/>
              <w:ind w:firstLine="240" w:firstLineChars="100"/>
              <w:jc w:val="both"/>
              <w:textAlignment w:val="auto"/>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sz w:val="24"/>
                <w:szCs w:val="24"/>
                <w:highlight w:val="none"/>
                <w:lang w:val="en-US" w:eastAsia="zh-CN"/>
              </w:rPr>
              <w:t>4</w:t>
            </w:r>
            <w:r>
              <w:rPr>
                <w:rFonts w:hint="eastAsia" w:ascii="仿宋_GB2312" w:hAnsi="仿宋_GB2312" w:eastAsia="仿宋_GB2312" w:cs="仿宋_GB2312"/>
                <w:sz w:val="24"/>
                <w:szCs w:val="24"/>
                <w:highlight w:val="none"/>
              </w:rPr>
              <w:t>万</w:t>
            </w:r>
            <w:r>
              <w:rPr>
                <w:rFonts w:hint="eastAsia" w:ascii="仿宋_GB2312" w:hAnsi="仿宋_GB2312" w:eastAsia="仿宋_GB2312" w:cs="仿宋_GB2312"/>
                <w:color w:val="000000"/>
                <w:sz w:val="24"/>
                <w:szCs w:val="24"/>
                <w:highlight w:val="none"/>
                <w:lang w:val="zh-CN"/>
              </w:rPr>
              <w:t>元（</w:t>
            </w:r>
            <w:r>
              <w:rPr>
                <w:rFonts w:hint="eastAsia" w:ascii="仿宋_GB2312" w:hAnsi="仿宋_GB2312" w:eastAsia="仿宋_GB2312" w:cs="仿宋_GB2312"/>
                <w:color w:val="000000"/>
                <w:sz w:val="24"/>
                <w:szCs w:val="24"/>
                <w:highlight w:val="none"/>
                <w:lang w:val="en-US" w:eastAsia="zh-CN"/>
              </w:rPr>
              <w:t>人民币</w:t>
            </w:r>
            <w:r>
              <w:rPr>
                <w:rFonts w:hint="eastAsia" w:ascii="仿宋_GB2312" w:hAnsi="仿宋_GB2312" w:eastAsia="仿宋_GB2312" w:cs="仿宋_GB2312"/>
                <w:color w:val="000000"/>
                <w:sz w:val="24"/>
                <w:szCs w:val="24"/>
                <w:highlight w:val="none"/>
                <w:lang w:val="zh-CN"/>
              </w:rPr>
              <w:t>）（</w:t>
            </w:r>
            <w:r>
              <w:rPr>
                <w:rFonts w:hint="eastAsia" w:ascii="仿宋_GB2312" w:hAnsi="仿宋_GB2312" w:eastAsia="仿宋_GB2312" w:cs="仿宋_GB2312"/>
                <w:color w:val="000000"/>
                <w:sz w:val="24"/>
                <w:szCs w:val="24"/>
                <w:highlight w:val="none"/>
                <w:lang w:val="en-US" w:eastAsia="zh-CN"/>
              </w:rPr>
              <w:t>4万元/年，三年共计12万元</w:t>
            </w:r>
            <w:r>
              <w:rPr>
                <w:rFonts w:hint="eastAsia" w:ascii="仿宋_GB2312" w:hAnsi="仿宋_GB2312" w:eastAsia="仿宋_GB2312" w:cs="仿宋_GB2312"/>
                <w:color w:val="000000"/>
                <w:sz w:val="24"/>
                <w:szCs w:val="24"/>
                <w:highlight w:val="none"/>
                <w:lang w:val="zh-CN"/>
              </w:rPr>
              <w:t>）</w:t>
            </w:r>
          </w:p>
          <w:p w14:paraId="44969B13">
            <w:pPr>
              <w:pStyle w:val="19"/>
              <w:keepNext w:val="0"/>
              <w:keepLines w:val="0"/>
              <w:pageBreakBefore w:val="0"/>
              <w:widowControl w:val="0"/>
              <w:kinsoku/>
              <w:wordWrap/>
              <w:overflowPunct/>
              <w:topLinePunct w:val="0"/>
              <w:bidi w:val="0"/>
              <w:snapToGrid/>
              <w:spacing w:line="480" w:lineRule="exact"/>
              <w:ind w:firstLine="240" w:firstLineChars="100"/>
              <w:jc w:val="both"/>
              <w:textAlignment w:val="auto"/>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超过最高限价的报价无效。</w:t>
            </w:r>
          </w:p>
        </w:tc>
      </w:tr>
      <w:tr w14:paraId="78FEE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exact"/>
          <w:jc w:val="center"/>
        </w:trPr>
        <w:tc>
          <w:tcPr>
            <w:tcW w:w="526" w:type="dxa"/>
            <w:noWrap w:val="0"/>
            <w:vAlign w:val="center"/>
          </w:tcPr>
          <w:p w14:paraId="19B635CF">
            <w:pPr>
              <w:keepNext w:val="0"/>
              <w:keepLines w:val="0"/>
              <w:pageBreakBefore w:val="0"/>
              <w:widowControl w:val="0"/>
              <w:kinsoku/>
              <w:wordWrap/>
              <w:overflowPunct/>
              <w:topLinePunct w:val="0"/>
              <w:bidi w:val="0"/>
              <w:snapToGrid/>
              <w:spacing w:line="480" w:lineRule="exact"/>
              <w:jc w:val="center"/>
              <w:textAlignment w:val="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4</w:t>
            </w:r>
          </w:p>
        </w:tc>
        <w:tc>
          <w:tcPr>
            <w:tcW w:w="1648" w:type="dxa"/>
            <w:noWrap w:val="0"/>
            <w:vAlign w:val="center"/>
          </w:tcPr>
          <w:p w14:paraId="3BC3FE42">
            <w:pPr>
              <w:pStyle w:val="19"/>
              <w:keepNext w:val="0"/>
              <w:keepLines w:val="0"/>
              <w:pageBreakBefore w:val="0"/>
              <w:widowControl w:val="0"/>
              <w:kinsoku/>
              <w:wordWrap/>
              <w:overflowPunct/>
              <w:topLinePunct w:val="0"/>
              <w:bidi w:val="0"/>
              <w:snapToGrid/>
              <w:spacing w:line="480" w:lineRule="exact"/>
              <w:ind w:left="38"/>
              <w:jc w:val="center"/>
              <w:textAlignment w:val="auto"/>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联合体</w:t>
            </w:r>
          </w:p>
        </w:tc>
        <w:tc>
          <w:tcPr>
            <w:tcW w:w="6148" w:type="dxa"/>
            <w:noWrap w:val="0"/>
            <w:vAlign w:val="center"/>
          </w:tcPr>
          <w:p w14:paraId="6A7ADB29">
            <w:pPr>
              <w:pStyle w:val="19"/>
              <w:keepNext w:val="0"/>
              <w:keepLines w:val="0"/>
              <w:pageBreakBefore w:val="0"/>
              <w:widowControl w:val="0"/>
              <w:kinsoku/>
              <w:wordWrap/>
              <w:overflowPunct/>
              <w:topLinePunct w:val="0"/>
              <w:bidi w:val="0"/>
              <w:snapToGrid/>
              <w:spacing w:line="480" w:lineRule="exact"/>
              <w:ind w:firstLine="240" w:firstLineChars="100"/>
              <w:jc w:val="both"/>
              <w:textAlignment w:val="auto"/>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允许□    不允许</w:t>
            </w:r>
            <w:r>
              <w:rPr>
                <w:rFonts w:hint="eastAsia" w:ascii="仿宋_GB2312" w:hAnsi="仿宋_GB2312" w:eastAsia="仿宋_GB2312" w:cs="仿宋_GB2312"/>
                <w:color w:val="000000"/>
                <w:sz w:val="24"/>
                <w:szCs w:val="24"/>
                <w:lang w:val="zh-CN"/>
              </w:rPr>
              <w:sym w:font="Wingdings 2" w:char="0052"/>
            </w:r>
          </w:p>
        </w:tc>
      </w:tr>
      <w:tr w14:paraId="6A366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2" w:hRule="exact"/>
          <w:jc w:val="center"/>
        </w:trPr>
        <w:tc>
          <w:tcPr>
            <w:tcW w:w="526" w:type="dxa"/>
            <w:noWrap w:val="0"/>
            <w:vAlign w:val="center"/>
          </w:tcPr>
          <w:p w14:paraId="71296580">
            <w:pPr>
              <w:keepNext w:val="0"/>
              <w:keepLines w:val="0"/>
              <w:pageBreakBefore w:val="0"/>
              <w:widowControl w:val="0"/>
              <w:kinsoku/>
              <w:wordWrap/>
              <w:overflowPunct/>
              <w:topLinePunct w:val="0"/>
              <w:bidi w:val="0"/>
              <w:snapToGrid/>
              <w:spacing w:line="480" w:lineRule="exact"/>
              <w:jc w:val="center"/>
              <w:textAlignment w:val="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5</w:t>
            </w:r>
          </w:p>
        </w:tc>
        <w:tc>
          <w:tcPr>
            <w:tcW w:w="1648" w:type="dxa"/>
            <w:noWrap w:val="0"/>
            <w:vAlign w:val="center"/>
          </w:tcPr>
          <w:p w14:paraId="32CA2EFD">
            <w:pPr>
              <w:keepNext w:val="0"/>
              <w:keepLines w:val="0"/>
              <w:pageBreakBefore w:val="0"/>
              <w:widowControl w:val="0"/>
              <w:kinsoku/>
              <w:wordWrap/>
              <w:overflowPunct/>
              <w:topLinePunct w:val="0"/>
              <w:bidi w:val="0"/>
              <w:snapToGrid/>
              <w:spacing w:line="480" w:lineRule="exact"/>
              <w:textAlignment w:val="auto"/>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低于成本价不正当竞争预防措施（实质性要求）</w:t>
            </w:r>
          </w:p>
        </w:tc>
        <w:tc>
          <w:tcPr>
            <w:tcW w:w="6148" w:type="dxa"/>
            <w:noWrap w:val="0"/>
            <w:vAlign w:val="center"/>
          </w:tcPr>
          <w:p w14:paraId="29DF479D">
            <w:pPr>
              <w:keepNext w:val="0"/>
              <w:keepLines w:val="0"/>
              <w:pageBreakBefore w:val="0"/>
              <w:widowControl w:val="0"/>
              <w:kinsoku/>
              <w:wordWrap/>
              <w:overflowPunct/>
              <w:topLinePunct w:val="0"/>
              <w:bidi w:val="0"/>
              <w:snapToGrid/>
              <w:spacing w:line="480" w:lineRule="exact"/>
              <w:ind w:firstLine="240" w:firstLineChars="100"/>
              <w:textAlignment w:val="auto"/>
              <w:rPr>
                <w:rFonts w:hint="eastAsia" w:ascii="仿宋_GB2312" w:hAnsi="仿宋_GB2312" w:eastAsia="仿宋_GB2312" w:cs="仿宋_GB2312"/>
                <w:color w:val="000000"/>
                <w:sz w:val="24"/>
                <w:szCs w:val="24"/>
                <w:lang w:val="zh-CN"/>
              </w:rPr>
            </w:pPr>
            <w:bookmarkStart w:id="5" w:name="PO_默认文件内容_111"/>
            <w:r>
              <w:rPr>
                <w:rFonts w:hint="eastAsia" w:ascii="仿宋_GB2312" w:hAnsi="仿宋_GB2312" w:eastAsia="仿宋_GB2312" w:cs="仿宋_GB2312"/>
                <w:color w:val="000000"/>
                <w:sz w:val="24"/>
                <w:szCs w:val="24"/>
                <w:lang w:val="zh-CN"/>
              </w:rPr>
              <w:t>1、供应商报价低于采购预算85%或者低于其他有效供应商报价算术平均价90%，有可能影响工程质量或者不能诚信履约的，应当提供书面说明，必要时提交相关证明材料；供应商不能证明其报价合理性的，谈判小组应当将其响应文件作为无效处理。供应商的书面说明材料应当按照国家财务会计制度的规定要求，逐项就供应商提供的工程及其有关的货物、服务的主营业务成本、税金及附加、销售费用、管理费用、财务费用等成本构成事项详细陈述。</w:t>
            </w:r>
            <w:bookmarkEnd w:id="5"/>
          </w:p>
          <w:p w14:paraId="473A7294">
            <w:pPr>
              <w:keepNext w:val="0"/>
              <w:keepLines w:val="0"/>
              <w:pageBreakBefore w:val="0"/>
              <w:widowControl w:val="0"/>
              <w:kinsoku/>
              <w:wordWrap/>
              <w:overflowPunct/>
              <w:topLinePunct w:val="0"/>
              <w:bidi w:val="0"/>
              <w:snapToGrid/>
              <w:spacing w:line="480" w:lineRule="exact"/>
              <w:ind w:firstLine="240" w:firstLineChars="100"/>
              <w:textAlignment w:val="auto"/>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2、供应商书面说明应当签字确认或者加盖公章，否则无效。书面说明应由其法定代表人/主要负责人或者其授权代表签字确认。</w:t>
            </w:r>
          </w:p>
          <w:p w14:paraId="5D827FE9">
            <w:pPr>
              <w:keepNext w:val="0"/>
              <w:keepLines w:val="0"/>
              <w:pageBreakBefore w:val="0"/>
              <w:widowControl w:val="0"/>
              <w:kinsoku/>
              <w:wordWrap/>
              <w:overflowPunct/>
              <w:topLinePunct w:val="0"/>
              <w:bidi w:val="0"/>
              <w:snapToGrid/>
              <w:spacing w:line="480" w:lineRule="exact"/>
              <w:ind w:firstLine="240" w:firstLineChars="100"/>
              <w:textAlignment w:val="auto"/>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3、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谈判小组应当将其响应文件作为无效处理。</w:t>
            </w:r>
          </w:p>
        </w:tc>
      </w:tr>
      <w:tr w14:paraId="3430C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26" w:type="dxa"/>
            <w:noWrap w:val="0"/>
            <w:vAlign w:val="center"/>
          </w:tcPr>
          <w:p w14:paraId="4ABDE433">
            <w:pPr>
              <w:keepNext w:val="0"/>
              <w:keepLines w:val="0"/>
              <w:pageBreakBefore w:val="0"/>
              <w:widowControl w:val="0"/>
              <w:kinsoku/>
              <w:wordWrap/>
              <w:overflowPunct/>
              <w:topLinePunct w:val="0"/>
              <w:bidi w:val="0"/>
              <w:snapToGrid/>
              <w:spacing w:line="480" w:lineRule="exact"/>
              <w:jc w:val="center"/>
              <w:textAlignment w:val="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6</w:t>
            </w:r>
          </w:p>
          <w:p w14:paraId="32B118B8">
            <w:pPr>
              <w:keepNext w:val="0"/>
              <w:keepLines w:val="0"/>
              <w:pageBreakBefore w:val="0"/>
              <w:widowControl w:val="0"/>
              <w:kinsoku/>
              <w:wordWrap/>
              <w:overflowPunct/>
              <w:topLinePunct w:val="0"/>
              <w:bidi w:val="0"/>
              <w:snapToGrid/>
              <w:spacing w:line="480" w:lineRule="exact"/>
              <w:jc w:val="center"/>
              <w:textAlignment w:val="auto"/>
              <w:rPr>
                <w:rFonts w:hint="eastAsia" w:ascii="仿宋_GB2312" w:hAnsi="仿宋_GB2312" w:eastAsia="仿宋_GB2312" w:cs="仿宋_GB2312"/>
                <w:sz w:val="24"/>
                <w:szCs w:val="24"/>
                <w:lang w:val="zh-CN"/>
              </w:rPr>
            </w:pPr>
          </w:p>
        </w:tc>
        <w:tc>
          <w:tcPr>
            <w:tcW w:w="1648" w:type="dxa"/>
            <w:noWrap w:val="0"/>
            <w:vAlign w:val="center"/>
          </w:tcPr>
          <w:p w14:paraId="6F84AACC">
            <w:pPr>
              <w:pStyle w:val="19"/>
              <w:keepNext w:val="0"/>
              <w:keepLines w:val="0"/>
              <w:pageBreakBefore w:val="0"/>
              <w:widowControl w:val="0"/>
              <w:kinsoku/>
              <w:wordWrap/>
              <w:overflowPunct/>
              <w:topLinePunct w:val="0"/>
              <w:bidi w:val="0"/>
              <w:snapToGrid/>
              <w:spacing w:line="480" w:lineRule="exact"/>
              <w:ind w:left="38"/>
              <w:jc w:val="center"/>
              <w:textAlignment w:val="auto"/>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定向采购</w:t>
            </w:r>
          </w:p>
        </w:tc>
        <w:tc>
          <w:tcPr>
            <w:tcW w:w="6148" w:type="dxa"/>
            <w:noWrap w:val="0"/>
            <w:vAlign w:val="center"/>
          </w:tcPr>
          <w:p w14:paraId="5A3444A8">
            <w:pPr>
              <w:keepNext w:val="0"/>
              <w:keepLines w:val="0"/>
              <w:pageBreakBefore w:val="0"/>
              <w:widowControl w:val="0"/>
              <w:kinsoku/>
              <w:wordWrap/>
              <w:overflowPunct/>
              <w:topLinePunct w:val="0"/>
              <w:bidi w:val="0"/>
              <w:snapToGrid/>
              <w:spacing w:line="4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val="zh-CN"/>
              </w:rPr>
              <w:t>本项采购</w:t>
            </w:r>
            <w:r>
              <w:rPr>
                <w:rFonts w:hint="eastAsia" w:ascii="仿宋_GB2312" w:hAnsi="仿宋_GB2312" w:eastAsia="仿宋_GB2312" w:cs="仿宋_GB2312"/>
                <w:color w:val="000000"/>
                <w:sz w:val="24"/>
                <w:szCs w:val="24"/>
                <w:lang w:val="en-US" w:eastAsia="zh-CN"/>
              </w:rPr>
              <w:t>不</w:t>
            </w:r>
            <w:r>
              <w:rPr>
                <w:rFonts w:hint="eastAsia" w:ascii="仿宋_GB2312" w:hAnsi="仿宋_GB2312" w:eastAsia="仿宋_GB2312" w:cs="仿宋_GB2312"/>
                <w:color w:val="000000"/>
                <w:sz w:val="24"/>
                <w:szCs w:val="24"/>
                <w:lang w:val="zh-CN"/>
              </w:rPr>
              <w:t>专门面向中、小企业。</w:t>
            </w:r>
          </w:p>
        </w:tc>
      </w:tr>
      <w:tr w14:paraId="5352D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5" w:hRule="exact"/>
          <w:jc w:val="center"/>
        </w:trPr>
        <w:tc>
          <w:tcPr>
            <w:tcW w:w="526" w:type="dxa"/>
            <w:noWrap w:val="0"/>
            <w:vAlign w:val="center"/>
          </w:tcPr>
          <w:p w14:paraId="7CECB6BE">
            <w:pPr>
              <w:keepNext w:val="0"/>
              <w:keepLines w:val="0"/>
              <w:pageBreakBefore w:val="0"/>
              <w:widowControl w:val="0"/>
              <w:kinsoku/>
              <w:wordWrap/>
              <w:overflowPunct/>
              <w:topLinePunct w:val="0"/>
              <w:bidi w:val="0"/>
              <w:snapToGrid/>
              <w:spacing w:line="480" w:lineRule="exact"/>
              <w:jc w:val="center"/>
              <w:textAlignment w:val="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7</w:t>
            </w:r>
          </w:p>
        </w:tc>
        <w:tc>
          <w:tcPr>
            <w:tcW w:w="1648" w:type="dxa"/>
            <w:noWrap w:val="0"/>
            <w:vAlign w:val="center"/>
          </w:tcPr>
          <w:p w14:paraId="1E4FAE1A">
            <w:pPr>
              <w:pStyle w:val="19"/>
              <w:keepNext w:val="0"/>
              <w:keepLines w:val="0"/>
              <w:pageBreakBefore w:val="0"/>
              <w:widowControl w:val="0"/>
              <w:kinsoku/>
              <w:wordWrap/>
              <w:overflowPunct/>
              <w:topLinePunct w:val="0"/>
              <w:bidi w:val="0"/>
              <w:snapToGrid/>
              <w:spacing w:line="480" w:lineRule="exact"/>
              <w:ind w:left="38"/>
              <w:jc w:val="center"/>
              <w:textAlignment w:val="auto"/>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kern w:val="2"/>
                <w:sz w:val="24"/>
                <w:szCs w:val="24"/>
                <w:lang w:val="zh-CN" w:eastAsia="zh-CN" w:bidi="ar-SA"/>
              </w:rPr>
              <w:t>谈判情况公告</w:t>
            </w:r>
          </w:p>
        </w:tc>
        <w:tc>
          <w:tcPr>
            <w:tcW w:w="6148" w:type="dxa"/>
            <w:noWrap w:val="0"/>
            <w:vAlign w:val="center"/>
          </w:tcPr>
          <w:p w14:paraId="472A4C1B">
            <w:pPr>
              <w:keepNext w:val="0"/>
              <w:keepLines w:val="0"/>
              <w:pageBreakBefore w:val="0"/>
              <w:widowControl w:val="0"/>
              <w:kinsoku/>
              <w:wordWrap/>
              <w:overflowPunct/>
              <w:topLinePunct w:val="0"/>
              <w:bidi w:val="0"/>
              <w:snapToGrid/>
              <w:spacing w:line="480" w:lineRule="exact"/>
              <w:ind w:right="105" w:rightChars="50" w:firstLine="480" w:firstLineChars="200"/>
              <w:textAlignment w:val="auto"/>
              <w:rPr>
                <w:rFonts w:hint="eastAsia" w:ascii="仿宋_GB2312" w:hAnsi="仿宋_GB2312" w:eastAsia="仿宋_GB2312" w:cs="仿宋_GB2312"/>
                <w:sz w:val="24"/>
                <w:szCs w:val="24"/>
                <w:lang w:val="zh-CN"/>
              </w:rPr>
            </w:pPr>
            <w:r>
              <w:rPr>
                <w:rFonts w:hint="eastAsia" w:ascii="仿宋_GB2312" w:hAnsi="仿宋_GB2312" w:eastAsia="仿宋_GB2312" w:cs="仿宋_GB2312"/>
                <w:color w:val="000000"/>
                <w:sz w:val="24"/>
                <w:szCs w:val="24"/>
                <w:lang w:val="zh-CN"/>
              </w:rPr>
              <w:t>供应商资格审查情况、谈判情况、报价情况、谈判结果等在井研县人民政府门户网站上采购结果公告栏中予以公告。</w:t>
            </w:r>
          </w:p>
        </w:tc>
      </w:tr>
      <w:tr w14:paraId="1C227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3" w:hRule="exact"/>
          <w:jc w:val="center"/>
        </w:trPr>
        <w:tc>
          <w:tcPr>
            <w:tcW w:w="526" w:type="dxa"/>
            <w:noWrap w:val="0"/>
            <w:vAlign w:val="center"/>
          </w:tcPr>
          <w:p w14:paraId="583DC91D">
            <w:pPr>
              <w:keepNext w:val="0"/>
              <w:keepLines w:val="0"/>
              <w:pageBreakBefore w:val="0"/>
              <w:widowControl w:val="0"/>
              <w:kinsoku/>
              <w:wordWrap/>
              <w:overflowPunct/>
              <w:topLinePunct w:val="0"/>
              <w:bidi w:val="0"/>
              <w:snapToGrid/>
              <w:spacing w:line="480" w:lineRule="exact"/>
              <w:jc w:val="center"/>
              <w:textAlignment w:val="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8</w:t>
            </w:r>
          </w:p>
        </w:tc>
        <w:tc>
          <w:tcPr>
            <w:tcW w:w="1648" w:type="dxa"/>
            <w:noWrap w:val="0"/>
            <w:vAlign w:val="center"/>
          </w:tcPr>
          <w:p w14:paraId="5E80604C">
            <w:pPr>
              <w:pStyle w:val="19"/>
              <w:keepNext w:val="0"/>
              <w:keepLines w:val="0"/>
              <w:pageBreakBefore w:val="0"/>
              <w:widowControl w:val="0"/>
              <w:kinsoku/>
              <w:wordWrap/>
              <w:overflowPunct/>
              <w:topLinePunct w:val="0"/>
              <w:bidi w:val="0"/>
              <w:snapToGrid/>
              <w:spacing w:line="480" w:lineRule="exact"/>
              <w:ind w:left="38"/>
              <w:jc w:val="center"/>
              <w:textAlignment w:val="auto"/>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谈判保证金</w:t>
            </w:r>
          </w:p>
        </w:tc>
        <w:tc>
          <w:tcPr>
            <w:tcW w:w="6148" w:type="dxa"/>
            <w:noWrap w:val="0"/>
            <w:vAlign w:val="center"/>
          </w:tcPr>
          <w:p w14:paraId="285A8134">
            <w:pPr>
              <w:pStyle w:val="19"/>
              <w:keepNext w:val="0"/>
              <w:keepLines w:val="0"/>
              <w:pageBreakBefore w:val="0"/>
              <w:widowControl w:val="0"/>
              <w:kinsoku/>
              <w:wordWrap/>
              <w:overflowPunct/>
              <w:topLinePunct w:val="0"/>
              <w:bidi w:val="0"/>
              <w:snapToGrid/>
              <w:spacing w:line="480" w:lineRule="exact"/>
              <w:ind w:left="694" w:leftChars="102" w:hanging="480" w:hangingChars="200"/>
              <w:textAlignment w:val="auto"/>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无</w:t>
            </w:r>
          </w:p>
        </w:tc>
      </w:tr>
      <w:tr w14:paraId="5B065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2" w:hRule="exact"/>
          <w:jc w:val="center"/>
        </w:trPr>
        <w:tc>
          <w:tcPr>
            <w:tcW w:w="526" w:type="dxa"/>
            <w:noWrap w:val="0"/>
            <w:vAlign w:val="center"/>
          </w:tcPr>
          <w:p w14:paraId="775ECA5B">
            <w:pPr>
              <w:keepNext w:val="0"/>
              <w:keepLines w:val="0"/>
              <w:pageBreakBefore w:val="0"/>
              <w:widowControl w:val="0"/>
              <w:kinsoku/>
              <w:wordWrap/>
              <w:overflowPunct/>
              <w:topLinePunct w:val="0"/>
              <w:bidi w:val="0"/>
              <w:snapToGrid/>
              <w:spacing w:line="480" w:lineRule="exact"/>
              <w:jc w:val="center"/>
              <w:textAlignment w:val="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9</w:t>
            </w:r>
          </w:p>
        </w:tc>
        <w:tc>
          <w:tcPr>
            <w:tcW w:w="1648" w:type="dxa"/>
            <w:noWrap w:val="0"/>
            <w:vAlign w:val="center"/>
          </w:tcPr>
          <w:p w14:paraId="3D440E73">
            <w:pPr>
              <w:pStyle w:val="19"/>
              <w:keepNext w:val="0"/>
              <w:keepLines w:val="0"/>
              <w:pageBreakBefore w:val="0"/>
              <w:widowControl w:val="0"/>
              <w:kinsoku/>
              <w:wordWrap/>
              <w:overflowPunct/>
              <w:topLinePunct w:val="0"/>
              <w:bidi w:val="0"/>
              <w:snapToGrid/>
              <w:spacing w:line="480" w:lineRule="exact"/>
              <w:ind w:left="38"/>
              <w:jc w:val="center"/>
              <w:textAlignment w:val="auto"/>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履约保证金</w:t>
            </w:r>
          </w:p>
        </w:tc>
        <w:tc>
          <w:tcPr>
            <w:tcW w:w="6148" w:type="dxa"/>
            <w:noWrap w:val="0"/>
            <w:vAlign w:val="center"/>
          </w:tcPr>
          <w:p w14:paraId="4857821E">
            <w:pPr>
              <w:pStyle w:val="19"/>
              <w:keepNext w:val="0"/>
              <w:keepLines w:val="0"/>
              <w:pageBreakBefore w:val="0"/>
              <w:widowControl w:val="0"/>
              <w:kinsoku/>
              <w:wordWrap/>
              <w:overflowPunct/>
              <w:topLinePunct w:val="0"/>
              <w:bidi w:val="0"/>
              <w:snapToGrid/>
              <w:spacing w:line="480" w:lineRule="exact"/>
              <w:ind w:left="214" w:leftChars="102" w:firstLine="1"/>
              <w:textAlignment w:val="auto"/>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无</w:t>
            </w:r>
          </w:p>
        </w:tc>
      </w:tr>
      <w:tr w14:paraId="5712E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9" w:hRule="exact"/>
          <w:jc w:val="center"/>
        </w:trPr>
        <w:tc>
          <w:tcPr>
            <w:tcW w:w="526" w:type="dxa"/>
            <w:noWrap w:val="0"/>
            <w:vAlign w:val="center"/>
          </w:tcPr>
          <w:p w14:paraId="297887BB">
            <w:pPr>
              <w:keepNext w:val="0"/>
              <w:keepLines w:val="0"/>
              <w:pageBreakBefore w:val="0"/>
              <w:widowControl w:val="0"/>
              <w:kinsoku/>
              <w:wordWrap/>
              <w:overflowPunct/>
              <w:topLinePunct w:val="0"/>
              <w:bidi w:val="0"/>
              <w:snapToGrid/>
              <w:spacing w:line="480" w:lineRule="exact"/>
              <w:jc w:val="center"/>
              <w:textAlignment w:val="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10</w:t>
            </w:r>
          </w:p>
        </w:tc>
        <w:tc>
          <w:tcPr>
            <w:tcW w:w="1648" w:type="dxa"/>
            <w:noWrap w:val="0"/>
            <w:vAlign w:val="center"/>
          </w:tcPr>
          <w:p w14:paraId="396043C4">
            <w:pPr>
              <w:pStyle w:val="19"/>
              <w:keepNext w:val="0"/>
              <w:keepLines w:val="0"/>
              <w:pageBreakBefore w:val="0"/>
              <w:widowControl w:val="0"/>
              <w:kinsoku/>
              <w:wordWrap/>
              <w:overflowPunct/>
              <w:topLinePunct w:val="0"/>
              <w:bidi w:val="0"/>
              <w:snapToGrid/>
              <w:spacing w:line="480" w:lineRule="exact"/>
              <w:ind w:left="38"/>
              <w:jc w:val="center"/>
              <w:textAlignment w:val="auto"/>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bCs/>
                <w:color w:val="000000"/>
                <w:sz w:val="24"/>
                <w:szCs w:val="24"/>
              </w:rPr>
              <w:t>谈判</w:t>
            </w:r>
            <w:r>
              <w:rPr>
                <w:rFonts w:hint="eastAsia" w:ascii="仿宋_GB2312" w:hAnsi="仿宋_GB2312" w:eastAsia="仿宋_GB2312" w:cs="仿宋_GB2312"/>
                <w:color w:val="000000"/>
                <w:sz w:val="24"/>
                <w:szCs w:val="24"/>
                <w:lang w:val="zh-CN"/>
              </w:rPr>
              <w:t>文件咨询</w:t>
            </w:r>
          </w:p>
        </w:tc>
        <w:tc>
          <w:tcPr>
            <w:tcW w:w="6148" w:type="dxa"/>
            <w:noWrap w:val="0"/>
            <w:vAlign w:val="center"/>
          </w:tcPr>
          <w:p w14:paraId="69676C40">
            <w:pPr>
              <w:pStyle w:val="19"/>
              <w:keepNext w:val="0"/>
              <w:keepLines w:val="0"/>
              <w:pageBreakBefore w:val="0"/>
              <w:widowControl w:val="0"/>
              <w:kinsoku/>
              <w:wordWrap/>
              <w:overflowPunct/>
              <w:topLinePunct w:val="0"/>
              <w:bidi w:val="0"/>
              <w:snapToGrid/>
              <w:spacing w:line="480" w:lineRule="exact"/>
              <w:ind w:firstLine="240" w:firstLineChars="100"/>
              <w:jc w:val="both"/>
              <w:textAlignment w:val="auto"/>
              <w:rPr>
                <w:rFonts w:hint="eastAsia" w:ascii="仿宋_GB2312" w:hAnsi="仿宋_GB2312" w:eastAsia="仿宋_GB2312" w:cs="仿宋_GB2312"/>
                <w:color w:val="FF0000"/>
                <w:sz w:val="24"/>
                <w:szCs w:val="24"/>
                <w:lang w:val="zh-CN"/>
              </w:rPr>
            </w:pPr>
          </w:p>
        </w:tc>
      </w:tr>
      <w:tr w14:paraId="3EA0F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7" w:hRule="exact"/>
          <w:jc w:val="center"/>
        </w:trPr>
        <w:tc>
          <w:tcPr>
            <w:tcW w:w="526" w:type="dxa"/>
            <w:noWrap w:val="0"/>
            <w:vAlign w:val="center"/>
          </w:tcPr>
          <w:p w14:paraId="236BA3A0">
            <w:pPr>
              <w:keepNext w:val="0"/>
              <w:keepLines w:val="0"/>
              <w:pageBreakBefore w:val="0"/>
              <w:widowControl w:val="0"/>
              <w:kinsoku/>
              <w:wordWrap/>
              <w:overflowPunct/>
              <w:topLinePunct w:val="0"/>
              <w:bidi w:val="0"/>
              <w:snapToGrid/>
              <w:spacing w:line="480" w:lineRule="exact"/>
              <w:jc w:val="center"/>
              <w:textAlignment w:val="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11</w:t>
            </w:r>
          </w:p>
        </w:tc>
        <w:tc>
          <w:tcPr>
            <w:tcW w:w="1648" w:type="dxa"/>
            <w:noWrap w:val="0"/>
            <w:vAlign w:val="center"/>
          </w:tcPr>
          <w:p w14:paraId="118AE1B7">
            <w:pPr>
              <w:pStyle w:val="19"/>
              <w:keepNext w:val="0"/>
              <w:keepLines w:val="0"/>
              <w:pageBreakBefore w:val="0"/>
              <w:widowControl w:val="0"/>
              <w:kinsoku/>
              <w:wordWrap/>
              <w:overflowPunct/>
              <w:topLinePunct w:val="0"/>
              <w:bidi w:val="0"/>
              <w:snapToGrid/>
              <w:spacing w:line="480" w:lineRule="exact"/>
              <w:ind w:left="38"/>
              <w:jc w:val="center"/>
              <w:textAlignment w:val="auto"/>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谈判过程、结果工作咨询</w:t>
            </w:r>
          </w:p>
        </w:tc>
        <w:tc>
          <w:tcPr>
            <w:tcW w:w="6148" w:type="dxa"/>
            <w:noWrap w:val="0"/>
            <w:vAlign w:val="center"/>
          </w:tcPr>
          <w:p w14:paraId="719E749A">
            <w:pPr>
              <w:pStyle w:val="19"/>
              <w:keepNext w:val="0"/>
              <w:keepLines w:val="0"/>
              <w:pageBreakBefore w:val="0"/>
              <w:widowControl w:val="0"/>
              <w:kinsoku/>
              <w:wordWrap/>
              <w:overflowPunct/>
              <w:topLinePunct w:val="0"/>
              <w:bidi w:val="0"/>
              <w:snapToGrid/>
              <w:spacing w:line="480" w:lineRule="exact"/>
              <w:ind w:firstLine="240" w:firstLineChars="100"/>
              <w:jc w:val="both"/>
              <w:textAlignment w:val="auto"/>
              <w:rPr>
                <w:rFonts w:hint="eastAsia" w:ascii="仿宋_GB2312" w:hAnsi="仿宋_GB2312" w:eastAsia="仿宋_GB2312" w:cs="仿宋_GB2312"/>
                <w:color w:val="FF0000"/>
                <w:sz w:val="24"/>
                <w:szCs w:val="24"/>
                <w:lang w:val="zh-CN"/>
              </w:rPr>
            </w:pPr>
            <w:r>
              <w:rPr>
                <w:rFonts w:hint="eastAsia" w:ascii="仿宋_GB2312" w:hAnsi="仿宋_GB2312" w:eastAsia="仿宋_GB2312" w:cs="仿宋_GB2312"/>
                <w:color w:val="FF0000"/>
                <w:sz w:val="24"/>
                <w:szCs w:val="24"/>
                <w:lang w:val="zh-CN"/>
              </w:rPr>
              <w:t xml:space="preserve"> </w:t>
            </w:r>
          </w:p>
        </w:tc>
      </w:tr>
      <w:tr w14:paraId="2197F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7" w:hRule="exact"/>
          <w:jc w:val="center"/>
        </w:trPr>
        <w:tc>
          <w:tcPr>
            <w:tcW w:w="526" w:type="dxa"/>
            <w:noWrap w:val="0"/>
            <w:vAlign w:val="center"/>
          </w:tcPr>
          <w:p w14:paraId="7E1E215F">
            <w:pPr>
              <w:keepNext w:val="0"/>
              <w:keepLines w:val="0"/>
              <w:pageBreakBefore w:val="0"/>
              <w:widowControl w:val="0"/>
              <w:kinsoku/>
              <w:wordWrap/>
              <w:overflowPunct/>
              <w:topLinePunct w:val="0"/>
              <w:bidi w:val="0"/>
              <w:snapToGrid/>
              <w:spacing w:line="480" w:lineRule="exact"/>
              <w:jc w:val="center"/>
              <w:textAlignment w:val="auto"/>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12</w:t>
            </w:r>
          </w:p>
        </w:tc>
        <w:tc>
          <w:tcPr>
            <w:tcW w:w="1648" w:type="dxa"/>
            <w:noWrap w:val="0"/>
            <w:vAlign w:val="center"/>
          </w:tcPr>
          <w:p w14:paraId="49B01130">
            <w:pPr>
              <w:pStyle w:val="19"/>
              <w:keepNext w:val="0"/>
              <w:keepLines w:val="0"/>
              <w:pageBreakBefore w:val="0"/>
              <w:widowControl w:val="0"/>
              <w:kinsoku/>
              <w:wordWrap/>
              <w:overflowPunct/>
              <w:topLinePunct w:val="0"/>
              <w:bidi w:val="0"/>
              <w:snapToGrid/>
              <w:spacing w:line="480" w:lineRule="exact"/>
              <w:ind w:left="38"/>
              <w:jc w:val="center"/>
              <w:textAlignment w:val="auto"/>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成交通知书领取</w:t>
            </w:r>
          </w:p>
        </w:tc>
        <w:tc>
          <w:tcPr>
            <w:tcW w:w="6148" w:type="dxa"/>
            <w:noWrap w:val="0"/>
            <w:vAlign w:val="center"/>
          </w:tcPr>
          <w:p w14:paraId="645951CE">
            <w:pPr>
              <w:pStyle w:val="19"/>
              <w:keepNext w:val="0"/>
              <w:keepLines w:val="0"/>
              <w:pageBreakBefore w:val="0"/>
              <w:widowControl w:val="0"/>
              <w:kinsoku/>
              <w:wordWrap/>
              <w:overflowPunct/>
              <w:topLinePunct w:val="0"/>
              <w:bidi w:val="0"/>
              <w:snapToGrid/>
              <w:spacing w:line="480" w:lineRule="exact"/>
              <w:ind w:left="214" w:leftChars="102" w:firstLine="480" w:firstLineChars="200"/>
              <w:textAlignment w:val="auto"/>
              <w:rPr>
                <w:rFonts w:hint="eastAsia" w:ascii="仿宋_GB2312" w:hAnsi="仿宋_GB2312" w:eastAsia="仿宋_GB2312" w:cs="仿宋_GB2312"/>
                <w:color w:val="000000"/>
                <w:kern w:val="2"/>
                <w:sz w:val="24"/>
                <w:szCs w:val="24"/>
                <w:lang w:val="zh-CN" w:eastAsia="zh-CN" w:bidi="ar-SA"/>
              </w:rPr>
            </w:pPr>
            <w:r>
              <w:rPr>
                <w:rFonts w:hint="eastAsia" w:ascii="仿宋_GB2312" w:hAnsi="仿宋_GB2312" w:eastAsia="仿宋_GB2312" w:cs="仿宋_GB2312"/>
                <w:color w:val="000000"/>
                <w:kern w:val="2"/>
                <w:sz w:val="24"/>
                <w:szCs w:val="24"/>
                <w:lang w:val="zh-CN" w:eastAsia="zh-CN" w:bidi="ar-SA"/>
              </w:rPr>
              <w:t>采购结果公告在井研县人民政府门户网站上发布，同时请成交供应商凭有效身份证明证件到井研县自然资源局领取成交通知书。</w:t>
            </w:r>
          </w:p>
          <w:p w14:paraId="7DA1DBC1">
            <w:pPr>
              <w:keepNext w:val="0"/>
              <w:keepLines w:val="0"/>
              <w:pageBreakBefore w:val="0"/>
              <w:widowControl w:val="0"/>
              <w:kinsoku/>
              <w:wordWrap/>
              <w:overflowPunct/>
              <w:topLinePunct w:val="0"/>
              <w:bidi w:val="0"/>
              <w:snapToGrid/>
              <w:spacing w:after="50" w:line="480" w:lineRule="exact"/>
              <w:ind w:firstLine="240" w:firstLineChars="100"/>
              <w:textAlignment w:val="auto"/>
              <w:rPr>
                <w:rFonts w:hint="eastAsia" w:ascii="仿宋_GB2312" w:hAnsi="仿宋_GB2312" w:eastAsia="仿宋_GB2312" w:cs="仿宋_GB2312"/>
                <w:color w:val="000000"/>
                <w:kern w:val="2"/>
                <w:sz w:val="24"/>
                <w:szCs w:val="24"/>
                <w:lang w:val="zh-CN" w:eastAsia="zh-CN" w:bidi="ar-SA"/>
              </w:rPr>
            </w:pPr>
            <w:r>
              <w:rPr>
                <w:rFonts w:hint="eastAsia" w:ascii="仿宋_GB2312" w:hAnsi="仿宋_GB2312" w:eastAsia="仿宋_GB2312" w:cs="仿宋_GB2312"/>
                <w:color w:val="000000"/>
                <w:kern w:val="2"/>
                <w:sz w:val="24"/>
                <w:szCs w:val="24"/>
                <w:lang w:val="zh-CN" w:eastAsia="zh-CN" w:bidi="ar-SA"/>
              </w:rPr>
              <w:t>联系人： 杨老师，联系电话：1</w:t>
            </w:r>
            <w:r>
              <w:rPr>
                <w:rFonts w:hint="eastAsia" w:ascii="仿宋_GB2312" w:hAnsi="仿宋_GB2312" w:eastAsia="仿宋_GB2312" w:cs="仿宋_GB2312"/>
                <w:color w:val="000000"/>
                <w:kern w:val="2"/>
                <w:sz w:val="24"/>
                <w:szCs w:val="24"/>
                <w:lang w:val="en-US" w:eastAsia="zh-CN" w:bidi="ar-SA"/>
              </w:rPr>
              <w:t>3540929566</w:t>
            </w:r>
            <w:r>
              <w:rPr>
                <w:rFonts w:hint="eastAsia" w:ascii="仿宋_GB2312" w:hAnsi="仿宋_GB2312" w:eastAsia="仿宋_GB2312" w:cs="仿宋_GB2312"/>
                <w:color w:val="000000"/>
                <w:kern w:val="2"/>
                <w:sz w:val="24"/>
                <w:szCs w:val="24"/>
                <w:lang w:val="zh-CN" w:eastAsia="zh-CN" w:bidi="ar-SA"/>
              </w:rPr>
              <w:t>。</w:t>
            </w:r>
          </w:p>
          <w:p w14:paraId="11CB64A7">
            <w:pPr>
              <w:pStyle w:val="19"/>
              <w:keepNext w:val="0"/>
              <w:keepLines w:val="0"/>
              <w:pageBreakBefore w:val="0"/>
              <w:widowControl w:val="0"/>
              <w:kinsoku/>
              <w:wordWrap/>
              <w:overflowPunct/>
              <w:topLinePunct w:val="0"/>
              <w:bidi w:val="0"/>
              <w:snapToGrid/>
              <w:spacing w:line="480" w:lineRule="exact"/>
              <w:ind w:left="214" w:firstLine="1"/>
              <w:jc w:val="both"/>
              <w:textAlignment w:val="auto"/>
              <w:rPr>
                <w:rFonts w:hint="eastAsia" w:ascii="仿宋_GB2312" w:hAnsi="仿宋_GB2312" w:eastAsia="仿宋_GB2312" w:cs="仿宋_GB2312"/>
                <w:color w:val="FF0000"/>
                <w:sz w:val="24"/>
                <w:szCs w:val="24"/>
              </w:rPr>
            </w:pPr>
          </w:p>
        </w:tc>
      </w:tr>
      <w:tr w14:paraId="4B601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0" w:hRule="exact"/>
          <w:jc w:val="center"/>
        </w:trPr>
        <w:tc>
          <w:tcPr>
            <w:tcW w:w="526" w:type="dxa"/>
            <w:noWrap w:val="0"/>
            <w:vAlign w:val="center"/>
          </w:tcPr>
          <w:p w14:paraId="14F6048E">
            <w:pPr>
              <w:keepNext w:val="0"/>
              <w:keepLines w:val="0"/>
              <w:pageBreakBefore w:val="0"/>
              <w:widowControl w:val="0"/>
              <w:kinsoku/>
              <w:wordWrap/>
              <w:overflowPunct/>
              <w:topLinePunct w:val="0"/>
              <w:bidi w:val="0"/>
              <w:snapToGrid/>
              <w:spacing w:line="480" w:lineRule="exact"/>
              <w:jc w:val="center"/>
              <w:textAlignment w:val="auto"/>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13</w:t>
            </w:r>
          </w:p>
        </w:tc>
        <w:tc>
          <w:tcPr>
            <w:tcW w:w="1648" w:type="dxa"/>
            <w:noWrap w:val="0"/>
            <w:vAlign w:val="center"/>
          </w:tcPr>
          <w:p w14:paraId="331CEA82">
            <w:pPr>
              <w:keepNext w:val="0"/>
              <w:keepLines w:val="0"/>
              <w:pageBreakBefore w:val="0"/>
              <w:widowControl w:val="0"/>
              <w:kinsoku/>
              <w:wordWrap/>
              <w:overflowPunct/>
              <w:topLinePunct w:val="0"/>
              <w:bidi w:val="0"/>
              <w:snapToGrid/>
              <w:spacing w:line="480" w:lineRule="exact"/>
              <w:textAlignment w:val="auto"/>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rPr>
              <w:t>供应商询问、质疑</w:t>
            </w:r>
          </w:p>
        </w:tc>
        <w:tc>
          <w:tcPr>
            <w:tcW w:w="6148" w:type="dxa"/>
            <w:noWrap w:val="0"/>
            <w:vAlign w:val="top"/>
          </w:tcPr>
          <w:p w14:paraId="65AF117C">
            <w:pPr>
              <w:keepNext w:val="0"/>
              <w:keepLines w:val="0"/>
              <w:pageBreakBefore w:val="0"/>
              <w:widowControl w:val="0"/>
              <w:tabs>
                <w:tab w:val="left" w:pos="7665"/>
              </w:tabs>
              <w:kinsoku/>
              <w:wordWrap/>
              <w:overflowPunct/>
              <w:topLinePunct w:val="0"/>
              <w:bidi w:val="0"/>
              <w:snapToGrid/>
              <w:spacing w:line="480" w:lineRule="exact"/>
              <w:ind w:firstLine="480"/>
              <w:textAlignment w:val="auto"/>
              <w:rPr>
                <w:rFonts w:hint="eastAsia" w:ascii="仿宋_GB2312" w:hAnsi="仿宋_GB2312" w:eastAsia="仿宋_GB2312" w:cs="仿宋_GB2312"/>
                <w:sz w:val="24"/>
                <w:szCs w:val="24"/>
                <w:lang w:val="zh-CN"/>
              </w:rPr>
            </w:pPr>
            <w:r>
              <w:rPr>
                <w:rFonts w:hint="eastAsia" w:ascii="仿宋_GB2312" w:hAnsi="仿宋_GB2312" w:eastAsia="仿宋_GB2312" w:cs="仿宋_GB2312"/>
                <w:color w:val="000000"/>
                <w:kern w:val="2"/>
                <w:sz w:val="24"/>
                <w:szCs w:val="24"/>
                <w:lang w:val="zh-CN" w:eastAsia="zh-CN" w:bidi="ar-SA"/>
              </w:rPr>
              <w:t>按照《中华人民共和国政府采购法实施条例》和《政府采购质疑和投诉办法》（财政部令第94号）规定，对供应商依法提出的询问由采购人作出答复，对供应商依法提出的质疑由采购人作出答复。</w:t>
            </w:r>
          </w:p>
        </w:tc>
      </w:tr>
      <w:tr w14:paraId="4505E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4" w:hRule="atLeast"/>
          <w:jc w:val="center"/>
        </w:trPr>
        <w:tc>
          <w:tcPr>
            <w:tcW w:w="526" w:type="dxa"/>
            <w:noWrap w:val="0"/>
            <w:vAlign w:val="center"/>
          </w:tcPr>
          <w:p w14:paraId="2AEC4EDD">
            <w:pPr>
              <w:keepNext w:val="0"/>
              <w:keepLines w:val="0"/>
              <w:pageBreakBefore w:val="0"/>
              <w:widowControl w:val="0"/>
              <w:kinsoku/>
              <w:wordWrap/>
              <w:overflowPunct/>
              <w:topLinePunct w:val="0"/>
              <w:bidi w:val="0"/>
              <w:snapToGrid/>
              <w:spacing w:line="480" w:lineRule="exact"/>
              <w:jc w:val="center"/>
              <w:textAlignment w:val="auto"/>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14</w:t>
            </w:r>
          </w:p>
        </w:tc>
        <w:tc>
          <w:tcPr>
            <w:tcW w:w="1648" w:type="dxa"/>
            <w:noWrap w:val="0"/>
            <w:vAlign w:val="center"/>
          </w:tcPr>
          <w:p w14:paraId="0CEB02B6">
            <w:pPr>
              <w:pStyle w:val="19"/>
              <w:keepNext w:val="0"/>
              <w:keepLines w:val="0"/>
              <w:pageBreakBefore w:val="0"/>
              <w:widowControl w:val="0"/>
              <w:kinsoku/>
              <w:wordWrap/>
              <w:overflowPunct/>
              <w:topLinePunct w:val="0"/>
              <w:bidi w:val="0"/>
              <w:snapToGrid/>
              <w:spacing w:line="480" w:lineRule="exact"/>
              <w:ind w:left="96"/>
              <w:jc w:val="center"/>
              <w:textAlignment w:val="auto"/>
              <w:rPr>
                <w:rFonts w:hint="eastAsia" w:ascii="仿宋_GB2312" w:hAnsi="仿宋_GB2312" w:eastAsia="仿宋_GB2312" w:cs="仿宋_GB2312"/>
                <w:color w:val="000000"/>
                <w:sz w:val="24"/>
                <w:szCs w:val="24"/>
                <w:lang w:val="zh-CN"/>
              </w:rPr>
            </w:pPr>
            <w:r>
              <w:rPr>
                <w:rFonts w:hint="eastAsia" w:ascii="仿宋_GB2312" w:hAnsi="仿宋_GB2312" w:eastAsia="仿宋_GB2312" w:cs="仿宋_GB2312"/>
                <w:color w:val="000000"/>
                <w:sz w:val="24"/>
                <w:szCs w:val="24"/>
                <w:lang w:val="zh-CN"/>
              </w:rPr>
              <w:t>供应商投诉</w:t>
            </w:r>
          </w:p>
        </w:tc>
        <w:tc>
          <w:tcPr>
            <w:tcW w:w="6148" w:type="dxa"/>
            <w:noWrap w:val="0"/>
            <w:vAlign w:val="center"/>
          </w:tcPr>
          <w:p w14:paraId="31AADA8B">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color w:val="000000"/>
                <w:sz w:val="24"/>
                <w:lang w:val="zh-CN" w:eastAsia="zh-CN"/>
              </w:rPr>
            </w:pPr>
            <w:r>
              <w:rPr>
                <w:rFonts w:hint="eastAsia" w:ascii="仿宋" w:hAnsi="仿宋" w:eastAsia="仿宋" w:cs="仿宋"/>
                <w:color w:val="000000"/>
                <w:sz w:val="24"/>
                <w:lang w:val="zh-CN" w:eastAsia="zh-CN"/>
              </w:rPr>
              <w:t>投诉受理单位：井研县自然资源局</w:t>
            </w:r>
          </w:p>
          <w:p w14:paraId="7F8F4147">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zh-CN" w:eastAsia="zh-CN"/>
              </w:rPr>
              <w:t>联 系 人：张</w:t>
            </w:r>
            <w:r>
              <w:rPr>
                <w:rFonts w:hint="eastAsia" w:ascii="仿宋" w:hAnsi="仿宋" w:eastAsia="仿宋" w:cs="仿宋"/>
                <w:color w:val="000000"/>
                <w:sz w:val="24"/>
                <w:lang w:val="en-US" w:eastAsia="zh-CN"/>
              </w:rPr>
              <w:t>女士</w:t>
            </w:r>
          </w:p>
          <w:p w14:paraId="328CA969">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zh-CN" w:eastAsia="zh-CN"/>
              </w:rPr>
              <w:t>联系电话：0833-371</w:t>
            </w:r>
            <w:r>
              <w:rPr>
                <w:rFonts w:hint="eastAsia" w:ascii="仿宋" w:hAnsi="仿宋" w:eastAsia="仿宋" w:cs="仿宋"/>
                <w:color w:val="000000"/>
                <w:sz w:val="24"/>
                <w:lang w:val="en-US" w:eastAsia="zh-CN"/>
              </w:rPr>
              <w:t>0268</w:t>
            </w:r>
          </w:p>
          <w:p w14:paraId="03B0D371">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zh-CN" w:eastAsia="zh-CN"/>
              </w:rPr>
              <w:t>联系地址：井研县研城街道顺河街</w:t>
            </w:r>
            <w:r>
              <w:rPr>
                <w:rFonts w:hint="eastAsia" w:ascii="仿宋" w:hAnsi="仿宋" w:eastAsia="仿宋" w:cs="仿宋"/>
                <w:color w:val="000000"/>
                <w:sz w:val="24"/>
                <w:lang w:val="en-US" w:eastAsia="zh-CN"/>
              </w:rPr>
              <w:t>19号</w:t>
            </w:r>
          </w:p>
          <w:p w14:paraId="22D3C1F7">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color w:val="000000"/>
                <w:sz w:val="24"/>
                <w:lang w:val="zh-CN" w:eastAsia="zh-CN"/>
              </w:rPr>
            </w:pPr>
            <w:r>
              <w:rPr>
                <w:rFonts w:hint="eastAsia" w:ascii="仿宋" w:hAnsi="仿宋" w:eastAsia="仿宋" w:cs="仿宋"/>
                <w:color w:val="000000"/>
                <w:sz w:val="24"/>
                <w:lang w:val="zh-CN" w:eastAsia="zh-CN"/>
              </w:rPr>
              <w:t>邮政编码：613100</w:t>
            </w:r>
          </w:p>
          <w:p w14:paraId="38C2BC95">
            <w:pPr>
              <w:pStyle w:val="19"/>
              <w:keepNext w:val="0"/>
              <w:keepLines w:val="0"/>
              <w:pageBreakBefore w:val="0"/>
              <w:widowControl w:val="0"/>
              <w:kinsoku/>
              <w:wordWrap/>
              <w:overflowPunct/>
              <w:topLinePunct w:val="0"/>
              <w:bidi w:val="0"/>
              <w:snapToGrid/>
              <w:spacing w:line="480" w:lineRule="exact"/>
              <w:ind w:firstLine="240" w:firstLineChars="100"/>
              <w:jc w:val="both"/>
              <w:textAlignment w:val="auto"/>
              <w:rPr>
                <w:rFonts w:hint="eastAsia" w:ascii="仿宋_GB2312" w:hAnsi="仿宋_GB2312" w:eastAsia="仿宋_GB2312" w:cs="仿宋_GB2312"/>
                <w:color w:val="000000"/>
                <w:sz w:val="24"/>
                <w:szCs w:val="24"/>
                <w:lang w:val="zh-CN"/>
              </w:rPr>
            </w:pPr>
            <w:r>
              <w:rPr>
                <w:rFonts w:hint="eastAsia" w:ascii="仿宋" w:hAnsi="仿宋" w:eastAsia="仿宋" w:cs="仿宋"/>
                <w:color w:val="000000"/>
                <w:sz w:val="24"/>
                <w:lang w:val="zh-CN" w:eastAsia="zh-CN"/>
              </w:rPr>
              <w:t>注：根据《中华人民共和国政府采购法实施条例》和《财政部政府采购质疑和投诉办法》（第94号令）的规定，供应商投诉事项不得超出已质疑事项的范围。</w:t>
            </w:r>
          </w:p>
        </w:tc>
      </w:tr>
    </w:tbl>
    <w:p w14:paraId="0FF823D7">
      <w:pPr>
        <w:pStyle w:val="5"/>
        <w:keepNext w:val="0"/>
        <w:keepLines w:val="0"/>
        <w:pageBreakBefore w:val="0"/>
        <w:widowControl w:val="0"/>
        <w:kinsoku/>
        <w:wordWrap/>
        <w:overflowPunct/>
        <w:topLinePunct w:val="0"/>
        <w:bidi w:val="0"/>
        <w:snapToGrid/>
        <w:spacing w:before="0" w:after="0" w:line="480" w:lineRule="exact"/>
        <w:jc w:val="center"/>
        <w:textAlignment w:val="auto"/>
        <w:rPr>
          <w:rFonts w:hint="eastAsia" w:ascii="仿宋_GB2312" w:hAnsi="仿宋_GB2312" w:eastAsia="仿宋_GB2312" w:cs="仿宋_GB2312"/>
          <w:bCs w:val="0"/>
          <w:color w:val="000000"/>
          <w:sz w:val="24"/>
          <w:szCs w:val="24"/>
        </w:rPr>
      </w:pPr>
    </w:p>
    <w:p w14:paraId="25C1F868">
      <w:pPr>
        <w:tabs>
          <w:tab w:val="left" w:pos="7665"/>
        </w:tabs>
        <w:spacing w:line="400" w:lineRule="exact"/>
        <w:ind w:firstLine="420" w:firstLineChars="200"/>
      </w:pPr>
    </w:p>
    <w:p w14:paraId="723FFF4D">
      <w:pPr>
        <w:pStyle w:val="5"/>
        <w:keepNext w:val="0"/>
        <w:keepLines w:val="0"/>
        <w:spacing w:before="0" w:after="0" w:line="400" w:lineRule="exact"/>
        <w:ind w:firstLine="3855" w:firstLineChars="1200"/>
        <w:rPr>
          <w:rFonts w:hint="eastAsia" w:ascii="黑体"/>
          <w:bCs w:val="0"/>
          <w:color w:val="000000"/>
        </w:rPr>
      </w:pPr>
    </w:p>
    <w:p w14:paraId="229B3920">
      <w:pPr>
        <w:pStyle w:val="5"/>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rPr>
      </w:pPr>
      <w:r>
        <w:rPr>
          <w:rFonts w:hint="eastAsia" w:ascii="Arial" w:hAnsi="Arial"/>
          <w:b w:val="0"/>
          <w:bCs w:val="0"/>
          <w:color w:val="000000"/>
          <w:sz w:val="28"/>
          <w:szCs w:val="28"/>
        </w:rPr>
        <w:t>二、总  则</w:t>
      </w:r>
      <w:bookmarkStart w:id="6" w:name="_Toc183682342"/>
      <w:bookmarkStart w:id="7" w:name="_Toc217446034"/>
      <w:bookmarkStart w:id="8" w:name="_Toc183582205"/>
    </w:p>
    <w:bookmarkEnd w:id="6"/>
    <w:bookmarkEnd w:id="7"/>
    <w:bookmarkEnd w:id="8"/>
    <w:p w14:paraId="0772AF44">
      <w:pPr>
        <w:pStyle w:val="6"/>
        <w:keepNext w:val="0"/>
        <w:keepLines w:val="0"/>
        <w:pageBreakBefore w:val="0"/>
        <w:widowControl w:val="0"/>
        <w:kinsoku/>
        <w:wordWrap/>
        <w:overflowPunct/>
        <w:topLinePunct w:val="0"/>
        <w:autoSpaceDE/>
        <w:autoSpaceDN/>
        <w:bidi w:val="0"/>
        <w:snapToGrid/>
        <w:spacing w:before="0" w:after="0" w:line="560" w:lineRule="exact"/>
        <w:ind w:firstLine="560" w:firstLineChars="200"/>
        <w:rPr>
          <w:rFonts w:hint="eastAsia" w:ascii="楷体" w:hAnsi="楷体" w:eastAsia="楷体" w:cs="楷体"/>
          <w:b w:val="0"/>
          <w:bCs w:val="0"/>
          <w:color w:val="000000"/>
          <w:sz w:val="28"/>
          <w:szCs w:val="28"/>
        </w:rPr>
      </w:pPr>
      <w:bookmarkStart w:id="9" w:name="_Toc89075878"/>
      <w:bookmarkStart w:id="10" w:name="_Toc77400782"/>
      <w:bookmarkStart w:id="11" w:name="_Toc183582231"/>
      <w:bookmarkStart w:id="12" w:name="_Toc217446056"/>
      <w:bookmarkStart w:id="13" w:name="_Toc183682368"/>
      <w:r>
        <w:rPr>
          <w:rFonts w:hint="eastAsia" w:ascii="楷体" w:hAnsi="楷体" w:eastAsia="楷体" w:cs="楷体"/>
          <w:b w:val="0"/>
          <w:bCs w:val="0"/>
          <w:color w:val="000000"/>
          <w:sz w:val="28"/>
          <w:szCs w:val="28"/>
        </w:rPr>
        <w:t>1.适用范围</w:t>
      </w:r>
    </w:p>
    <w:p w14:paraId="2A9EC204">
      <w:pPr>
        <w:keepNext w:val="0"/>
        <w:keepLines w:val="0"/>
        <w:pageBreakBefore w:val="0"/>
        <w:widowControl w:val="0"/>
        <w:tabs>
          <w:tab w:val="left" w:pos="7665"/>
        </w:tabs>
        <w:kinsoku/>
        <w:wordWrap/>
        <w:overflowPunct/>
        <w:topLinePunct w:val="0"/>
        <w:autoSpaceDE/>
        <w:autoSpaceDN/>
        <w:bidi w:val="0"/>
        <w:snapToGrid/>
        <w:spacing w:line="560" w:lineRule="exact"/>
        <w:ind w:firstLine="560" w:firstLineChars="200"/>
        <w:rPr>
          <w:rFonts w:hint="eastAsia" w:ascii="仿宋_GB2312" w:hAnsi="仿宋_GB2312" w:eastAsia="仿宋_GB2312" w:cs="仿宋_GB2312"/>
          <w:color w:val="000000"/>
          <w:kern w:val="2"/>
          <w:sz w:val="28"/>
          <w:szCs w:val="28"/>
          <w:lang w:val="zh-CN" w:eastAsia="zh-CN" w:bidi="ar-SA"/>
        </w:rPr>
      </w:pPr>
      <w:r>
        <w:rPr>
          <w:rFonts w:hint="eastAsia" w:ascii="仿宋_GB2312" w:hAnsi="仿宋_GB2312" w:eastAsia="仿宋_GB2312" w:cs="仿宋_GB2312"/>
          <w:color w:val="000000"/>
          <w:kern w:val="2"/>
          <w:sz w:val="28"/>
          <w:szCs w:val="28"/>
          <w:lang w:val="zh-CN" w:eastAsia="zh-CN" w:bidi="ar-SA"/>
        </w:rPr>
        <w:t>1.1 本谈判文件仅适用于本次谈判所叙述的</w:t>
      </w:r>
      <w:r>
        <w:rPr>
          <w:rFonts w:hint="eastAsia" w:ascii="仿宋_GB2312" w:hAnsi="仿宋_GB2312" w:eastAsia="仿宋_GB2312" w:cs="仿宋_GB2312"/>
          <w:color w:val="000000"/>
          <w:kern w:val="2"/>
          <w:sz w:val="28"/>
          <w:szCs w:val="28"/>
          <w:lang w:val="en-US" w:eastAsia="zh-CN" w:bidi="ar-SA"/>
        </w:rPr>
        <w:t>不动产登记责任保险采购</w:t>
      </w:r>
      <w:r>
        <w:rPr>
          <w:rFonts w:hint="eastAsia" w:ascii="仿宋_GB2312" w:hAnsi="仿宋_GB2312" w:eastAsia="仿宋_GB2312" w:cs="仿宋_GB2312"/>
          <w:color w:val="000000"/>
          <w:kern w:val="2"/>
          <w:sz w:val="28"/>
          <w:szCs w:val="28"/>
          <w:lang w:val="zh-CN" w:eastAsia="zh-CN" w:bidi="ar-SA"/>
        </w:rPr>
        <w:t>。</w:t>
      </w:r>
    </w:p>
    <w:p w14:paraId="3B2B334C">
      <w:pPr>
        <w:keepNext w:val="0"/>
        <w:keepLines w:val="0"/>
        <w:pageBreakBefore w:val="0"/>
        <w:widowControl w:val="0"/>
        <w:tabs>
          <w:tab w:val="left" w:pos="7665"/>
        </w:tabs>
        <w:kinsoku/>
        <w:wordWrap/>
        <w:overflowPunct/>
        <w:topLinePunct w:val="0"/>
        <w:autoSpaceDE/>
        <w:autoSpaceDN/>
        <w:bidi w:val="0"/>
        <w:snapToGrid/>
        <w:spacing w:line="5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2"/>
          <w:sz w:val="28"/>
          <w:szCs w:val="28"/>
          <w:lang w:val="zh-CN" w:eastAsia="zh-CN" w:bidi="ar-SA"/>
        </w:rPr>
        <w:t>1.2 本谈判文件的解释权归采购人所有。</w:t>
      </w:r>
      <w:bookmarkStart w:id="14" w:name="_Toc217446035"/>
      <w:bookmarkStart w:id="15" w:name="_Toc183582206"/>
      <w:bookmarkStart w:id="16" w:name="_Toc183682343"/>
    </w:p>
    <w:p w14:paraId="71B8C342">
      <w:pPr>
        <w:pStyle w:val="6"/>
        <w:keepNext w:val="0"/>
        <w:keepLines w:val="0"/>
        <w:pageBreakBefore w:val="0"/>
        <w:widowControl w:val="0"/>
        <w:kinsoku/>
        <w:wordWrap/>
        <w:overflowPunct/>
        <w:topLinePunct w:val="0"/>
        <w:autoSpaceDE/>
        <w:autoSpaceDN/>
        <w:bidi w:val="0"/>
        <w:snapToGrid/>
        <w:spacing w:before="0" w:after="0" w:line="560" w:lineRule="exact"/>
        <w:ind w:firstLine="560" w:firstLineChars="200"/>
        <w:rPr>
          <w:rFonts w:hint="eastAsia" w:ascii="楷体" w:hAnsi="楷体" w:eastAsia="楷体" w:cs="楷体"/>
          <w:b w:val="0"/>
          <w:bCs w:val="0"/>
          <w:color w:val="000000"/>
          <w:sz w:val="28"/>
          <w:szCs w:val="28"/>
        </w:rPr>
      </w:pPr>
      <w:r>
        <w:rPr>
          <w:rFonts w:hint="eastAsia" w:ascii="楷体" w:hAnsi="楷体" w:eastAsia="楷体" w:cs="楷体"/>
          <w:b w:val="0"/>
          <w:bCs w:val="0"/>
          <w:color w:val="000000"/>
          <w:sz w:val="28"/>
          <w:szCs w:val="28"/>
        </w:rPr>
        <w:t>2.</w:t>
      </w:r>
      <w:bookmarkEnd w:id="14"/>
      <w:bookmarkEnd w:id="15"/>
      <w:bookmarkEnd w:id="16"/>
      <w:r>
        <w:rPr>
          <w:rFonts w:hint="eastAsia" w:ascii="楷体" w:hAnsi="楷体" w:eastAsia="楷体" w:cs="楷体"/>
          <w:b w:val="0"/>
          <w:bCs w:val="0"/>
          <w:color w:val="000000"/>
          <w:sz w:val="28"/>
          <w:szCs w:val="28"/>
        </w:rPr>
        <w:t>采购主体</w:t>
      </w:r>
    </w:p>
    <w:p w14:paraId="1A903019">
      <w:pPr>
        <w:keepNext w:val="0"/>
        <w:keepLines w:val="0"/>
        <w:pageBreakBefore w:val="0"/>
        <w:widowControl w:val="0"/>
        <w:tabs>
          <w:tab w:val="left" w:pos="7665"/>
        </w:tabs>
        <w:kinsoku/>
        <w:wordWrap/>
        <w:overflowPunct/>
        <w:topLinePunct w:val="0"/>
        <w:autoSpaceDE/>
        <w:autoSpaceDN/>
        <w:bidi w:val="0"/>
        <w:snapToGrid/>
        <w:spacing w:line="560" w:lineRule="exact"/>
        <w:ind w:firstLine="560" w:firstLineChars="200"/>
        <w:rPr>
          <w:rFonts w:hint="eastAsia" w:ascii="宋体" w:hAnsi="宋体"/>
          <w:b/>
          <w:bCs/>
          <w:color w:val="000000"/>
          <w:sz w:val="24"/>
          <w:szCs w:val="24"/>
        </w:rPr>
      </w:pPr>
      <w:r>
        <w:rPr>
          <w:rFonts w:hint="eastAsia" w:ascii="仿宋_GB2312" w:hAnsi="仿宋_GB2312" w:eastAsia="仿宋_GB2312" w:cs="仿宋_GB2312"/>
          <w:color w:val="000000"/>
          <w:kern w:val="2"/>
          <w:sz w:val="28"/>
          <w:szCs w:val="28"/>
          <w:lang w:val="zh-CN" w:eastAsia="zh-CN" w:bidi="ar-SA"/>
        </w:rPr>
        <w:t>本次谈判的采购人是井研县自然资源局 。</w:t>
      </w:r>
    </w:p>
    <w:p w14:paraId="5D53B0D7">
      <w:pPr>
        <w:pStyle w:val="6"/>
        <w:keepNext w:val="0"/>
        <w:keepLines w:val="0"/>
        <w:pageBreakBefore w:val="0"/>
        <w:widowControl w:val="0"/>
        <w:kinsoku/>
        <w:wordWrap/>
        <w:overflowPunct/>
        <w:topLinePunct w:val="0"/>
        <w:autoSpaceDE/>
        <w:autoSpaceDN/>
        <w:bidi w:val="0"/>
        <w:snapToGrid/>
        <w:spacing w:before="0" w:after="0" w:line="560" w:lineRule="exact"/>
        <w:ind w:firstLine="560" w:firstLineChars="200"/>
        <w:rPr>
          <w:rFonts w:hint="eastAsia" w:ascii="楷体" w:hAnsi="楷体" w:eastAsia="楷体" w:cs="楷体"/>
          <w:b w:val="0"/>
          <w:bCs w:val="0"/>
          <w:color w:val="000000"/>
          <w:sz w:val="28"/>
          <w:szCs w:val="28"/>
        </w:rPr>
      </w:pPr>
      <w:bookmarkStart w:id="17" w:name="_Toc183682344"/>
      <w:bookmarkStart w:id="18" w:name="_Toc217390843"/>
      <w:bookmarkStart w:id="19" w:name="_Toc183582207"/>
      <w:bookmarkStart w:id="20" w:name="_Toc217446036"/>
      <w:r>
        <w:rPr>
          <w:rFonts w:hint="eastAsia" w:ascii="楷体" w:hAnsi="楷体" w:eastAsia="楷体" w:cs="楷体"/>
          <w:b w:val="0"/>
          <w:bCs w:val="0"/>
          <w:color w:val="000000"/>
          <w:sz w:val="28"/>
          <w:szCs w:val="28"/>
        </w:rPr>
        <w:t>3.合格</w:t>
      </w:r>
      <w:bookmarkEnd w:id="17"/>
      <w:bookmarkEnd w:id="18"/>
      <w:bookmarkEnd w:id="19"/>
      <w:bookmarkEnd w:id="20"/>
      <w:r>
        <w:rPr>
          <w:rFonts w:hint="eastAsia" w:ascii="楷体" w:hAnsi="楷体" w:eastAsia="楷体" w:cs="楷体"/>
          <w:b w:val="0"/>
          <w:bCs w:val="0"/>
          <w:color w:val="000000"/>
          <w:sz w:val="28"/>
          <w:szCs w:val="28"/>
        </w:rPr>
        <w:t>供应商（实质性要求）</w:t>
      </w:r>
    </w:p>
    <w:p w14:paraId="68116217">
      <w:pPr>
        <w:keepNext w:val="0"/>
        <w:keepLines w:val="0"/>
        <w:pageBreakBefore w:val="0"/>
        <w:widowControl w:val="0"/>
        <w:tabs>
          <w:tab w:val="left" w:pos="7665"/>
        </w:tabs>
        <w:kinsoku/>
        <w:wordWrap/>
        <w:overflowPunct/>
        <w:topLinePunct w:val="0"/>
        <w:autoSpaceDE/>
        <w:autoSpaceDN/>
        <w:bidi w:val="0"/>
        <w:snapToGrid/>
        <w:spacing w:line="560" w:lineRule="exact"/>
        <w:rPr>
          <w:rFonts w:hint="eastAsia" w:ascii="仿宋_GB2312" w:hAnsi="仿宋_GB2312" w:eastAsia="仿宋_GB2312" w:cs="仿宋_GB2312"/>
          <w:color w:val="000000"/>
          <w:sz w:val="28"/>
          <w:szCs w:val="28"/>
        </w:rPr>
      </w:pPr>
      <w:r>
        <w:rPr>
          <w:rFonts w:hint="eastAsia" w:ascii="宋体" w:hAnsi="宋体"/>
          <w:b/>
          <w:color w:val="000000"/>
          <w:sz w:val="24"/>
        </w:rPr>
        <w:t xml:space="preserve"> </w:t>
      </w:r>
      <w:r>
        <w:rPr>
          <w:rFonts w:hint="eastAsia" w:ascii="仿宋_GB2312" w:hAnsi="仿宋_GB2312" w:eastAsia="仿宋_GB2312" w:cs="仿宋_GB2312"/>
          <w:b/>
          <w:color w:val="000000"/>
          <w:sz w:val="28"/>
          <w:szCs w:val="28"/>
        </w:rPr>
        <w:t xml:space="preserve">   </w:t>
      </w:r>
      <w:r>
        <w:rPr>
          <w:rFonts w:hint="eastAsia" w:ascii="仿宋_GB2312" w:hAnsi="仿宋_GB2312" w:eastAsia="仿宋_GB2312" w:cs="仿宋_GB2312"/>
          <w:color w:val="000000"/>
          <w:sz w:val="28"/>
          <w:szCs w:val="28"/>
        </w:rPr>
        <w:t>合格供应商应具备以下条件：</w:t>
      </w:r>
    </w:p>
    <w:p w14:paraId="45D957FF">
      <w:pPr>
        <w:keepNext w:val="0"/>
        <w:keepLines w:val="0"/>
        <w:pageBreakBefore w:val="0"/>
        <w:widowControl w:val="0"/>
        <w:tabs>
          <w:tab w:val="left" w:pos="7665"/>
        </w:tabs>
        <w:kinsoku/>
        <w:wordWrap/>
        <w:overflowPunct/>
        <w:topLinePunct w:val="0"/>
        <w:autoSpaceDE/>
        <w:autoSpaceDN/>
        <w:bidi w:val="0"/>
        <w:snapToGrid/>
        <w:spacing w:line="5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3.1 具备法律法规和本采购文件规定的资格条件；</w:t>
      </w:r>
    </w:p>
    <w:p w14:paraId="7A89DFAB">
      <w:pPr>
        <w:keepNext w:val="0"/>
        <w:keepLines w:val="0"/>
        <w:pageBreakBefore w:val="0"/>
        <w:widowControl w:val="0"/>
        <w:tabs>
          <w:tab w:val="left" w:pos="7665"/>
        </w:tabs>
        <w:kinsoku/>
        <w:wordWrap/>
        <w:overflowPunct/>
        <w:topLinePunct w:val="0"/>
        <w:autoSpaceDE/>
        <w:autoSpaceDN/>
        <w:bidi w:val="0"/>
        <w:snapToGrid/>
        <w:spacing w:line="5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3.2 不属于禁止参加本项目采购活动的供应商；</w:t>
      </w:r>
    </w:p>
    <w:p w14:paraId="0B574F6A">
      <w:pPr>
        <w:keepNext w:val="0"/>
        <w:keepLines w:val="0"/>
        <w:pageBreakBefore w:val="0"/>
        <w:widowControl w:val="0"/>
        <w:tabs>
          <w:tab w:val="left" w:pos="7665"/>
        </w:tabs>
        <w:kinsoku/>
        <w:wordWrap/>
        <w:overflowPunct/>
        <w:topLinePunct w:val="0"/>
        <w:autoSpaceDE/>
        <w:autoSpaceDN/>
        <w:bidi w:val="0"/>
        <w:snapToGrid/>
        <w:spacing w:line="560" w:lineRule="exact"/>
        <w:ind w:firstLine="140" w:firstLineChars="50"/>
        <w:rPr>
          <w:rFonts w:hint="eastAsia" w:ascii="宋体" w:hAnsi="宋体"/>
          <w:color w:val="000000"/>
          <w:sz w:val="24"/>
        </w:rPr>
      </w:pPr>
      <w:r>
        <w:rPr>
          <w:rFonts w:hint="eastAsia" w:ascii="仿宋_GB2312" w:hAnsi="仿宋_GB2312" w:eastAsia="仿宋_GB2312" w:cs="仿宋_GB2312"/>
          <w:vanish/>
          <w:color w:val="000000"/>
          <w:sz w:val="28"/>
          <w:szCs w:val="28"/>
        </w:rPr>
        <w:cr/>
      </w:r>
      <w:r>
        <w:rPr>
          <w:rFonts w:hint="eastAsia" w:ascii="仿宋_GB2312" w:hAnsi="仿宋_GB2312" w:eastAsia="仿宋_GB2312" w:cs="仿宋_GB2312"/>
          <w:vanish/>
          <w:color w:val="000000"/>
          <w:sz w:val="28"/>
          <w:szCs w:val="28"/>
        </w:rPr>
        <w:t>XXX</w:t>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vanish/>
          <w:color w:val="000000"/>
          <w:sz w:val="28"/>
          <w:szCs w:val="28"/>
        </w:rPr>
        <w:pgNum/>
      </w:r>
      <w:r>
        <w:rPr>
          <w:rFonts w:hint="eastAsia" w:ascii="仿宋_GB2312" w:hAnsi="仿宋_GB2312" w:eastAsia="仿宋_GB2312" w:cs="仿宋_GB2312"/>
          <w:color w:val="000000"/>
          <w:sz w:val="28"/>
          <w:szCs w:val="28"/>
        </w:rPr>
        <w:t xml:space="preserve">   3.3按规定获取了谈判文件，属于实质性参加采购活动的供应商。</w:t>
      </w:r>
      <w:bookmarkStart w:id="21" w:name="_Toc217446037"/>
      <w:bookmarkStart w:id="22" w:name="_Toc183582208"/>
      <w:bookmarkStart w:id="23" w:name="_Toc183682345"/>
    </w:p>
    <w:p w14:paraId="2C96EFDA">
      <w:pPr>
        <w:pStyle w:val="6"/>
        <w:keepNext w:val="0"/>
        <w:keepLines w:val="0"/>
        <w:pageBreakBefore w:val="0"/>
        <w:widowControl w:val="0"/>
        <w:kinsoku/>
        <w:wordWrap/>
        <w:overflowPunct/>
        <w:topLinePunct w:val="0"/>
        <w:autoSpaceDE/>
        <w:autoSpaceDN/>
        <w:bidi w:val="0"/>
        <w:snapToGrid/>
        <w:spacing w:before="0" w:after="0" w:line="560" w:lineRule="exact"/>
        <w:ind w:firstLine="560" w:firstLineChars="200"/>
        <w:rPr>
          <w:rFonts w:hint="eastAsia" w:ascii="楷体" w:hAnsi="楷体" w:eastAsia="楷体" w:cs="楷体"/>
          <w:b w:val="0"/>
          <w:bCs w:val="0"/>
          <w:color w:val="000000"/>
          <w:sz w:val="28"/>
          <w:szCs w:val="28"/>
        </w:rPr>
      </w:pPr>
      <w:r>
        <w:rPr>
          <w:rFonts w:hint="eastAsia" w:ascii="楷体" w:hAnsi="楷体" w:eastAsia="楷体" w:cs="楷体"/>
          <w:b w:val="0"/>
          <w:bCs w:val="0"/>
          <w:color w:val="000000"/>
          <w:sz w:val="28"/>
          <w:szCs w:val="28"/>
        </w:rPr>
        <w:t>4.谈判费用</w:t>
      </w:r>
      <w:bookmarkEnd w:id="21"/>
      <w:bookmarkEnd w:id="22"/>
      <w:bookmarkEnd w:id="23"/>
      <w:r>
        <w:rPr>
          <w:rFonts w:hint="eastAsia" w:ascii="楷体" w:hAnsi="楷体" w:eastAsia="楷体" w:cs="楷体"/>
          <w:b w:val="0"/>
          <w:bCs w:val="0"/>
          <w:color w:val="000000"/>
          <w:sz w:val="28"/>
          <w:szCs w:val="28"/>
        </w:rPr>
        <w:t>（实质性要求）</w:t>
      </w:r>
    </w:p>
    <w:p w14:paraId="404772E8">
      <w:pPr>
        <w:keepNext w:val="0"/>
        <w:keepLines w:val="0"/>
        <w:pageBreakBefore w:val="0"/>
        <w:widowControl w:val="0"/>
        <w:tabs>
          <w:tab w:val="left" w:pos="7665"/>
        </w:tabs>
        <w:kinsoku/>
        <w:wordWrap/>
        <w:overflowPunct/>
        <w:topLinePunct w:val="0"/>
        <w:autoSpaceDE/>
        <w:autoSpaceDN/>
        <w:bidi w:val="0"/>
        <w:snapToGrid/>
        <w:spacing w:line="560" w:lineRule="exact"/>
        <w:ind w:firstLine="480"/>
        <w:rPr>
          <w:rFonts w:hint="eastAsia"/>
        </w:rPr>
      </w:pPr>
      <w:r>
        <w:rPr>
          <w:rFonts w:hint="eastAsia" w:ascii="仿宋_GB2312" w:hAnsi="仿宋_GB2312" w:eastAsia="仿宋_GB2312" w:cs="仿宋_GB2312"/>
          <w:color w:val="000000"/>
          <w:sz w:val="28"/>
          <w:szCs w:val="28"/>
        </w:rPr>
        <w:t>供应商应自行承担参加谈判活动的全部费用</w:t>
      </w:r>
      <w:r>
        <w:rPr>
          <w:rFonts w:hint="eastAsia" w:ascii="宋体" w:hAnsi="宋体"/>
          <w:color w:val="000000"/>
          <w:sz w:val="24"/>
        </w:rPr>
        <w:t>。</w:t>
      </w:r>
    </w:p>
    <w:p w14:paraId="7F6AA6BF">
      <w:pPr>
        <w:pStyle w:val="6"/>
        <w:keepNext w:val="0"/>
        <w:keepLines w:val="0"/>
        <w:pageBreakBefore w:val="0"/>
        <w:widowControl w:val="0"/>
        <w:kinsoku/>
        <w:wordWrap/>
        <w:overflowPunct/>
        <w:topLinePunct w:val="0"/>
        <w:autoSpaceDE/>
        <w:autoSpaceDN/>
        <w:bidi w:val="0"/>
        <w:snapToGrid/>
        <w:spacing w:before="0" w:after="0" w:line="560" w:lineRule="exact"/>
        <w:ind w:firstLine="560" w:firstLineChars="200"/>
        <w:rPr>
          <w:rFonts w:hint="eastAsia" w:ascii="楷体" w:hAnsi="楷体" w:eastAsia="楷体" w:cs="楷体"/>
          <w:b w:val="0"/>
          <w:bCs w:val="0"/>
          <w:color w:val="000000"/>
          <w:sz w:val="28"/>
          <w:szCs w:val="28"/>
          <w:lang w:val="en-US" w:eastAsia="zh-CN"/>
        </w:rPr>
      </w:pPr>
      <w:r>
        <w:rPr>
          <w:rFonts w:hint="eastAsia" w:ascii="楷体" w:hAnsi="楷体" w:eastAsia="楷体" w:cs="楷体"/>
          <w:b w:val="0"/>
          <w:bCs w:val="0"/>
          <w:color w:val="000000"/>
          <w:sz w:val="28"/>
          <w:szCs w:val="28"/>
          <w:lang w:val="en-US" w:eastAsia="zh-CN"/>
        </w:rPr>
        <w:t>5.充分、公平竞争保障措施（实质性要求）</w:t>
      </w:r>
    </w:p>
    <w:p w14:paraId="712F791B">
      <w:pPr>
        <w:pStyle w:val="20"/>
        <w:keepNext w:val="0"/>
        <w:keepLines w:val="0"/>
        <w:pageBreakBefore w:val="0"/>
        <w:widowControl w:val="0"/>
        <w:kinsoku/>
        <w:wordWrap/>
        <w:overflowPunct/>
        <w:topLinePunct w:val="0"/>
        <w:autoSpaceDE/>
        <w:autoSpaceDN/>
        <w:bidi w:val="0"/>
        <w:snapToGrid/>
        <w:spacing w:line="560" w:lineRule="exact"/>
        <w:ind w:left="1" w:firstLine="560" w:firstLineChars="2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5B820586">
      <w:pPr>
        <w:pStyle w:val="20"/>
        <w:keepNext w:val="0"/>
        <w:keepLines w:val="0"/>
        <w:pageBreakBefore w:val="0"/>
        <w:widowControl w:val="0"/>
        <w:kinsoku/>
        <w:wordWrap/>
        <w:overflowPunct/>
        <w:topLinePunct w:val="0"/>
        <w:autoSpaceDE/>
        <w:autoSpaceDN/>
        <w:bidi w:val="0"/>
        <w:snapToGrid/>
        <w:spacing w:line="560" w:lineRule="exact"/>
        <w:ind w:left="1" w:firstLine="560" w:firstLineChars="2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5.2利害关系授权代表处理。两家以上的供应商不得在同一合同项下的采购项目中，委托同一个自然人、同一家庭的人员、同一单位的人员作为其授权代表，否则，其响应文件作为无效处理。</w:t>
      </w:r>
    </w:p>
    <w:p w14:paraId="4AE2D9A0">
      <w:pPr>
        <w:pStyle w:val="20"/>
        <w:keepNext w:val="0"/>
        <w:keepLines w:val="0"/>
        <w:pageBreakBefore w:val="0"/>
        <w:widowControl w:val="0"/>
        <w:kinsoku/>
        <w:wordWrap/>
        <w:overflowPunct/>
        <w:topLinePunct w:val="0"/>
        <w:autoSpaceDE/>
        <w:autoSpaceDN/>
        <w:bidi w:val="0"/>
        <w:snapToGrid/>
        <w:spacing w:line="560" w:lineRule="exact"/>
        <w:ind w:left="1" w:firstLine="560" w:firstLineChars="2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14:paraId="1D2572D3">
      <w:pPr>
        <w:pStyle w:val="20"/>
        <w:keepNext w:val="0"/>
        <w:keepLines w:val="0"/>
        <w:pageBreakBefore w:val="0"/>
        <w:widowControl w:val="0"/>
        <w:kinsoku/>
        <w:wordWrap/>
        <w:overflowPunct/>
        <w:topLinePunct w:val="0"/>
        <w:autoSpaceDE/>
        <w:autoSpaceDN/>
        <w:bidi w:val="0"/>
        <w:snapToGrid/>
        <w:spacing w:line="560" w:lineRule="exact"/>
        <w:ind w:left="1" w:firstLine="560" w:firstLineChars="2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5.4提供相同品牌产品处理。提供相同品牌产品且通过资格审查的不同供应商参加同一合同项下采购项目的，按一家供应商计算，最后报价最低的同品牌供应商获得成交供应商推荐资格；最后报价相同的，由谈判小组自主采取公平、择优的方式确定一个供应商获得成交供应商推荐资格，其他同品牌供应商不作为成交供应商候选人。</w:t>
      </w:r>
    </w:p>
    <w:p w14:paraId="633C02BA">
      <w:pPr>
        <w:pStyle w:val="20"/>
        <w:keepNext w:val="0"/>
        <w:keepLines w:val="0"/>
        <w:pageBreakBefore w:val="0"/>
        <w:widowControl w:val="0"/>
        <w:kinsoku/>
        <w:wordWrap/>
        <w:overflowPunct/>
        <w:topLinePunct w:val="0"/>
        <w:autoSpaceDE/>
        <w:autoSpaceDN/>
        <w:bidi w:val="0"/>
        <w:snapToGrid/>
        <w:spacing w:line="560" w:lineRule="exact"/>
        <w:ind w:left="1" w:firstLine="560" w:firstLineChars="2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非单一产品采购项目中，多家供应商提供的核心产品品牌相同的，视为提供相同品牌产品。</w:t>
      </w:r>
    </w:p>
    <w:p w14:paraId="010E0E49">
      <w:pPr>
        <w:pStyle w:val="20"/>
        <w:keepNext w:val="0"/>
        <w:keepLines w:val="0"/>
        <w:pageBreakBefore w:val="0"/>
        <w:widowControl w:val="0"/>
        <w:kinsoku/>
        <w:wordWrap/>
        <w:overflowPunct/>
        <w:topLinePunct w:val="0"/>
        <w:autoSpaceDE/>
        <w:autoSpaceDN/>
        <w:bidi w:val="0"/>
        <w:snapToGrid/>
        <w:spacing w:line="560" w:lineRule="exact"/>
        <w:ind w:left="1" w:firstLine="560" w:firstLineChars="2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5.5供应商实际控制人或者中高级管理人员，同时是采购代理机构工作人员，不得参与本项目采购活动。</w:t>
      </w:r>
    </w:p>
    <w:p w14:paraId="4C7FCAAB">
      <w:pPr>
        <w:pStyle w:val="20"/>
        <w:keepNext w:val="0"/>
        <w:keepLines w:val="0"/>
        <w:pageBreakBefore w:val="0"/>
        <w:widowControl w:val="0"/>
        <w:kinsoku/>
        <w:wordWrap/>
        <w:overflowPunct/>
        <w:topLinePunct w:val="0"/>
        <w:autoSpaceDE/>
        <w:autoSpaceDN/>
        <w:bidi w:val="0"/>
        <w:snapToGrid/>
        <w:spacing w:line="560" w:lineRule="exact"/>
        <w:ind w:left="1" w:firstLine="560" w:firstLineChars="2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5.6同一母公司的两家以上的子公司只能组成联合体参加本项目同一合同项下的采购活动，不得以不同供应商身份同时参加本项目同一合同项下的采购活动。</w:t>
      </w:r>
    </w:p>
    <w:p w14:paraId="14CDBBB9">
      <w:pPr>
        <w:pStyle w:val="20"/>
        <w:keepNext w:val="0"/>
        <w:keepLines w:val="0"/>
        <w:pageBreakBefore w:val="0"/>
        <w:widowControl w:val="0"/>
        <w:kinsoku/>
        <w:wordWrap/>
        <w:overflowPunct/>
        <w:topLinePunct w:val="0"/>
        <w:autoSpaceDE/>
        <w:autoSpaceDN/>
        <w:bidi w:val="0"/>
        <w:snapToGrid/>
        <w:spacing w:line="560" w:lineRule="exact"/>
        <w:ind w:left="1" w:firstLine="560" w:firstLineChars="2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5.7供应商与采购代理机构存在关联关系，或者是采购代理机构的母公司或子公司，不得参加本项目采购活动。</w:t>
      </w:r>
    </w:p>
    <w:p w14:paraId="6C86AE34">
      <w:pPr>
        <w:pStyle w:val="20"/>
        <w:keepNext w:val="0"/>
        <w:keepLines w:val="0"/>
        <w:pageBreakBefore w:val="0"/>
        <w:widowControl w:val="0"/>
        <w:kinsoku/>
        <w:wordWrap/>
        <w:overflowPunct/>
        <w:topLinePunct w:val="0"/>
        <w:autoSpaceDE/>
        <w:autoSpaceDN/>
        <w:bidi w:val="0"/>
        <w:snapToGrid/>
        <w:spacing w:line="560" w:lineRule="exact"/>
        <w:ind w:left="1" w:firstLine="560" w:firstLineChars="2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5.8回避。本项采购活动中，采购人员及相关人员与供应商有下列利害关系之一的，应当回避：</w:t>
      </w:r>
    </w:p>
    <w:p w14:paraId="6B9D98E2">
      <w:pPr>
        <w:pStyle w:val="20"/>
        <w:keepNext w:val="0"/>
        <w:keepLines w:val="0"/>
        <w:pageBreakBefore w:val="0"/>
        <w:widowControl w:val="0"/>
        <w:kinsoku/>
        <w:wordWrap/>
        <w:overflowPunct/>
        <w:topLinePunct w:val="0"/>
        <w:autoSpaceDE/>
        <w:autoSpaceDN/>
        <w:bidi w:val="0"/>
        <w:snapToGrid/>
        <w:spacing w:line="560" w:lineRule="exact"/>
        <w:ind w:left="1" w:firstLine="560" w:firstLineChars="2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（1）参加采购活动前3年内与供应商存在劳动关系；</w:t>
      </w:r>
    </w:p>
    <w:p w14:paraId="79F4DC80">
      <w:pPr>
        <w:pStyle w:val="20"/>
        <w:keepNext w:val="0"/>
        <w:keepLines w:val="0"/>
        <w:pageBreakBefore w:val="0"/>
        <w:widowControl w:val="0"/>
        <w:kinsoku/>
        <w:wordWrap/>
        <w:overflowPunct/>
        <w:topLinePunct w:val="0"/>
        <w:autoSpaceDE/>
        <w:autoSpaceDN/>
        <w:bidi w:val="0"/>
        <w:snapToGrid/>
        <w:spacing w:line="560" w:lineRule="exact"/>
        <w:ind w:left="1" w:firstLine="560" w:firstLineChars="2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（2）参加采购活动前3年内担任供应商的董事、监事；</w:t>
      </w:r>
    </w:p>
    <w:p w14:paraId="3FD3083B">
      <w:pPr>
        <w:pStyle w:val="20"/>
        <w:keepNext w:val="0"/>
        <w:keepLines w:val="0"/>
        <w:pageBreakBefore w:val="0"/>
        <w:widowControl w:val="0"/>
        <w:kinsoku/>
        <w:wordWrap/>
        <w:overflowPunct/>
        <w:topLinePunct w:val="0"/>
        <w:autoSpaceDE/>
        <w:autoSpaceDN/>
        <w:bidi w:val="0"/>
        <w:snapToGrid/>
        <w:spacing w:line="560" w:lineRule="exact"/>
        <w:ind w:left="1" w:firstLine="560" w:firstLineChars="2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（3）参加采购活动前3年内是供应商的控股股东或者实际控制人；</w:t>
      </w:r>
    </w:p>
    <w:p w14:paraId="2F86F3F9">
      <w:pPr>
        <w:pStyle w:val="20"/>
        <w:keepNext w:val="0"/>
        <w:keepLines w:val="0"/>
        <w:pageBreakBefore w:val="0"/>
        <w:widowControl w:val="0"/>
        <w:kinsoku/>
        <w:wordWrap/>
        <w:overflowPunct/>
        <w:topLinePunct w:val="0"/>
        <w:autoSpaceDE/>
        <w:autoSpaceDN/>
        <w:bidi w:val="0"/>
        <w:snapToGrid/>
        <w:spacing w:line="560" w:lineRule="exact"/>
        <w:ind w:left="1" w:firstLine="560" w:firstLineChars="2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（4）与供应商的法定代表人或者负责人有夫妻、直系血亲、三代以内旁系血亲或者近姻亲关系；</w:t>
      </w:r>
    </w:p>
    <w:p w14:paraId="702D4539">
      <w:pPr>
        <w:pStyle w:val="20"/>
        <w:keepNext w:val="0"/>
        <w:keepLines w:val="0"/>
        <w:pageBreakBefore w:val="0"/>
        <w:widowControl w:val="0"/>
        <w:kinsoku/>
        <w:wordWrap/>
        <w:overflowPunct/>
        <w:topLinePunct w:val="0"/>
        <w:autoSpaceDE/>
        <w:autoSpaceDN/>
        <w:bidi w:val="0"/>
        <w:snapToGrid/>
        <w:spacing w:line="560" w:lineRule="exact"/>
        <w:ind w:left="1" w:firstLine="560" w:firstLineChars="2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（5）与供应商有其他可能影响本项采购活动公平、公正进行的关系。</w:t>
      </w:r>
    </w:p>
    <w:p w14:paraId="1AF5FFFC">
      <w:pPr>
        <w:pStyle w:val="20"/>
        <w:keepNext w:val="0"/>
        <w:keepLines w:val="0"/>
        <w:pageBreakBefore w:val="0"/>
        <w:widowControl w:val="0"/>
        <w:kinsoku/>
        <w:wordWrap/>
        <w:overflowPunct/>
        <w:topLinePunct w:val="0"/>
        <w:autoSpaceDE/>
        <w:autoSpaceDN/>
        <w:bidi w:val="0"/>
        <w:snapToGrid/>
        <w:spacing w:line="560" w:lineRule="exact"/>
        <w:ind w:left="1" w:firstLine="560" w:firstLineChars="2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采购活动中需要依法回避的相关人员是指谈判小组成员。</w:t>
      </w:r>
    </w:p>
    <w:p w14:paraId="31587772">
      <w:pPr>
        <w:pStyle w:val="20"/>
        <w:keepNext w:val="0"/>
        <w:keepLines w:val="0"/>
        <w:pageBreakBefore w:val="0"/>
        <w:widowControl w:val="0"/>
        <w:kinsoku/>
        <w:wordWrap/>
        <w:overflowPunct/>
        <w:topLinePunct w:val="0"/>
        <w:autoSpaceDE/>
        <w:autoSpaceDN/>
        <w:bidi w:val="0"/>
        <w:snapToGrid/>
        <w:spacing w:line="560" w:lineRule="exact"/>
        <w:ind w:left="1" w:firstLine="560" w:firstLineChars="2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供应商认为采购人员及相关人员与其他供应商有利害关系的，可以向采购代理机构书面提出回避申请，并说明理由。采购代理机构将及时询问被申请回避人员，有利害关系的被申请回避人员应当回避。</w:t>
      </w:r>
    </w:p>
    <w:p w14:paraId="5F2EDAFC">
      <w:pPr>
        <w:pStyle w:val="20"/>
        <w:keepNext w:val="0"/>
        <w:keepLines w:val="0"/>
        <w:pageBreakBefore w:val="0"/>
        <w:widowControl w:val="0"/>
        <w:kinsoku/>
        <w:wordWrap/>
        <w:overflowPunct/>
        <w:topLinePunct w:val="0"/>
        <w:autoSpaceDE/>
        <w:autoSpaceDN/>
        <w:bidi w:val="0"/>
        <w:snapToGrid/>
        <w:spacing w:line="560" w:lineRule="exact"/>
        <w:ind w:left="1" w:firstLine="560" w:firstLineChars="200"/>
        <w:rPr>
          <w:rFonts w:hint="eastAsia" w:ascii="楷体" w:hAnsi="楷体" w:eastAsia="楷体" w:cs="楷体"/>
          <w:b w:val="0"/>
          <w:bCs/>
          <w:color w:val="000000"/>
          <w:sz w:val="28"/>
          <w:szCs w:val="28"/>
        </w:rPr>
      </w:pPr>
      <w:r>
        <w:rPr>
          <w:rFonts w:hint="eastAsia" w:ascii="楷体" w:hAnsi="楷体" w:eastAsia="楷体" w:cs="楷体"/>
          <w:b w:val="0"/>
          <w:bCs/>
          <w:color w:val="000000"/>
          <w:sz w:val="28"/>
          <w:szCs w:val="28"/>
          <w:lang w:val="en-US" w:eastAsia="zh-CN"/>
        </w:rPr>
        <w:t>6.</w:t>
      </w:r>
      <w:r>
        <w:rPr>
          <w:rFonts w:hint="eastAsia" w:ascii="楷体" w:hAnsi="楷体" w:eastAsia="楷体" w:cs="楷体"/>
          <w:b w:val="0"/>
          <w:bCs/>
          <w:color w:val="000000"/>
          <w:sz w:val="28"/>
          <w:szCs w:val="28"/>
        </w:rPr>
        <w:t>联合体竞争性谈判（实质性要求）</w:t>
      </w:r>
    </w:p>
    <w:p w14:paraId="0153A0A9">
      <w:pPr>
        <w:pStyle w:val="20"/>
        <w:keepNext w:val="0"/>
        <w:keepLines w:val="0"/>
        <w:pageBreakBefore w:val="0"/>
        <w:widowControl w:val="0"/>
        <w:kinsoku/>
        <w:wordWrap/>
        <w:overflowPunct/>
        <w:topLinePunct w:val="0"/>
        <w:autoSpaceDE/>
        <w:autoSpaceDN/>
        <w:bidi w:val="0"/>
        <w:snapToGrid/>
        <w:spacing w:line="560" w:lineRule="exact"/>
        <w:ind w:left="1" w:firstLine="560" w:firstLineChars="2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本项目不接受联合体参与采购活动。</w:t>
      </w:r>
    </w:p>
    <w:p w14:paraId="72EDBCBB">
      <w:pPr>
        <w:pStyle w:val="20"/>
        <w:keepNext w:val="0"/>
        <w:keepLines w:val="0"/>
        <w:pageBreakBefore w:val="0"/>
        <w:widowControl w:val="0"/>
        <w:kinsoku/>
        <w:wordWrap/>
        <w:overflowPunct/>
        <w:topLinePunct w:val="0"/>
        <w:autoSpaceDE/>
        <w:autoSpaceDN/>
        <w:bidi w:val="0"/>
        <w:snapToGrid/>
        <w:spacing w:line="560" w:lineRule="exact"/>
        <w:ind w:left="1" w:firstLine="560" w:firstLineChars="200"/>
        <w:rPr>
          <w:rFonts w:hint="eastAsia" w:ascii="楷体" w:hAnsi="楷体" w:eastAsia="楷体" w:cs="楷体"/>
          <w:b w:val="0"/>
          <w:bCs/>
          <w:color w:val="000000"/>
          <w:sz w:val="28"/>
          <w:szCs w:val="28"/>
        </w:rPr>
      </w:pPr>
      <w:r>
        <w:rPr>
          <w:rFonts w:hint="eastAsia" w:ascii="仿宋_GB2312" w:hAnsi="仿宋_GB2312" w:eastAsia="仿宋_GB2312" w:cs="仿宋_GB2312"/>
          <w:color w:val="000000"/>
          <w:kern w:val="2"/>
          <w:sz w:val="28"/>
          <w:szCs w:val="28"/>
          <w:lang w:val="en-US" w:eastAsia="zh-CN" w:bidi="ar-SA"/>
        </w:rPr>
        <w:t>7.</w:t>
      </w:r>
      <w:r>
        <w:rPr>
          <w:rFonts w:hint="eastAsia" w:ascii="楷体" w:hAnsi="楷体" w:eastAsia="楷体" w:cs="楷体"/>
          <w:b w:val="0"/>
          <w:bCs/>
          <w:color w:val="000000"/>
          <w:sz w:val="28"/>
          <w:szCs w:val="28"/>
        </w:rPr>
        <w:t>谈判保证金或合法保函（本项目不提供）</w:t>
      </w:r>
    </w:p>
    <w:p w14:paraId="1E36C7C7">
      <w:pPr>
        <w:keepNext w:val="0"/>
        <w:keepLines w:val="0"/>
        <w:pageBreakBefore w:val="0"/>
        <w:widowControl w:val="0"/>
        <w:kinsoku/>
        <w:wordWrap/>
        <w:overflowPunct/>
        <w:topLinePunct w:val="0"/>
        <w:autoSpaceDE/>
        <w:autoSpaceDN/>
        <w:bidi w:val="0"/>
        <w:snapToGrid/>
        <w:spacing w:line="560" w:lineRule="exact"/>
        <w:ind w:firstLine="548" w:firstLineChars="196"/>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7.1 供应商必须以人民币为计量单位提交谈判文件规定数额的谈判保证金或合法保函，并作为其报价的一部分。联合体谈判的，可以由联合体的一方或者共同提交谈判保证金或合法保函，以一方名义提交谈判保证金的，对联合体各方均具有约束力。</w:t>
      </w:r>
    </w:p>
    <w:p w14:paraId="69C96989">
      <w:pPr>
        <w:keepNext w:val="0"/>
        <w:keepLines w:val="0"/>
        <w:pageBreakBefore w:val="0"/>
        <w:widowControl w:val="0"/>
        <w:kinsoku/>
        <w:wordWrap/>
        <w:overflowPunct/>
        <w:topLinePunct w:val="0"/>
        <w:autoSpaceDE/>
        <w:autoSpaceDN/>
        <w:bidi w:val="0"/>
        <w:snapToGrid/>
        <w:spacing w:line="560" w:lineRule="exact"/>
        <w:ind w:firstLine="548" w:firstLineChars="196"/>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7.2 未按谈判文件要求在规定时间前交纳规定数额谈判保证金的响应文件无效。</w:t>
      </w:r>
    </w:p>
    <w:p w14:paraId="6F91AE41">
      <w:pPr>
        <w:keepNext w:val="0"/>
        <w:keepLines w:val="0"/>
        <w:pageBreakBefore w:val="0"/>
        <w:widowControl w:val="0"/>
        <w:kinsoku/>
        <w:wordWrap/>
        <w:overflowPunct/>
        <w:topLinePunct w:val="0"/>
        <w:autoSpaceDE/>
        <w:autoSpaceDN/>
        <w:bidi w:val="0"/>
        <w:snapToGrid/>
        <w:spacing w:line="560" w:lineRule="exact"/>
        <w:ind w:firstLine="548" w:firstLineChars="196"/>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7.3 供应商所交纳的谈判保证金不计利息。</w:t>
      </w:r>
    </w:p>
    <w:p w14:paraId="322477CA">
      <w:pPr>
        <w:keepNext w:val="0"/>
        <w:keepLines w:val="0"/>
        <w:pageBreakBefore w:val="0"/>
        <w:widowControl w:val="0"/>
        <w:kinsoku/>
        <w:wordWrap/>
        <w:overflowPunct/>
        <w:topLinePunct w:val="0"/>
        <w:autoSpaceDE/>
        <w:autoSpaceDN/>
        <w:bidi w:val="0"/>
        <w:snapToGrid/>
        <w:spacing w:line="560" w:lineRule="exact"/>
        <w:ind w:firstLine="548" w:firstLineChars="196"/>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7.4 未成交供应商的谈判保证金，将在成交通知书发出后五个工作日内全额退还。成交供应商的谈判保证金，在合同签订生效并按规定交纳了履约保证金后五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14:paraId="64A84919">
      <w:pPr>
        <w:keepNext w:val="0"/>
        <w:keepLines w:val="0"/>
        <w:pageBreakBefore w:val="0"/>
        <w:widowControl w:val="0"/>
        <w:kinsoku/>
        <w:wordWrap/>
        <w:overflowPunct/>
        <w:topLinePunct w:val="0"/>
        <w:autoSpaceDE/>
        <w:autoSpaceDN/>
        <w:bidi w:val="0"/>
        <w:snapToGrid/>
        <w:spacing w:line="560" w:lineRule="exact"/>
        <w:ind w:firstLine="548" w:firstLineChars="196"/>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7.5发生下列情形之一的，采购代理机构将不予退还谈判保证金：</w:t>
      </w:r>
    </w:p>
    <w:p w14:paraId="18FB6B3A">
      <w:pPr>
        <w:keepNext w:val="0"/>
        <w:keepLines w:val="0"/>
        <w:pageBreakBefore w:val="0"/>
        <w:widowControl w:val="0"/>
        <w:kinsoku/>
        <w:wordWrap/>
        <w:overflowPunct/>
        <w:topLinePunct w:val="0"/>
        <w:autoSpaceDE/>
        <w:autoSpaceDN/>
        <w:bidi w:val="0"/>
        <w:snapToGrid/>
        <w:spacing w:line="560" w:lineRule="exact"/>
        <w:ind w:firstLine="548" w:firstLineChars="196"/>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（一）在谈判文件规定的递交响应文件截止时间后撤回响应文件的；</w:t>
      </w:r>
    </w:p>
    <w:p w14:paraId="737A1556">
      <w:pPr>
        <w:keepNext w:val="0"/>
        <w:keepLines w:val="0"/>
        <w:pageBreakBefore w:val="0"/>
        <w:widowControl w:val="0"/>
        <w:kinsoku/>
        <w:wordWrap/>
        <w:overflowPunct/>
        <w:topLinePunct w:val="0"/>
        <w:autoSpaceDE/>
        <w:autoSpaceDN/>
        <w:bidi w:val="0"/>
        <w:snapToGrid/>
        <w:spacing w:line="560" w:lineRule="exact"/>
        <w:ind w:firstLine="548" w:firstLineChars="196"/>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（二）在采购人确定成交供应商之前放弃成交候选资格的；</w:t>
      </w:r>
    </w:p>
    <w:p w14:paraId="1CF31768">
      <w:pPr>
        <w:keepNext w:val="0"/>
        <w:keepLines w:val="0"/>
        <w:pageBreakBefore w:val="0"/>
        <w:widowControl w:val="0"/>
        <w:kinsoku/>
        <w:wordWrap/>
        <w:overflowPunct/>
        <w:topLinePunct w:val="0"/>
        <w:autoSpaceDE/>
        <w:autoSpaceDN/>
        <w:bidi w:val="0"/>
        <w:snapToGrid/>
        <w:spacing w:line="560" w:lineRule="exact"/>
        <w:ind w:firstLine="548" w:firstLineChars="196"/>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（三）成交后放弃成交、不领取或者不接收成交通知书的；</w:t>
      </w:r>
    </w:p>
    <w:p w14:paraId="2F4015E1">
      <w:pPr>
        <w:keepNext w:val="0"/>
        <w:keepLines w:val="0"/>
        <w:pageBreakBefore w:val="0"/>
        <w:widowControl w:val="0"/>
        <w:kinsoku/>
        <w:wordWrap/>
        <w:overflowPunct/>
        <w:topLinePunct w:val="0"/>
        <w:autoSpaceDE/>
        <w:autoSpaceDN/>
        <w:bidi w:val="0"/>
        <w:snapToGrid/>
        <w:spacing w:line="560" w:lineRule="exact"/>
        <w:ind w:firstLine="548" w:firstLineChars="196"/>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（四）由于成交供应商的原因未能按照谈判文件的规定与采购人签订合同的；</w:t>
      </w:r>
    </w:p>
    <w:p w14:paraId="6C9A9755">
      <w:pPr>
        <w:keepNext w:val="0"/>
        <w:keepLines w:val="0"/>
        <w:pageBreakBefore w:val="0"/>
        <w:widowControl w:val="0"/>
        <w:kinsoku/>
        <w:wordWrap/>
        <w:overflowPunct/>
        <w:topLinePunct w:val="0"/>
        <w:autoSpaceDE/>
        <w:autoSpaceDN/>
        <w:bidi w:val="0"/>
        <w:snapToGrid/>
        <w:spacing w:line="560" w:lineRule="exact"/>
        <w:ind w:firstLine="548" w:firstLineChars="196"/>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（五）由于成交供应商的原因未能按照谈判文件的规定交纳履约保证金的；</w:t>
      </w:r>
    </w:p>
    <w:p w14:paraId="05FB01E9">
      <w:pPr>
        <w:keepNext w:val="0"/>
        <w:keepLines w:val="0"/>
        <w:pageBreakBefore w:val="0"/>
        <w:widowControl w:val="0"/>
        <w:kinsoku/>
        <w:wordWrap/>
        <w:overflowPunct/>
        <w:topLinePunct w:val="0"/>
        <w:autoSpaceDE/>
        <w:autoSpaceDN/>
        <w:bidi w:val="0"/>
        <w:snapToGrid/>
        <w:spacing w:line="560" w:lineRule="exact"/>
        <w:ind w:firstLine="548" w:firstLineChars="196"/>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（六）供应商在本项采购活动中提供虚假材料的；</w:t>
      </w:r>
    </w:p>
    <w:p w14:paraId="36C87494">
      <w:pPr>
        <w:keepNext w:val="0"/>
        <w:keepLines w:val="0"/>
        <w:pageBreakBefore w:val="0"/>
        <w:widowControl w:val="0"/>
        <w:kinsoku/>
        <w:wordWrap/>
        <w:overflowPunct/>
        <w:topLinePunct w:val="0"/>
        <w:autoSpaceDE/>
        <w:autoSpaceDN/>
        <w:bidi w:val="0"/>
        <w:snapToGrid/>
        <w:spacing w:line="560" w:lineRule="exact"/>
        <w:ind w:firstLine="548" w:firstLineChars="196"/>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（七）现金存入方式缴纳的；</w:t>
      </w:r>
    </w:p>
    <w:p w14:paraId="761D2147">
      <w:pPr>
        <w:keepNext w:val="0"/>
        <w:keepLines w:val="0"/>
        <w:pageBreakBefore w:val="0"/>
        <w:widowControl w:val="0"/>
        <w:kinsoku/>
        <w:wordWrap/>
        <w:overflowPunct/>
        <w:topLinePunct w:val="0"/>
        <w:autoSpaceDE/>
        <w:autoSpaceDN/>
        <w:bidi w:val="0"/>
        <w:snapToGrid/>
        <w:spacing w:line="560" w:lineRule="exact"/>
        <w:ind w:firstLine="548" w:firstLineChars="196"/>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（八）报价有效期内，供应商在本项采购活动中有违法、违规、违纪行为。</w:t>
      </w:r>
    </w:p>
    <w:p w14:paraId="0063E1BB">
      <w:pPr>
        <w:keepNext w:val="0"/>
        <w:keepLines w:val="0"/>
        <w:pageBreakBefore w:val="0"/>
        <w:widowControl w:val="0"/>
        <w:kinsoku/>
        <w:wordWrap/>
        <w:overflowPunct/>
        <w:topLinePunct w:val="0"/>
        <w:autoSpaceDE/>
        <w:autoSpaceDN/>
        <w:bidi w:val="0"/>
        <w:snapToGrid/>
        <w:spacing w:line="560" w:lineRule="exact"/>
        <w:ind w:firstLine="548" w:firstLineChars="196"/>
        <w:rPr>
          <w:rFonts w:hint="eastAsia" w:ascii="楷体" w:hAnsi="楷体" w:eastAsia="楷体" w:cs="楷体"/>
          <w:b w:val="0"/>
          <w:bCs/>
          <w:color w:val="000000"/>
          <w:sz w:val="28"/>
          <w:szCs w:val="28"/>
        </w:rPr>
      </w:pPr>
      <w:r>
        <w:rPr>
          <w:rFonts w:hint="eastAsia" w:ascii="楷体" w:hAnsi="楷体" w:eastAsia="楷体" w:cs="楷体"/>
          <w:b w:val="0"/>
          <w:bCs/>
          <w:color w:val="000000"/>
          <w:sz w:val="28"/>
          <w:szCs w:val="28"/>
        </w:rPr>
        <w:t>8.响应文件有效期（实质性要求）</w:t>
      </w:r>
    </w:p>
    <w:p w14:paraId="1693ADA8">
      <w:pPr>
        <w:keepNext w:val="0"/>
        <w:keepLines w:val="0"/>
        <w:pageBreakBefore w:val="0"/>
        <w:widowControl w:val="0"/>
        <w:kinsoku/>
        <w:wordWrap/>
        <w:overflowPunct/>
        <w:topLinePunct w:val="0"/>
        <w:autoSpaceDE/>
        <w:autoSpaceDN/>
        <w:bidi w:val="0"/>
        <w:snapToGrid/>
        <w:spacing w:line="560" w:lineRule="exact"/>
        <w:ind w:firstLine="548" w:firstLineChars="196"/>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本项目响应文件有效期为递交谈判响应文件截止之日起30天。供应商响应文件中必须载明响应文件有效期，响应文件中载明的响应文件有效期可以长于谈判文件规定的期限，但不得短于谈判文件规定的期限。否则，其响应文件将作为无效响应处理。</w:t>
      </w:r>
    </w:p>
    <w:p w14:paraId="6F16218E">
      <w:pPr>
        <w:pStyle w:val="10"/>
        <w:keepNext w:val="0"/>
        <w:keepLines w:val="0"/>
        <w:pageBreakBefore w:val="0"/>
        <w:widowControl w:val="0"/>
        <w:kinsoku/>
        <w:wordWrap/>
        <w:overflowPunct/>
        <w:topLinePunct w:val="0"/>
        <w:autoSpaceDE/>
        <w:autoSpaceDN/>
        <w:bidi w:val="0"/>
        <w:snapToGrid/>
        <w:spacing w:line="560" w:lineRule="exact"/>
        <w:ind w:firstLine="560" w:firstLineChars="200"/>
        <w:rPr>
          <w:rFonts w:hint="eastAsia" w:ascii="楷体" w:hAnsi="楷体" w:eastAsia="楷体" w:cs="楷体"/>
          <w:b w:val="0"/>
          <w:bCs/>
          <w:color w:val="000000"/>
          <w:kern w:val="2"/>
          <w:sz w:val="28"/>
          <w:szCs w:val="28"/>
          <w:lang w:val="en-US" w:eastAsia="zh-CN" w:bidi="ar-SA"/>
        </w:rPr>
      </w:pPr>
      <w:r>
        <w:rPr>
          <w:rFonts w:hint="eastAsia" w:ascii="楷体" w:hAnsi="楷体" w:eastAsia="楷体" w:cs="楷体"/>
          <w:b w:val="0"/>
          <w:bCs/>
          <w:color w:val="000000"/>
          <w:kern w:val="2"/>
          <w:sz w:val="28"/>
          <w:szCs w:val="28"/>
          <w:lang w:val="en-US" w:eastAsia="zh-CN" w:bidi="ar-SA"/>
        </w:rPr>
        <w:t>9.知识产权（实质性要求）</w:t>
      </w:r>
    </w:p>
    <w:p w14:paraId="6407983E">
      <w:pPr>
        <w:pStyle w:val="10"/>
        <w:keepNext w:val="0"/>
        <w:keepLines w:val="0"/>
        <w:pageBreakBefore w:val="0"/>
        <w:widowControl w:val="0"/>
        <w:kinsoku/>
        <w:wordWrap/>
        <w:overflowPunct/>
        <w:topLinePunct w:val="0"/>
        <w:autoSpaceDE/>
        <w:autoSpaceDN/>
        <w:bidi w:val="0"/>
        <w:snapToGrid/>
        <w:spacing w:line="560" w:lineRule="exact"/>
        <w:ind w:firstLine="560" w:firstLineChars="2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9.1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14:paraId="5E906C76">
      <w:pPr>
        <w:pStyle w:val="10"/>
        <w:keepNext w:val="0"/>
        <w:keepLines w:val="0"/>
        <w:pageBreakBefore w:val="0"/>
        <w:widowControl w:val="0"/>
        <w:kinsoku/>
        <w:wordWrap/>
        <w:overflowPunct/>
        <w:topLinePunct w:val="0"/>
        <w:autoSpaceDE/>
        <w:autoSpaceDN/>
        <w:bidi w:val="0"/>
        <w:snapToGrid/>
        <w:spacing w:line="560" w:lineRule="exact"/>
        <w:ind w:firstLine="560" w:firstLineChars="2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9.2 除非谈判文件特别规定，采购人享有本项目实施过程中产生的知识成果及知识产权。</w:t>
      </w:r>
    </w:p>
    <w:p w14:paraId="792484B4">
      <w:pPr>
        <w:keepNext w:val="0"/>
        <w:keepLines w:val="0"/>
        <w:pageBreakBefore w:val="0"/>
        <w:widowControl w:val="0"/>
        <w:kinsoku/>
        <w:wordWrap/>
        <w:overflowPunct/>
        <w:topLinePunct w:val="0"/>
        <w:autoSpaceDE/>
        <w:autoSpaceDN/>
        <w:bidi w:val="0"/>
        <w:snapToGrid/>
        <w:spacing w:line="560" w:lineRule="exact"/>
        <w:ind w:firstLine="560" w:firstLineChars="2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9.3 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14:paraId="14430F72">
      <w:pPr>
        <w:keepNext w:val="0"/>
        <w:keepLines w:val="0"/>
        <w:pageBreakBefore w:val="0"/>
        <w:widowControl w:val="0"/>
        <w:kinsoku/>
        <w:wordWrap/>
        <w:overflowPunct/>
        <w:topLinePunct w:val="0"/>
        <w:autoSpaceDE/>
        <w:autoSpaceDN/>
        <w:bidi w:val="0"/>
        <w:snapToGrid/>
        <w:spacing w:line="560" w:lineRule="exact"/>
        <w:ind w:firstLine="537" w:firstLineChars="192"/>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 xml:space="preserve">9.4 如采用供应商所不拥有的知识产权，则在报价中必须包括合法获取该知识产权的相关费用。 </w:t>
      </w:r>
    </w:p>
    <w:p w14:paraId="37FE3C1D">
      <w:pPr>
        <w:pStyle w:val="5"/>
        <w:keepNext w:val="0"/>
        <w:keepLines w:val="0"/>
        <w:spacing w:before="0" w:after="0" w:line="400" w:lineRule="exact"/>
        <w:jc w:val="center"/>
        <w:rPr>
          <w:rFonts w:hint="eastAsia" w:ascii="黑体"/>
          <w:bCs w:val="0"/>
          <w:color w:val="000000"/>
        </w:rPr>
      </w:pPr>
      <w:bookmarkStart w:id="24" w:name="_Toc183682346"/>
      <w:bookmarkStart w:id="25" w:name="_Toc89075875"/>
      <w:bookmarkStart w:id="26" w:name="_Toc217446038"/>
      <w:bookmarkStart w:id="27" w:name="_Toc183582209"/>
      <w:bookmarkStart w:id="28" w:name="_Toc77400779"/>
    </w:p>
    <w:p w14:paraId="19388A40">
      <w:pPr>
        <w:pStyle w:val="5"/>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Arial" w:hAnsi="Arial"/>
          <w:b w:val="0"/>
          <w:bCs w:val="0"/>
          <w:color w:val="000000"/>
          <w:sz w:val="28"/>
          <w:szCs w:val="28"/>
        </w:rPr>
      </w:pPr>
      <w:r>
        <w:rPr>
          <w:rFonts w:hint="eastAsia" w:ascii="Arial" w:hAnsi="Arial"/>
          <w:b w:val="0"/>
          <w:bCs w:val="0"/>
          <w:color w:val="000000"/>
          <w:sz w:val="28"/>
          <w:szCs w:val="28"/>
        </w:rPr>
        <w:t>三、谈判文件</w:t>
      </w:r>
      <w:bookmarkEnd w:id="24"/>
      <w:bookmarkEnd w:id="25"/>
      <w:bookmarkEnd w:id="26"/>
      <w:bookmarkEnd w:id="27"/>
      <w:bookmarkEnd w:id="28"/>
    </w:p>
    <w:p w14:paraId="7DD5DCD2">
      <w:pPr>
        <w:pStyle w:val="6"/>
        <w:keepNext w:val="0"/>
        <w:keepLines w:val="0"/>
        <w:spacing w:before="0" w:after="0" w:line="400" w:lineRule="exact"/>
        <w:ind w:firstLine="482" w:firstLineChars="200"/>
        <w:rPr>
          <w:rFonts w:hint="eastAsia" w:ascii="宋体" w:hAnsi="宋体"/>
          <w:color w:val="000000"/>
          <w:sz w:val="24"/>
        </w:rPr>
      </w:pPr>
      <w:bookmarkStart w:id="29" w:name="_Toc183582210"/>
      <w:bookmarkStart w:id="30" w:name="_Toc183682347"/>
      <w:bookmarkStart w:id="31" w:name="_Toc217446039"/>
    </w:p>
    <w:p w14:paraId="516884E8">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eastAsia" w:ascii="楷体" w:hAnsi="楷体" w:eastAsia="楷体" w:cs="楷体"/>
          <w:b w:val="0"/>
          <w:bCs w:val="0"/>
          <w:color w:val="000000"/>
          <w:sz w:val="28"/>
          <w:szCs w:val="28"/>
        </w:rPr>
      </w:pPr>
      <w:r>
        <w:rPr>
          <w:rFonts w:hint="eastAsia" w:ascii="楷体" w:hAnsi="楷体" w:eastAsia="楷体" w:cs="楷体"/>
          <w:b w:val="0"/>
          <w:bCs w:val="0"/>
          <w:color w:val="000000"/>
          <w:sz w:val="28"/>
          <w:szCs w:val="28"/>
        </w:rPr>
        <w:t>1</w:t>
      </w:r>
      <w:r>
        <w:rPr>
          <w:rFonts w:hint="eastAsia" w:ascii="楷体" w:hAnsi="楷体" w:eastAsia="楷体" w:cs="楷体"/>
          <w:b w:val="0"/>
          <w:bCs w:val="0"/>
          <w:color w:val="000000"/>
          <w:sz w:val="28"/>
          <w:szCs w:val="28"/>
          <w:lang w:eastAsia="zh-CN"/>
        </w:rPr>
        <w:t>.</w:t>
      </w:r>
      <w:r>
        <w:rPr>
          <w:rFonts w:hint="eastAsia" w:ascii="楷体" w:hAnsi="楷体" w:eastAsia="楷体" w:cs="楷体"/>
          <w:b w:val="0"/>
          <w:bCs w:val="0"/>
          <w:color w:val="000000"/>
          <w:sz w:val="28"/>
          <w:szCs w:val="28"/>
        </w:rPr>
        <w:t>谈判文件的构成</w:t>
      </w:r>
      <w:bookmarkEnd w:id="29"/>
      <w:bookmarkEnd w:id="30"/>
      <w:bookmarkEnd w:id="31"/>
      <w:r>
        <w:rPr>
          <w:rFonts w:hint="eastAsia" w:ascii="楷体" w:hAnsi="楷体" w:eastAsia="楷体" w:cs="楷体"/>
          <w:b w:val="0"/>
          <w:bCs w:val="0"/>
          <w:color w:val="000000"/>
          <w:sz w:val="28"/>
          <w:szCs w:val="28"/>
        </w:rPr>
        <w:t>（实质性要求）</w:t>
      </w:r>
    </w:p>
    <w:p w14:paraId="56132231">
      <w:pPr>
        <w:keepNext w:val="0"/>
        <w:keepLines w:val="0"/>
        <w:pageBreakBefore w:val="0"/>
        <w:widowControl w:val="0"/>
        <w:kinsoku/>
        <w:wordWrap/>
        <w:overflowPunct/>
        <w:topLinePunct w:val="0"/>
        <w:autoSpaceDE/>
        <w:autoSpaceDN/>
        <w:bidi w:val="0"/>
        <w:adjustRightInd/>
        <w:snapToGrid/>
        <w:spacing w:line="560" w:lineRule="exact"/>
        <w:ind w:firstLine="537" w:firstLineChars="192"/>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1.1 谈判文件是供应商准备响应文件和参加谈判的依据，同时也是谈判的重要依据。谈判文件用以阐明谈判项目所需的资质、技术、服务及报价等要求、谈判程序、有关规定和注意事项以及合同主要条款等。</w:t>
      </w:r>
    </w:p>
    <w:p w14:paraId="74AD1585">
      <w:pPr>
        <w:keepNext w:val="0"/>
        <w:keepLines w:val="0"/>
        <w:pageBreakBefore w:val="0"/>
        <w:widowControl w:val="0"/>
        <w:kinsoku/>
        <w:wordWrap/>
        <w:overflowPunct/>
        <w:topLinePunct w:val="0"/>
        <w:autoSpaceDE/>
        <w:autoSpaceDN/>
        <w:bidi w:val="0"/>
        <w:adjustRightInd/>
        <w:snapToGrid/>
        <w:spacing w:line="560" w:lineRule="exact"/>
        <w:ind w:firstLine="537" w:firstLineChars="192"/>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1.2 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bookmarkStart w:id="32" w:name="_Toc183682348"/>
      <w:bookmarkStart w:id="33" w:name="_Toc183582211"/>
      <w:bookmarkStart w:id="34" w:name="_Toc217446040"/>
    </w:p>
    <w:p w14:paraId="61DA180D">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eastAsia" w:ascii="楷体" w:hAnsi="楷体" w:eastAsia="楷体" w:cs="楷体"/>
          <w:b w:val="0"/>
          <w:bCs w:val="0"/>
          <w:color w:val="000000"/>
          <w:sz w:val="28"/>
          <w:szCs w:val="28"/>
        </w:rPr>
      </w:pPr>
      <w:r>
        <w:rPr>
          <w:rFonts w:hint="eastAsia" w:ascii="楷体" w:hAnsi="楷体" w:eastAsia="楷体" w:cs="楷体"/>
          <w:b w:val="0"/>
          <w:bCs w:val="0"/>
          <w:color w:val="000000"/>
          <w:sz w:val="28"/>
          <w:szCs w:val="28"/>
        </w:rPr>
        <w:t>2.谈判文件的澄清</w:t>
      </w:r>
      <w:bookmarkEnd w:id="32"/>
      <w:bookmarkEnd w:id="33"/>
      <w:r>
        <w:rPr>
          <w:rFonts w:hint="eastAsia" w:ascii="楷体" w:hAnsi="楷体" w:eastAsia="楷体" w:cs="楷体"/>
          <w:b w:val="0"/>
          <w:bCs w:val="0"/>
          <w:color w:val="000000"/>
          <w:sz w:val="28"/>
          <w:szCs w:val="28"/>
        </w:rPr>
        <w:t>和修改</w:t>
      </w:r>
      <w:bookmarkEnd w:id="34"/>
    </w:p>
    <w:p w14:paraId="00C8535B">
      <w:pPr>
        <w:keepNext w:val="0"/>
        <w:keepLines w:val="0"/>
        <w:pageBreakBefore w:val="0"/>
        <w:widowControl w:val="0"/>
        <w:kinsoku/>
        <w:wordWrap/>
        <w:overflowPunct/>
        <w:topLinePunct w:val="0"/>
        <w:autoSpaceDE/>
        <w:autoSpaceDN/>
        <w:bidi w:val="0"/>
        <w:adjustRightInd/>
        <w:snapToGrid/>
        <w:spacing w:line="560" w:lineRule="exact"/>
        <w:ind w:firstLine="537" w:firstLineChars="192"/>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2.1 在递交响应文件截止时间前，采购人、采购代理机构可以对谈判文件进行澄清或者修改。</w:t>
      </w:r>
    </w:p>
    <w:p w14:paraId="1FD3157F">
      <w:pPr>
        <w:keepNext w:val="0"/>
        <w:keepLines w:val="0"/>
        <w:pageBreakBefore w:val="0"/>
        <w:widowControl w:val="0"/>
        <w:kinsoku/>
        <w:wordWrap/>
        <w:overflowPunct/>
        <w:topLinePunct w:val="0"/>
        <w:autoSpaceDE/>
        <w:autoSpaceDN/>
        <w:bidi w:val="0"/>
        <w:adjustRightInd/>
        <w:snapToGrid/>
        <w:spacing w:line="560" w:lineRule="exact"/>
        <w:ind w:firstLine="537" w:firstLineChars="192"/>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2.2 采购人对已发出的谈判文件进行澄清或者修改，应当在井研县人民政府门户网站上发布更正公告。该澄清或者修改的内容为谈判文件的组成部分，澄清或者修改的内容可能影响响应文件编制的，采购人发布公告并书面通知供应商的时间，应当在提交首次响应文件截止之日起2个工作日前；不足上述时间的，应当顺延递交响应文件的截止时间。</w:t>
      </w:r>
    </w:p>
    <w:p w14:paraId="62F6E5FE">
      <w:pPr>
        <w:keepNext w:val="0"/>
        <w:keepLines w:val="0"/>
        <w:pageBreakBefore w:val="0"/>
        <w:widowControl w:val="0"/>
        <w:kinsoku/>
        <w:wordWrap/>
        <w:overflowPunct/>
        <w:topLinePunct w:val="0"/>
        <w:autoSpaceDE/>
        <w:autoSpaceDN/>
        <w:bidi w:val="0"/>
        <w:adjustRightInd/>
        <w:snapToGrid/>
        <w:spacing w:line="560" w:lineRule="exact"/>
        <w:ind w:firstLine="537" w:firstLineChars="192"/>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2.3供应商认为采购人需要对谈判文件进行澄清或者修改的，可以在1个工作日前以书面形式向采购人提出申请，由采购人决定是否采纳供应商的申请事项。</w:t>
      </w:r>
    </w:p>
    <w:p w14:paraId="414AA6D9">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eastAsia" w:ascii="楷体" w:hAnsi="楷体" w:eastAsia="楷体" w:cs="楷体"/>
          <w:b w:val="0"/>
          <w:bCs w:val="0"/>
          <w:color w:val="000000"/>
          <w:sz w:val="28"/>
          <w:szCs w:val="28"/>
        </w:rPr>
      </w:pPr>
      <w:bookmarkStart w:id="35" w:name="_Toc208848971"/>
      <w:bookmarkStart w:id="36" w:name="_Toc217446041"/>
      <w:r>
        <w:rPr>
          <w:rFonts w:hint="eastAsia" w:ascii="楷体" w:hAnsi="楷体" w:eastAsia="楷体" w:cs="楷体"/>
          <w:b w:val="0"/>
          <w:bCs w:val="0"/>
          <w:color w:val="000000"/>
          <w:sz w:val="28"/>
          <w:szCs w:val="28"/>
        </w:rPr>
        <w:t>3.答疑会和现场考察</w:t>
      </w:r>
      <w:bookmarkEnd w:id="35"/>
      <w:bookmarkEnd w:id="36"/>
    </w:p>
    <w:p w14:paraId="313A1B3F">
      <w:pPr>
        <w:keepNext w:val="0"/>
        <w:keepLines w:val="0"/>
        <w:pageBreakBefore w:val="0"/>
        <w:widowControl w:val="0"/>
        <w:kinsoku/>
        <w:wordWrap/>
        <w:overflowPunct/>
        <w:topLinePunct w:val="0"/>
        <w:autoSpaceDE/>
        <w:autoSpaceDN/>
        <w:bidi w:val="0"/>
        <w:adjustRightInd/>
        <w:snapToGrid/>
        <w:spacing w:line="560" w:lineRule="exact"/>
        <w:ind w:firstLine="537" w:firstLineChars="192"/>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本采购项目不组织答疑会和现场考察。</w:t>
      </w:r>
    </w:p>
    <w:p w14:paraId="094BB63B">
      <w:pPr>
        <w:pStyle w:val="5"/>
        <w:keepNext w:val="0"/>
        <w:keepLines w:val="0"/>
        <w:spacing w:before="0" w:after="0" w:line="400" w:lineRule="exact"/>
        <w:jc w:val="center"/>
        <w:rPr>
          <w:rFonts w:hint="eastAsia" w:ascii="黑体"/>
          <w:bCs w:val="0"/>
          <w:color w:val="000000"/>
        </w:rPr>
      </w:pPr>
      <w:bookmarkStart w:id="37" w:name="_Toc183682351"/>
      <w:bookmarkStart w:id="38" w:name="_Toc217446042"/>
      <w:bookmarkStart w:id="39" w:name="_Toc183582214"/>
      <w:bookmarkStart w:id="40" w:name="_Toc77400780"/>
      <w:bookmarkStart w:id="41" w:name="_Toc89075876"/>
    </w:p>
    <w:p w14:paraId="5430C220">
      <w:pPr>
        <w:pStyle w:val="5"/>
        <w:keepNext w:val="0"/>
        <w:keepLines w:val="0"/>
        <w:spacing w:before="0" w:after="0" w:line="400" w:lineRule="exact"/>
        <w:jc w:val="center"/>
        <w:rPr>
          <w:rFonts w:hint="eastAsia" w:ascii="黑体" w:hAnsi="Arial"/>
          <w:b w:val="0"/>
          <w:bCs/>
          <w:color w:val="000000"/>
          <w:sz w:val="28"/>
          <w:szCs w:val="28"/>
        </w:rPr>
      </w:pPr>
      <w:r>
        <w:rPr>
          <w:rFonts w:hint="eastAsia" w:ascii="黑体" w:hAnsi="Arial"/>
          <w:b w:val="0"/>
          <w:bCs/>
          <w:color w:val="000000"/>
          <w:sz w:val="28"/>
          <w:szCs w:val="28"/>
        </w:rPr>
        <w:t>四、响应文件</w:t>
      </w:r>
      <w:bookmarkEnd w:id="37"/>
      <w:bookmarkEnd w:id="38"/>
      <w:bookmarkEnd w:id="39"/>
      <w:bookmarkEnd w:id="40"/>
      <w:bookmarkEnd w:id="41"/>
    </w:p>
    <w:p w14:paraId="3EF49722">
      <w:pPr>
        <w:pStyle w:val="6"/>
        <w:keepNext w:val="0"/>
        <w:keepLines w:val="0"/>
        <w:spacing w:before="0" w:after="0" w:line="400" w:lineRule="exact"/>
        <w:ind w:firstLine="482" w:firstLineChars="200"/>
        <w:rPr>
          <w:rFonts w:hint="eastAsia" w:ascii="宋体" w:hAnsi="宋体"/>
          <w:bCs w:val="0"/>
          <w:color w:val="000000"/>
          <w:sz w:val="24"/>
        </w:rPr>
      </w:pPr>
      <w:bookmarkStart w:id="42" w:name="_Toc183682352"/>
      <w:bookmarkStart w:id="43" w:name="_Toc217446043"/>
      <w:bookmarkStart w:id="44" w:name="_Toc183582215"/>
    </w:p>
    <w:p w14:paraId="62DF01C2">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eastAsia" w:ascii="楷体" w:hAnsi="楷体" w:eastAsia="楷体" w:cs="楷体"/>
          <w:b w:val="0"/>
          <w:bCs w:val="0"/>
          <w:color w:val="000000"/>
          <w:sz w:val="28"/>
          <w:szCs w:val="28"/>
        </w:rPr>
      </w:pPr>
      <w:r>
        <w:rPr>
          <w:rFonts w:hint="eastAsia" w:ascii="楷体" w:hAnsi="楷体" w:eastAsia="楷体" w:cs="楷体"/>
          <w:b w:val="0"/>
          <w:bCs w:val="0"/>
          <w:color w:val="000000"/>
          <w:sz w:val="28"/>
          <w:szCs w:val="28"/>
        </w:rPr>
        <w:t>1.响应文件的组成（实质性要求）</w:t>
      </w:r>
    </w:p>
    <w:p w14:paraId="3D34F967">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供应商应按照谈判文件的规定和要求编制响应文件。供应商在成交后将成交项目的非主体、非关键性工作分包他人完成的，应当在响应文件中载明或谈判过程中澄清。供应商编写的响应文件应包括资格性响应文件、其他响应文件和最后报价响应文件三部分。</w:t>
      </w:r>
    </w:p>
    <w:p w14:paraId="552A3D72">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eastAsia" w:ascii="楷体" w:hAnsi="楷体" w:eastAsia="楷体" w:cs="楷体"/>
          <w:b w:val="0"/>
          <w:bCs w:val="0"/>
          <w:color w:val="000000"/>
          <w:sz w:val="28"/>
          <w:szCs w:val="28"/>
        </w:rPr>
      </w:pPr>
      <w:r>
        <w:rPr>
          <w:rFonts w:hint="eastAsia" w:ascii="楷体" w:hAnsi="楷体" w:eastAsia="楷体" w:cs="楷体"/>
          <w:b w:val="0"/>
          <w:bCs w:val="0"/>
          <w:color w:val="000000"/>
          <w:sz w:val="28"/>
          <w:szCs w:val="28"/>
        </w:rPr>
        <w:t>2.响应文件的语言</w:t>
      </w:r>
      <w:bookmarkEnd w:id="42"/>
      <w:bookmarkEnd w:id="43"/>
      <w:bookmarkEnd w:id="44"/>
      <w:r>
        <w:rPr>
          <w:rFonts w:hint="eastAsia" w:ascii="楷体" w:hAnsi="楷体" w:eastAsia="楷体" w:cs="楷体"/>
          <w:b w:val="0"/>
          <w:bCs w:val="0"/>
          <w:color w:val="000000"/>
          <w:sz w:val="28"/>
          <w:szCs w:val="28"/>
        </w:rPr>
        <w:t>（实质性要求）</w:t>
      </w:r>
    </w:p>
    <w:p w14:paraId="69C0E61A">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2.1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E917E2D">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2.2 翻译的中文资料与外文资料如果出现差异和矛盾，以中文为准。但不能故意错误翻译，否则，供应商的响应文件将作为无效处理。</w:t>
      </w:r>
      <w:bookmarkStart w:id="45" w:name="_Toc183682353"/>
      <w:bookmarkStart w:id="46" w:name="_Toc183582216"/>
      <w:bookmarkStart w:id="47" w:name="_Toc217446044"/>
    </w:p>
    <w:p w14:paraId="33958ECA">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eastAsia" w:ascii="楷体" w:hAnsi="楷体" w:eastAsia="楷体" w:cs="楷体"/>
          <w:b w:val="0"/>
          <w:bCs w:val="0"/>
          <w:color w:val="000000"/>
          <w:sz w:val="28"/>
          <w:szCs w:val="28"/>
        </w:rPr>
      </w:pPr>
      <w:r>
        <w:rPr>
          <w:rFonts w:hint="eastAsia" w:ascii="楷体" w:hAnsi="楷体" w:eastAsia="楷体" w:cs="楷体"/>
          <w:b w:val="0"/>
          <w:bCs w:val="0"/>
          <w:color w:val="000000"/>
          <w:sz w:val="28"/>
          <w:szCs w:val="28"/>
        </w:rPr>
        <w:t>3</w:t>
      </w:r>
      <w:r>
        <w:rPr>
          <w:rFonts w:hint="eastAsia" w:ascii="楷体" w:hAnsi="楷体" w:eastAsia="楷体" w:cs="楷体"/>
          <w:b w:val="0"/>
          <w:bCs w:val="0"/>
          <w:color w:val="000000"/>
          <w:sz w:val="28"/>
          <w:szCs w:val="28"/>
          <w:lang w:eastAsia="zh-CN"/>
        </w:rPr>
        <w:t>.</w:t>
      </w:r>
      <w:r>
        <w:rPr>
          <w:rFonts w:hint="eastAsia" w:ascii="楷体" w:hAnsi="楷体" w:eastAsia="楷体" w:cs="楷体"/>
          <w:b w:val="0"/>
          <w:bCs w:val="0"/>
          <w:color w:val="000000"/>
          <w:sz w:val="28"/>
          <w:szCs w:val="28"/>
        </w:rPr>
        <w:t>计量单位</w:t>
      </w:r>
      <w:bookmarkEnd w:id="45"/>
      <w:bookmarkEnd w:id="46"/>
      <w:bookmarkEnd w:id="47"/>
      <w:r>
        <w:rPr>
          <w:rFonts w:hint="eastAsia" w:ascii="楷体" w:hAnsi="楷体" w:eastAsia="楷体" w:cs="楷体"/>
          <w:b w:val="0"/>
          <w:bCs w:val="0"/>
          <w:color w:val="000000"/>
          <w:sz w:val="28"/>
          <w:szCs w:val="28"/>
        </w:rPr>
        <w:t>（实质性要求）</w:t>
      </w:r>
    </w:p>
    <w:p w14:paraId="7D6E8ED9">
      <w:pPr>
        <w:keepNext w:val="0"/>
        <w:keepLines w:val="0"/>
        <w:pageBreakBefore w:val="0"/>
        <w:widowControl w:val="0"/>
        <w:kinsoku/>
        <w:wordWrap/>
        <w:overflowPunct/>
        <w:topLinePunct w:val="0"/>
        <w:autoSpaceDE/>
        <w:autoSpaceDN/>
        <w:bidi w:val="0"/>
        <w:adjustRightInd/>
        <w:snapToGrid/>
        <w:spacing w:line="560" w:lineRule="exact"/>
        <w:ind w:firstLine="548" w:firstLineChars="196"/>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除谈判文件中另有规定外，本次采购项目所有合同项下的报价均采用国家法定的计量单位。</w:t>
      </w:r>
      <w:bookmarkStart w:id="48" w:name="_Toc217446045"/>
    </w:p>
    <w:p w14:paraId="760A4ED3">
      <w:pPr>
        <w:keepNext w:val="0"/>
        <w:keepLines w:val="0"/>
        <w:pageBreakBefore w:val="0"/>
        <w:widowControl w:val="0"/>
        <w:kinsoku/>
        <w:wordWrap/>
        <w:overflowPunct/>
        <w:topLinePunct w:val="0"/>
        <w:autoSpaceDE/>
        <w:autoSpaceDN/>
        <w:bidi w:val="0"/>
        <w:adjustRightInd/>
        <w:snapToGrid/>
        <w:spacing w:line="560" w:lineRule="exact"/>
        <w:ind w:firstLine="546" w:firstLineChars="195"/>
        <w:textAlignment w:val="auto"/>
        <w:rPr>
          <w:rFonts w:hint="eastAsia" w:ascii="楷体" w:hAnsi="楷体" w:eastAsia="楷体" w:cs="楷体"/>
          <w:b w:val="0"/>
          <w:bCs w:val="0"/>
          <w:color w:val="000000"/>
          <w:kern w:val="2"/>
          <w:sz w:val="28"/>
          <w:szCs w:val="28"/>
          <w:lang w:val="en-US" w:eastAsia="zh-CN" w:bidi="ar-SA"/>
        </w:rPr>
      </w:pPr>
      <w:r>
        <w:rPr>
          <w:rFonts w:hint="eastAsia" w:ascii="楷体" w:hAnsi="楷体" w:eastAsia="楷体" w:cs="楷体"/>
          <w:b w:val="0"/>
          <w:bCs w:val="0"/>
          <w:color w:val="000000"/>
          <w:kern w:val="2"/>
          <w:sz w:val="28"/>
          <w:szCs w:val="28"/>
          <w:lang w:val="en-US" w:eastAsia="zh-CN" w:bidi="ar-SA"/>
        </w:rPr>
        <w:t>4. 报价货币（实质性要求）</w:t>
      </w:r>
    </w:p>
    <w:p w14:paraId="2034E5A0">
      <w:pPr>
        <w:keepNext w:val="0"/>
        <w:keepLines w:val="0"/>
        <w:pageBreakBefore w:val="0"/>
        <w:widowControl w:val="0"/>
        <w:kinsoku/>
        <w:wordWrap/>
        <w:overflowPunct/>
        <w:topLinePunct w:val="0"/>
        <w:autoSpaceDE/>
        <w:autoSpaceDN/>
        <w:bidi w:val="0"/>
        <w:adjustRightInd/>
        <w:snapToGrid/>
        <w:spacing w:line="560" w:lineRule="exact"/>
        <w:ind w:firstLine="548" w:firstLineChars="196"/>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本次谈判项目的报价货币为人民币，报价以谈判文件约定为准。</w:t>
      </w:r>
    </w:p>
    <w:bookmarkEnd w:id="48"/>
    <w:p w14:paraId="469B8B3F">
      <w:pPr>
        <w:keepNext w:val="0"/>
        <w:keepLines w:val="0"/>
        <w:pageBreakBefore w:val="0"/>
        <w:widowControl w:val="0"/>
        <w:kinsoku/>
        <w:wordWrap/>
        <w:overflowPunct/>
        <w:topLinePunct w:val="0"/>
        <w:autoSpaceDE/>
        <w:autoSpaceDN/>
        <w:bidi w:val="0"/>
        <w:adjustRightInd/>
        <w:snapToGrid/>
        <w:spacing w:line="560" w:lineRule="exact"/>
        <w:ind w:firstLine="546" w:firstLineChars="195"/>
        <w:textAlignment w:val="auto"/>
        <w:rPr>
          <w:rFonts w:hint="eastAsia" w:ascii="楷体" w:hAnsi="楷体" w:eastAsia="楷体" w:cs="楷体"/>
          <w:b w:val="0"/>
          <w:bCs w:val="0"/>
          <w:color w:val="000000"/>
          <w:kern w:val="2"/>
          <w:sz w:val="28"/>
          <w:szCs w:val="28"/>
          <w:lang w:val="en-US" w:eastAsia="zh-CN" w:bidi="ar-SA"/>
        </w:rPr>
      </w:pPr>
      <w:r>
        <w:rPr>
          <w:rFonts w:hint="eastAsia" w:ascii="楷体" w:hAnsi="楷体" w:eastAsia="楷体" w:cs="楷体"/>
          <w:b w:val="0"/>
          <w:bCs w:val="0"/>
          <w:color w:val="000000"/>
          <w:kern w:val="2"/>
          <w:sz w:val="28"/>
          <w:szCs w:val="28"/>
          <w:lang w:val="en-US" w:eastAsia="zh-CN" w:bidi="ar-SA"/>
        </w:rPr>
        <w:t>5.响应文件格式</w:t>
      </w:r>
    </w:p>
    <w:p w14:paraId="59256EDB">
      <w:pPr>
        <w:keepNext w:val="0"/>
        <w:keepLines w:val="0"/>
        <w:pageBreakBefore w:val="0"/>
        <w:widowControl w:val="0"/>
        <w:kinsoku/>
        <w:wordWrap/>
        <w:overflowPunct/>
        <w:topLinePunct w:val="0"/>
        <w:autoSpaceDE/>
        <w:autoSpaceDN/>
        <w:bidi w:val="0"/>
        <w:adjustRightInd/>
        <w:snapToGrid/>
        <w:spacing w:line="560" w:lineRule="exact"/>
        <w:ind w:firstLine="548" w:firstLineChars="196"/>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5.1 供应商应执行谈判文件第八章的规定要求。</w:t>
      </w:r>
    </w:p>
    <w:p w14:paraId="55F170E8">
      <w:pPr>
        <w:keepNext w:val="0"/>
        <w:keepLines w:val="0"/>
        <w:pageBreakBefore w:val="0"/>
        <w:widowControl w:val="0"/>
        <w:kinsoku/>
        <w:wordWrap/>
        <w:overflowPunct/>
        <w:topLinePunct w:val="0"/>
        <w:autoSpaceDE/>
        <w:autoSpaceDN/>
        <w:bidi w:val="0"/>
        <w:adjustRightInd/>
        <w:snapToGrid/>
        <w:spacing w:line="560" w:lineRule="exact"/>
        <w:ind w:firstLine="548" w:firstLineChars="196"/>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5.2 对于没有格式要求的谈判文件由供应商自行编写。</w:t>
      </w:r>
      <w:bookmarkStart w:id="49" w:name="_Toc217446051"/>
      <w:bookmarkStart w:id="50" w:name="_Toc183582224"/>
      <w:bookmarkStart w:id="51" w:name="_Toc183682361"/>
    </w:p>
    <w:p w14:paraId="1A717989">
      <w:pPr>
        <w:keepNext w:val="0"/>
        <w:keepLines w:val="0"/>
        <w:pageBreakBefore w:val="0"/>
        <w:widowControl w:val="0"/>
        <w:kinsoku/>
        <w:wordWrap/>
        <w:overflowPunct/>
        <w:topLinePunct w:val="0"/>
        <w:autoSpaceDE/>
        <w:autoSpaceDN/>
        <w:bidi w:val="0"/>
        <w:adjustRightInd/>
        <w:snapToGrid/>
        <w:spacing w:line="560" w:lineRule="exact"/>
        <w:ind w:firstLine="546" w:firstLineChars="195"/>
        <w:textAlignment w:val="auto"/>
        <w:rPr>
          <w:rFonts w:hint="eastAsia" w:ascii="楷体" w:hAnsi="楷体" w:eastAsia="楷体" w:cs="楷体"/>
          <w:b w:val="0"/>
          <w:bCs w:val="0"/>
          <w:color w:val="000000"/>
          <w:kern w:val="2"/>
          <w:sz w:val="28"/>
          <w:szCs w:val="28"/>
          <w:lang w:val="en-US" w:eastAsia="zh-CN" w:bidi="ar-SA"/>
        </w:rPr>
      </w:pPr>
      <w:r>
        <w:rPr>
          <w:rFonts w:hint="eastAsia" w:ascii="楷体" w:hAnsi="楷体" w:eastAsia="楷体" w:cs="楷体"/>
          <w:b w:val="0"/>
          <w:bCs w:val="0"/>
          <w:color w:val="000000"/>
          <w:kern w:val="2"/>
          <w:sz w:val="28"/>
          <w:szCs w:val="28"/>
          <w:lang w:val="en-US" w:eastAsia="zh-CN" w:bidi="ar-SA"/>
        </w:rPr>
        <w:t>6.响应文件的编制和签署</w:t>
      </w:r>
    </w:p>
    <w:p w14:paraId="29701CD9">
      <w:pPr>
        <w:keepNext w:val="0"/>
        <w:keepLines w:val="0"/>
        <w:pageBreakBefore w:val="0"/>
        <w:widowControl w:val="0"/>
        <w:kinsoku/>
        <w:wordWrap/>
        <w:overflowPunct/>
        <w:topLinePunct w:val="0"/>
        <w:autoSpaceDE/>
        <w:autoSpaceDN/>
        <w:bidi w:val="0"/>
        <w:adjustRightInd/>
        <w:snapToGrid/>
        <w:spacing w:line="560" w:lineRule="exact"/>
        <w:ind w:firstLine="546" w:firstLineChars="195"/>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6.1 在资格性响应文件首页上清楚地标明资格性响应文件、采购项目名称、采购项目编号、包件号（若有）以及供应商名称字样。</w:t>
      </w:r>
    </w:p>
    <w:p w14:paraId="5E1FB695">
      <w:pPr>
        <w:keepNext w:val="0"/>
        <w:keepLines w:val="0"/>
        <w:pageBreakBefore w:val="0"/>
        <w:widowControl w:val="0"/>
        <w:kinsoku/>
        <w:wordWrap/>
        <w:overflowPunct/>
        <w:topLinePunct w:val="0"/>
        <w:autoSpaceDE/>
        <w:autoSpaceDN/>
        <w:bidi w:val="0"/>
        <w:adjustRightInd/>
        <w:snapToGrid/>
        <w:spacing w:line="560" w:lineRule="exact"/>
        <w:ind w:firstLine="546" w:firstLineChars="195"/>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6.2 在其他响应文件首页上清楚地标明其他响应文件、采购项目名称、采购项目编号、包件号名称（若有）以及供应商名称。</w:t>
      </w:r>
    </w:p>
    <w:p w14:paraId="280620A7">
      <w:pPr>
        <w:keepNext w:val="0"/>
        <w:keepLines w:val="0"/>
        <w:pageBreakBefore w:val="0"/>
        <w:widowControl w:val="0"/>
        <w:kinsoku/>
        <w:wordWrap/>
        <w:overflowPunct/>
        <w:topLinePunct w:val="0"/>
        <w:autoSpaceDE/>
        <w:autoSpaceDN/>
        <w:bidi w:val="0"/>
        <w:adjustRightInd/>
        <w:snapToGrid/>
        <w:spacing w:line="560" w:lineRule="exact"/>
        <w:ind w:firstLine="546" w:firstLineChars="195"/>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6.3</w:t>
      </w:r>
      <w:bookmarkEnd w:id="49"/>
      <w:bookmarkEnd w:id="50"/>
      <w:bookmarkEnd w:id="51"/>
      <w:r>
        <w:rPr>
          <w:rFonts w:hint="eastAsia" w:ascii="仿宋_GB2312" w:hAnsi="仿宋_GB2312" w:eastAsia="仿宋_GB2312" w:cs="仿宋_GB2312"/>
          <w:b w:val="0"/>
          <w:bCs w:val="0"/>
          <w:color w:val="000000"/>
          <w:kern w:val="2"/>
          <w:sz w:val="28"/>
          <w:szCs w:val="28"/>
          <w:lang w:val="en-US" w:eastAsia="zh-CN" w:bidi="ar-SA"/>
        </w:rPr>
        <w:t xml:space="preserve"> 响应文件书面打印一式三份(一份正本二份副本)盖鲜章，递交至采购人。</w:t>
      </w:r>
    </w:p>
    <w:p w14:paraId="3D15329C">
      <w:pPr>
        <w:keepNext w:val="0"/>
        <w:keepLines w:val="0"/>
        <w:pageBreakBefore w:val="0"/>
        <w:widowControl w:val="0"/>
        <w:kinsoku/>
        <w:wordWrap/>
        <w:overflowPunct/>
        <w:topLinePunct w:val="0"/>
        <w:autoSpaceDE/>
        <w:autoSpaceDN/>
        <w:bidi w:val="0"/>
        <w:adjustRightInd/>
        <w:snapToGrid/>
        <w:spacing w:line="560" w:lineRule="exact"/>
        <w:ind w:firstLine="546" w:firstLineChars="195"/>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6.4（实质性要求）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02C1E945">
      <w:pPr>
        <w:keepNext w:val="0"/>
        <w:keepLines w:val="0"/>
        <w:pageBreakBefore w:val="0"/>
        <w:widowControl w:val="0"/>
        <w:kinsoku/>
        <w:wordWrap/>
        <w:overflowPunct/>
        <w:topLinePunct w:val="0"/>
        <w:autoSpaceDE/>
        <w:autoSpaceDN/>
        <w:bidi w:val="0"/>
        <w:adjustRightInd/>
        <w:snapToGrid/>
        <w:spacing w:line="560" w:lineRule="exact"/>
        <w:ind w:firstLine="546" w:firstLineChars="195"/>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6.5响应文件需要逐页编目编码。</w:t>
      </w:r>
    </w:p>
    <w:p w14:paraId="425477CD">
      <w:pPr>
        <w:keepNext w:val="0"/>
        <w:keepLines w:val="0"/>
        <w:pageBreakBefore w:val="0"/>
        <w:widowControl w:val="0"/>
        <w:tabs>
          <w:tab w:val="left" w:pos="1080"/>
        </w:tabs>
        <w:kinsoku/>
        <w:wordWrap/>
        <w:overflowPunct/>
        <w:topLinePunct w:val="0"/>
        <w:autoSpaceDE/>
        <w:autoSpaceDN/>
        <w:bidi w:val="0"/>
        <w:adjustRightInd/>
        <w:snapToGrid/>
        <w:spacing w:line="560" w:lineRule="exact"/>
        <w:ind w:firstLine="537" w:firstLineChars="192"/>
        <w:textAlignment w:val="auto"/>
        <w:rPr>
          <w:rFonts w:hint="eastAsia" w:ascii="宋体"/>
          <w:b/>
          <w:color w:val="000000"/>
          <w:sz w:val="24"/>
        </w:rPr>
      </w:pPr>
      <w:bookmarkStart w:id="52" w:name="_Toc89075877"/>
      <w:bookmarkStart w:id="53" w:name="_Toc183682363"/>
      <w:bookmarkStart w:id="54" w:name="_Toc77400781"/>
      <w:bookmarkStart w:id="55" w:name="_Toc217446053"/>
      <w:bookmarkStart w:id="56" w:name="_Toc183582226"/>
      <w:r>
        <w:rPr>
          <w:rFonts w:hint="eastAsia" w:ascii="楷体" w:hAnsi="楷体" w:eastAsia="楷体" w:cs="楷体"/>
          <w:b w:val="0"/>
          <w:bCs w:val="0"/>
          <w:color w:val="000000"/>
          <w:kern w:val="2"/>
          <w:sz w:val="28"/>
          <w:szCs w:val="28"/>
          <w:lang w:val="en-US" w:eastAsia="zh-CN" w:bidi="ar-SA"/>
        </w:rPr>
        <w:t>7.响应文件的递交</w:t>
      </w:r>
    </w:p>
    <w:p w14:paraId="35D22675">
      <w:pPr>
        <w:keepNext w:val="0"/>
        <w:keepLines w:val="0"/>
        <w:pageBreakBefore w:val="0"/>
        <w:widowControl w:val="0"/>
        <w:kinsoku/>
        <w:wordWrap/>
        <w:overflowPunct/>
        <w:topLinePunct w:val="0"/>
        <w:autoSpaceDE/>
        <w:autoSpaceDN/>
        <w:bidi w:val="0"/>
        <w:adjustRightInd/>
        <w:snapToGrid/>
        <w:spacing w:line="560" w:lineRule="exact"/>
        <w:ind w:firstLine="546" w:firstLineChars="195"/>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资格性响应文件和其他响应文件密封后现场递交，响应文件截止时间2024年12月9日14:30（北京时间），报价函单独密封一并递交。</w:t>
      </w:r>
      <w:bookmarkEnd w:id="52"/>
      <w:bookmarkEnd w:id="53"/>
      <w:bookmarkEnd w:id="54"/>
      <w:bookmarkEnd w:id="55"/>
      <w:bookmarkEnd w:id="56"/>
      <w:bookmarkStart w:id="57" w:name="_Toc183582228"/>
      <w:bookmarkStart w:id="58" w:name="_Toc183682365"/>
      <w:bookmarkStart w:id="59" w:name="_Toc217446055"/>
    </w:p>
    <w:p w14:paraId="7FD8BFF6">
      <w:pPr>
        <w:keepNext w:val="0"/>
        <w:keepLines w:val="0"/>
        <w:pageBreakBefore w:val="0"/>
        <w:widowControl w:val="0"/>
        <w:tabs>
          <w:tab w:val="left" w:pos="1080"/>
        </w:tabs>
        <w:kinsoku/>
        <w:wordWrap/>
        <w:overflowPunct/>
        <w:topLinePunct w:val="0"/>
        <w:autoSpaceDE/>
        <w:autoSpaceDN/>
        <w:bidi w:val="0"/>
        <w:adjustRightInd/>
        <w:snapToGrid/>
        <w:spacing w:line="560" w:lineRule="exact"/>
        <w:ind w:firstLine="537" w:firstLineChars="192"/>
        <w:textAlignment w:val="auto"/>
        <w:rPr>
          <w:rFonts w:hint="eastAsia" w:ascii="楷体" w:hAnsi="楷体" w:eastAsia="楷体" w:cs="楷体"/>
          <w:b w:val="0"/>
          <w:bCs w:val="0"/>
          <w:color w:val="000000"/>
          <w:kern w:val="2"/>
          <w:sz w:val="28"/>
          <w:szCs w:val="28"/>
          <w:lang w:val="en-US" w:eastAsia="zh-CN" w:bidi="ar-SA"/>
        </w:rPr>
      </w:pPr>
      <w:r>
        <w:rPr>
          <w:rFonts w:hint="eastAsia" w:ascii="楷体" w:hAnsi="楷体" w:eastAsia="楷体" w:cs="楷体"/>
          <w:b w:val="0"/>
          <w:bCs w:val="0"/>
          <w:color w:val="000000"/>
          <w:kern w:val="2"/>
          <w:sz w:val="28"/>
          <w:szCs w:val="28"/>
          <w:lang w:val="en-US" w:eastAsia="zh-CN" w:bidi="ar-SA"/>
        </w:rPr>
        <w:t>8.响应文件的修改和撤回</w:t>
      </w:r>
    </w:p>
    <w:p w14:paraId="3BDE0501">
      <w:pPr>
        <w:pStyle w:val="8"/>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8.1供应商在发送响应文件后，可在递交截止时间之前对其响应文件进行修改或撤回，补充、修改的内容作为响应文件的组成部分。补充、修改的内容与响应文件不一致的，以补充、修改的内容为准。</w:t>
      </w:r>
    </w:p>
    <w:p w14:paraId="64B9911B">
      <w:pPr>
        <w:pStyle w:val="8"/>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8.2供应商对响应文件修改或撤回的通知应该按规定进行编写、标注和递送，并注明“修改响应文件”字样。</w:t>
      </w:r>
    </w:p>
    <w:p w14:paraId="2B95A96A">
      <w:pPr>
        <w:pStyle w:val="8"/>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8.3 供应商不得在递交截止时间起至响应文件有效期期满前撤回其响应文件。否则其谈判保证金将按“第二部分供应商采购须知”的相关规定不予退还。</w:t>
      </w:r>
    </w:p>
    <w:p w14:paraId="3ED9920A">
      <w:pPr>
        <w:pStyle w:val="8"/>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8.4 响应文件中报价如果出现下列不一致的，可按以下原则进行修改：</w:t>
      </w:r>
    </w:p>
    <w:p w14:paraId="0342C721">
      <w:pPr>
        <w:pStyle w:val="8"/>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（一）大写金额和小写金额不一致的，以大写金额为准，但大写金额文字存在错误的，应当先对大写金额的文字错误进行澄清、说明或者更正，再行修正。</w:t>
      </w:r>
    </w:p>
    <w:p w14:paraId="7C86E727">
      <w:pPr>
        <w:pStyle w:val="8"/>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（二）总价金额与按单价汇总金额不一致的，以单价金额计算结果为准，但单价或者单价汇总金额存在数字或者文字错误的，应当先对数字或者文字错误进行澄清、说明或者更正，再行修正。</w:t>
      </w:r>
    </w:p>
    <w:p w14:paraId="62771628">
      <w:pPr>
        <w:pStyle w:val="8"/>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（三）单价金额小数点或者百分比有明显错位的，以总价为准，修正单价。</w:t>
      </w:r>
    </w:p>
    <w:p w14:paraId="6699ED25">
      <w:pPr>
        <w:pStyle w:val="8"/>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同时出现两种以上不一致的，按照上述规定的顺序修正。修正后的报价经供应商确认后产生约束力，供应商不确认的，其响应文件作为无效处理。供应商确认采取电子邮件、传真、录音电话等方式。</w:t>
      </w:r>
    </w:p>
    <w:p w14:paraId="5769D127">
      <w:pPr>
        <w:pStyle w:val="8"/>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8.5 供应商对其提交的响应文件的真实性、合法性承担法律责任。</w:t>
      </w:r>
      <w:bookmarkEnd w:id="57"/>
      <w:bookmarkEnd w:id="58"/>
      <w:bookmarkEnd w:id="59"/>
    </w:p>
    <w:p w14:paraId="71F4ED1B">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color w:val="000000"/>
          <w:sz w:val="28"/>
          <w:szCs w:val="28"/>
        </w:rPr>
      </w:pPr>
      <w:r>
        <w:rPr>
          <w:rFonts w:hint="eastAsia" w:ascii="黑体" w:hAnsi="Arial"/>
          <w:b w:val="0"/>
          <w:bCs/>
          <w:color w:val="000000"/>
          <w:sz w:val="28"/>
          <w:szCs w:val="28"/>
        </w:rPr>
        <w:t>五、评审</w:t>
      </w:r>
    </w:p>
    <w:p w14:paraId="4FC77B9D">
      <w:pPr>
        <w:pStyle w:val="5"/>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谈判小组的组建及其评审工作按照有关法律制度和本文件第九章的规定进行。</w:t>
      </w:r>
    </w:p>
    <w:p w14:paraId="14468919">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Arial"/>
          <w:b w:val="0"/>
          <w:bCs/>
          <w:color w:val="000000"/>
          <w:sz w:val="28"/>
          <w:szCs w:val="28"/>
        </w:rPr>
      </w:pPr>
      <w:r>
        <w:rPr>
          <w:rFonts w:hint="eastAsia" w:ascii="黑体" w:hAnsi="Arial"/>
          <w:b w:val="0"/>
          <w:bCs/>
          <w:color w:val="000000"/>
          <w:sz w:val="28"/>
          <w:szCs w:val="28"/>
        </w:rPr>
        <w:t>六、成交事项</w:t>
      </w:r>
    </w:p>
    <w:p w14:paraId="694E84F6">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eastAsia" w:ascii="楷体" w:hAnsi="楷体" w:eastAsia="楷体" w:cs="楷体"/>
          <w:b w:val="0"/>
          <w:bCs w:val="0"/>
          <w:color w:val="000000"/>
          <w:sz w:val="28"/>
          <w:szCs w:val="28"/>
        </w:rPr>
      </w:pPr>
      <w:r>
        <w:rPr>
          <w:rFonts w:hint="eastAsia" w:ascii="楷体" w:hAnsi="楷体" w:eastAsia="楷体" w:cs="楷体"/>
          <w:b w:val="0"/>
          <w:bCs w:val="0"/>
          <w:color w:val="000000"/>
          <w:sz w:val="28"/>
          <w:szCs w:val="28"/>
        </w:rPr>
        <w:t>1.确定成交供应商</w:t>
      </w:r>
    </w:p>
    <w:p w14:paraId="4E07A883">
      <w:pPr>
        <w:pStyle w:val="8"/>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谈判小组根据供应商最后报价排名直接确定成交供应商。</w:t>
      </w:r>
    </w:p>
    <w:p w14:paraId="5702484E">
      <w:pPr>
        <w:pStyle w:val="8"/>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谈判小组确定成交供应商过程中，发现成交候选供应商有下列情形之一的，应当不予确定其为成交供应商：</w:t>
      </w:r>
    </w:p>
    <w:p w14:paraId="1F7C2CBE">
      <w:pPr>
        <w:pStyle w:val="8"/>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（1）发现成交候选供应商存在禁止参加本项目采购活动的违法行为的；</w:t>
      </w:r>
    </w:p>
    <w:p w14:paraId="0D9D568F">
      <w:pPr>
        <w:pStyle w:val="8"/>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（2）成交候选供应商因不可抗力，不能继续参加本项采购活动。</w:t>
      </w:r>
    </w:p>
    <w:p w14:paraId="2CDE20DE">
      <w:pPr>
        <w:pStyle w:val="8"/>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（3）成交候选供应商无偿赠与或者低于成本价竞争；</w:t>
      </w:r>
    </w:p>
    <w:p w14:paraId="0F3AA96D">
      <w:pPr>
        <w:pStyle w:val="8"/>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（4）成交候选供应商提供虚假材料；</w:t>
      </w:r>
    </w:p>
    <w:p w14:paraId="06DEE030">
      <w:pPr>
        <w:pStyle w:val="8"/>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（5）成交候选供应商恶意串通。</w:t>
      </w:r>
    </w:p>
    <w:p w14:paraId="429610B8">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eastAsia" w:ascii="楷体" w:hAnsi="楷体" w:eastAsia="楷体" w:cs="楷体"/>
          <w:b w:val="0"/>
          <w:bCs w:val="0"/>
          <w:color w:val="000000"/>
          <w:sz w:val="28"/>
          <w:szCs w:val="28"/>
        </w:rPr>
      </w:pPr>
      <w:r>
        <w:rPr>
          <w:rFonts w:hint="eastAsia" w:ascii="楷体" w:hAnsi="楷体" w:eastAsia="楷体" w:cs="楷体"/>
          <w:b w:val="0"/>
          <w:bCs w:val="0"/>
          <w:color w:val="000000"/>
          <w:sz w:val="28"/>
          <w:szCs w:val="28"/>
        </w:rPr>
        <w:t>2.成交结果</w:t>
      </w:r>
    </w:p>
    <w:p w14:paraId="47738BC9">
      <w:pPr>
        <w:pStyle w:val="8"/>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2.1谈判小组确定成交供应商后，将及时书面通知采购人，发出成交通知书并发布成交结果公告。</w:t>
      </w:r>
    </w:p>
    <w:p w14:paraId="346AA445">
      <w:pPr>
        <w:pStyle w:val="8"/>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2.2成交供应商应当及时领取成交通知书。</w:t>
      </w:r>
    </w:p>
    <w:p w14:paraId="2180DB7A">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eastAsia" w:ascii="宋体" w:hAnsi="宋体" w:eastAsia="宋体"/>
          <w:color w:val="000000"/>
          <w:sz w:val="24"/>
          <w:szCs w:val="24"/>
        </w:rPr>
      </w:pPr>
      <w:r>
        <w:rPr>
          <w:rFonts w:hint="eastAsia" w:ascii="楷体" w:hAnsi="楷体" w:eastAsia="楷体" w:cs="楷体"/>
          <w:b w:val="0"/>
          <w:bCs w:val="0"/>
          <w:color w:val="000000"/>
          <w:sz w:val="28"/>
          <w:szCs w:val="28"/>
        </w:rPr>
        <w:t>3.成交通知书</w:t>
      </w:r>
    </w:p>
    <w:p w14:paraId="76346595">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3.1成交通知书为签订采购合同的依据之一，是合同的有效组成部分。</w:t>
      </w:r>
    </w:p>
    <w:p w14:paraId="5558FC91">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3.2成交通知书对采购人和成交供应商均具有法律效力。成交通知书发出后，采购人无正当理由改变成交结果，或者成交供应商无正当理由放弃成交的，将承担相应的法律责任。</w:t>
      </w:r>
    </w:p>
    <w:p w14:paraId="3AF39F0B">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3.3成交供应商的响应文件作为无效响应文件处理或者有本项采购法律法规规章制度规定的成交无效情形的，采购人在取得有权主体的认定以后，有权宣布发出的成交通知书无效，并收回发出的成交通知书，依法重新确定成交供应商或者重新开展采购活动。</w:t>
      </w:r>
    </w:p>
    <w:p w14:paraId="29AEE2C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099196F8">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color w:val="000000"/>
          <w:sz w:val="28"/>
          <w:szCs w:val="28"/>
        </w:rPr>
      </w:pPr>
      <w:r>
        <w:rPr>
          <w:rFonts w:hint="eastAsia"/>
          <w:b w:val="0"/>
          <w:bCs w:val="0"/>
          <w:color w:val="000000"/>
          <w:sz w:val="28"/>
          <w:szCs w:val="28"/>
        </w:rPr>
        <w:t>七、合同事项</w:t>
      </w:r>
    </w:p>
    <w:p w14:paraId="5A0AC20B">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548" w:firstLineChars="196"/>
        <w:textAlignment w:val="auto"/>
        <w:rPr>
          <w:rFonts w:hint="eastAsia" w:ascii="楷体" w:hAnsi="楷体" w:eastAsia="楷体" w:cs="楷体"/>
          <w:b w:val="0"/>
          <w:bCs w:val="0"/>
          <w:color w:val="000000"/>
          <w:sz w:val="28"/>
          <w:szCs w:val="28"/>
        </w:rPr>
      </w:pPr>
      <w:bookmarkStart w:id="60" w:name="_Toc101338364"/>
      <w:bookmarkStart w:id="61" w:name="_Toc101174151"/>
      <w:bookmarkStart w:id="62" w:name="_Toc430773927"/>
      <w:bookmarkStart w:id="63" w:name="_Toc209847069"/>
      <w:bookmarkStart w:id="64" w:name="_Toc101250646"/>
      <w:r>
        <w:rPr>
          <w:rFonts w:hint="eastAsia" w:ascii="楷体" w:hAnsi="楷体" w:eastAsia="楷体" w:cs="楷体"/>
          <w:b w:val="0"/>
          <w:bCs w:val="0"/>
          <w:color w:val="000000"/>
          <w:sz w:val="28"/>
          <w:szCs w:val="28"/>
        </w:rPr>
        <w:t>1.签订合同</w:t>
      </w:r>
      <w:bookmarkEnd w:id="60"/>
      <w:bookmarkEnd w:id="61"/>
      <w:bookmarkEnd w:id="62"/>
      <w:bookmarkEnd w:id="63"/>
      <w:bookmarkEnd w:id="64"/>
    </w:p>
    <w:p w14:paraId="2CC687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1.1 成交供应商应在成交通知书发出之日起30日内与采购人签订采购合同。由于成交供应商的原因逾期未与采购人签订采购合同的，将视为放弃成交，取消其成交资格并将按相关规定进行处理。</w:t>
      </w:r>
    </w:p>
    <w:p w14:paraId="143AE7E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1.2 谈判文件、成交供应商的响应文件及双方确认的澄清文件等，均为有法律约束力的经济合同的组成部分。</w:t>
      </w:r>
    </w:p>
    <w:p w14:paraId="0DEBEFD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1.3 采购人不得向成交供应商提出任何不合理的要求，作为签订合同的条件，不得与成交供应商私下订立背离合同实质性内容的任何协议，所签订的合同不得对谈判文件和成交供应商响应文件确定的事项进行修改。</w:t>
      </w:r>
    </w:p>
    <w:p w14:paraId="43E2F81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1.4 成交供应商因不可抗力原因不能履行采购合同或放弃成交的，采购人可以与排在成交供应商之后第一位的成交候选人签订采购合同，以此类推。</w:t>
      </w:r>
    </w:p>
    <w:p w14:paraId="1923A1E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1.5 竞争性谈判文件、成交供应商提交的响应文件、谈判中的最后报价、成交供应商承诺书、成交通知书等均称为有法律约束力的合同组成内容。</w:t>
      </w:r>
    </w:p>
    <w:p w14:paraId="544193A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b w:val="0"/>
          <w:bCs/>
          <w:color w:val="000000"/>
          <w:sz w:val="28"/>
          <w:szCs w:val="28"/>
        </w:rPr>
      </w:pPr>
      <w:r>
        <w:rPr>
          <w:rFonts w:hint="eastAsia" w:ascii="楷体" w:hAnsi="楷体" w:eastAsia="楷体" w:cs="楷体"/>
          <w:b w:val="0"/>
          <w:bCs/>
          <w:color w:val="000000"/>
          <w:sz w:val="28"/>
          <w:szCs w:val="28"/>
        </w:rPr>
        <w:t>2.合同分包（实质性要求）</w:t>
      </w:r>
    </w:p>
    <w:p w14:paraId="26A58D3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本采购项目严禁成交供应商将任何本项采购合同义务分包。</w:t>
      </w:r>
    </w:p>
    <w:p w14:paraId="7390D2F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b w:val="0"/>
          <w:bCs/>
          <w:color w:val="000000"/>
          <w:sz w:val="28"/>
          <w:szCs w:val="28"/>
        </w:rPr>
      </w:pPr>
      <w:r>
        <w:rPr>
          <w:rFonts w:hint="eastAsia" w:ascii="楷体" w:hAnsi="楷体" w:eastAsia="楷体" w:cs="楷体"/>
          <w:b w:val="0"/>
          <w:bCs/>
          <w:color w:val="000000"/>
          <w:sz w:val="28"/>
          <w:szCs w:val="28"/>
        </w:rPr>
        <w:t>3.合同转包（实质性要求）</w:t>
      </w:r>
    </w:p>
    <w:p w14:paraId="3508BF2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本采购项目严禁成交供应商将任何本项采购合同义务转包。本项目所称转包，是指成交供应商将本项采购合同义务转让给第三人，并退出现有本项采购合同当事人双方的权利义务关系，受让人（即第三人）成为本项采购合同的另一方当事人的行为。</w:t>
      </w:r>
    </w:p>
    <w:p w14:paraId="0698323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成交供应商转包的，视同拒绝履行本次采购合同义务，将依法追究法律责任。</w:t>
      </w:r>
    </w:p>
    <w:p w14:paraId="04286E7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b w:val="0"/>
          <w:bCs/>
          <w:color w:val="000000"/>
          <w:sz w:val="28"/>
          <w:szCs w:val="28"/>
        </w:rPr>
      </w:pPr>
      <w:r>
        <w:rPr>
          <w:rFonts w:hint="eastAsia" w:ascii="楷体" w:hAnsi="楷体" w:eastAsia="楷体" w:cs="楷体"/>
          <w:b w:val="0"/>
          <w:bCs/>
          <w:color w:val="000000"/>
          <w:sz w:val="28"/>
          <w:szCs w:val="28"/>
        </w:rPr>
        <w:t>4.补充合同</w:t>
      </w:r>
    </w:p>
    <w:p w14:paraId="3342C9F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hAnsi="宋体"/>
          <w:color w:val="000000"/>
          <w:sz w:val="24"/>
        </w:rPr>
      </w:pPr>
      <w:r>
        <w:rPr>
          <w:rFonts w:hint="eastAsia" w:ascii="仿宋_GB2312" w:hAnsi="仿宋_GB2312" w:eastAsia="仿宋_GB2312" w:cs="仿宋_GB2312"/>
          <w:b w:val="0"/>
          <w:bCs w:val="0"/>
          <w:color w:val="000000"/>
          <w:kern w:val="2"/>
          <w:sz w:val="28"/>
          <w:szCs w:val="28"/>
          <w:lang w:val="en-US" w:eastAsia="zh-CN" w:bidi="ar-SA"/>
        </w:rPr>
        <w:t>本项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r>
        <w:rPr>
          <w:rFonts w:hint="eastAsia" w:ascii="宋体" w:hAnsi="宋体" w:eastAsia="宋体"/>
          <w:b w:val="0"/>
          <w:bCs w:val="0"/>
          <w:color w:val="000000"/>
          <w:kern w:val="2"/>
          <w:sz w:val="24"/>
          <w:szCs w:val="24"/>
          <w:lang w:val="en-US" w:eastAsia="zh-CN" w:bidi="ar-SA"/>
        </w:rPr>
        <w:t xml:space="preserve"> </w:t>
      </w:r>
    </w:p>
    <w:p w14:paraId="73B631B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b w:val="0"/>
          <w:bCs/>
          <w:color w:val="000000"/>
          <w:sz w:val="28"/>
          <w:szCs w:val="28"/>
        </w:rPr>
      </w:pPr>
      <w:r>
        <w:rPr>
          <w:rFonts w:hint="eastAsia" w:ascii="楷体" w:hAnsi="楷体" w:eastAsia="楷体" w:cs="楷体"/>
          <w:b w:val="0"/>
          <w:bCs/>
          <w:color w:val="000000"/>
          <w:sz w:val="28"/>
          <w:szCs w:val="28"/>
        </w:rPr>
        <w:t>5.履约保证金（实质性要求）</w:t>
      </w:r>
    </w:p>
    <w:p w14:paraId="3801213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本项目无履约保证金。</w:t>
      </w:r>
    </w:p>
    <w:p w14:paraId="035A5E0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b w:val="0"/>
          <w:bCs/>
          <w:color w:val="000000"/>
          <w:sz w:val="28"/>
          <w:szCs w:val="28"/>
        </w:rPr>
      </w:pPr>
      <w:r>
        <w:rPr>
          <w:rFonts w:hint="eastAsia" w:ascii="楷体" w:hAnsi="楷体" w:eastAsia="楷体" w:cs="楷体"/>
          <w:b w:val="0"/>
          <w:bCs/>
          <w:color w:val="000000"/>
          <w:sz w:val="28"/>
          <w:szCs w:val="28"/>
        </w:rPr>
        <w:t>6.履行合同</w:t>
      </w:r>
    </w:p>
    <w:p w14:paraId="09FAB15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6.1 成交供应商与采购人签订合同后，合同双方应严格执行合同条款，履行合同规定的义务，保证合同的顺利完成。</w:t>
      </w:r>
    </w:p>
    <w:p w14:paraId="6F6534F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6.2 在合同履行过程中，如发生合同纠纷，合同双方应按照《合同法》的有关规定进行处理。</w:t>
      </w:r>
    </w:p>
    <w:p w14:paraId="4A81665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b w:val="0"/>
          <w:bCs/>
          <w:color w:val="000000"/>
          <w:sz w:val="28"/>
          <w:szCs w:val="28"/>
        </w:rPr>
      </w:pPr>
      <w:r>
        <w:rPr>
          <w:rFonts w:hint="eastAsia" w:ascii="楷体" w:hAnsi="楷体" w:eastAsia="楷体" w:cs="楷体"/>
          <w:b w:val="0"/>
          <w:bCs/>
          <w:color w:val="000000"/>
          <w:sz w:val="28"/>
          <w:szCs w:val="28"/>
        </w:rPr>
        <w:t>7.验收</w:t>
      </w:r>
    </w:p>
    <w:p w14:paraId="0ABBEF4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7.1本项目采购人将严格按照政府采购相关法律法规以及《四川省政府采购项目需求论证和履约验收管理办法》（川财采〔2015〕32号）、乐市财政采〔2018〕16号的要求进行验收。</w:t>
      </w:r>
    </w:p>
    <w:p w14:paraId="4A49CC2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hAnsi="宋体"/>
          <w:color w:val="000000"/>
          <w:sz w:val="24"/>
        </w:rPr>
      </w:pPr>
      <w:r>
        <w:rPr>
          <w:rFonts w:hint="eastAsia" w:ascii="仿宋_GB2312" w:hAnsi="仿宋_GB2312" w:eastAsia="仿宋_GB2312" w:cs="仿宋_GB2312"/>
          <w:b w:val="0"/>
          <w:bCs w:val="0"/>
          <w:color w:val="000000"/>
          <w:kern w:val="2"/>
          <w:sz w:val="28"/>
          <w:szCs w:val="28"/>
          <w:lang w:val="en-US" w:eastAsia="zh-CN" w:bidi="ar-SA"/>
        </w:rPr>
        <w:t>7.2 验收结果合格的，成交供应商凭验收资料办理履约保证金的退付手续；验收结果不合格的，履约保证金将不予退还，也将不予支付采购资金，还可能会报本项目同级财政部门按照政府采购法律法规及《四川省政府采购当事人诚信管理办法》（川财采〔2015〕33号）等有关规定给予行政处罚或者以失信行为记入诚信档案。</w:t>
      </w:r>
    </w:p>
    <w:p w14:paraId="5E0AA24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b w:val="0"/>
          <w:bCs/>
          <w:color w:val="000000"/>
          <w:sz w:val="28"/>
          <w:szCs w:val="28"/>
        </w:rPr>
      </w:pPr>
      <w:r>
        <w:rPr>
          <w:rFonts w:hint="eastAsia" w:ascii="楷体" w:hAnsi="楷体" w:eastAsia="楷体" w:cs="楷体"/>
          <w:b w:val="0"/>
          <w:bCs/>
          <w:color w:val="000000"/>
          <w:sz w:val="28"/>
          <w:szCs w:val="28"/>
        </w:rPr>
        <w:t>8.资金支付</w:t>
      </w:r>
    </w:p>
    <w:p w14:paraId="59EAE5B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详见第五章。</w:t>
      </w:r>
    </w:p>
    <w:p w14:paraId="69810BFD">
      <w:pPr>
        <w:pStyle w:val="5"/>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color w:val="000000"/>
        </w:rPr>
      </w:pPr>
    </w:p>
    <w:p w14:paraId="148EF197">
      <w:pPr>
        <w:pStyle w:val="5"/>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b w:val="0"/>
          <w:bCs w:val="0"/>
          <w:color w:val="000000"/>
        </w:rPr>
      </w:pPr>
      <w:r>
        <w:rPr>
          <w:rFonts w:hint="eastAsia" w:ascii="Arial" w:hAnsi="Arial"/>
          <w:b w:val="0"/>
          <w:bCs w:val="0"/>
          <w:color w:val="000000"/>
          <w:sz w:val="28"/>
          <w:szCs w:val="28"/>
        </w:rPr>
        <w:t>八、谈判纪律要求</w:t>
      </w:r>
    </w:p>
    <w:p w14:paraId="706D05D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p>
    <w:p w14:paraId="4F3339C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供应商参加本项目谈判不得有下列情形：</w:t>
      </w:r>
    </w:p>
    <w:p w14:paraId="3D9D9FE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（1）提供虚假材料谋取成交；</w:t>
      </w:r>
    </w:p>
    <w:p w14:paraId="475F1BD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（2）采取不正当手段诋毁、排挤其他供应商；</w:t>
      </w:r>
    </w:p>
    <w:p w14:paraId="702375E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（3）与采购人或其他供应商恶意串通；</w:t>
      </w:r>
    </w:p>
    <w:p w14:paraId="5A2C339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（4）向采购人、谈判小组成员行贿或者提供其他不正当利益；</w:t>
      </w:r>
    </w:p>
    <w:p w14:paraId="6BDD361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（5）在谈判过程中与采购人、采购代理机构进行协商；</w:t>
      </w:r>
    </w:p>
    <w:p w14:paraId="37D5CF4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（6）成交后无正当理由拒不与采购人签订采购合同；</w:t>
      </w:r>
    </w:p>
    <w:p w14:paraId="30B093B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（7）未按照谈判文件确定的事项签订采购合同；</w:t>
      </w:r>
    </w:p>
    <w:p w14:paraId="3934D50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（8）将本次采购合同转包或者违规分包；</w:t>
      </w:r>
    </w:p>
    <w:p w14:paraId="373824E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（9）提供假冒伪劣产品；</w:t>
      </w:r>
    </w:p>
    <w:p w14:paraId="7FE4CBE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（10）擅自变更、中止或者终止采购合同；</w:t>
      </w:r>
    </w:p>
    <w:p w14:paraId="00E9874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（11）拒绝有关部门的监督检查或者向监督检查部门提供虚假情况；</w:t>
      </w:r>
    </w:p>
    <w:p w14:paraId="79F6760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（12）法律法规规定的其他情形。</w:t>
      </w:r>
    </w:p>
    <w:p w14:paraId="00795EC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供应商有上述情形的，按照规定追究法律责任，具备（1）-（10）条情形之一的，同时将取消被确认为成交供应商的资格或者认定成交无效。</w:t>
      </w:r>
    </w:p>
    <w:p w14:paraId="3A64625F">
      <w:pPr>
        <w:keepNext w:val="0"/>
        <w:keepLines w:val="0"/>
        <w:pageBreakBefore w:val="0"/>
        <w:widowControl w:val="0"/>
        <w:tabs>
          <w:tab w:val="left" w:pos="851"/>
        </w:tabs>
        <w:kinsoku/>
        <w:wordWrap/>
        <w:overflowPunct/>
        <w:topLinePunct w:val="0"/>
        <w:autoSpaceDE/>
        <w:autoSpaceDN/>
        <w:bidi w:val="0"/>
        <w:adjustRightInd/>
        <w:snapToGrid/>
        <w:spacing w:line="560" w:lineRule="exact"/>
        <w:ind w:firstLine="480" w:firstLineChars="200"/>
        <w:textAlignment w:val="auto"/>
        <w:rPr>
          <w:rFonts w:hint="eastAsia" w:ascii="宋体" w:hAnsi="宋体"/>
          <w:color w:val="000000"/>
          <w:sz w:val="24"/>
        </w:rPr>
      </w:pPr>
    </w:p>
    <w:p w14:paraId="1BBC07F2">
      <w:pPr>
        <w:keepNext w:val="0"/>
        <w:keepLines w:val="0"/>
        <w:pageBreakBefore w:val="0"/>
        <w:widowControl w:val="0"/>
        <w:tabs>
          <w:tab w:val="left" w:pos="851"/>
        </w:tabs>
        <w:kinsoku/>
        <w:wordWrap/>
        <w:overflowPunct/>
        <w:topLinePunct w:val="0"/>
        <w:autoSpaceDE/>
        <w:autoSpaceDN/>
        <w:bidi w:val="0"/>
        <w:adjustRightInd/>
        <w:snapToGrid/>
        <w:spacing w:line="560" w:lineRule="exact"/>
        <w:jc w:val="center"/>
        <w:textAlignment w:val="auto"/>
        <w:rPr>
          <w:rFonts w:hint="eastAsia" w:ascii="黑体" w:hAnsi="宋体" w:eastAsia="黑体"/>
          <w:b w:val="0"/>
          <w:bCs/>
          <w:color w:val="000000"/>
          <w:sz w:val="32"/>
          <w:szCs w:val="32"/>
        </w:rPr>
      </w:pPr>
      <w:r>
        <w:rPr>
          <w:rFonts w:hint="eastAsia" w:ascii="Arial" w:hAnsi="Arial" w:eastAsia="黑体"/>
          <w:b w:val="0"/>
          <w:bCs w:val="0"/>
          <w:color w:val="000000"/>
          <w:kern w:val="2"/>
          <w:sz w:val="28"/>
          <w:szCs w:val="28"/>
          <w:lang w:val="en-US" w:eastAsia="zh-CN" w:bidi="ar-SA"/>
        </w:rPr>
        <w:t>九、询问、质疑和投诉</w:t>
      </w:r>
    </w:p>
    <w:p w14:paraId="376427F8">
      <w:pPr>
        <w:keepNext w:val="0"/>
        <w:keepLines w:val="0"/>
        <w:pageBreakBefore w:val="0"/>
        <w:widowControl w:val="0"/>
        <w:tabs>
          <w:tab w:val="left" w:pos="851"/>
        </w:tabs>
        <w:kinsoku/>
        <w:wordWrap/>
        <w:overflowPunct/>
        <w:topLinePunct w:val="0"/>
        <w:autoSpaceDE/>
        <w:autoSpaceDN/>
        <w:bidi w:val="0"/>
        <w:adjustRightInd/>
        <w:snapToGrid/>
        <w:spacing w:line="560" w:lineRule="exact"/>
        <w:jc w:val="center"/>
        <w:textAlignment w:val="auto"/>
        <w:rPr>
          <w:rFonts w:hint="eastAsia" w:ascii="宋体" w:hAnsi="宋体"/>
          <w:color w:val="000000"/>
          <w:sz w:val="24"/>
        </w:rPr>
      </w:pPr>
    </w:p>
    <w:p w14:paraId="056C4DA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询问、质疑、投诉的接收和处理严格按照《中华人民共和国政府采购法》、《中华人民共和国政府采购法实施条例》、</w:t>
      </w:r>
      <w:r>
        <w:rPr>
          <w:rFonts w:hint="eastAsia" w:ascii="仿宋_GB2312" w:hAnsi="仿宋_GB2312" w:eastAsia="仿宋_GB2312" w:cs="仿宋_GB2312"/>
          <w:b w:val="0"/>
          <w:bCs w:val="0"/>
          <w:color w:val="000000"/>
          <w:kern w:val="2"/>
          <w:sz w:val="28"/>
          <w:szCs w:val="28"/>
          <w:lang w:val="zh-CN" w:eastAsia="zh-CN" w:bidi="ar-SA"/>
        </w:rPr>
        <w:t>《财政部政府采购质疑和投诉办法》（财政部令第94号）、</w:t>
      </w:r>
      <w:r>
        <w:rPr>
          <w:rFonts w:hint="eastAsia" w:ascii="仿宋_GB2312" w:hAnsi="仿宋_GB2312" w:eastAsia="仿宋_GB2312" w:cs="仿宋_GB2312"/>
          <w:b w:val="0"/>
          <w:bCs w:val="0"/>
          <w:color w:val="000000"/>
          <w:kern w:val="2"/>
          <w:sz w:val="28"/>
          <w:szCs w:val="28"/>
          <w:lang w:val="en-US" w:eastAsia="zh-CN" w:bidi="ar-SA"/>
        </w:rPr>
        <w:t>《财政部关于加强政</w:t>
      </w:r>
      <w:bookmarkStart w:id="101" w:name="_GoBack"/>
      <w:bookmarkEnd w:id="101"/>
      <w:r>
        <w:rPr>
          <w:rFonts w:hint="eastAsia" w:ascii="仿宋_GB2312" w:hAnsi="仿宋_GB2312" w:eastAsia="仿宋_GB2312" w:cs="仿宋_GB2312"/>
          <w:b w:val="0"/>
          <w:bCs w:val="0"/>
          <w:color w:val="000000"/>
          <w:kern w:val="2"/>
          <w:sz w:val="28"/>
          <w:szCs w:val="28"/>
          <w:lang w:val="en-US" w:eastAsia="zh-CN" w:bidi="ar-SA"/>
        </w:rPr>
        <w:t>府采购供应商投诉受理审查工作的通知》和四川省的有关规定办理（详细规定请在四川政府采购网政策法规模块查询）。</w:t>
      </w:r>
    </w:p>
    <w:p w14:paraId="6B10299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olor w:val="000000"/>
          <w:sz w:val="24"/>
        </w:rPr>
      </w:pPr>
    </w:p>
    <w:p w14:paraId="1B0D301C">
      <w:pPr>
        <w:keepNext w:val="0"/>
        <w:keepLines w:val="0"/>
        <w:pageBreakBefore w:val="0"/>
        <w:widowControl w:val="0"/>
        <w:tabs>
          <w:tab w:val="left" w:pos="851"/>
        </w:tabs>
        <w:kinsoku/>
        <w:wordWrap/>
        <w:overflowPunct/>
        <w:topLinePunct w:val="0"/>
        <w:autoSpaceDE/>
        <w:autoSpaceDN/>
        <w:bidi w:val="0"/>
        <w:adjustRightInd/>
        <w:snapToGrid/>
        <w:spacing w:line="560" w:lineRule="exact"/>
        <w:jc w:val="center"/>
        <w:textAlignment w:val="auto"/>
        <w:rPr>
          <w:rFonts w:hint="eastAsia" w:ascii="黑体" w:hAnsi="宋体" w:eastAsia="黑体"/>
          <w:b w:val="0"/>
          <w:bCs/>
          <w:color w:val="000000"/>
          <w:sz w:val="32"/>
          <w:szCs w:val="32"/>
        </w:rPr>
      </w:pPr>
      <w:r>
        <w:rPr>
          <w:rFonts w:hint="eastAsia" w:ascii="Arial" w:hAnsi="Arial" w:eastAsia="黑体"/>
          <w:b w:val="0"/>
          <w:bCs w:val="0"/>
          <w:color w:val="000000"/>
          <w:kern w:val="2"/>
          <w:sz w:val="28"/>
          <w:szCs w:val="28"/>
          <w:lang w:val="en-US" w:eastAsia="zh-CN" w:bidi="ar-SA"/>
        </w:rPr>
        <w:t>十、其  他</w:t>
      </w:r>
    </w:p>
    <w:p w14:paraId="0D9A226D">
      <w:pPr>
        <w:keepNext w:val="0"/>
        <w:keepLines w:val="0"/>
        <w:pageBreakBefore w:val="0"/>
        <w:widowControl w:val="0"/>
        <w:tabs>
          <w:tab w:val="left" w:pos="851"/>
        </w:tabs>
        <w:kinsoku/>
        <w:wordWrap/>
        <w:overflowPunct/>
        <w:topLinePunct w:val="0"/>
        <w:autoSpaceDE/>
        <w:autoSpaceDN/>
        <w:bidi w:val="0"/>
        <w:adjustRightInd/>
        <w:snapToGrid/>
        <w:spacing w:line="560" w:lineRule="exact"/>
        <w:jc w:val="center"/>
        <w:textAlignment w:val="auto"/>
        <w:rPr>
          <w:rFonts w:hint="eastAsia" w:ascii="宋体" w:hAnsi="宋体"/>
          <w:color w:val="000000"/>
          <w:sz w:val="24"/>
        </w:rPr>
      </w:pPr>
    </w:p>
    <w:p w14:paraId="7FF122B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1.本谈判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谈判文件不再做调整。</w:t>
      </w:r>
    </w:p>
    <w:p w14:paraId="308649E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2.（实质性要求）国家或行业主管部门对供应商和采购产品的技术标准、质量标准和资格资质条件等有强制性规定的，必须符合其要求。</w:t>
      </w:r>
    </w:p>
    <w:p w14:paraId="3C99726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3.本项目不允许采购进口产品，否则作无效处理。</w:t>
      </w:r>
    </w:p>
    <w:p w14:paraId="452B048A">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val="0"/>
          <w:color w:val="000000"/>
          <w:sz w:val="36"/>
          <w:szCs w:val="36"/>
        </w:rPr>
      </w:pPr>
      <w:r>
        <w:rPr>
          <w:rFonts w:ascii="黑体" w:eastAsia="黑体"/>
          <w:b/>
          <w:color w:val="000000"/>
          <w:sz w:val="32"/>
          <w:szCs w:val="32"/>
        </w:rPr>
        <w:br w:type="page"/>
      </w:r>
      <w:r>
        <w:rPr>
          <w:rFonts w:hint="eastAsia" w:ascii="宋体" w:hAnsi="宋体" w:eastAsia="宋体" w:cs="宋体"/>
          <w:b/>
          <w:bCs w:val="0"/>
          <w:color w:val="000000"/>
          <w:sz w:val="36"/>
          <w:szCs w:val="36"/>
        </w:rPr>
        <w:t>第三章  供应商资格条件要求</w:t>
      </w:r>
    </w:p>
    <w:p w14:paraId="7E46DE3D">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b/>
          <w:color w:val="000000"/>
          <w:sz w:val="32"/>
          <w:szCs w:val="32"/>
        </w:rPr>
      </w:pPr>
    </w:p>
    <w:p w14:paraId="72500AEB">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b w:val="0"/>
          <w:bCs w:val="0"/>
          <w:color w:val="000000"/>
          <w:kern w:val="2"/>
          <w:sz w:val="28"/>
          <w:szCs w:val="28"/>
          <w:lang w:val="en-US" w:eastAsia="zh-CN" w:bidi="ar-SA"/>
        </w:rPr>
      </w:pPr>
      <w:r>
        <w:rPr>
          <w:rFonts w:hint="eastAsia" w:ascii="Arial" w:hAnsi="Arial" w:eastAsia="黑体"/>
          <w:b w:val="0"/>
          <w:bCs w:val="0"/>
          <w:color w:val="000000"/>
          <w:kern w:val="2"/>
          <w:sz w:val="28"/>
          <w:szCs w:val="28"/>
          <w:lang w:val="en-US" w:eastAsia="zh-CN" w:bidi="ar-SA"/>
        </w:rPr>
        <w:t>一、参加谈判的供应商应具备下列资格条件：</w:t>
      </w:r>
    </w:p>
    <w:p w14:paraId="510E6125">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（一）《中华人民共和国政府采购法》第二十二条第一款第1项至第5项规定的条件：</w:t>
      </w:r>
    </w:p>
    <w:p w14:paraId="7A40C214">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1.具有独立承担民事责任的能力；</w:t>
      </w:r>
    </w:p>
    <w:p w14:paraId="0340F87A">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2.具有良好的商业信誉和健全的财务会计制度；</w:t>
      </w:r>
    </w:p>
    <w:p w14:paraId="0B7E9D30">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3.具有履行合同所必须的设备和专业技术能力；</w:t>
      </w:r>
    </w:p>
    <w:p w14:paraId="21482196">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4.具有依法缴纳税收和社会保障资金的良好记录；</w:t>
      </w:r>
    </w:p>
    <w:p w14:paraId="088E8B82">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5.参加本次政府采购活动前三年内，在经营活动中没有重大违法记录。</w:t>
      </w:r>
    </w:p>
    <w:p w14:paraId="1666428E">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（二）法律、行政法规规定的其他条件；</w:t>
      </w:r>
    </w:p>
    <w:p w14:paraId="5B754CE8">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b w:val="0"/>
          <w:bCs/>
          <w:sz w:val="32"/>
          <w:szCs w:val="32"/>
          <w:highlight w:val="yellow"/>
          <w:lang w:val="en-US" w:eastAsia="zh-CN"/>
        </w:rPr>
      </w:pPr>
      <w:r>
        <w:rPr>
          <w:rFonts w:hint="eastAsia" w:ascii="仿宋_GB2312" w:hAnsi="仿宋_GB2312" w:eastAsia="仿宋_GB2312" w:cs="仿宋_GB2312"/>
          <w:b w:val="0"/>
          <w:bCs w:val="0"/>
          <w:color w:val="000000"/>
          <w:kern w:val="2"/>
          <w:sz w:val="28"/>
          <w:szCs w:val="28"/>
          <w:lang w:val="en-US" w:eastAsia="zh-CN" w:bidi="ar-SA"/>
        </w:rPr>
        <w:t>（三）根据采购项目提出的特殊条件：</w:t>
      </w:r>
      <w:r>
        <w:rPr>
          <w:rFonts w:hint="default" w:ascii="仿宋_GB2312" w:hAnsi="仿宋_GB2312" w:eastAsia="仿宋_GB2312" w:cs="仿宋_GB2312"/>
          <w:b w:val="0"/>
          <w:bCs/>
          <w:sz w:val="32"/>
          <w:szCs w:val="32"/>
          <w:lang w:val="en-US" w:eastAsia="zh-CN"/>
        </w:rPr>
        <w:t>谈判供应商须提供保监部门颁发的有效期内的经营保险业务许可证</w:t>
      </w:r>
      <w:r>
        <w:rPr>
          <w:rFonts w:hint="eastAsia" w:ascii="仿宋_GB2312" w:hAnsi="仿宋_GB2312" w:eastAsia="仿宋_GB2312" w:cs="仿宋_GB2312"/>
          <w:b w:val="0"/>
          <w:bCs/>
          <w:sz w:val="32"/>
          <w:szCs w:val="32"/>
          <w:lang w:val="en-US" w:eastAsia="zh-CN"/>
        </w:rPr>
        <w:t>。</w:t>
      </w:r>
    </w:p>
    <w:p w14:paraId="314A0D80">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b/>
          <w:bCs/>
          <w:color w:val="000000"/>
          <w:kern w:val="2"/>
          <w:sz w:val="24"/>
          <w:szCs w:val="24"/>
          <w:lang w:val="en-US" w:eastAsia="zh-CN" w:bidi="ar-SA"/>
        </w:rPr>
      </w:pPr>
      <w:r>
        <w:rPr>
          <w:rFonts w:hint="eastAsia" w:ascii="Arial" w:hAnsi="Arial" w:eastAsia="黑体"/>
          <w:b w:val="0"/>
          <w:bCs w:val="0"/>
          <w:color w:val="000000"/>
          <w:kern w:val="2"/>
          <w:sz w:val="28"/>
          <w:szCs w:val="28"/>
          <w:lang w:val="en-US" w:eastAsia="zh-CN" w:bidi="ar-SA"/>
        </w:rPr>
        <w:t>二、报价产品的资格、资质性及其他类似效力要求</w:t>
      </w:r>
    </w:p>
    <w:p w14:paraId="274DF5E9">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无。</w:t>
      </w:r>
    </w:p>
    <w:p w14:paraId="60D92D61">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注：1.本项目确定供应商重大违法记录中较大数额罚款的金额标准为：2万元。</w:t>
      </w:r>
    </w:p>
    <w:p w14:paraId="4A7DB2AF">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2.供应商在参加本次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0E09CE08">
      <w:pPr>
        <w:pageBreakBefore w:val="0"/>
        <w:widowControl w:val="0"/>
        <w:kinsoku/>
        <w:wordWrap/>
        <w:overflowPunct/>
        <w:topLinePunct w:val="0"/>
        <w:autoSpaceDE/>
        <w:autoSpaceDN/>
        <w:bidi w:val="0"/>
        <w:adjustRightInd/>
        <w:snapToGrid/>
        <w:spacing w:line="560" w:lineRule="exact"/>
        <w:jc w:val="both"/>
        <w:textAlignment w:val="auto"/>
        <w:rPr>
          <w:rFonts w:hint="eastAsia" w:ascii="黑体" w:eastAsia="黑体"/>
          <w:b/>
          <w:color w:val="000000"/>
          <w:sz w:val="32"/>
          <w:szCs w:val="32"/>
        </w:rPr>
      </w:pPr>
      <w:r>
        <w:rPr>
          <w:rFonts w:ascii="黑体" w:eastAsia="黑体"/>
          <w:b/>
          <w:color w:val="000000"/>
          <w:sz w:val="32"/>
          <w:szCs w:val="32"/>
        </w:rPr>
        <w:br w:type="page"/>
      </w:r>
      <w:r>
        <w:rPr>
          <w:rFonts w:hint="eastAsia" w:ascii="宋体" w:hAnsi="宋体" w:eastAsia="宋体" w:cs="宋体"/>
          <w:b/>
          <w:bCs w:val="0"/>
          <w:color w:val="000000"/>
          <w:sz w:val="36"/>
          <w:szCs w:val="36"/>
        </w:rPr>
        <w:t>第四章  供应商资格、资质性及其他类似效力要求证明材料</w:t>
      </w:r>
    </w:p>
    <w:p w14:paraId="316BFF32">
      <w:pPr>
        <w:pStyle w:val="4"/>
        <w:pageBreakBefore w:val="0"/>
        <w:widowControl w:val="0"/>
        <w:kinsoku/>
        <w:wordWrap/>
        <w:overflowPunct/>
        <w:topLinePunct w:val="0"/>
        <w:autoSpaceDE/>
        <w:autoSpaceDN/>
        <w:bidi w:val="0"/>
        <w:adjustRightInd/>
        <w:snapToGrid/>
        <w:spacing w:line="560" w:lineRule="exact"/>
        <w:textAlignment w:val="auto"/>
        <w:rPr>
          <w:rFonts w:hint="eastAsia" w:ascii="宋体"/>
          <w:sz w:val="36"/>
          <w:szCs w:val="36"/>
        </w:rPr>
      </w:pPr>
    </w:p>
    <w:tbl>
      <w:tblPr>
        <w:tblStyle w:val="15"/>
        <w:tblW w:w="9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2210"/>
        <w:gridCol w:w="5082"/>
        <w:gridCol w:w="1267"/>
      </w:tblGrid>
      <w:tr w14:paraId="4A27F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496" w:type="dxa"/>
            <w:noWrap w:val="0"/>
            <w:vAlign w:val="center"/>
          </w:tcPr>
          <w:p w14:paraId="2D668A29">
            <w:pPr>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210" w:type="dxa"/>
            <w:noWrap w:val="0"/>
            <w:vAlign w:val="center"/>
          </w:tcPr>
          <w:p w14:paraId="752979E5">
            <w:pPr>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资格、资质性及其他类似效力要求</w:t>
            </w:r>
          </w:p>
        </w:tc>
        <w:tc>
          <w:tcPr>
            <w:tcW w:w="5082" w:type="dxa"/>
            <w:noWrap w:val="0"/>
            <w:vAlign w:val="center"/>
          </w:tcPr>
          <w:p w14:paraId="4289FE5E">
            <w:pPr>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相关证明材料</w:t>
            </w:r>
          </w:p>
        </w:tc>
        <w:tc>
          <w:tcPr>
            <w:tcW w:w="1267" w:type="dxa"/>
            <w:noWrap w:val="0"/>
            <w:vAlign w:val="center"/>
          </w:tcPr>
          <w:p w14:paraId="13F242A1">
            <w:pPr>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要求</w:t>
            </w:r>
          </w:p>
        </w:tc>
      </w:tr>
      <w:tr w14:paraId="028AA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noWrap w:val="0"/>
            <w:vAlign w:val="top"/>
          </w:tcPr>
          <w:p w14:paraId="2FB27CF4">
            <w:pPr>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210" w:type="dxa"/>
            <w:noWrap w:val="0"/>
            <w:vAlign w:val="top"/>
          </w:tcPr>
          <w:p w14:paraId="34B7396B">
            <w:pPr>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具有独立承担民事责任的能力</w:t>
            </w:r>
          </w:p>
        </w:tc>
        <w:tc>
          <w:tcPr>
            <w:tcW w:w="5082" w:type="dxa"/>
            <w:noWrap w:val="0"/>
            <w:vAlign w:val="top"/>
          </w:tcPr>
          <w:p w14:paraId="5CF48449">
            <w:pPr>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保险分公司或中心支公司及以上的保险机构的提供有效的营业执照、税务登记证和组织机构代码证或三证合一的营业执照；供应商为事业单位的提供有效的法人证书；供应商为其他组织的提供相关证明材料；供应商为自然人的提供能身份证且具有</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"http://baike.baidu.com/view/10761.htm" \t "_blank"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完全民事行为能力</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w:t>
            </w:r>
          </w:p>
        </w:tc>
        <w:tc>
          <w:tcPr>
            <w:tcW w:w="1267" w:type="dxa"/>
            <w:noWrap w:val="0"/>
            <w:vAlign w:val="top"/>
          </w:tcPr>
          <w:p w14:paraId="6345ABCE">
            <w:pPr>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复印件加盖公章</w:t>
            </w:r>
          </w:p>
        </w:tc>
      </w:tr>
      <w:tr w14:paraId="147B1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noWrap w:val="0"/>
            <w:vAlign w:val="top"/>
          </w:tcPr>
          <w:p w14:paraId="63D4F889">
            <w:pPr>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210" w:type="dxa"/>
            <w:noWrap w:val="0"/>
            <w:vAlign w:val="top"/>
          </w:tcPr>
          <w:p w14:paraId="27B719C9">
            <w:pPr>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具有良好的商业信誉</w:t>
            </w:r>
          </w:p>
        </w:tc>
        <w:tc>
          <w:tcPr>
            <w:tcW w:w="5082" w:type="dxa"/>
            <w:noWrap w:val="0"/>
            <w:vAlign w:val="top"/>
          </w:tcPr>
          <w:p w14:paraId="4EDBFE45">
            <w:pPr>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提供具有良好的商业信誉的证明材料或承诺书。</w:t>
            </w:r>
          </w:p>
        </w:tc>
        <w:tc>
          <w:tcPr>
            <w:tcW w:w="1267" w:type="dxa"/>
            <w:noWrap w:val="0"/>
            <w:vAlign w:val="top"/>
          </w:tcPr>
          <w:p w14:paraId="4D5DFF1C">
            <w:pPr>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加盖公章</w:t>
            </w:r>
          </w:p>
        </w:tc>
      </w:tr>
      <w:tr w14:paraId="6782B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noWrap w:val="0"/>
            <w:vAlign w:val="top"/>
          </w:tcPr>
          <w:p w14:paraId="1573B4B6">
            <w:pPr>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210" w:type="dxa"/>
            <w:noWrap w:val="0"/>
            <w:vAlign w:val="top"/>
          </w:tcPr>
          <w:p w14:paraId="1B048C10">
            <w:pPr>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具有健全的财务会计制度</w:t>
            </w:r>
          </w:p>
        </w:tc>
        <w:tc>
          <w:tcPr>
            <w:tcW w:w="5082" w:type="dxa"/>
            <w:noWrap w:val="0"/>
            <w:vAlign w:val="top"/>
          </w:tcPr>
          <w:p w14:paraId="234798BA">
            <w:pPr>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①提供20</w:t>
            </w:r>
            <w:r>
              <w:rPr>
                <w:rFonts w:hint="eastAsia" w:ascii="仿宋_GB2312" w:hAnsi="仿宋_GB2312" w:eastAsia="仿宋_GB2312" w:cs="仿宋_GB2312"/>
                <w:sz w:val="24"/>
                <w:szCs w:val="24"/>
                <w:lang w:val="en-US" w:eastAsia="zh-CN"/>
              </w:rPr>
              <w:t>21</w:t>
            </w:r>
            <w:r>
              <w:rPr>
                <w:rFonts w:hint="eastAsia" w:ascii="仿宋_GB2312" w:hAnsi="仿宋_GB2312" w:eastAsia="仿宋_GB2312" w:cs="仿宋_GB2312"/>
                <w:sz w:val="24"/>
                <w:szCs w:val="24"/>
              </w:rPr>
              <w:t>年度</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2022年度</w:t>
            </w:r>
            <w:r>
              <w:rPr>
                <w:rFonts w:hint="eastAsia" w:ascii="仿宋_GB2312" w:hAnsi="仿宋_GB2312" w:eastAsia="仿宋_GB2312" w:cs="仿宋_GB2312"/>
                <w:sz w:val="24"/>
                <w:szCs w:val="24"/>
              </w:rPr>
              <w:t>或20</w:t>
            </w:r>
            <w:r>
              <w:rPr>
                <w:rFonts w:hint="eastAsia" w:ascii="仿宋_GB2312" w:hAnsi="仿宋_GB2312" w:eastAsia="仿宋_GB2312" w:cs="仿宋_GB2312"/>
                <w:sz w:val="24"/>
                <w:szCs w:val="24"/>
                <w:lang w:val="en-US" w:eastAsia="zh-CN"/>
              </w:rPr>
              <w:t>23</w:t>
            </w:r>
            <w:r>
              <w:rPr>
                <w:rFonts w:hint="eastAsia" w:ascii="仿宋_GB2312" w:hAnsi="仿宋_GB2312" w:eastAsia="仿宋_GB2312" w:cs="仿宋_GB2312"/>
                <w:sz w:val="24"/>
                <w:szCs w:val="24"/>
              </w:rPr>
              <w:t>年度经审计的财务报告（包含审计报告和审计报告中所涉及的财务报表和报表附件），②也可提供截至投标文件递交截止日一年内银行出具的资信证明，③供应商注册时间截至投标文件递交截止日不足一年的，也可提供在工商备案的公司章程，④也可提供承诺函，格式详见采购文件}</w:t>
            </w:r>
          </w:p>
        </w:tc>
        <w:tc>
          <w:tcPr>
            <w:tcW w:w="1267" w:type="dxa"/>
            <w:noWrap w:val="0"/>
            <w:vAlign w:val="top"/>
          </w:tcPr>
          <w:p w14:paraId="6C2D734D">
            <w:pPr>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加盖公章</w:t>
            </w:r>
          </w:p>
        </w:tc>
      </w:tr>
      <w:tr w14:paraId="26768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noWrap w:val="0"/>
            <w:vAlign w:val="top"/>
          </w:tcPr>
          <w:p w14:paraId="71271962">
            <w:pPr>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210" w:type="dxa"/>
            <w:noWrap w:val="0"/>
            <w:vAlign w:val="top"/>
          </w:tcPr>
          <w:p w14:paraId="64B439EC">
            <w:pPr>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具有履行合同所必须的设备和专业技术能力</w:t>
            </w:r>
          </w:p>
        </w:tc>
        <w:tc>
          <w:tcPr>
            <w:tcW w:w="5082" w:type="dxa"/>
            <w:noWrap w:val="0"/>
            <w:vAlign w:val="top"/>
          </w:tcPr>
          <w:p w14:paraId="54215082">
            <w:pPr>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提供具有履行合同所必须的设备和专业技术能力的证明材料或承诺书。</w:t>
            </w:r>
          </w:p>
          <w:p w14:paraId="1AAA5230">
            <w:pPr>
              <w:spacing w:line="500" w:lineRule="exact"/>
              <w:rPr>
                <w:rFonts w:hint="eastAsia" w:ascii="仿宋_GB2312" w:hAnsi="仿宋_GB2312" w:eastAsia="仿宋_GB2312" w:cs="仿宋_GB2312"/>
                <w:sz w:val="24"/>
                <w:szCs w:val="24"/>
              </w:rPr>
            </w:pPr>
          </w:p>
        </w:tc>
        <w:tc>
          <w:tcPr>
            <w:tcW w:w="1267" w:type="dxa"/>
            <w:noWrap w:val="0"/>
            <w:vAlign w:val="top"/>
          </w:tcPr>
          <w:p w14:paraId="133EAFB7">
            <w:pPr>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加盖公章</w:t>
            </w:r>
          </w:p>
        </w:tc>
      </w:tr>
      <w:tr w14:paraId="29B1C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noWrap w:val="0"/>
            <w:vAlign w:val="top"/>
          </w:tcPr>
          <w:p w14:paraId="62F52F7E">
            <w:pPr>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210" w:type="dxa"/>
            <w:noWrap w:val="0"/>
            <w:vAlign w:val="top"/>
          </w:tcPr>
          <w:p w14:paraId="22E70DE1">
            <w:pPr>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具有依法缴纳税收的良好记录</w:t>
            </w:r>
          </w:p>
        </w:tc>
        <w:tc>
          <w:tcPr>
            <w:tcW w:w="5082" w:type="dxa"/>
            <w:noWrap w:val="0"/>
            <w:vAlign w:val="top"/>
          </w:tcPr>
          <w:p w14:paraId="395F0649">
            <w:pPr>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年以来任意一个月单位缴纳税收的证明材料（免税企业须提供税务机关证明）或承诺函</w:t>
            </w:r>
          </w:p>
        </w:tc>
        <w:tc>
          <w:tcPr>
            <w:tcW w:w="1267" w:type="dxa"/>
            <w:noWrap w:val="0"/>
            <w:vAlign w:val="top"/>
          </w:tcPr>
          <w:p w14:paraId="16E77D85">
            <w:pPr>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加盖公章</w:t>
            </w:r>
          </w:p>
        </w:tc>
      </w:tr>
      <w:tr w14:paraId="09B07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noWrap w:val="0"/>
            <w:vAlign w:val="top"/>
          </w:tcPr>
          <w:p w14:paraId="3BEE611E">
            <w:pPr>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210" w:type="dxa"/>
            <w:noWrap w:val="0"/>
            <w:vAlign w:val="top"/>
          </w:tcPr>
          <w:p w14:paraId="320448B9">
            <w:pPr>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具有依法缴纳社会保障资金的良好记录</w:t>
            </w:r>
          </w:p>
        </w:tc>
        <w:tc>
          <w:tcPr>
            <w:tcW w:w="5082" w:type="dxa"/>
            <w:noWrap w:val="0"/>
            <w:vAlign w:val="center"/>
          </w:tcPr>
          <w:p w14:paraId="53BBEEB5">
            <w:pPr>
              <w:pStyle w:val="5"/>
              <w:jc w:val="center"/>
              <w:rPr>
                <w:rFonts w:hint="eastAsia" w:ascii="仿宋_GB2312" w:hAnsi="仿宋_GB2312" w:eastAsia="仿宋_GB2312" w:cs="仿宋_GB2312"/>
                <w:sz w:val="24"/>
                <w:szCs w:val="24"/>
              </w:rPr>
            </w:pPr>
            <w:r>
              <w:rPr>
                <w:rFonts w:hint="eastAsia" w:ascii="仿宋_GB2312" w:hAnsi="仿宋_GB2312" w:eastAsia="仿宋_GB2312" w:cs="仿宋_GB2312"/>
                <w:b w:val="0"/>
                <w:bCs w:val="0"/>
                <w:sz w:val="24"/>
                <w:szCs w:val="24"/>
              </w:rPr>
              <w:t>202</w:t>
            </w:r>
            <w:r>
              <w:rPr>
                <w:rFonts w:hint="eastAsia" w:ascii="仿宋_GB2312" w:hAnsi="仿宋_GB2312" w:eastAsia="仿宋_GB2312" w:cs="仿宋_GB2312"/>
                <w:b w:val="0"/>
                <w:bCs w:val="0"/>
                <w:sz w:val="24"/>
                <w:szCs w:val="24"/>
                <w:lang w:val="en-US" w:eastAsia="zh-CN"/>
              </w:rPr>
              <w:t>1</w:t>
            </w:r>
            <w:r>
              <w:rPr>
                <w:rFonts w:hint="eastAsia" w:ascii="仿宋_GB2312" w:hAnsi="仿宋_GB2312" w:eastAsia="仿宋_GB2312" w:cs="仿宋_GB2312"/>
                <w:b w:val="0"/>
                <w:bCs w:val="0"/>
                <w:sz w:val="24"/>
                <w:szCs w:val="24"/>
              </w:rPr>
              <w:t>年以来任意一个月单位缴纳社保的证明材料或承诺函</w:t>
            </w:r>
          </w:p>
        </w:tc>
        <w:tc>
          <w:tcPr>
            <w:tcW w:w="1267" w:type="dxa"/>
            <w:noWrap w:val="0"/>
            <w:vAlign w:val="center"/>
          </w:tcPr>
          <w:p w14:paraId="5B832F86">
            <w:pPr>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加盖公章</w:t>
            </w:r>
          </w:p>
        </w:tc>
      </w:tr>
      <w:tr w14:paraId="56BDC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96" w:type="dxa"/>
            <w:noWrap w:val="0"/>
            <w:vAlign w:val="top"/>
          </w:tcPr>
          <w:p w14:paraId="43F66CB7">
            <w:pPr>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2210" w:type="dxa"/>
            <w:noWrap w:val="0"/>
            <w:vAlign w:val="top"/>
          </w:tcPr>
          <w:p w14:paraId="24D68B53">
            <w:pPr>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参加本次采购活动前三年内，在经营活动中没有重大违法记录</w:t>
            </w:r>
          </w:p>
        </w:tc>
        <w:tc>
          <w:tcPr>
            <w:tcW w:w="5082" w:type="dxa"/>
            <w:noWrap w:val="0"/>
            <w:vAlign w:val="center"/>
          </w:tcPr>
          <w:p w14:paraId="2318BEEC">
            <w:pPr>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按照谈判文件格式提供（见本谈判文件第八章）</w:t>
            </w:r>
          </w:p>
        </w:tc>
        <w:tc>
          <w:tcPr>
            <w:tcW w:w="1267" w:type="dxa"/>
            <w:noWrap w:val="0"/>
            <w:vAlign w:val="center"/>
          </w:tcPr>
          <w:p w14:paraId="1756CDF4">
            <w:pPr>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加盖公章</w:t>
            </w:r>
          </w:p>
        </w:tc>
      </w:tr>
      <w:tr w14:paraId="05C1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6" w:type="dxa"/>
            <w:noWrap w:val="0"/>
            <w:vAlign w:val="top"/>
          </w:tcPr>
          <w:p w14:paraId="45DF92FB">
            <w:pPr>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2210" w:type="dxa"/>
            <w:noWrap w:val="0"/>
            <w:vAlign w:val="top"/>
          </w:tcPr>
          <w:p w14:paraId="281A89C0">
            <w:pPr>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提供现任法定代表人、主要负责人参加政府采购前三年内，在经营活动中没有重大违法记录的书面承诺函。</w:t>
            </w:r>
          </w:p>
        </w:tc>
        <w:tc>
          <w:tcPr>
            <w:tcW w:w="5082" w:type="dxa"/>
            <w:noWrap w:val="0"/>
            <w:vAlign w:val="center"/>
          </w:tcPr>
          <w:p w14:paraId="36A21A98">
            <w:pPr>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按照谈判文件格式提供（见本谈判文件第八章）</w:t>
            </w:r>
          </w:p>
        </w:tc>
        <w:tc>
          <w:tcPr>
            <w:tcW w:w="1267" w:type="dxa"/>
            <w:noWrap w:val="0"/>
            <w:vAlign w:val="center"/>
          </w:tcPr>
          <w:p w14:paraId="43523DFA">
            <w:pPr>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加盖公章</w:t>
            </w:r>
          </w:p>
        </w:tc>
      </w:tr>
      <w:tr w14:paraId="5B736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noWrap w:val="0"/>
            <w:vAlign w:val="top"/>
          </w:tcPr>
          <w:p w14:paraId="7DA3AFA5">
            <w:pPr>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2210" w:type="dxa"/>
            <w:noWrap w:val="0"/>
            <w:vAlign w:val="top"/>
          </w:tcPr>
          <w:p w14:paraId="7E9D42E6">
            <w:pPr>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谈判保证金</w:t>
            </w:r>
          </w:p>
        </w:tc>
        <w:tc>
          <w:tcPr>
            <w:tcW w:w="5082" w:type="dxa"/>
            <w:noWrap w:val="0"/>
            <w:vAlign w:val="center"/>
          </w:tcPr>
          <w:p w14:paraId="13BBF62E">
            <w:pPr>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val="zh-CN"/>
              </w:rPr>
              <w:t>无</w:t>
            </w:r>
          </w:p>
        </w:tc>
        <w:tc>
          <w:tcPr>
            <w:tcW w:w="1267" w:type="dxa"/>
            <w:noWrap w:val="0"/>
            <w:vAlign w:val="center"/>
          </w:tcPr>
          <w:p w14:paraId="4D8BF3EA">
            <w:pPr>
              <w:spacing w:line="500" w:lineRule="exact"/>
              <w:jc w:val="center"/>
              <w:rPr>
                <w:rFonts w:hint="eastAsia" w:ascii="仿宋_GB2312" w:hAnsi="仿宋_GB2312" w:eastAsia="仿宋_GB2312" w:cs="仿宋_GB2312"/>
                <w:sz w:val="24"/>
                <w:szCs w:val="24"/>
              </w:rPr>
            </w:pPr>
          </w:p>
        </w:tc>
      </w:tr>
      <w:tr w14:paraId="6BCA3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96" w:type="dxa"/>
            <w:noWrap w:val="0"/>
            <w:vAlign w:val="top"/>
          </w:tcPr>
          <w:p w14:paraId="1802CA50">
            <w:pPr>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2210" w:type="dxa"/>
            <w:noWrap w:val="0"/>
            <w:vAlign w:val="top"/>
          </w:tcPr>
          <w:p w14:paraId="7601B99E">
            <w:pPr>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授权书</w:t>
            </w:r>
          </w:p>
        </w:tc>
        <w:tc>
          <w:tcPr>
            <w:tcW w:w="5082" w:type="dxa"/>
            <w:noWrap w:val="0"/>
            <w:vAlign w:val="center"/>
          </w:tcPr>
          <w:p w14:paraId="3944A98D">
            <w:pPr>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按照谈判文件格式提供（见本谈判文件第八章）</w:t>
            </w:r>
          </w:p>
        </w:tc>
        <w:tc>
          <w:tcPr>
            <w:tcW w:w="1267" w:type="dxa"/>
            <w:noWrap w:val="0"/>
            <w:vAlign w:val="center"/>
          </w:tcPr>
          <w:p w14:paraId="46714F4E">
            <w:pPr>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加盖公章</w:t>
            </w:r>
          </w:p>
        </w:tc>
      </w:tr>
      <w:tr w14:paraId="278DA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6" w:type="dxa"/>
            <w:noWrap w:val="0"/>
            <w:vAlign w:val="top"/>
          </w:tcPr>
          <w:p w14:paraId="67F301BD">
            <w:pPr>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2210" w:type="dxa"/>
            <w:noWrap w:val="0"/>
            <w:vAlign w:val="top"/>
          </w:tcPr>
          <w:p w14:paraId="1EFE4997">
            <w:pPr>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w:t>
            </w:r>
          </w:p>
        </w:tc>
        <w:tc>
          <w:tcPr>
            <w:tcW w:w="5082" w:type="dxa"/>
            <w:noWrap w:val="0"/>
            <w:vAlign w:val="center"/>
          </w:tcPr>
          <w:p w14:paraId="07DAA023">
            <w:pPr>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法定代表人和授权代表身份证复印件</w:t>
            </w:r>
          </w:p>
        </w:tc>
        <w:tc>
          <w:tcPr>
            <w:tcW w:w="1267" w:type="dxa"/>
            <w:noWrap w:val="0"/>
            <w:vAlign w:val="center"/>
          </w:tcPr>
          <w:p w14:paraId="66E477D4">
            <w:pPr>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加盖公章</w:t>
            </w:r>
          </w:p>
        </w:tc>
      </w:tr>
      <w:tr w14:paraId="776C8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496" w:type="dxa"/>
            <w:noWrap w:val="0"/>
            <w:vAlign w:val="top"/>
          </w:tcPr>
          <w:p w14:paraId="0974DFF0">
            <w:pPr>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2210" w:type="dxa"/>
            <w:noWrap w:val="0"/>
            <w:vAlign w:val="top"/>
          </w:tcPr>
          <w:p w14:paraId="4EEDEC15">
            <w:pPr>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中小企业声明函</w:t>
            </w:r>
          </w:p>
        </w:tc>
        <w:tc>
          <w:tcPr>
            <w:tcW w:w="5082" w:type="dxa"/>
            <w:noWrap w:val="0"/>
            <w:vAlign w:val="center"/>
          </w:tcPr>
          <w:p w14:paraId="5CA66E99">
            <w:pPr>
              <w:spacing w:line="50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本项目不专门面向中小企业采购</w:t>
            </w:r>
          </w:p>
        </w:tc>
        <w:tc>
          <w:tcPr>
            <w:tcW w:w="1267" w:type="dxa"/>
            <w:noWrap w:val="0"/>
            <w:vAlign w:val="center"/>
          </w:tcPr>
          <w:p w14:paraId="31310B3D">
            <w:pPr>
              <w:spacing w:line="500" w:lineRule="exact"/>
              <w:jc w:val="center"/>
              <w:rPr>
                <w:rFonts w:hint="eastAsia" w:ascii="仿宋_GB2312" w:hAnsi="仿宋_GB2312" w:eastAsia="仿宋_GB2312" w:cs="仿宋_GB2312"/>
                <w:sz w:val="24"/>
                <w:szCs w:val="24"/>
              </w:rPr>
            </w:pPr>
          </w:p>
        </w:tc>
      </w:tr>
      <w:tr w14:paraId="4CDAA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6" w:type="dxa"/>
            <w:noWrap w:val="0"/>
            <w:vAlign w:val="center"/>
          </w:tcPr>
          <w:p w14:paraId="59F7B9E0">
            <w:pPr>
              <w:spacing w:line="50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2210" w:type="dxa"/>
            <w:noWrap w:val="0"/>
            <w:vAlign w:val="center"/>
          </w:tcPr>
          <w:p w14:paraId="419F3668">
            <w:pPr>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根据采购项目提出的特殊条件</w:t>
            </w:r>
          </w:p>
        </w:tc>
        <w:tc>
          <w:tcPr>
            <w:tcW w:w="5082" w:type="dxa"/>
            <w:noWrap w:val="0"/>
            <w:vAlign w:val="center"/>
          </w:tcPr>
          <w:p w14:paraId="7571DAAC">
            <w:pPr>
              <w:spacing w:line="500" w:lineRule="exact"/>
              <w:jc w:val="cente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b/>
                <w:bCs/>
                <w:color w:val="auto"/>
                <w:sz w:val="24"/>
                <w:szCs w:val="24"/>
                <w:lang w:val="en-US" w:eastAsia="zh-CN"/>
              </w:rPr>
              <w:t>谈判供应商须提供保监部门颁发的有效期内经营保险业务许可证</w:t>
            </w:r>
            <w:r>
              <w:rPr>
                <w:rFonts w:hint="eastAsia" w:ascii="仿宋_GB2312" w:hAnsi="仿宋_GB2312" w:eastAsia="仿宋_GB2312" w:cs="仿宋_GB2312"/>
                <w:sz w:val="24"/>
                <w:szCs w:val="24"/>
                <w:lang w:val="en-US" w:eastAsia="zh-CN"/>
              </w:rPr>
              <w:t>。</w:t>
            </w:r>
          </w:p>
          <w:p w14:paraId="5D43CD36">
            <w:pPr>
              <w:tabs>
                <w:tab w:val="left" w:pos="7665"/>
              </w:tabs>
              <w:spacing w:line="520" w:lineRule="exact"/>
              <w:jc w:val="center"/>
              <w:rPr>
                <w:rFonts w:hint="eastAsia" w:ascii="仿宋_GB2312" w:hAnsi="仿宋_GB2312" w:eastAsia="仿宋_GB2312" w:cs="仿宋_GB2312"/>
                <w:color w:val="FF0000"/>
                <w:sz w:val="24"/>
                <w:szCs w:val="24"/>
                <w:lang w:eastAsia="zh-CN"/>
              </w:rPr>
            </w:pPr>
          </w:p>
        </w:tc>
        <w:tc>
          <w:tcPr>
            <w:tcW w:w="1267" w:type="dxa"/>
            <w:noWrap w:val="0"/>
            <w:vAlign w:val="center"/>
          </w:tcPr>
          <w:p w14:paraId="18C0BE39">
            <w:pPr>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复印件</w:t>
            </w:r>
            <w:r>
              <w:rPr>
                <w:rFonts w:hint="eastAsia" w:ascii="仿宋_GB2312" w:hAnsi="仿宋_GB2312" w:eastAsia="仿宋_GB2312" w:cs="仿宋_GB2312"/>
                <w:sz w:val="24"/>
                <w:szCs w:val="24"/>
              </w:rPr>
              <w:t>加盖公章</w:t>
            </w:r>
          </w:p>
        </w:tc>
      </w:tr>
    </w:tbl>
    <w:p w14:paraId="019A5435">
      <w:pPr>
        <w:pStyle w:val="18"/>
        <w:spacing w:line="500" w:lineRule="exact"/>
        <w:ind w:firstLine="0" w:firstLineChars="0"/>
        <w:rPr>
          <w:b/>
          <w:sz w:val="24"/>
        </w:rPr>
      </w:pPr>
    </w:p>
    <w:p w14:paraId="04A80D25">
      <w:pPr>
        <w:pStyle w:val="18"/>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_GB2312" w:hAnsi="仿宋_GB2312" w:eastAsia="仿宋_GB2312" w:cs="仿宋_GB2312"/>
          <w:b/>
          <w:bCs w:val="0"/>
          <w:sz w:val="24"/>
        </w:rPr>
      </w:pPr>
      <w:r>
        <w:rPr>
          <w:rFonts w:hint="eastAsia" w:ascii="仿宋_GB2312" w:hAnsi="仿宋_GB2312" w:eastAsia="仿宋_GB2312" w:cs="仿宋_GB2312"/>
          <w:b/>
          <w:bCs w:val="0"/>
          <w:sz w:val="24"/>
        </w:rPr>
        <w:t>注：1、本项目确定供应商重大违法记录中较大数额罚款的金额标准为：2万元。</w:t>
      </w:r>
    </w:p>
    <w:p w14:paraId="62DDA742">
      <w:pPr>
        <w:pStyle w:val="18"/>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rPr>
          <w:rFonts w:hint="eastAsia" w:ascii="仿宋_GB2312" w:hAnsi="仿宋_GB2312" w:eastAsia="仿宋_GB2312" w:cs="仿宋_GB2312"/>
          <w:b/>
          <w:bCs w:val="0"/>
          <w:sz w:val="24"/>
        </w:rPr>
      </w:pPr>
      <w:r>
        <w:rPr>
          <w:rFonts w:hint="eastAsia" w:ascii="仿宋_GB2312" w:hAnsi="仿宋_GB2312" w:eastAsia="仿宋_GB2312" w:cs="仿宋_GB2312"/>
          <w:b/>
          <w:bCs w:val="0"/>
          <w:sz w:val="24"/>
        </w:rPr>
        <w:t>2、供应商在参加采购活动前，被纳入法院、工商行政管理部门、税务部门、银行认定的失信名单且在有效期内，或者在前三年采购合同履约过程中及其他经营活动履约过程中未依法履约被有关行政部门处罚（处理）的，本项目不认定其具有良好的商业信誉。</w:t>
      </w:r>
    </w:p>
    <w:p w14:paraId="63AED442">
      <w:pPr>
        <w:pStyle w:val="18"/>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rPr>
          <w:rFonts w:hint="eastAsia" w:ascii="仿宋_GB2312" w:hAnsi="仿宋_GB2312" w:eastAsia="仿宋_GB2312" w:cs="仿宋_GB2312"/>
          <w:b/>
          <w:bCs w:val="0"/>
          <w:sz w:val="24"/>
        </w:rPr>
      </w:pPr>
      <w:r>
        <w:rPr>
          <w:rFonts w:hint="eastAsia" w:ascii="仿宋_GB2312" w:hAnsi="仿宋_GB2312" w:eastAsia="仿宋_GB2312" w:cs="仿宋_GB2312"/>
          <w:b/>
          <w:bCs w:val="0"/>
          <w:sz w:val="24"/>
        </w:rPr>
        <w:t>3、供应商必须提供相应充足材料以证明满足上述要求，经审查任意一项不合格资格审查不通过。</w:t>
      </w:r>
    </w:p>
    <w:p w14:paraId="5AE692CD">
      <w:pPr>
        <w:keepNext w:val="0"/>
        <w:keepLines w:val="0"/>
        <w:pageBreakBefore w:val="0"/>
        <w:kinsoku/>
        <w:wordWrap/>
        <w:overflowPunct/>
        <w:topLinePunct w:val="0"/>
        <w:autoSpaceDE/>
        <w:autoSpaceDN/>
        <w:bidi w:val="0"/>
        <w:spacing w:line="560" w:lineRule="exact"/>
        <w:jc w:val="center"/>
        <w:rPr>
          <w:rFonts w:hint="eastAsia" w:ascii="黑体" w:hAnsi="宋体" w:eastAsia="黑体"/>
          <w:b/>
          <w:sz w:val="32"/>
          <w:szCs w:val="32"/>
        </w:rPr>
      </w:pPr>
      <w:r>
        <w:rPr>
          <w:rFonts w:ascii="黑体" w:hAnsi="宋体" w:eastAsia="黑体"/>
          <w:b/>
          <w:sz w:val="32"/>
          <w:szCs w:val="32"/>
        </w:rPr>
        <w:br w:type="page"/>
      </w:r>
      <w:r>
        <w:rPr>
          <w:rFonts w:hint="eastAsia" w:ascii="宋体" w:hAnsi="宋体" w:eastAsia="宋体" w:cs="宋体"/>
          <w:b/>
          <w:bCs w:val="0"/>
          <w:color w:val="000000"/>
          <w:sz w:val="36"/>
          <w:szCs w:val="36"/>
        </w:rPr>
        <w:t>第五章  采购项目技术、服务及其他商务要求</w:t>
      </w:r>
    </w:p>
    <w:p w14:paraId="209AF67E">
      <w:pPr>
        <w:keepNext w:val="0"/>
        <w:keepLines w:val="0"/>
        <w:pageBreakBefore w:val="0"/>
        <w:kinsoku/>
        <w:wordWrap/>
        <w:overflowPunct/>
        <w:topLinePunct w:val="0"/>
        <w:autoSpaceDE/>
        <w:autoSpaceDN/>
        <w:bidi w:val="0"/>
        <w:spacing w:line="560" w:lineRule="exact"/>
        <w:jc w:val="center"/>
        <w:rPr>
          <w:rFonts w:hint="eastAsia" w:ascii="黑体" w:hAnsi="宋体" w:eastAsia="黑体"/>
          <w:b/>
          <w:sz w:val="32"/>
          <w:szCs w:val="32"/>
        </w:rPr>
      </w:pPr>
    </w:p>
    <w:p w14:paraId="4624768E">
      <w:pPr>
        <w:pStyle w:val="21"/>
        <w:keepNext w:val="0"/>
        <w:keepLines w:val="0"/>
        <w:pageBreakBefore w:val="0"/>
        <w:kinsoku/>
        <w:wordWrap/>
        <w:overflowPunct/>
        <w:topLinePunct w:val="0"/>
        <w:autoSpaceDE/>
        <w:autoSpaceDN/>
        <w:bidi w:val="0"/>
        <w:snapToGrid w:val="0"/>
        <w:spacing w:line="560" w:lineRule="exact"/>
        <w:ind w:firstLine="560" w:firstLineChars="200"/>
        <w:jc w:val="left"/>
        <w:rPr>
          <w:rFonts w:hint="eastAsia" w:ascii="宋体" w:hAnsi="宋体" w:eastAsia="宋体" w:cs="宋体"/>
          <w:b/>
          <w:bCs/>
          <w:color w:val="auto"/>
          <w:sz w:val="28"/>
          <w:szCs w:val="28"/>
          <w:highlight w:val="none"/>
          <w:lang w:val="en-US" w:eastAsia="zh-CN"/>
        </w:rPr>
      </w:pPr>
      <w:bookmarkStart w:id="65" w:name="_Toc523757020"/>
      <w:r>
        <w:rPr>
          <w:rFonts w:hint="eastAsia" w:ascii="黑体" w:hAnsi="黑体" w:eastAsia="黑体" w:cs="黑体"/>
          <w:b w:val="0"/>
          <w:bCs w:val="0"/>
          <w:color w:val="auto"/>
          <w:sz w:val="28"/>
          <w:szCs w:val="28"/>
          <w:highlight w:val="none"/>
          <w:lang w:val="en-US" w:eastAsia="zh-CN"/>
        </w:rPr>
        <w:t>（一）项目</w:t>
      </w:r>
      <w:bookmarkEnd w:id="65"/>
      <w:r>
        <w:rPr>
          <w:rFonts w:hint="eastAsia" w:ascii="黑体" w:hAnsi="黑体" w:eastAsia="黑体" w:cs="黑体"/>
          <w:b w:val="0"/>
          <w:bCs w:val="0"/>
          <w:color w:val="auto"/>
          <w:sz w:val="28"/>
          <w:szCs w:val="28"/>
          <w:highlight w:val="none"/>
          <w:lang w:val="en-US" w:eastAsia="zh-CN"/>
        </w:rPr>
        <w:t>概述</w:t>
      </w:r>
    </w:p>
    <w:p w14:paraId="1C8AD7F4">
      <w:pPr>
        <w:pStyle w:val="21"/>
        <w:keepNext w:val="0"/>
        <w:keepLines w:val="0"/>
        <w:pageBreakBefore w:val="0"/>
        <w:kinsoku/>
        <w:wordWrap/>
        <w:overflowPunct/>
        <w:topLinePunct w:val="0"/>
        <w:autoSpaceDE/>
        <w:autoSpaceDN/>
        <w:bidi w:val="0"/>
        <w:snapToGrid w:val="0"/>
        <w:spacing w:line="560" w:lineRule="exact"/>
        <w:ind w:firstLine="560" w:firstLineChars="200"/>
        <w:jc w:val="left"/>
        <w:rPr>
          <w:rFonts w:hint="eastAsia" w:ascii="仿宋_GB2312" w:hAnsi="仿宋_GB2312" w:eastAsia="仿宋_GB2312" w:cs="仿宋_GB2312"/>
          <w:b w:val="0"/>
          <w:bCs w:val="0"/>
          <w:color w:val="auto"/>
          <w:kern w:val="0"/>
          <w:sz w:val="28"/>
          <w:szCs w:val="28"/>
          <w:highlight w:val="yellow"/>
          <w:lang w:val="en-US" w:eastAsia="zh-CN" w:bidi="ar-SA"/>
        </w:rPr>
      </w:pPr>
      <w:r>
        <w:rPr>
          <w:rFonts w:hint="eastAsia" w:ascii="仿宋_GB2312" w:hAnsi="仿宋_GB2312" w:eastAsia="仿宋_GB2312" w:cs="仿宋_GB2312"/>
          <w:b w:val="0"/>
          <w:bCs w:val="0"/>
          <w:color w:val="auto"/>
          <w:kern w:val="0"/>
          <w:sz w:val="28"/>
          <w:szCs w:val="28"/>
          <w:highlight w:val="none"/>
          <w:lang w:val="en-US" w:eastAsia="zh-CN" w:bidi="ar-SA"/>
        </w:rPr>
        <w:t>井研县不动产登记中心为井研县自然资源局下属事业单位，目前在岗人员15名。2024年度办理不动产登记8000件，交易金额2.5亿元，实现登记收费130万元。</w:t>
      </w:r>
    </w:p>
    <w:p w14:paraId="2E557A38">
      <w:pPr>
        <w:pStyle w:val="21"/>
        <w:keepNext w:val="0"/>
        <w:keepLines w:val="0"/>
        <w:pageBreakBefore w:val="0"/>
        <w:kinsoku/>
        <w:wordWrap/>
        <w:overflowPunct/>
        <w:topLinePunct w:val="0"/>
        <w:autoSpaceDE/>
        <w:autoSpaceDN/>
        <w:bidi w:val="0"/>
        <w:snapToGrid w:val="0"/>
        <w:spacing w:line="560" w:lineRule="exact"/>
        <w:ind w:firstLine="562" w:firstLineChars="200"/>
        <w:jc w:val="left"/>
        <w:rPr>
          <w:rFonts w:hint="eastAsia" w:ascii="宋体" w:hAnsi="宋体" w:eastAsia="宋体" w:cs="宋体"/>
          <w:b/>
          <w:bCs/>
          <w:color w:val="auto"/>
          <w:sz w:val="24"/>
          <w:szCs w:val="24"/>
          <w:highlight w:val="none"/>
          <w:lang w:val="en-US" w:eastAsia="zh-CN"/>
        </w:rPr>
      </w:pPr>
      <w:r>
        <w:rPr>
          <w:rFonts w:hint="eastAsia" w:ascii="黑体" w:hAnsi="黑体" w:eastAsia="黑体" w:cs="黑体"/>
          <w:b/>
          <w:bCs/>
          <w:color w:val="auto"/>
          <w:sz w:val="28"/>
          <w:szCs w:val="28"/>
          <w:highlight w:val="none"/>
          <w:lang w:val="en-US" w:eastAsia="zh-CN"/>
        </w:rPr>
        <w:t>（</w:t>
      </w:r>
      <w:r>
        <w:rPr>
          <w:rFonts w:hint="eastAsia" w:ascii="黑体" w:hAnsi="黑体" w:eastAsia="黑体" w:cs="黑体"/>
          <w:b w:val="0"/>
          <w:bCs w:val="0"/>
          <w:color w:val="auto"/>
          <w:sz w:val="28"/>
          <w:szCs w:val="28"/>
          <w:highlight w:val="none"/>
          <w:lang w:val="en-US" w:eastAsia="zh-CN"/>
        </w:rPr>
        <w:t>二）工作内容及要求</w:t>
      </w:r>
    </w:p>
    <w:p w14:paraId="48FA012C">
      <w:pPr>
        <w:pStyle w:val="21"/>
        <w:keepNext w:val="0"/>
        <w:keepLines w:val="0"/>
        <w:pageBreakBefore w:val="0"/>
        <w:kinsoku/>
        <w:wordWrap/>
        <w:overflowPunct/>
        <w:topLinePunct w:val="0"/>
        <w:autoSpaceDE/>
        <w:autoSpaceDN/>
        <w:bidi w:val="0"/>
        <w:snapToGrid w:val="0"/>
        <w:spacing w:line="560" w:lineRule="exact"/>
        <w:ind w:firstLine="560" w:firstLineChars="200"/>
        <w:jc w:val="left"/>
        <w:rPr>
          <w:rFonts w:ascii="仿宋_GB2312" w:hAnsi="仿宋_GB2312" w:eastAsia="仿宋_GB2312" w:cs="仿宋_GB2312"/>
          <w:i w:val="0"/>
          <w:iCs w:val="0"/>
          <w:caps w:val="0"/>
          <w:color w:val="555555"/>
          <w:spacing w:val="0"/>
          <w:sz w:val="31"/>
          <w:szCs w:val="31"/>
          <w:shd w:val="clear" w:color="auto" w:fill="FFFFFF"/>
        </w:rPr>
      </w:pPr>
      <w:r>
        <w:rPr>
          <w:rFonts w:hint="eastAsia" w:ascii="楷体" w:hAnsi="楷体" w:eastAsia="楷体" w:cs="楷体"/>
          <w:b w:val="0"/>
          <w:bCs w:val="0"/>
          <w:color w:val="auto"/>
          <w:sz w:val="28"/>
          <w:szCs w:val="28"/>
          <w:highlight w:val="none"/>
          <w:lang w:val="en-US" w:eastAsia="zh-CN"/>
        </w:rPr>
        <w:t>1、服务内容：</w:t>
      </w:r>
    </w:p>
    <w:p w14:paraId="7ECBC1A0">
      <w:pPr>
        <w:keepNext w:val="0"/>
        <w:keepLines w:val="0"/>
        <w:widowControl/>
        <w:suppressLineNumbers w:val="0"/>
        <w:ind w:left="0" w:leftChars="0" w:firstLine="560" w:firstLineChars="200"/>
        <w:jc w:val="left"/>
        <w:rPr>
          <w:rFonts w:hint="default" w:ascii="仿宋_GB2312" w:hAnsi="仿宋_GB2312" w:eastAsia="仿宋_GB2312" w:cs="仿宋_GB2312"/>
          <w:b w:val="0"/>
          <w:bCs w:val="0"/>
          <w:color w:val="000000" w:themeColor="text1"/>
          <w:kern w:val="0"/>
          <w:sz w:val="28"/>
          <w:szCs w:val="28"/>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auto"/>
          <w:kern w:val="0"/>
          <w:sz w:val="28"/>
          <w:szCs w:val="28"/>
          <w:highlight w:val="none"/>
          <w:lang w:val="en-US" w:eastAsia="zh-CN" w:bidi="ar-SA"/>
        </w:rPr>
        <w:t>1.1</w:t>
      </w:r>
      <w:r>
        <w:rPr>
          <w:rFonts w:hint="eastAsia" w:ascii="仿宋_GB2312" w:hAnsi="仿宋_GB2312" w:eastAsia="仿宋_GB2312" w:cs="仿宋_GB2312"/>
          <w:b w:val="0"/>
          <w:bCs w:val="0"/>
          <w:color w:val="000000" w:themeColor="text1"/>
          <w:kern w:val="0"/>
          <w:sz w:val="28"/>
          <w:szCs w:val="28"/>
          <w:highlight w:val="none"/>
          <w:lang w:val="en-US" w:eastAsia="zh-CN" w:bidi="ar-SA"/>
          <w14:textFill>
            <w14:solidFill>
              <w14:schemeClr w14:val="tx1"/>
            </w14:solidFill>
          </w14:textFill>
        </w:rPr>
        <w:t>登记错误造成的赔偿。在保险期间内以及保险合同载明的追溯期内，</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供应商负责井研县自然资源局、井研县不动产登记中心</w:t>
      </w:r>
      <w:r>
        <w:rPr>
          <w:rFonts w:hint="eastAsia" w:ascii="仿宋_GB2312" w:hAnsi="仿宋_GB2312" w:eastAsia="仿宋_GB2312" w:cs="仿宋_GB2312"/>
          <w:b w:val="0"/>
          <w:bCs w:val="0"/>
          <w:color w:val="000000" w:themeColor="text1"/>
          <w:kern w:val="0"/>
          <w:sz w:val="30"/>
          <w:szCs w:val="30"/>
          <w:highlight w:val="none"/>
          <w:lang w:val="en-US" w:eastAsia="zh-CN" w:bidi="ar-SA"/>
          <w14:textFill>
            <w14:solidFill>
              <w14:schemeClr w14:val="tx1"/>
            </w14:solidFill>
          </w14:textFill>
        </w:rPr>
        <w:t>从事不动产登记的工作人员（包含劳务派遣人员）</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 xml:space="preserve">在办理登记业务过程中因过错、疏忽或过失等而发生的一切保险事故，当事人向井研县自然资源局、井研县不动产登记中心提出损害赔偿请求，依照相关规定及生效法律文书确定应由被保险人承担的经济赔偿责任，保险人按照保险合同约定负责赔偿。 </w:t>
      </w:r>
      <w:r>
        <w:rPr>
          <w:rFonts w:hint="eastAsia" w:ascii="仿宋_GB2312" w:hAnsi="仿宋_GB2312" w:eastAsia="仿宋_GB2312" w:cs="仿宋_GB2312"/>
          <w:b w:val="0"/>
          <w:bCs w:val="0"/>
          <w:color w:val="000000" w:themeColor="text1"/>
          <w:kern w:val="0"/>
          <w:sz w:val="30"/>
          <w:szCs w:val="30"/>
          <w:highlight w:val="none"/>
          <w:lang w:val="en-US" w:eastAsia="zh-CN" w:bidi="ar-SA"/>
          <w14:textFill>
            <w14:solidFill>
              <w14:schemeClr w14:val="tx1"/>
            </w14:solidFill>
          </w14:textFill>
        </w:rPr>
        <w:t xml:space="preserve"> </w:t>
      </w:r>
    </w:p>
    <w:p w14:paraId="7AA66A4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right="0" w:firstLine="645"/>
        <w:jc w:val="both"/>
        <w:rPr>
          <w:rFonts w:hint="eastAsia" w:ascii="仿宋_GB2312" w:hAnsi="仿宋_GB2312" w:eastAsia="仿宋_GB2312" w:cs="仿宋_GB2312"/>
          <w:b w:val="0"/>
          <w:bCs w:val="0"/>
          <w:color w:val="000000" w:themeColor="text1"/>
          <w:kern w:val="0"/>
          <w:sz w:val="30"/>
          <w:szCs w:val="30"/>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highlight w:val="none"/>
          <w:lang w:val="en-US" w:eastAsia="zh-CN" w:bidi="ar-SA"/>
          <w14:textFill>
            <w14:solidFill>
              <w14:schemeClr w14:val="tx1"/>
            </w14:solidFill>
          </w14:textFill>
        </w:rPr>
        <w:t>1.2</w:t>
      </w:r>
      <w:r>
        <w:rPr>
          <w:rFonts w:hint="eastAsia"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t xml:space="preserve">保险事故发生后，被保险人因保险事故而被提出仲裁或者诉讼的，对应由被保险人支付的仲裁或诉讼费用以及事先经保险人书面同意支付的其它必要的、合理的费用，保险人按照保险合同约定负责赔偿。 </w:t>
      </w:r>
    </w:p>
    <w:p w14:paraId="7124E2D1">
      <w:pPr>
        <w:keepNext w:val="0"/>
        <w:keepLines w:val="0"/>
        <w:widowControl/>
        <w:suppressLineNumbers w:val="0"/>
        <w:ind w:left="0" w:leftChars="0" w:firstLine="600" w:firstLineChars="200"/>
        <w:jc w:val="left"/>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30"/>
          <w:szCs w:val="30"/>
          <w:highlight w:val="none"/>
          <w:lang w:val="en-US" w:eastAsia="zh-CN" w:bidi="ar-SA"/>
          <w14:textFill>
            <w14:solidFill>
              <w14:schemeClr w14:val="tx1"/>
            </w14:solidFill>
          </w14:textFill>
        </w:rPr>
        <w:t>1.3</w:t>
      </w:r>
      <w:r>
        <w:rPr>
          <w:rFonts w:hint="eastAsia" w:ascii="仿宋_GB2312" w:hAnsi="仿宋_GB2312" w:eastAsia="仿宋_GB2312" w:cs="仿宋_GB2312"/>
          <w:b/>
          <w:bCs/>
          <w:color w:val="000000" w:themeColor="text1"/>
          <w:kern w:val="2"/>
          <w:sz w:val="30"/>
          <w:szCs w:val="30"/>
          <w:highlight w:val="none"/>
          <w:lang w:val="en-US" w:eastAsia="zh-CN" w:bidi="ar-SA"/>
          <w14:textFill>
            <w14:solidFill>
              <w14:schemeClr w14:val="tx1"/>
            </w14:solidFill>
          </w14:textFill>
        </w:rPr>
        <w:t>首次投保责任期为合同签订之日起向前追溯2</w:t>
      </w:r>
      <w:r>
        <w:rPr>
          <w:rFonts w:hint="default" w:ascii="仿宋_GB2312" w:hAnsi="仿宋_GB2312" w:eastAsia="仿宋_GB2312" w:cs="仿宋_GB2312"/>
          <w:b/>
          <w:bCs/>
          <w:color w:val="000000" w:themeColor="text1"/>
          <w:kern w:val="2"/>
          <w:sz w:val="30"/>
          <w:szCs w:val="30"/>
          <w:highlight w:val="none"/>
          <w:lang w:val="en-US" w:eastAsia="zh-CN" w:bidi="ar-SA"/>
          <w14:textFill>
            <w14:solidFill>
              <w14:schemeClr w14:val="tx1"/>
            </w14:solidFill>
          </w14:textFill>
        </w:rPr>
        <w:t>0</w:t>
      </w:r>
      <w:r>
        <w:rPr>
          <w:rFonts w:hint="eastAsia" w:ascii="仿宋_GB2312" w:hAnsi="仿宋_GB2312" w:eastAsia="仿宋_GB2312" w:cs="仿宋_GB2312"/>
          <w:b/>
          <w:bCs/>
          <w:color w:val="000000" w:themeColor="text1"/>
          <w:kern w:val="2"/>
          <w:sz w:val="30"/>
          <w:szCs w:val="30"/>
          <w:highlight w:val="none"/>
          <w:lang w:val="en-US" w:eastAsia="zh-CN" w:bidi="ar-SA"/>
          <w14:textFill>
            <w14:solidFill>
              <w14:schemeClr w14:val="tx1"/>
            </w14:solidFill>
          </w14:textFill>
        </w:rPr>
        <w:t>年。即</w:t>
      </w:r>
      <w:r>
        <w:rPr>
          <w:rFonts w:hint="eastAsia" w:ascii="仿宋_GB2312" w:hAnsi="仿宋_GB2312" w:eastAsia="仿宋_GB2312" w:cs="仿宋_GB2312"/>
          <w:b/>
          <w:bCs/>
          <w:color w:val="000000" w:themeColor="text1"/>
          <w:kern w:val="2"/>
          <w:sz w:val="30"/>
          <w:szCs w:val="30"/>
          <w:lang w:val="en-US" w:eastAsia="zh-CN" w:bidi="ar-SA"/>
          <w14:textFill>
            <w14:solidFill>
              <w14:schemeClr w14:val="tx1"/>
            </w14:solidFill>
          </w14:textFill>
        </w:rPr>
        <w:t>被保险人因追溯期内的登记行为（含因机构调整承接的原房屋登记和土地登记行为）产生的登记赔偿责任，均属保险责任</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w:t>
      </w:r>
    </w:p>
    <w:p w14:paraId="5C5EB414">
      <w:pPr>
        <w:keepNext w:val="0"/>
        <w:keepLines w:val="0"/>
        <w:pageBreakBefore w:val="0"/>
        <w:widowControl/>
        <w:suppressLineNumbers w:val="0"/>
        <w:kinsoku/>
        <w:wordWrap/>
        <w:overflowPunct/>
        <w:topLinePunct w:val="0"/>
        <w:autoSpaceDE/>
        <w:autoSpaceDN/>
        <w:bidi w:val="0"/>
        <w:spacing w:line="560" w:lineRule="exact"/>
        <w:ind w:firstLine="560" w:firstLineChars="200"/>
        <w:jc w:val="left"/>
        <w:rPr>
          <w:rFonts w:hint="eastAsia" w:ascii="仿宋_GB2312" w:hAnsi="仿宋_GB2312" w:eastAsia="仿宋_GB2312" w:cs="仿宋_GB2312"/>
          <w:b w:val="0"/>
          <w:bCs w:val="0"/>
          <w:color w:val="auto"/>
          <w:kern w:val="0"/>
          <w:sz w:val="28"/>
          <w:szCs w:val="28"/>
          <w:highlight w:val="none"/>
          <w:lang w:val="en-US" w:eastAsia="zh-CN" w:bidi="ar-SA"/>
        </w:rPr>
      </w:pPr>
    </w:p>
    <w:p w14:paraId="455B9AB3">
      <w:pPr>
        <w:keepNext w:val="0"/>
        <w:keepLines w:val="0"/>
        <w:widowControl/>
        <w:suppressLineNumbers w:val="0"/>
        <w:ind w:left="0" w:leftChars="0" w:firstLine="560" w:firstLineChars="200"/>
        <w:jc w:val="left"/>
        <w:rPr>
          <w:rFonts w:hint="eastAsia" w:ascii="仿宋_GB2312" w:hAnsi="仿宋_GB2312" w:eastAsia="仿宋_GB2312" w:cs="仿宋_GB2312"/>
          <w:b w:val="0"/>
          <w:bCs w:val="0"/>
          <w:color w:val="000000" w:themeColor="text1"/>
          <w:kern w:val="0"/>
          <w:sz w:val="30"/>
          <w:szCs w:val="30"/>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auto"/>
          <w:kern w:val="0"/>
          <w:sz w:val="28"/>
          <w:szCs w:val="28"/>
          <w:highlight w:val="none"/>
          <w:lang w:val="en-US" w:eastAsia="zh-CN" w:bidi="ar-SA"/>
        </w:rPr>
        <w:t>1.4</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预付赔款条款：发生保险责任范围内损失，保险人在收到被保险人的索赔请求及相关司法责任判定之日起六十日内，未能确定赔偿金额的，根据被保险人的要求及公估人（理算师）的建议，保险人可预先支付部分赔款，金额限于预计赔偿金额的</w:t>
      </w:r>
      <w:r>
        <w:rPr>
          <w:rFonts w:hint="default" w:ascii="仿宋_GB2312" w:hAnsi="仿宋_GB2312" w:eastAsia="仿宋_GB2312" w:cs="仿宋_GB2312"/>
          <w:color w:val="000000" w:themeColor="text1"/>
          <w:kern w:val="2"/>
          <w:sz w:val="30"/>
          <w:szCs w:val="30"/>
          <w:lang w:val="en-US" w:eastAsia="zh-CN" w:bidi="ar-SA"/>
          <w14:textFill>
            <w14:solidFill>
              <w14:schemeClr w14:val="tx1"/>
            </w14:solidFill>
          </w14:textFill>
        </w:rPr>
        <w:t>50</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 xml:space="preserve">％。 </w:t>
      </w:r>
    </w:p>
    <w:p w14:paraId="52615EE2">
      <w:pPr>
        <w:keepNext w:val="0"/>
        <w:keepLines w:val="0"/>
        <w:pageBreakBefore w:val="0"/>
        <w:widowControl/>
        <w:suppressLineNumbers w:val="0"/>
        <w:kinsoku/>
        <w:wordWrap/>
        <w:overflowPunct/>
        <w:topLinePunct w:val="0"/>
        <w:autoSpaceDE/>
        <w:autoSpaceDN/>
        <w:bidi w:val="0"/>
        <w:spacing w:line="560" w:lineRule="exact"/>
        <w:ind w:firstLine="600" w:firstLineChars="200"/>
        <w:jc w:val="left"/>
        <w:rPr>
          <w:rFonts w:hint="eastAsia" w:ascii="仿宋_GB2312" w:hAnsi="仿宋_GB2312" w:eastAsia="仿宋_GB2312" w:cs="仿宋_GB2312"/>
          <w:b w:val="0"/>
          <w:bCs w:val="0"/>
          <w:color w:val="000000" w:themeColor="text1"/>
          <w:kern w:val="0"/>
          <w:sz w:val="30"/>
          <w:szCs w:val="30"/>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30"/>
          <w:szCs w:val="30"/>
          <w:highlight w:val="none"/>
          <w:lang w:val="en-US" w:eastAsia="zh-CN" w:bidi="ar-SA"/>
          <w14:textFill>
            <w14:solidFill>
              <w14:schemeClr w14:val="tx1"/>
            </w14:solidFill>
          </w14:textFill>
        </w:rPr>
        <w:t>1.5</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被保险人（工作人员）故意、重大过失或犯罪行为产生的登记赔偿责任均属保险责任，保险人按</w:t>
      </w:r>
      <w:r>
        <w:rPr>
          <w:rFonts w:hint="default" w:ascii="仿宋_GB2312" w:hAnsi="仿宋_GB2312" w:eastAsia="仿宋_GB2312" w:cs="仿宋_GB2312"/>
          <w:color w:val="000000" w:themeColor="text1"/>
          <w:kern w:val="2"/>
          <w:sz w:val="30"/>
          <w:szCs w:val="30"/>
          <w:lang w:val="en-US" w:eastAsia="zh-CN" w:bidi="ar-SA"/>
          <w14:textFill>
            <w14:solidFill>
              <w14:schemeClr w14:val="tx1"/>
            </w14:solidFill>
          </w14:textFill>
        </w:rPr>
        <w:t>100%</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比例承担赔偿责任。因被保险人（工作人员）构成犯罪或应由第三方承担最终赔偿责任的，由保险人赔偿后行使代位请求赔偿权利，被保险人应积极配合保险人提供相应资料协助追偿事宜。</w:t>
      </w:r>
    </w:p>
    <w:p w14:paraId="74F47B8F">
      <w:pPr>
        <w:pStyle w:val="21"/>
        <w:keepNext w:val="0"/>
        <w:keepLines w:val="0"/>
        <w:pageBreakBefore w:val="0"/>
        <w:kinsoku/>
        <w:wordWrap/>
        <w:overflowPunct/>
        <w:topLinePunct w:val="0"/>
        <w:autoSpaceDE/>
        <w:autoSpaceDN/>
        <w:bidi w:val="0"/>
        <w:snapToGrid w:val="0"/>
        <w:spacing w:line="560" w:lineRule="exact"/>
        <w:ind w:firstLine="560" w:firstLineChars="200"/>
        <w:jc w:val="left"/>
        <w:rPr>
          <w:rFonts w:hint="eastAsia" w:ascii="楷体" w:hAnsi="楷体" w:eastAsia="楷体" w:cs="楷体"/>
          <w:b w:val="0"/>
          <w:bCs w:val="0"/>
          <w:color w:val="auto"/>
          <w:sz w:val="28"/>
          <w:szCs w:val="28"/>
          <w:highlight w:val="none"/>
          <w:lang w:val="en-US" w:eastAsia="zh-CN"/>
        </w:rPr>
      </w:pPr>
      <w:r>
        <w:rPr>
          <w:rFonts w:hint="eastAsia" w:ascii="楷体" w:hAnsi="楷体" w:eastAsia="楷体" w:cs="楷体"/>
          <w:b w:val="0"/>
          <w:bCs w:val="0"/>
          <w:color w:val="auto"/>
          <w:sz w:val="28"/>
          <w:szCs w:val="28"/>
          <w:highlight w:val="none"/>
          <w:lang w:val="en-US" w:eastAsia="zh-CN"/>
        </w:rPr>
        <w:t>2、服务要求</w:t>
      </w:r>
    </w:p>
    <w:p w14:paraId="69CCA6A8">
      <w:pPr>
        <w:keepNext w:val="0"/>
        <w:keepLines w:val="0"/>
        <w:widowControl/>
        <w:suppressLineNumbers w:val="0"/>
        <w:ind w:left="0" w:leftChars="0" w:firstLine="640" w:firstLineChars="200"/>
        <w:jc w:val="left"/>
        <w:rPr>
          <w:rFonts w:hint="eastAsia" w:ascii="仿宋_GB2312" w:hAnsi="仿宋_GB2312" w:eastAsia="仿宋_GB2312" w:cs="仿宋_GB2312"/>
          <w:color w:val="000000" w:themeColor="text1"/>
          <w:kern w:val="2"/>
          <w:sz w:val="30"/>
          <w:szCs w:val="30"/>
          <w:highlight w:val="yellow"/>
          <w:lang w:val="en-US" w:eastAsia="zh-CN" w:bidi="ar-SA"/>
          <w14:textFill>
            <w14:solidFill>
              <w14:schemeClr w14:val="tx1"/>
            </w14:solidFill>
          </w14:textFill>
        </w:rPr>
      </w:pPr>
      <w:r>
        <w:rPr>
          <w:rFonts w:hint="eastAsia" w:ascii="仿宋_GB2312" w:hAnsi="仿宋_GB2312" w:eastAsia="仿宋_GB2312" w:cs="仿宋_GB2312"/>
          <w:kern w:val="2"/>
          <w:sz w:val="32"/>
          <w:szCs w:val="32"/>
          <w:lang w:val="en-US" w:eastAsia="zh-CN" w:bidi="ar-SA"/>
        </w:rPr>
        <w:t>2.1</w:t>
      </w:r>
      <w:r>
        <w:rPr>
          <w:rFonts w:hint="eastAsia" w:ascii="仿宋_GB2312" w:hAnsi="仿宋_GB2312" w:eastAsia="仿宋_GB2312" w:cs="仿宋_GB2312"/>
          <w:color w:val="auto"/>
          <w:kern w:val="2"/>
          <w:sz w:val="30"/>
          <w:szCs w:val="30"/>
          <w:lang w:val="en-US" w:eastAsia="zh-CN" w:bidi="ar-SA"/>
        </w:rPr>
        <w:t>保险对象：</w:t>
      </w:r>
      <w:r>
        <w:rPr>
          <w:rFonts w:hint="eastAsia"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t>井研县自然资源局及其从事不动产登记业务的工作人员，含劳务派遣人员。</w:t>
      </w:r>
    </w:p>
    <w:p w14:paraId="53F36CC9">
      <w:pPr>
        <w:pStyle w:val="9"/>
        <w:ind w:left="0" w:leftChars="0" w:firstLine="600" w:firstLineChars="200"/>
        <w:rPr>
          <w:rFonts w:hint="default"/>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2.2被保险人：井研县自然资源局、井研县不动产登记中心。</w:t>
      </w:r>
    </w:p>
    <w:p w14:paraId="79F7A21A">
      <w:pPr>
        <w:keepNext w:val="0"/>
        <w:keepLines w:val="0"/>
        <w:widowControl/>
        <w:suppressLineNumbers w:val="0"/>
        <w:ind w:left="0" w:leftChars="0" w:firstLine="600" w:firstLineChars="200"/>
        <w:jc w:val="left"/>
        <w:rPr>
          <w:rFonts w:hint="eastAsia"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t>2.3保险责任限额（投保后在保险期间内能够获得赔偿的最高限额）：</w:t>
      </w:r>
    </w:p>
    <w:p w14:paraId="4E45B0C7">
      <w:pPr>
        <w:keepNext w:val="0"/>
        <w:keepLines w:val="0"/>
        <w:widowControl/>
        <w:suppressLineNumbers w:val="0"/>
        <w:ind w:left="0" w:leftChars="0" w:firstLine="640" w:firstLineChars="200"/>
        <w:jc w:val="left"/>
        <w:rPr>
          <w:rFonts w:hint="default"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2.3.1</w:t>
      </w:r>
      <w:r>
        <w:rPr>
          <w:rFonts w:hint="eastAsia"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t>年度损失累计责任限额：1000万元/年</w:t>
      </w:r>
    </w:p>
    <w:p w14:paraId="576B8269">
      <w:pPr>
        <w:keepNext w:val="0"/>
        <w:keepLines w:val="0"/>
        <w:widowControl/>
        <w:suppressLineNumbers w:val="0"/>
        <w:ind w:left="0" w:leftChars="0" w:firstLine="600" w:firstLineChars="200"/>
        <w:jc w:val="left"/>
        <w:rPr>
          <w:rFonts w:hint="default"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t>2.3.2每次事故损失责任限额：300万元/次</w:t>
      </w:r>
    </w:p>
    <w:p w14:paraId="704C85A4">
      <w:pPr>
        <w:keepNext w:val="0"/>
        <w:keepLines w:val="0"/>
        <w:widowControl/>
        <w:suppressLineNumbers w:val="0"/>
        <w:ind w:left="0" w:leftChars="0" w:firstLine="600" w:firstLineChars="200"/>
        <w:jc w:val="left"/>
        <w:rPr>
          <w:rFonts w:hint="default"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t>2.3.3每次事故法律费用责任限额：5万元/次</w:t>
      </w:r>
    </w:p>
    <w:p w14:paraId="1FF4FEA7">
      <w:pPr>
        <w:keepNext w:val="0"/>
        <w:keepLines w:val="0"/>
        <w:widowControl/>
        <w:suppressLineNumbers w:val="0"/>
        <w:ind w:left="0" w:leftChars="0" w:firstLine="600" w:firstLineChars="200"/>
        <w:jc w:val="left"/>
        <w:rPr>
          <w:rFonts w:hint="default"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t>2.4免赔条件：无免赔额，无免赔率。</w:t>
      </w:r>
    </w:p>
    <w:p w14:paraId="1196F805">
      <w:pPr>
        <w:keepNext w:val="0"/>
        <w:keepLines w:val="0"/>
        <w:widowControl/>
        <w:suppressLineNumbers w:val="0"/>
        <w:ind w:left="0" w:leftChars="0" w:firstLine="600" w:firstLineChars="200"/>
        <w:jc w:val="left"/>
        <w:rPr>
          <w:rFonts w:hint="eastAsia" w:ascii="仿宋_GB2312" w:hAnsi="仿宋_GB2312" w:eastAsia="仿宋_GB2312" w:cs="仿宋_GB2312"/>
          <w:color w:val="FF0000"/>
          <w:kern w:val="2"/>
          <w:sz w:val="30"/>
          <w:szCs w:val="30"/>
          <w:lang w:val="en-US" w:eastAsia="zh-CN" w:bidi="ar-SA"/>
        </w:rPr>
      </w:pPr>
      <w:r>
        <w:rPr>
          <w:rFonts w:hint="eastAsia"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t>2.5保证被保险单位获得优先服务的权利，投保人应根</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据被保险单位的通知，及时签订不动产登记责任险保单。</w:t>
      </w:r>
      <w:r>
        <w:rPr>
          <w:rFonts w:hint="eastAsia" w:ascii="仿宋_GB2312" w:hAnsi="仿宋_GB2312" w:eastAsia="仿宋_GB2312" w:cs="仿宋_GB2312"/>
          <w:color w:val="FF0000"/>
          <w:kern w:val="2"/>
          <w:sz w:val="30"/>
          <w:szCs w:val="30"/>
          <w:lang w:val="en-US" w:eastAsia="zh-CN" w:bidi="ar-SA"/>
        </w:rPr>
        <w:t xml:space="preserve"> </w:t>
      </w:r>
    </w:p>
    <w:p w14:paraId="23B621E6">
      <w:pPr>
        <w:keepNext w:val="0"/>
        <w:keepLines w:val="0"/>
        <w:widowControl/>
        <w:suppressLineNumbers w:val="0"/>
        <w:ind w:left="0" w:leftChars="0" w:firstLine="600" w:firstLineChars="200"/>
        <w:jc w:val="left"/>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 xml:space="preserve">2.6应设有 </w:t>
      </w:r>
      <w:r>
        <w:rPr>
          <w:rFonts w:hint="default" w:ascii="仿宋_GB2312" w:hAnsi="仿宋_GB2312" w:eastAsia="仿宋_GB2312" w:cs="仿宋_GB2312"/>
          <w:color w:val="000000" w:themeColor="text1"/>
          <w:kern w:val="2"/>
          <w:sz w:val="30"/>
          <w:szCs w:val="30"/>
          <w:lang w:val="en-US" w:eastAsia="zh-CN" w:bidi="ar-SA"/>
          <w14:textFill>
            <w14:solidFill>
              <w14:schemeClr w14:val="tx1"/>
            </w14:solidFill>
          </w14:textFill>
        </w:rPr>
        <w:t xml:space="preserve">24 </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小时全天报案电话，并派专人受理索赔并协助被保险单位全程办理相关的索赔手续。</w:t>
      </w:r>
    </w:p>
    <w:p w14:paraId="23D92BA6">
      <w:pPr>
        <w:keepNext w:val="0"/>
        <w:keepLines w:val="0"/>
        <w:widowControl/>
        <w:suppressLineNumbers w:val="0"/>
        <w:ind w:left="0" w:leftChars="0" w:firstLine="600" w:firstLineChars="200"/>
        <w:jc w:val="left"/>
        <w:rPr>
          <w:rFonts w:hint="default"/>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 xml:space="preserve">2.7应派专人负责向采购人报送各自报表和有关事项的接洽工作。 </w:t>
      </w:r>
    </w:p>
    <w:p w14:paraId="67872AA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560"/>
        <w:jc w:val="left"/>
        <w:rPr>
          <w:rFonts w:hint="eastAsia" w:ascii="仿宋_GB2312" w:hAnsi="仿宋_GB2312" w:eastAsia="仿宋_GB2312" w:cs="仿宋_GB2312"/>
          <w:b w:val="0"/>
          <w:bCs w:val="0"/>
          <w:color w:val="auto"/>
          <w:kern w:val="0"/>
          <w:sz w:val="28"/>
          <w:szCs w:val="28"/>
          <w:highlight w:val="none"/>
          <w:lang w:val="en-US" w:eastAsia="zh-CN" w:bidi="ar-SA"/>
        </w:rPr>
      </w:pPr>
      <w:r>
        <w:rPr>
          <w:rFonts w:hint="eastAsia" w:ascii="仿宋_GB2312" w:hAnsi="微软雅黑" w:eastAsia="仿宋_GB2312" w:cs="仿宋_GB2312"/>
          <w:i w:val="0"/>
          <w:iCs w:val="0"/>
          <w:caps w:val="0"/>
          <w:color w:val="000000"/>
          <w:spacing w:val="0"/>
          <w:kern w:val="0"/>
          <w:sz w:val="28"/>
          <w:szCs w:val="28"/>
          <w:u w:val="none"/>
          <w:shd w:val="clear" w:color="auto" w:fill="FFFFFF"/>
          <w:lang w:val="en-US" w:eastAsia="zh-CN" w:bidi="ar"/>
        </w:rPr>
        <w:t>2.8因中标供应商未及时履行前款规定义务引起其他经济责任的，中标供应商除支付保险金外，应承担由此产生的赔偿责任。</w:t>
      </w:r>
    </w:p>
    <w:p w14:paraId="32171663">
      <w:pPr>
        <w:pStyle w:val="21"/>
        <w:keepNext w:val="0"/>
        <w:keepLines w:val="0"/>
        <w:pageBreakBefore w:val="0"/>
        <w:kinsoku/>
        <w:wordWrap/>
        <w:overflowPunct/>
        <w:topLinePunct w:val="0"/>
        <w:autoSpaceDE/>
        <w:autoSpaceDN/>
        <w:bidi w:val="0"/>
        <w:snapToGrid w:val="0"/>
        <w:spacing w:line="560" w:lineRule="exact"/>
        <w:ind w:firstLine="560" w:firstLineChars="200"/>
        <w:jc w:val="left"/>
        <w:rPr>
          <w:rFonts w:hint="eastAsia" w:ascii="楷体" w:hAnsi="楷体" w:eastAsia="楷体" w:cs="楷体"/>
          <w:b w:val="0"/>
          <w:bCs w:val="0"/>
          <w:color w:val="auto"/>
          <w:sz w:val="28"/>
          <w:szCs w:val="28"/>
          <w:highlight w:val="none"/>
          <w:lang w:val="en-US" w:eastAsia="zh-CN"/>
        </w:rPr>
      </w:pPr>
      <w:r>
        <w:rPr>
          <w:rFonts w:hint="eastAsia" w:ascii="楷体" w:hAnsi="楷体" w:eastAsia="楷体" w:cs="楷体"/>
          <w:b w:val="0"/>
          <w:bCs w:val="0"/>
          <w:color w:val="auto"/>
          <w:sz w:val="28"/>
          <w:szCs w:val="28"/>
          <w:highlight w:val="none"/>
          <w:lang w:val="en-US" w:eastAsia="zh-CN"/>
        </w:rPr>
        <w:t xml:space="preserve">3、人员要求 </w:t>
      </w:r>
    </w:p>
    <w:p w14:paraId="25833B4D">
      <w:pPr>
        <w:pStyle w:val="21"/>
        <w:keepNext w:val="0"/>
        <w:keepLines w:val="0"/>
        <w:pageBreakBefore w:val="0"/>
        <w:kinsoku/>
        <w:wordWrap/>
        <w:overflowPunct/>
        <w:topLinePunct w:val="0"/>
        <w:autoSpaceDE/>
        <w:autoSpaceDN/>
        <w:bidi w:val="0"/>
        <w:snapToGrid w:val="0"/>
        <w:spacing w:line="560" w:lineRule="exact"/>
        <w:ind w:firstLine="560" w:firstLineChars="200"/>
        <w:jc w:val="left"/>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根据工作需求，设立专门的服务小组。 </w:t>
      </w:r>
    </w:p>
    <w:p w14:paraId="4C4F23FD">
      <w:pPr>
        <w:pStyle w:val="21"/>
        <w:keepNext w:val="0"/>
        <w:keepLines w:val="0"/>
        <w:pageBreakBefore w:val="0"/>
        <w:kinsoku/>
        <w:wordWrap/>
        <w:overflowPunct/>
        <w:topLinePunct w:val="0"/>
        <w:autoSpaceDE/>
        <w:autoSpaceDN/>
        <w:bidi w:val="0"/>
        <w:snapToGrid w:val="0"/>
        <w:spacing w:line="560" w:lineRule="exact"/>
        <w:ind w:firstLine="560" w:firstLineChars="200"/>
        <w:jc w:val="left"/>
        <w:rPr>
          <w:rFonts w:hint="eastAsia" w:ascii="楷体" w:hAnsi="楷体" w:eastAsia="楷体" w:cs="楷体"/>
          <w:b/>
          <w:bCs/>
          <w:color w:val="auto"/>
          <w:sz w:val="28"/>
          <w:szCs w:val="28"/>
          <w:highlight w:val="none"/>
          <w:lang w:val="en-US" w:eastAsia="zh-CN"/>
        </w:rPr>
      </w:pPr>
      <w:r>
        <w:rPr>
          <w:rFonts w:hint="eastAsia" w:ascii="楷体" w:hAnsi="楷体" w:eastAsia="楷体" w:cs="楷体"/>
          <w:b w:val="0"/>
          <w:bCs w:val="0"/>
          <w:color w:val="auto"/>
          <w:sz w:val="28"/>
          <w:szCs w:val="28"/>
          <w:highlight w:val="none"/>
          <w:lang w:val="en-US" w:eastAsia="zh-CN"/>
        </w:rPr>
        <w:t>4、安全保密要求</w:t>
      </w:r>
      <w:r>
        <w:rPr>
          <w:rFonts w:hint="eastAsia" w:ascii="楷体" w:hAnsi="楷体" w:eastAsia="楷体" w:cs="楷体"/>
          <w:b/>
          <w:bCs/>
          <w:color w:val="auto"/>
          <w:sz w:val="28"/>
          <w:szCs w:val="28"/>
          <w:highlight w:val="none"/>
          <w:lang w:val="en-US" w:eastAsia="zh-CN"/>
        </w:rPr>
        <w:t xml:space="preserve"> </w:t>
      </w:r>
    </w:p>
    <w:p w14:paraId="0DC8F7ED">
      <w:pPr>
        <w:pStyle w:val="21"/>
        <w:keepNext w:val="0"/>
        <w:keepLines w:val="0"/>
        <w:pageBreakBefore w:val="0"/>
        <w:kinsoku/>
        <w:wordWrap/>
        <w:overflowPunct/>
        <w:topLinePunct w:val="0"/>
        <w:autoSpaceDE/>
        <w:autoSpaceDN/>
        <w:bidi w:val="0"/>
        <w:snapToGrid w:val="0"/>
        <w:spacing w:line="560" w:lineRule="exact"/>
        <w:ind w:firstLine="560" w:firstLineChars="200"/>
        <w:jc w:val="left"/>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4.1 投标人须对项目服务人员进行保密相关培训，遵守国家安全保密的法律法规，牢固树立档案信息安全保密观念，服从业主单位的安全保密管理，建立安全保密管理制度，确定专人负责工作场所的安全保密工作。 </w:t>
      </w:r>
    </w:p>
    <w:p w14:paraId="36C24638">
      <w:pPr>
        <w:pStyle w:val="21"/>
        <w:keepNext w:val="0"/>
        <w:keepLines w:val="0"/>
        <w:pageBreakBefore w:val="0"/>
        <w:kinsoku/>
        <w:wordWrap/>
        <w:overflowPunct/>
        <w:topLinePunct w:val="0"/>
        <w:autoSpaceDE/>
        <w:autoSpaceDN/>
        <w:bidi w:val="0"/>
        <w:snapToGrid w:val="0"/>
        <w:spacing w:line="560" w:lineRule="exact"/>
        <w:ind w:firstLine="560" w:firstLineChars="200"/>
        <w:jc w:val="left"/>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4.2 不得私自摘抄、复印、拷贝工作资料；不得向外公布、泄露、出卖、谈论工作资料的内容。 </w:t>
      </w:r>
    </w:p>
    <w:p w14:paraId="1F233012">
      <w:pPr>
        <w:pStyle w:val="21"/>
        <w:keepNext w:val="0"/>
        <w:keepLines w:val="0"/>
        <w:pageBreakBefore w:val="0"/>
        <w:kinsoku/>
        <w:wordWrap/>
        <w:overflowPunct/>
        <w:topLinePunct w:val="0"/>
        <w:autoSpaceDE/>
        <w:autoSpaceDN/>
        <w:bidi w:val="0"/>
        <w:snapToGrid w:val="0"/>
        <w:spacing w:line="560" w:lineRule="exact"/>
        <w:ind w:firstLine="560" w:firstLineChars="200"/>
        <w:jc w:val="left"/>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4.3 工作结束后撤出现场时，须对电脑及其它资料进行格式化或销毁处理，并经检查验收后方可离开现场。 </w:t>
      </w:r>
    </w:p>
    <w:p w14:paraId="61A32FC1">
      <w:pPr>
        <w:pStyle w:val="21"/>
        <w:keepNext w:val="0"/>
        <w:keepLines w:val="0"/>
        <w:pageBreakBefore w:val="0"/>
        <w:kinsoku/>
        <w:wordWrap/>
        <w:overflowPunct/>
        <w:topLinePunct w:val="0"/>
        <w:autoSpaceDE/>
        <w:autoSpaceDN/>
        <w:bidi w:val="0"/>
        <w:snapToGrid w:val="0"/>
        <w:spacing w:line="560" w:lineRule="exact"/>
        <w:ind w:firstLine="560" w:firstLineChars="200"/>
        <w:jc w:val="left"/>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4.4 一旦发生资料泄密，根据有关法律法规追究投标人和责任人的经济和刑事责任并中止合同。 </w:t>
      </w:r>
    </w:p>
    <w:p w14:paraId="31ECCF0A">
      <w:pPr>
        <w:pStyle w:val="21"/>
        <w:keepNext w:val="0"/>
        <w:keepLines w:val="0"/>
        <w:pageBreakBefore w:val="0"/>
        <w:kinsoku/>
        <w:wordWrap/>
        <w:overflowPunct/>
        <w:topLinePunct w:val="0"/>
        <w:autoSpaceDE/>
        <w:autoSpaceDN/>
        <w:bidi w:val="0"/>
        <w:snapToGrid w:val="0"/>
        <w:spacing w:line="560" w:lineRule="exact"/>
        <w:ind w:firstLine="560" w:firstLineChars="200"/>
        <w:jc w:val="left"/>
        <w:rPr>
          <w:rFonts w:hint="eastAsia" w:ascii="楷体" w:hAnsi="楷体" w:eastAsia="楷体" w:cs="楷体"/>
          <w:b/>
          <w:bCs/>
          <w:color w:val="auto"/>
          <w:sz w:val="24"/>
          <w:szCs w:val="24"/>
          <w:highlight w:val="none"/>
          <w:lang w:val="en-US" w:eastAsia="zh-CN"/>
        </w:rPr>
      </w:pPr>
      <w:r>
        <w:rPr>
          <w:rFonts w:hint="eastAsia" w:ascii="楷体" w:hAnsi="楷体" w:eastAsia="楷体" w:cs="楷体"/>
          <w:b w:val="0"/>
          <w:bCs w:val="0"/>
          <w:color w:val="auto"/>
          <w:sz w:val="28"/>
          <w:szCs w:val="28"/>
          <w:highlight w:val="none"/>
          <w:lang w:val="en-US" w:eastAsia="zh-CN"/>
        </w:rPr>
        <w:t>（三）</w:t>
      </w:r>
      <w:r>
        <w:rPr>
          <w:rFonts w:hint="eastAsia" w:ascii="楷体" w:hAnsi="楷体" w:eastAsia="楷体" w:cs="楷体"/>
          <w:b w:val="0"/>
          <w:bCs w:val="0"/>
          <w:color w:val="auto"/>
          <w:sz w:val="28"/>
          <w:szCs w:val="28"/>
        </w:rPr>
        <w:t>★</w:t>
      </w:r>
      <w:r>
        <w:rPr>
          <w:rFonts w:hint="eastAsia" w:ascii="楷体" w:hAnsi="楷体" w:eastAsia="楷体" w:cs="楷体"/>
          <w:b w:val="0"/>
          <w:bCs w:val="0"/>
          <w:color w:val="auto"/>
          <w:sz w:val="28"/>
          <w:szCs w:val="28"/>
          <w:highlight w:val="none"/>
          <w:lang w:val="en-US" w:eastAsia="zh-CN"/>
        </w:rPr>
        <w:t>商务要求：</w:t>
      </w:r>
    </w:p>
    <w:p w14:paraId="6AD41C7E">
      <w:pPr>
        <w:numPr>
          <w:ilvl w:val="0"/>
          <w:numId w:val="0"/>
        </w:numPr>
        <w:ind w:left="0" w:leftChars="0" w:firstLine="560" w:firstLineChars="200"/>
        <w:jc w:val="left"/>
        <w:rPr>
          <w:rFonts w:hint="eastAsia" w:ascii="仿宋_GB2312" w:hAnsi="仿宋_GB2312" w:eastAsia="仿宋_GB2312" w:cs="仿宋_GB2312"/>
          <w:b w:val="0"/>
          <w:bCs w:val="0"/>
          <w:color w:val="000000" w:themeColor="text1"/>
          <w:sz w:val="30"/>
          <w:szCs w:val="30"/>
          <w:highlight w:val="none"/>
          <w:lang w:val="en-US" w:eastAsia="zh-CN"/>
          <w14:textFill>
            <w14:solidFill>
              <w14:schemeClr w14:val="tx1"/>
            </w14:solidFill>
          </w14:textFill>
        </w:rPr>
      </w:pPr>
      <w:r>
        <w:rPr>
          <w:rFonts w:hint="eastAsia" w:ascii="仿宋_GB2312" w:hAnsi="仿宋_GB2312" w:eastAsia="仿宋_GB2312" w:cs="仿宋_GB2312"/>
          <w:b w:val="0"/>
          <w:bCs w:val="0"/>
          <w:color w:val="auto"/>
          <w:sz w:val="28"/>
          <w:szCs w:val="28"/>
          <w:highlight w:val="none"/>
          <w:lang w:val="en-US" w:eastAsia="zh-CN"/>
        </w:rPr>
        <w:t>1.</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合同履行期限</w:t>
      </w:r>
      <w:r>
        <w:rPr>
          <w:rFonts w:hint="eastAsia" w:ascii="仿宋_GB2312" w:hAnsi="仿宋_GB2312" w:eastAsia="仿宋_GB2312" w:cs="仿宋_GB2312"/>
          <w:b w:val="0"/>
          <w:bCs w:val="0"/>
          <w:color w:val="000000" w:themeColor="text1"/>
          <w:sz w:val="30"/>
          <w:szCs w:val="30"/>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自合同签订之日起三年，合同一年一签。</w:t>
      </w:r>
    </w:p>
    <w:p w14:paraId="5F29198B">
      <w:pPr>
        <w:pStyle w:val="21"/>
        <w:keepNext w:val="0"/>
        <w:keepLines w:val="0"/>
        <w:pageBreakBefore w:val="0"/>
        <w:kinsoku/>
        <w:wordWrap/>
        <w:overflowPunct/>
        <w:topLinePunct w:val="0"/>
        <w:autoSpaceDE/>
        <w:autoSpaceDN/>
        <w:bidi w:val="0"/>
        <w:snapToGrid w:val="0"/>
        <w:spacing w:line="560" w:lineRule="exact"/>
        <w:ind w:firstLine="560" w:firstLineChars="200"/>
        <w:jc w:val="left"/>
        <w:rPr>
          <w:rFonts w:hint="default"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2.追溯期间：</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自合同签订之日起向前追溯20年</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w:t>
      </w:r>
    </w:p>
    <w:p w14:paraId="51656A25">
      <w:pPr>
        <w:pStyle w:val="21"/>
        <w:keepNext w:val="0"/>
        <w:keepLines w:val="0"/>
        <w:pageBreakBefore w:val="0"/>
        <w:kinsoku/>
        <w:wordWrap/>
        <w:overflowPunct/>
        <w:topLinePunct w:val="0"/>
        <w:autoSpaceDE/>
        <w:autoSpaceDN/>
        <w:bidi w:val="0"/>
        <w:snapToGrid w:val="0"/>
        <w:spacing w:line="560" w:lineRule="exact"/>
        <w:ind w:firstLine="560" w:firstLineChars="200"/>
        <w:jc w:val="left"/>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2.服务地点：采购人指定的地点。</w:t>
      </w:r>
    </w:p>
    <w:p w14:paraId="3868531C">
      <w:pPr>
        <w:pStyle w:val="21"/>
        <w:keepNext w:val="0"/>
        <w:keepLines w:val="0"/>
        <w:pageBreakBefore w:val="0"/>
        <w:kinsoku/>
        <w:wordWrap/>
        <w:overflowPunct/>
        <w:topLinePunct w:val="0"/>
        <w:autoSpaceDE/>
        <w:autoSpaceDN/>
        <w:bidi w:val="0"/>
        <w:snapToGrid w:val="0"/>
        <w:spacing w:line="560" w:lineRule="exact"/>
        <w:ind w:firstLine="560" w:firstLineChars="200"/>
        <w:jc w:val="left"/>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auto"/>
          <w:sz w:val="28"/>
          <w:szCs w:val="28"/>
          <w:highlight w:val="none"/>
          <w:lang w:val="en-US" w:eastAsia="zh-CN"/>
        </w:rPr>
        <w:t>3.</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合同支付约定：合同正式签订后30日内，采购方向成交供应商支付第一年度的保险费，剩余保险费一年一付，在每年合同签订后</w:t>
      </w:r>
      <w:r>
        <w:rPr>
          <w:rFonts w:hint="default" w:ascii="仿宋_GB2312" w:hAnsi="仿宋_GB2312" w:eastAsia="仿宋_GB2312" w:cs="仿宋_GB2312"/>
          <w:color w:val="000000" w:themeColor="text1"/>
          <w:kern w:val="2"/>
          <w:sz w:val="30"/>
          <w:szCs w:val="30"/>
          <w:lang w:val="en-US" w:eastAsia="zh-CN" w:bidi="ar-SA"/>
          <w14:textFill>
            <w14:solidFill>
              <w14:schemeClr w14:val="tx1"/>
            </w14:solidFill>
          </w14:textFill>
        </w:rPr>
        <w:t xml:space="preserve">30 </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日内支付本年度保险费。</w:t>
      </w:r>
    </w:p>
    <w:p w14:paraId="2D5EF593">
      <w:pPr>
        <w:pStyle w:val="21"/>
        <w:keepNext w:val="0"/>
        <w:keepLines w:val="0"/>
        <w:pageBreakBefore w:val="0"/>
        <w:kinsoku/>
        <w:wordWrap/>
        <w:overflowPunct/>
        <w:topLinePunct w:val="0"/>
        <w:autoSpaceDE/>
        <w:autoSpaceDN/>
        <w:bidi w:val="0"/>
        <w:snapToGrid w:val="0"/>
        <w:spacing w:line="560" w:lineRule="exact"/>
        <w:ind w:firstLine="560" w:firstLineChars="200"/>
        <w:jc w:val="left"/>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4.验收方式和标准：</w:t>
      </w:r>
    </w:p>
    <w:p w14:paraId="71CF628E">
      <w:pPr>
        <w:pStyle w:val="21"/>
        <w:keepNext w:val="0"/>
        <w:keepLines w:val="0"/>
        <w:pageBreakBefore w:val="0"/>
        <w:kinsoku/>
        <w:wordWrap/>
        <w:overflowPunct/>
        <w:topLinePunct w:val="0"/>
        <w:autoSpaceDE/>
        <w:autoSpaceDN/>
        <w:bidi w:val="0"/>
        <w:snapToGrid w:val="0"/>
        <w:spacing w:line="560" w:lineRule="exact"/>
        <w:ind w:firstLine="560" w:firstLineChars="200"/>
        <w:jc w:val="left"/>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（1）验收标准：按照采购文件的服务要求、成果要求以及省市相关规定，对供应商提供的服务进行验收。</w:t>
      </w:r>
    </w:p>
    <w:p w14:paraId="3F3494F2">
      <w:pPr>
        <w:pStyle w:val="21"/>
        <w:keepNext w:val="0"/>
        <w:keepLines w:val="0"/>
        <w:pageBreakBefore w:val="0"/>
        <w:kinsoku/>
        <w:wordWrap/>
        <w:overflowPunct/>
        <w:topLinePunct w:val="0"/>
        <w:autoSpaceDE/>
        <w:autoSpaceDN/>
        <w:bidi w:val="0"/>
        <w:snapToGrid w:val="0"/>
        <w:spacing w:line="560" w:lineRule="exact"/>
        <w:ind w:firstLine="560" w:firstLineChars="200"/>
        <w:jc w:val="left"/>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（2）验收时间：项目完成后由采购方提起。</w:t>
      </w:r>
    </w:p>
    <w:p w14:paraId="7072BDF3">
      <w:pPr>
        <w:pStyle w:val="21"/>
        <w:keepNext w:val="0"/>
        <w:keepLines w:val="0"/>
        <w:pageBreakBefore w:val="0"/>
        <w:kinsoku/>
        <w:wordWrap/>
        <w:overflowPunct/>
        <w:topLinePunct w:val="0"/>
        <w:autoSpaceDE/>
        <w:autoSpaceDN/>
        <w:bidi w:val="0"/>
        <w:snapToGrid w:val="0"/>
        <w:spacing w:line="560" w:lineRule="exact"/>
        <w:ind w:firstLine="562" w:firstLineChars="200"/>
        <w:jc w:val="left"/>
        <w:rPr>
          <w:rFonts w:hint="eastAsia" w:ascii="楷体" w:hAnsi="楷体" w:eastAsia="楷体" w:cs="楷体"/>
          <w:b w:val="0"/>
          <w:bCs w:val="0"/>
          <w:color w:val="auto"/>
          <w:sz w:val="28"/>
          <w:szCs w:val="28"/>
          <w:highlight w:val="none"/>
          <w:lang w:val="en-US" w:eastAsia="zh-CN"/>
        </w:rPr>
      </w:pPr>
      <w:r>
        <w:rPr>
          <w:rFonts w:hint="eastAsia" w:ascii="楷体" w:hAnsi="楷体" w:eastAsia="楷体" w:cs="楷体"/>
          <w:b/>
          <w:bCs/>
          <w:color w:val="auto"/>
          <w:sz w:val="28"/>
          <w:szCs w:val="28"/>
          <w:highlight w:val="none"/>
          <w:lang w:val="en-US" w:eastAsia="zh-CN"/>
        </w:rPr>
        <w:t>（四）、</w:t>
      </w:r>
      <w:r>
        <w:rPr>
          <w:rFonts w:hint="eastAsia" w:ascii="楷体" w:hAnsi="楷体" w:eastAsia="楷体" w:cs="楷体"/>
          <w:b/>
          <w:bCs/>
          <w:color w:val="auto"/>
          <w:sz w:val="28"/>
          <w:szCs w:val="28"/>
        </w:rPr>
        <w:t>★</w:t>
      </w:r>
      <w:r>
        <w:rPr>
          <w:rFonts w:hint="eastAsia" w:ascii="楷体" w:hAnsi="楷体" w:eastAsia="楷体" w:cs="楷体"/>
          <w:b/>
          <w:bCs/>
          <w:color w:val="auto"/>
          <w:sz w:val="28"/>
          <w:szCs w:val="28"/>
          <w:highlight w:val="none"/>
          <w:lang w:val="en-US" w:eastAsia="zh-CN"/>
        </w:rPr>
        <w:t>其它要求：</w:t>
      </w:r>
      <w:r>
        <w:rPr>
          <w:rFonts w:hint="eastAsia" w:ascii="楷体" w:hAnsi="楷体" w:eastAsia="楷体" w:cs="楷体"/>
          <w:b w:val="0"/>
          <w:bCs w:val="0"/>
          <w:color w:val="auto"/>
          <w:sz w:val="28"/>
          <w:szCs w:val="28"/>
          <w:highlight w:val="none"/>
          <w:lang w:val="en-US" w:eastAsia="zh-CN"/>
        </w:rPr>
        <w:t xml:space="preserve"> </w:t>
      </w:r>
    </w:p>
    <w:p w14:paraId="12114E58">
      <w:pPr>
        <w:pStyle w:val="21"/>
        <w:keepNext w:val="0"/>
        <w:keepLines w:val="0"/>
        <w:pageBreakBefore w:val="0"/>
        <w:kinsoku/>
        <w:wordWrap/>
        <w:overflowPunct/>
        <w:topLinePunct w:val="0"/>
        <w:autoSpaceDE/>
        <w:autoSpaceDN/>
        <w:bidi w:val="0"/>
        <w:snapToGrid w:val="0"/>
        <w:spacing w:line="560" w:lineRule="exact"/>
        <w:ind w:firstLine="560" w:firstLineChars="200"/>
        <w:jc w:val="left"/>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1.政府采购合同签订时间及要求：投标人自中标通知书发出之日起7日内与采购人签订政府采购合同。投标人在签订采购合同时，应向采购人提供截止合同签订之日的行贿犯罪查询记录(包含投标人名称、法定代表人、主要负责人、签订合同的授权代表)，以及授权代表在职和社保证明，未提供的采购人有权拒绝签订采购合同。 </w:t>
      </w:r>
    </w:p>
    <w:p w14:paraId="2011DC27">
      <w:pPr>
        <w:pStyle w:val="21"/>
        <w:keepNext w:val="0"/>
        <w:keepLines w:val="0"/>
        <w:pageBreakBefore w:val="0"/>
        <w:kinsoku/>
        <w:wordWrap/>
        <w:overflowPunct/>
        <w:topLinePunct w:val="0"/>
        <w:autoSpaceDE/>
        <w:autoSpaceDN/>
        <w:bidi w:val="0"/>
        <w:snapToGrid w:val="0"/>
        <w:spacing w:line="560" w:lineRule="exact"/>
        <w:ind w:firstLine="560" w:firstLineChars="200"/>
        <w:jc w:val="left"/>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2.投标人应严格执行《中华人民共和国民法典》、《中华人民共和国劳动合同法》及项目所在地最低工资标准等相关法律、法规并依法与服务人员签订劳动合同，并办理各种用工手续，如因用工不当，给采购人及服务人员造成的损失由投标人承担（投标人应在其他投标文件中提供承诺函进行响应，格式自拟）。 </w:t>
      </w:r>
    </w:p>
    <w:p w14:paraId="5D22C10D">
      <w:pPr>
        <w:pStyle w:val="21"/>
        <w:keepNext w:val="0"/>
        <w:keepLines w:val="0"/>
        <w:pageBreakBefore w:val="0"/>
        <w:kinsoku/>
        <w:wordWrap/>
        <w:overflowPunct/>
        <w:topLinePunct w:val="0"/>
        <w:autoSpaceDE/>
        <w:autoSpaceDN/>
        <w:bidi w:val="0"/>
        <w:snapToGrid w:val="0"/>
        <w:spacing w:line="560" w:lineRule="exact"/>
        <w:ind w:firstLine="560" w:firstLineChars="200"/>
        <w:jc w:val="left"/>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3.投标人服务从业人员在服务期间发生伤亡事故，或在服务过程中造成第三人伤亡的，责任由投标人承担（投标人应在投标文件中提供承诺函进行响应，格式自拟）。 </w:t>
      </w:r>
    </w:p>
    <w:p w14:paraId="1383C8BB">
      <w:pPr>
        <w:pStyle w:val="21"/>
        <w:keepNext w:val="0"/>
        <w:keepLines w:val="0"/>
        <w:pageBreakBefore w:val="0"/>
        <w:kinsoku/>
        <w:wordWrap/>
        <w:overflowPunct/>
        <w:topLinePunct w:val="0"/>
        <w:autoSpaceDE/>
        <w:autoSpaceDN/>
        <w:bidi w:val="0"/>
        <w:snapToGrid w:val="0"/>
        <w:spacing w:line="560" w:lineRule="exact"/>
        <w:ind w:firstLine="560" w:firstLineChars="200"/>
        <w:jc w:val="left"/>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4.投标人在项目执行过程中定期及时向采购人通告本项目供货的重大事项及其进度。 </w:t>
      </w:r>
    </w:p>
    <w:p w14:paraId="64A2519C">
      <w:pPr>
        <w:pStyle w:val="21"/>
        <w:keepNext w:val="0"/>
        <w:keepLines w:val="0"/>
        <w:pageBreakBefore w:val="0"/>
        <w:kinsoku/>
        <w:wordWrap/>
        <w:overflowPunct/>
        <w:topLinePunct w:val="0"/>
        <w:autoSpaceDE/>
        <w:autoSpaceDN/>
        <w:bidi w:val="0"/>
        <w:snapToGrid w:val="0"/>
        <w:spacing w:line="560" w:lineRule="exact"/>
        <w:ind w:firstLine="560" w:firstLineChars="200"/>
        <w:jc w:val="left"/>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5.接受项目行业管理部门及政府有关部门的指导，接受采购人的监督。 </w:t>
      </w:r>
    </w:p>
    <w:p w14:paraId="6AEEBCF1">
      <w:pPr>
        <w:pStyle w:val="21"/>
        <w:keepNext w:val="0"/>
        <w:keepLines w:val="0"/>
        <w:pageBreakBefore w:val="0"/>
        <w:kinsoku/>
        <w:wordWrap/>
        <w:overflowPunct/>
        <w:topLinePunct w:val="0"/>
        <w:autoSpaceDE/>
        <w:autoSpaceDN/>
        <w:bidi w:val="0"/>
        <w:snapToGrid w:val="0"/>
        <w:spacing w:line="560" w:lineRule="exact"/>
        <w:ind w:firstLine="560" w:firstLineChars="200"/>
        <w:jc w:val="left"/>
        <w:rPr>
          <w:rFonts w:hint="eastAsia" w:hAnsi="宋体" w:eastAsia="宋体" w:cs="宋体"/>
          <w:b/>
          <w:bCs/>
          <w:color w:val="auto"/>
          <w:sz w:val="24"/>
          <w:szCs w:val="32"/>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6.本项目采购过程和合同履行过程中的风险严格按照采购人的风险控制管理要求执行。 </w:t>
      </w:r>
    </w:p>
    <w:p w14:paraId="4636D923">
      <w:pPr>
        <w:pStyle w:val="21"/>
        <w:keepNext w:val="0"/>
        <w:keepLines w:val="0"/>
        <w:pageBreakBefore w:val="0"/>
        <w:kinsoku/>
        <w:wordWrap/>
        <w:overflowPunct/>
        <w:topLinePunct w:val="0"/>
        <w:autoSpaceDE/>
        <w:autoSpaceDN/>
        <w:bidi w:val="0"/>
        <w:snapToGrid w:val="0"/>
        <w:spacing w:line="560" w:lineRule="exact"/>
        <w:ind w:firstLine="482" w:firstLineChars="200"/>
        <w:jc w:val="left"/>
        <w:rPr>
          <w:rFonts w:hint="eastAsia" w:ascii="楷体" w:hAnsi="楷体" w:eastAsia="楷体" w:cs="楷体"/>
          <w:b w:val="0"/>
          <w:bCs w:val="0"/>
          <w:color w:val="auto"/>
          <w:sz w:val="24"/>
          <w:szCs w:val="24"/>
          <w:highlight w:val="none"/>
          <w:lang w:val="en-US" w:eastAsia="zh-CN"/>
        </w:rPr>
      </w:pPr>
      <w:r>
        <w:rPr>
          <w:rFonts w:hint="eastAsia" w:ascii="楷体" w:hAnsi="楷体" w:eastAsia="楷体" w:cs="楷体"/>
          <w:b/>
          <w:bCs/>
          <w:color w:val="auto"/>
          <w:sz w:val="24"/>
          <w:szCs w:val="32"/>
        </w:rPr>
        <w:t>注：本章标注“★”项为实质性要求，供应商如未满足视为无效响应。</w:t>
      </w:r>
    </w:p>
    <w:p w14:paraId="3515D74C">
      <w:pPr>
        <w:keepNext w:val="0"/>
        <w:keepLines w:val="0"/>
        <w:pageBreakBefore w:val="0"/>
        <w:kinsoku/>
        <w:wordWrap/>
        <w:overflowPunct/>
        <w:topLinePunct w:val="0"/>
        <w:autoSpaceDE/>
        <w:autoSpaceDN/>
        <w:bidi w:val="0"/>
        <w:spacing w:line="560" w:lineRule="exact"/>
      </w:pPr>
    </w:p>
    <w:p w14:paraId="2FFCB942">
      <w:pPr>
        <w:keepNext w:val="0"/>
        <w:keepLines w:val="0"/>
        <w:pageBreakBefore w:val="0"/>
        <w:widowControl/>
        <w:kinsoku/>
        <w:wordWrap/>
        <w:overflowPunct/>
        <w:topLinePunct w:val="0"/>
        <w:autoSpaceDE/>
        <w:autoSpaceDN/>
        <w:bidi w:val="0"/>
        <w:adjustRightInd w:val="0"/>
        <w:spacing w:line="560" w:lineRule="exact"/>
        <w:ind w:firstLine="643" w:firstLineChars="200"/>
        <w:jc w:val="left"/>
        <w:rPr>
          <w:rFonts w:hint="eastAsia" w:ascii="黑体" w:hAnsi="宋体" w:eastAsia="黑体"/>
          <w:b/>
          <w:color w:val="000000"/>
          <w:sz w:val="32"/>
          <w:szCs w:val="32"/>
        </w:rPr>
      </w:pPr>
    </w:p>
    <w:p w14:paraId="7CB02D80">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val="0"/>
          <w:color w:val="000000"/>
          <w:sz w:val="36"/>
          <w:szCs w:val="36"/>
        </w:rPr>
      </w:pPr>
      <w:r>
        <w:rPr>
          <w:rFonts w:hint="eastAsia" w:ascii="宋体" w:hAnsi="宋体" w:eastAsia="宋体" w:cs="宋体"/>
          <w:b/>
          <w:bCs w:val="0"/>
          <w:color w:val="000000"/>
          <w:sz w:val="36"/>
          <w:szCs w:val="36"/>
        </w:rPr>
        <w:t>第六章  采购项目实质性要求</w:t>
      </w:r>
    </w:p>
    <w:p w14:paraId="78528BCA">
      <w:pPr>
        <w:keepNext w:val="0"/>
        <w:keepLines w:val="0"/>
        <w:pageBreakBefore w:val="0"/>
        <w:kinsoku/>
        <w:wordWrap/>
        <w:overflowPunct/>
        <w:topLinePunct w:val="0"/>
        <w:autoSpaceDE/>
        <w:autoSpaceDN/>
        <w:bidi w:val="0"/>
        <w:spacing w:line="560" w:lineRule="exact"/>
        <w:rPr>
          <w:rFonts w:hint="eastAsia"/>
        </w:rPr>
      </w:pPr>
    </w:p>
    <w:p w14:paraId="5619B277">
      <w:pPr>
        <w:pStyle w:val="5"/>
        <w:keepNext w:val="0"/>
        <w:keepLines w:val="0"/>
        <w:pageBreakBefore w:val="0"/>
        <w:kinsoku/>
        <w:wordWrap/>
        <w:overflowPunct/>
        <w:topLinePunct w:val="0"/>
        <w:autoSpaceDE/>
        <w:autoSpaceDN/>
        <w:bidi w:val="0"/>
        <w:spacing w:before="0" w:after="0" w:line="560" w:lineRule="exact"/>
        <w:ind w:firstLine="560" w:firstLineChars="2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1.技术要求：</w:t>
      </w:r>
    </w:p>
    <w:p w14:paraId="568F867B">
      <w:pPr>
        <w:pStyle w:val="5"/>
        <w:keepNext w:val="0"/>
        <w:keepLines w:val="0"/>
        <w:pageBreakBefore w:val="0"/>
        <w:kinsoku/>
        <w:wordWrap/>
        <w:overflowPunct/>
        <w:topLinePunct w:val="0"/>
        <w:autoSpaceDE/>
        <w:autoSpaceDN/>
        <w:bidi w:val="0"/>
        <w:spacing w:before="0" w:after="0" w:line="560" w:lineRule="exact"/>
        <w:ind w:firstLine="560" w:firstLineChars="2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详见第五章</w:t>
      </w:r>
    </w:p>
    <w:p w14:paraId="24FEC996">
      <w:pPr>
        <w:pStyle w:val="5"/>
        <w:keepNext w:val="0"/>
        <w:keepLines w:val="0"/>
        <w:pageBreakBefore w:val="0"/>
        <w:kinsoku/>
        <w:wordWrap/>
        <w:overflowPunct/>
        <w:topLinePunct w:val="0"/>
        <w:autoSpaceDE/>
        <w:autoSpaceDN/>
        <w:bidi w:val="0"/>
        <w:spacing w:before="0" w:after="0" w:line="560" w:lineRule="exact"/>
        <w:ind w:firstLine="560" w:firstLineChars="200"/>
        <w:rPr>
          <w:rFonts w:hint="eastAsia" w:ascii="仿宋_GB2312" w:hAnsi="仿宋_GB2312" w:eastAsia="仿宋_GB2312" w:cs="仿宋_GB2312"/>
          <w:b w:val="0"/>
          <w:color w:val="000000"/>
          <w:sz w:val="28"/>
          <w:szCs w:val="28"/>
        </w:rPr>
      </w:pPr>
    </w:p>
    <w:p w14:paraId="278E38BA">
      <w:pPr>
        <w:pStyle w:val="5"/>
        <w:keepNext w:val="0"/>
        <w:keepLines w:val="0"/>
        <w:pageBreakBefore w:val="0"/>
        <w:kinsoku/>
        <w:wordWrap/>
        <w:overflowPunct/>
        <w:topLinePunct w:val="0"/>
        <w:autoSpaceDE/>
        <w:autoSpaceDN/>
        <w:bidi w:val="0"/>
        <w:spacing w:before="0" w:after="0" w:line="560" w:lineRule="exact"/>
        <w:ind w:firstLine="560" w:firstLineChars="2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2.服务要求：</w:t>
      </w:r>
    </w:p>
    <w:p w14:paraId="0199D93D">
      <w:pPr>
        <w:pStyle w:val="5"/>
        <w:keepNext w:val="0"/>
        <w:keepLines w:val="0"/>
        <w:pageBreakBefore w:val="0"/>
        <w:kinsoku/>
        <w:wordWrap/>
        <w:overflowPunct/>
        <w:topLinePunct w:val="0"/>
        <w:autoSpaceDE/>
        <w:autoSpaceDN/>
        <w:bidi w:val="0"/>
        <w:spacing w:before="0" w:after="0" w:line="560" w:lineRule="exact"/>
        <w:ind w:firstLine="560" w:firstLineChars="2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详见第五章</w:t>
      </w:r>
    </w:p>
    <w:p w14:paraId="572E63E3">
      <w:pPr>
        <w:pStyle w:val="5"/>
        <w:keepNext w:val="0"/>
        <w:keepLines w:val="0"/>
        <w:pageBreakBefore w:val="0"/>
        <w:kinsoku/>
        <w:wordWrap/>
        <w:overflowPunct/>
        <w:topLinePunct w:val="0"/>
        <w:autoSpaceDE/>
        <w:autoSpaceDN/>
        <w:bidi w:val="0"/>
        <w:spacing w:before="0" w:after="0" w:line="560" w:lineRule="exact"/>
        <w:ind w:firstLine="560" w:firstLineChars="200"/>
        <w:rPr>
          <w:rFonts w:hint="eastAsia" w:ascii="仿宋_GB2312" w:hAnsi="仿宋_GB2312" w:eastAsia="仿宋_GB2312" w:cs="仿宋_GB2312"/>
          <w:b w:val="0"/>
          <w:color w:val="000000"/>
          <w:sz w:val="28"/>
          <w:szCs w:val="28"/>
        </w:rPr>
      </w:pPr>
    </w:p>
    <w:p w14:paraId="4CB8BB56">
      <w:pPr>
        <w:pStyle w:val="5"/>
        <w:keepNext w:val="0"/>
        <w:keepLines w:val="0"/>
        <w:pageBreakBefore w:val="0"/>
        <w:kinsoku/>
        <w:wordWrap/>
        <w:overflowPunct/>
        <w:topLinePunct w:val="0"/>
        <w:autoSpaceDE/>
        <w:autoSpaceDN/>
        <w:bidi w:val="0"/>
        <w:spacing w:before="0" w:after="0" w:line="560" w:lineRule="exact"/>
        <w:ind w:firstLine="560" w:firstLineChars="2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3.采购合同内容条款要求：</w:t>
      </w:r>
    </w:p>
    <w:p w14:paraId="381DF759">
      <w:pPr>
        <w:pStyle w:val="5"/>
        <w:keepNext w:val="0"/>
        <w:keepLines w:val="0"/>
        <w:pageBreakBefore w:val="0"/>
        <w:kinsoku/>
        <w:wordWrap/>
        <w:overflowPunct/>
        <w:topLinePunct w:val="0"/>
        <w:autoSpaceDE/>
        <w:autoSpaceDN/>
        <w:bidi w:val="0"/>
        <w:spacing w:before="0" w:after="0" w:line="560" w:lineRule="exact"/>
        <w:ind w:firstLine="560" w:firstLineChars="2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详见第五章</w:t>
      </w:r>
    </w:p>
    <w:p w14:paraId="279F3CB5">
      <w:pPr>
        <w:pStyle w:val="8"/>
        <w:keepNext w:val="0"/>
        <w:keepLines w:val="0"/>
        <w:pageBreakBefore w:val="0"/>
        <w:kinsoku/>
        <w:wordWrap/>
        <w:overflowPunct/>
        <w:topLinePunct w:val="0"/>
        <w:autoSpaceDE/>
        <w:autoSpaceDN/>
        <w:bidi w:val="0"/>
        <w:spacing w:line="560" w:lineRule="exact"/>
        <w:ind w:firstLine="509" w:firstLineChars="182"/>
        <w:rPr>
          <w:rFonts w:hint="eastAsia" w:ascii="仿宋_GB2312" w:hAnsi="仿宋_GB2312" w:eastAsia="仿宋_GB2312" w:cs="仿宋_GB2312"/>
          <w:sz w:val="28"/>
          <w:szCs w:val="28"/>
        </w:rPr>
      </w:pPr>
    </w:p>
    <w:p w14:paraId="1CC96AFD">
      <w:pPr>
        <w:pStyle w:val="8"/>
        <w:keepNext w:val="0"/>
        <w:keepLines w:val="0"/>
        <w:pageBreakBefore w:val="0"/>
        <w:kinsoku/>
        <w:wordWrap/>
        <w:overflowPunct/>
        <w:topLinePunct w:val="0"/>
        <w:autoSpaceDE/>
        <w:autoSpaceDN/>
        <w:bidi w:val="0"/>
        <w:spacing w:line="560" w:lineRule="exact"/>
        <w:ind w:firstLine="509" w:firstLineChars="18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4.履约能力要求：</w:t>
      </w:r>
    </w:p>
    <w:p w14:paraId="72D344CF">
      <w:pPr>
        <w:pStyle w:val="5"/>
        <w:keepNext w:val="0"/>
        <w:keepLines w:val="0"/>
        <w:pageBreakBefore w:val="0"/>
        <w:kinsoku/>
        <w:wordWrap/>
        <w:overflowPunct/>
        <w:topLinePunct w:val="0"/>
        <w:autoSpaceDE/>
        <w:autoSpaceDN/>
        <w:bidi w:val="0"/>
        <w:spacing w:before="0" w:after="0" w:line="560" w:lineRule="exact"/>
        <w:ind w:firstLine="560" w:firstLineChars="2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详见第五章</w:t>
      </w:r>
    </w:p>
    <w:p w14:paraId="76E9A3D1">
      <w:pPr>
        <w:pStyle w:val="5"/>
        <w:keepNext w:val="0"/>
        <w:keepLines w:val="0"/>
        <w:pageBreakBefore w:val="0"/>
        <w:kinsoku/>
        <w:wordWrap/>
        <w:overflowPunct/>
        <w:topLinePunct w:val="0"/>
        <w:autoSpaceDE/>
        <w:autoSpaceDN/>
        <w:bidi w:val="0"/>
        <w:spacing w:before="0" w:after="0" w:line="560" w:lineRule="exact"/>
        <w:ind w:firstLine="560" w:firstLineChars="200"/>
        <w:rPr>
          <w:rFonts w:hint="eastAsia" w:ascii="仿宋_GB2312" w:hAnsi="仿宋_GB2312" w:eastAsia="仿宋_GB2312" w:cs="仿宋_GB2312"/>
          <w:b w:val="0"/>
          <w:color w:val="000000"/>
          <w:sz w:val="28"/>
          <w:szCs w:val="28"/>
        </w:rPr>
      </w:pPr>
    </w:p>
    <w:p w14:paraId="76DBE306">
      <w:pPr>
        <w:pStyle w:val="5"/>
        <w:keepNext w:val="0"/>
        <w:keepLines w:val="0"/>
        <w:pageBreakBefore w:val="0"/>
        <w:kinsoku/>
        <w:wordWrap/>
        <w:overflowPunct/>
        <w:topLinePunct w:val="0"/>
        <w:autoSpaceDE/>
        <w:autoSpaceDN/>
        <w:bidi w:val="0"/>
        <w:spacing w:before="0" w:after="0" w:line="560" w:lineRule="exact"/>
        <w:ind w:firstLine="560" w:firstLineChars="2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5.其他商务要求：</w:t>
      </w:r>
    </w:p>
    <w:p w14:paraId="3F01C9FF">
      <w:pPr>
        <w:pStyle w:val="5"/>
        <w:keepNext w:val="0"/>
        <w:keepLines w:val="0"/>
        <w:pageBreakBefore w:val="0"/>
        <w:kinsoku/>
        <w:wordWrap/>
        <w:overflowPunct/>
        <w:topLinePunct w:val="0"/>
        <w:autoSpaceDE/>
        <w:autoSpaceDN/>
        <w:bidi w:val="0"/>
        <w:spacing w:before="0" w:after="0" w:line="560" w:lineRule="exact"/>
        <w:ind w:firstLine="560" w:firstLineChars="2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详见第五章</w:t>
      </w:r>
    </w:p>
    <w:p w14:paraId="716DD7CB">
      <w:pPr>
        <w:keepNext w:val="0"/>
        <w:keepLines w:val="0"/>
        <w:pageBreakBefore w:val="0"/>
        <w:kinsoku/>
        <w:wordWrap/>
        <w:overflowPunct/>
        <w:topLinePunct w:val="0"/>
        <w:autoSpaceDE/>
        <w:autoSpaceDN/>
        <w:bidi w:val="0"/>
        <w:spacing w:line="560" w:lineRule="exact"/>
        <w:ind w:firstLine="560" w:firstLineChars="200"/>
        <w:rPr>
          <w:rFonts w:hint="eastAsia" w:ascii="仿宋_GB2312" w:hAnsi="仿宋_GB2312" w:eastAsia="仿宋_GB2312" w:cs="仿宋_GB2312"/>
          <w:sz w:val="28"/>
          <w:szCs w:val="28"/>
        </w:rPr>
      </w:pPr>
    </w:p>
    <w:p w14:paraId="4CBFA0B7">
      <w:pPr>
        <w:keepNext w:val="0"/>
        <w:keepLines w:val="0"/>
        <w:pageBreakBefore w:val="0"/>
        <w:kinsoku/>
        <w:wordWrap/>
        <w:overflowPunct/>
        <w:topLinePunct w:val="0"/>
        <w:autoSpaceDE/>
        <w:autoSpaceDN/>
        <w:bidi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6.采购政策要求：</w:t>
      </w:r>
    </w:p>
    <w:p w14:paraId="1CD40D0D">
      <w:pPr>
        <w:pStyle w:val="5"/>
        <w:keepNext w:val="0"/>
        <w:keepLines w:val="0"/>
        <w:pageBreakBefore w:val="0"/>
        <w:kinsoku/>
        <w:wordWrap/>
        <w:overflowPunct/>
        <w:topLinePunct w:val="0"/>
        <w:autoSpaceDE/>
        <w:autoSpaceDN/>
        <w:bidi w:val="0"/>
        <w:spacing w:before="0" w:after="0" w:line="560" w:lineRule="exact"/>
        <w:ind w:firstLine="560" w:firstLineChars="2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详见第五章</w:t>
      </w:r>
    </w:p>
    <w:p w14:paraId="529FC035">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val="0"/>
          <w:color w:val="000000"/>
          <w:sz w:val="36"/>
          <w:szCs w:val="36"/>
        </w:rPr>
      </w:pPr>
      <w:r>
        <w:rPr>
          <w:rFonts w:ascii="黑体" w:hAnsi="宋体" w:eastAsia="黑体"/>
          <w:b/>
          <w:color w:val="000000"/>
          <w:sz w:val="32"/>
          <w:szCs w:val="32"/>
        </w:rPr>
        <w:br w:type="page"/>
      </w:r>
      <w:r>
        <w:rPr>
          <w:rFonts w:hint="eastAsia" w:ascii="宋体" w:hAnsi="宋体" w:eastAsia="宋体" w:cs="宋体"/>
          <w:b/>
          <w:bCs w:val="0"/>
          <w:color w:val="000000"/>
          <w:sz w:val="36"/>
          <w:szCs w:val="36"/>
        </w:rPr>
        <w:t>第七章  谈判内容、谈判过程中</w:t>
      </w:r>
    </w:p>
    <w:p w14:paraId="110A1D43">
      <w:pPr>
        <w:keepNext w:val="0"/>
        <w:keepLines w:val="0"/>
        <w:pageBreakBefore w:val="0"/>
        <w:kinsoku/>
        <w:wordWrap/>
        <w:overflowPunct/>
        <w:topLinePunct w:val="0"/>
        <w:autoSpaceDE/>
        <w:autoSpaceDN/>
        <w:bidi w:val="0"/>
        <w:spacing w:line="560" w:lineRule="exact"/>
        <w:jc w:val="center"/>
        <w:rPr>
          <w:rFonts w:hint="eastAsia" w:ascii="黑体" w:hAnsi="宋体" w:eastAsia="黑体"/>
          <w:b/>
          <w:color w:val="000000"/>
          <w:sz w:val="32"/>
          <w:szCs w:val="32"/>
        </w:rPr>
      </w:pPr>
      <w:r>
        <w:rPr>
          <w:rFonts w:hint="eastAsia" w:ascii="宋体" w:hAnsi="宋体" w:eastAsia="宋体" w:cs="宋体"/>
          <w:b/>
          <w:bCs w:val="0"/>
          <w:color w:val="000000"/>
          <w:sz w:val="36"/>
          <w:szCs w:val="36"/>
        </w:rPr>
        <w:t xml:space="preserve">        可能实质性变动的内容</w:t>
      </w:r>
    </w:p>
    <w:p w14:paraId="73217822">
      <w:pPr>
        <w:pStyle w:val="5"/>
        <w:keepNext w:val="0"/>
        <w:keepLines w:val="0"/>
        <w:pageBreakBefore w:val="0"/>
        <w:kinsoku/>
        <w:wordWrap/>
        <w:overflowPunct/>
        <w:topLinePunct w:val="0"/>
        <w:autoSpaceDE/>
        <w:autoSpaceDN/>
        <w:bidi w:val="0"/>
        <w:spacing w:before="0" w:after="0" w:line="560" w:lineRule="exact"/>
        <w:ind w:firstLine="482" w:firstLineChars="200"/>
        <w:rPr>
          <w:rFonts w:hint="eastAsia" w:ascii="宋体" w:hAnsi="宋体" w:eastAsia="宋体"/>
          <w:color w:val="000000"/>
          <w:sz w:val="24"/>
          <w:szCs w:val="24"/>
        </w:rPr>
      </w:pPr>
    </w:p>
    <w:p w14:paraId="76C5B373">
      <w:pPr>
        <w:pStyle w:val="5"/>
        <w:keepNext w:val="0"/>
        <w:keepLines w:val="0"/>
        <w:pageBreakBefore w:val="0"/>
        <w:kinsoku/>
        <w:wordWrap/>
        <w:overflowPunct/>
        <w:topLinePunct w:val="0"/>
        <w:autoSpaceDE/>
        <w:autoSpaceDN/>
        <w:bidi w:val="0"/>
        <w:spacing w:before="0" w:after="0" w:line="560" w:lineRule="exact"/>
        <w:ind w:firstLine="560" w:firstLineChars="2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1.技术要求：</w:t>
      </w:r>
    </w:p>
    <w:p w14:paraId="4D577158">
      <w:pPr>
        <w:pStyle w:val="5"/>
        <w:keepNext w:val="0"/>
        <w:keepLines w:val="0"/>
        <w:pageBreakBefore w:val="0"/>
        <w:kinsoku/>
        <w:wordWrap/>
        <w:overflowPunct/>
        <w:topLinePunct w:val="0"/>
        <w:autoSpaceDE/>
        <w:autoSpaceDN/>
        <w:bidi w:val="0"/>
        <w:spacing w:before="0" w:after="0" w:line="560" w:lineRule="exact"/>
        <w:ind w:firstLine="560" w:firstLineChars="2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详见第五章</w:t>
      </w:r>
    </w:p>
    <w:p w14:paraId="3A53ABAD">
      <w:pPr>
        <w:pStyle w:val="5"/>
        <w:keepNext w:val="0"/>
        <w:keepLines w:val="0"/>
        <w:pageBreakBefore w:val="0"/>
        <w:kinsoku/>
        <w:wordWrap/>
        <w:overflowPunct/>
        <w:topLinePunct w:val="0"/>
        <w:autoSpaceDE/>
        <w:autoSpaceDN/>
        <w:bidi w:val="0"/>
        <w:spacing w:before="0" w:after="0" w:line="560" w:lineRule="exact"/>
        <w:ind w:firstLine="560" w:firstLineChars="200"/>
        <w:rPr>
          <w:rFonts w:hint="eastAsia" w:ascii="仿宋_GB2312" w:hAnsi="仿宋_GB2312" w:eastAsia="仿宋_GB2312" w:cs="仿宋_GB2312"/>
          <w:b w:val="0"/>
          <w:color w:val="000000"/>
          <w:sz w:val="28"/>
          <w:szCs w:val="28"/>
        </w:rPr>
      </w:pPr>
    </w:p>
    <w:p w14:paraId="766076C8">
      <w:pPr>
        <w:pStyle w:val="5"/>
        <w:keepNext w:val="0"/>
        <w:keepLines w:val="0"/>
        <w:pageBreakBefore w:val="0"/>
        <w:kinsoku/>
        <w:wordWrap/>
        <w:overflowPunct/>
        <w:topLinePunct w:val="0"/>
        <w:autoSpaceDE/>
        <w:autoSpaceDN/>
        <w:bidi w:val="0"/>
        <w:spacing w:before="0" w:after="0" w:line="560" w:lineRule="exact"/>
        <w:ind w:firstLine="560" w:firstLineChars="2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2.服务要求：</w:t>
      </w:r>
    </w:p>
    <w:p w14:paraId="5BDF5150">
      <w:pPr>
        <w:pStyle w:val="5"/>
        <w:keepNext w:val="0"/>
        <w:keepLines w:val="0"/>
        <w:pageBreakBefore w:val="0"/>
        <w:kinsoku/>
        <w:wordWrap/>
        <w:overflowPunct/>
        <w:topLinePunct w:val="0"/>
        <w:autoSpaceDE/>
        <w:autoSpaceDN/>
        <w:bidi w:val="0"/>
        <w:spacing w:before="0" w:after="0" w:line="560" w:lineRule="exact"/>
        <w:ind w:firstLine="560" w:firstLineChars="2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详见第五章</w:t>
      </w:r>
    </w:p>
    <w:p w14:paraId="024CA41C">
      <w:pPr>
        <w:pStyle w:val="5"/>
        <w:keepNext w:val="0"/>
        <w:keepLines w:val="0"/>
        <w:pageBreakBefore w:val="0"/>
        <w:kinsoku/>
        <w:wordWrap/>
        <w:overflowPunct/>
        <w:topLinePunct w:val="0"/>
        <w:autoSpaceDE/>
        <w:autoSpaceDN/>
        <w:bidi w:val="0"/>
        <w:spacing w:before="0" w:after="0" w:line="560" w:lineRule="exact"/>
        <w:ind w:firstLine="560" w:firstLineChars="200"/>
        <w:rPr>
          <w:rFonts w:hint="eastAsia" w:ascii="仿宋_GB2312" w:hAnsi="仿宋_GB2312" w:eastAsia="仿宋_GB2312" w:cs="仿宋_GB2312"/>
          <w:b w:val="0"/>
          <w:color w:val="000000"/>
          <w:sz w:val="28"/>
          <w:szCs w:val="28"/>
        </w:rPr>
      </w:pPr>
    </w:p>
    <w:p w14:paraId="3C673494">
      <w:pPr>
        <w:pStyle w:val="5"/>
        <w:keepNext w:val="0"/>
        <w:keepLines w:val="0"/>
        <w:pageBreakBefore w:val="0"/>
        <w:kinsoku/>
        <w:wordWrap/>
        <w:overflowPunct/>
        <w:topLinePunct w:val="0"/>
        <w:autoSpaceDE/>
        <w:autoSpaceDN/>
        <w:bidi w:val="0"/>
        <w:spacing w:before="0" w:after="0" w:line="560" w:lineRule="exact"/>
        <w:ind w:firstLine="560" w:firstLineChars="2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3.采购合同内容条款要求：</w:t>
      </w:r>
    </w:p>
    <w:p w14:paraId="76F391F8">
      <w:pPr>
        <w:pStyle w:val="5"/>
        <w:keepNext w:val="0"/>
        <w:keepLines w:val="0"/>
        <w:pageBreakBefore w:val="0"/>
        <w:kinsoku/>
        <w:wordWrap/>
        <w:overflowPunct/>
        <w:topLinePunct w:val="0"/>
        <w:autoSpaceDE/>
        <w:autoSpaceDN/>
        <w:bidi w:val="0"/>
        <w:spacing w:before="0" w:after="0" w:line="560" w:lineRule="exact"/>
        <w:ind w:firstLine="560" w:firstLineChars="200"/>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详见第五章</w:t>
      </w:r>
    </w:p>
    <w:p w14:paraId="2676C5A5">
      <w:pPr>
        <w:keepNext w:val="0"/>
        <w:keepLines w:val="0"/>
        <w:pageBreakBefore w:val="0"/>
        <w:tabs>
          <w:tab w:val="left" w:pos="7665"/>
        </w:tabs>
        <w:kinsoku/>
        <w:wordWrap/>
        <w:overflowPunct/>
        <w:topLinePunct w:val="0"/>
        <w:autoSpaceDE/>
        <w:autoSpaceDN/>
        <w:bidi w:val="0"/>
        <w:spacing w:line="560" w:lineRule="exact"/>
        <w:ind w:firstLine="480"/>
        <w:rPr>
          <w:rFonts w:hint="eastAsia" w:ascii="宋体" w:hAnsi="宋体"/>
          <w:bCs/>
          <w:color w:val="000000"/>
          <w:sz w:val="24"/>
        </w:rPr>
      </w:pPr>
    </w:p>
    <w:p w14:paraId="42362C9D">
      <w:pPr>
        <w:keepNext w:val="0"/>
        <w:keepLines w:val="0"/>
        <w:pageBreakBefore w:val="0"/>
        <w:tabs>
          <w:tab w:val="left" w:pos="7665"/>
        </w:tabs>
        <w:kinsoku/>
        <w:wordWrap/>
        <w:overflowPunct/>
        <w:topLinePunct w:val="0"/>
        <w:autoSpaceDE/>
        <w:autoSpaceDN/>
        <w:bidi w:val="0"/>
        <w:spacing w:line="560" w:lineRule="exact"/>
        <w:ind w:firstLine="480"/>
        <w:rPr>
          <w:rFonts w:hint="eastAsia" w:ascii="宋体" w:hAnsi="宋体"/>
          <w:bCs/>
          <w:color w:val="000000"/>
          <w:sz w:val="24"/>
        </w:rPr>
      </w:pPr>
    </w:p>
    <w:p w14:paraId="436F70EF">
      <w:pPr>
        <w:keepNext w:val="0"/>
        <w:keepLines w:val="0"/>
        <w:pageBreakBefore w:val="0"/>
        <w:tabs>
          <w:tab w:val="left" w:pos="7665"/>
        </w:tabs>
        <w:kinsoku/>
        <w:wordWrap/>
        <w:overflowPunct/>
        <w:topLinePunct w:val="0"/>
        <w:autoSpaceDE/>
        <w:autoSpaceDN/>
        <w:bidi w:val="0"/>
        <w:spacing w:line="560" w:lineRule="exact"/>
        <w:ind w:firstLine="480"/>
        <w:rPr>
          <w:rFonts w:hint="eastAsia" w:ascii="宋体" w:hAnsi="宋体"/>
          <w:bCs/>
          <w:color w:val="000000"/>
          <w:sz w:val="24"/>
        </w:rPr>
      </w:pPr>
    </w:p>
    <w:p w14:paraId="77A08B61">
      <w:pPr>
        <w:keepNext w:val="0"/>
        <w:keepLines w:val="0"/>
        <w:pageBreakBefore w:val="0"/>
        <w:tabs>
          <w:tab w:val="left" w:pos="7665"/>
        </w:tabs>
        <w:kinsoku/>
        <w:wordWrap/>
        <w:overflowPunct/>
        <w:topLinePunct w:val="0"/>
        <w:autoSpaceDE/>
        <w:autoSpaceDN/>
        <w:bidi w:val="0"/>
        <w:spacing w:line="560" w:lineRule="exact"/>
        <w:ind w:firstLine="480"/>
        <w:rPr>
          <w:rFonts w:hint="eastAsia" w:ascii="宋体" w:hAnsi="宋体"/>
          <w:bCs/>
          <w:color w:val="000000"/>
          <w:sz w:val="24"/>
        </w:rPr>
      </w:pPr>
    </w:p>
    <w:p w14:paraId="240254C8">
      <w:pPr>
        <w:keepNext w:val="0"/>
        <w:keepLines w:val="0"/>
        <w:pageBreakBefore w:val="0"/>
        <w:tabs>
          <w:tab w:val="left" w:pos="7665"/>
        </w:tabs>
        <w:kinsoku/>
        <w:wordWrap/>
        <w:overflowPunct/>
        <w:topLinePunct w:val="0"/>
        <w:autoSpaceDE/>
        <w:autoSpaceDN/>
        <w:bidi w:val="0"/>
        <w:spacing w:line="560" w:lineRule="exact"/>
        <w:ind w:firstLine="480"/>
        <w:jc w:val="center"/>
        <w:rPr>
          <w:rFonts w:hint="eastAsia" w:ascii="黑体" w:hAnsi="宋体" w:eastAsia="黑体"/>
          <w:b/>
          <w:bCs/>
          <w:color w:val="000000"/>
          <w:sz w:val="32"/>
          <w:szCs w:val="32"/>
        </w:rPr>
      </w:pPr>
    </w:p>
    <w:p w14:paraId="62E7F2A8">
      <w:pPr>
        <w:keepNext w:val="0"/>
        <w:keepLines w:val="0"/>
        <w:pageBreakBefore w:val="0"/>
        <w:tabs>
          <w:tab w:val="left" w:pos="7665"/>
        </w:tabs>
        <w:kinsoku/>
        <w:wordWrap/>
        <w:overflowPunct/>
        <w:topLinePunct w:val="0"/>
        <w:autoSpaceDE/>
        <w:autoSpaceDN/>
        <w:bidi w:val="0"/>
        <w:spacing w:line="560" w:lineRule="exact"/>
        <w:ind w:firstLine="480"/>
        <w:jc w:val="center"/>
        <w:rPr>
          <w:rFonts w:hint="eastAsia" w:ascii="黑体" w:hAnsi="宋体" w:eastAsia="黑体"/>
          <w:b/>
          <w:bCs/>
          <w:color w:val="000000"/>
          <w:sz w:val="32"/>
          <w:szCs w:val="32"/>
        </w:rPr>
      </w:pPr>
    </w:p>
    <w:p w14:paraId="708B83E8">
      <w:pPr>
        <w:keepNext w:val="0"/>
        <w:keepLines w:val="0"/>
        <w:pageBreakBefore w:val="0"/>
        <w:tabs>
          <w:tab w:val="left" w:pos="7665"/>
        </w:tabs>
        <w:kinsoku/>
        <w:wordWrap/>
        <w:overflowPunct/>
        <w:topLinePunct w:val="0"/>
        <w:autoSpaceDE/>
        <w:autoSpaceDN/>
        <w:bidi w:val="0"/>
        <w:spacing w:line="560" w:lineRule="exact"/>
        <w:ind w:firstLine="480"/>
        <w:jc w:val="center"/>
        <w:rPr>
          <w:rFonts w:hint="eastAsia" w:ascii="黑体" w:hAnsi="宋体" w:eastAsia="黑体"/>
          <w:b/>
          <w:bCs/>
          <w:color w:val="000000"/>
          <w:sz w:val="32"/>
          <w:szCs w:val="32"/>
        </w:rPr>
      </w:pPr>
    </w:p>
    <w:p w14:paraId="17CA8EF4">
      <w:pPr>
        <w:keepNext w:val="0"/>
        <w:keepLines w:val="0"/>
        <w:pageBreakBefore w:val="0"/>
        <w:tabs>
          <w:tab w:val="left" w:pos="7665"/>
        </w:tabs>
        <w:kinsoku/>
        <w:wordWrap/>
        <w:overflowPunct/>
        <w:topLinePunct w:val="0"/>
        <w:autoSpaceDE/>
        <w:autoSpaceDN/>
        <w:bidi w:val="0"/>
        <w:spacing w:line="560" w:lineRule="exact"/>
        <w:ind w:firstLine="480"/>
        <w:jc w:val="center"/>
        <w:rPr>
          <w:rFonts w:hint="eastAsia" w:ascii="黑体" w:hAnsi="宋体" w:eastAsia="黑体"/>
          <w:b/>
          <w:bCs/>
          <w:color w:val="000000"/>
          <w:sz w:val="32"/>
          <w:szCs w:val="32"/>
        </w:rPr>
      </w:pPr>
    </w:p>
    <w:p w14:paraId="3DAA9A5F">
      <w:pPr>
        <w:keepNext w:val="0"/>
        <w:keepLines w:val="0"/>
        <w:pageBreakBefore w:val="0"/>
        <w:tabs>
          <w:tab w:val="left" w:pos="7665"/>
        </w:tabs>
        <w:kinsoku/>
        <w:wordWrap/>
        <w:overflowPunct/>
        <w:topLinePunct w:val="0"/>
        <w:autoSpaceDE/>
        <w:autoSpaceDN/>
        <w:bidi w:val="0"/>
        <w:spacing w:line="560" w:lineRule="exact"/>
        <w:ind w:firstLine="480"/>
        <w:jc w:val="center"/>
        <w:rPr>
          <w:rFonts w:hint="eastAsia" w:ascii="黑体" w:hAnsi="宋体" w:eastAsia="黑体"/>
          <w:b/>
          <w:bCs/>
          <w:color w:val="000000"/>
          <w:sz w:val="32"/>
          <w:szCs w:val="32"/>
        </w:rPr>
      </w:pPr>
    </w:p>
    <w:p w14:paraId="411155B1">
      <w:pPr>
        <w:keepNext w:val="0"/>
        <w:keepLines w:val="0"/>
        <w:pageBreakBefore w:val="0"/>
        <w:tabs>
          <w:tab w:val="left" w:pos="7665"/>
        </w:tabs>
        <w:kinsoku/>
        <w:wordWrap/>
        <w:overflowPunct/>
        <w:topLinePunct w:val="0"/>
        <w:autoSpaceDE/>
        <w:autoSpaceDN/>
        <w:bidi w:val="0"/>
        <w:spacing w:line="560" w:lineRule="exact"/>
        <w:ind w:firstLine="480"/>
        <w:rPr>
          <w:rFonts w:hint="eastAsia" w:ascii="仿宋_GB2312" w:hAnsi="仿宋_GB2312" w:eastAsia="仿宋_GB2312" w:cs="仿宋_GB2312"/>
          <w:b/>
          <w:bCs w:val="0"/>
          <w:kern w:val="2"/>
          <w:sz w:val="24"/>
          <w:szCs w:val="24"/>
          <w:lang w:val="en-US" w:eastAsia="zh-CN" w:bidi="ar-SA"/>
        </w:rPr>
      </w:pPr>
      <w:r>
        <w:rPr>
          <w:rFonts w:hint="eastAsia" w:ascii="仿宋_GB2312" w:hAnsi="仿宋_GB2312" w:eastAsia="仿宋_GB2312" w:cs="仿宋_GB2312"/>
          <w:b/>
          <w:bCs w:val="0"/>
          <w:kern w:val="2"/>
          <w:sz w:val="24"/>
          <w:szCs w:val="24"/>
          <w:lang w:val="en-US" w:eastAsia="zh-CN" w:bidi="ar-SA"/>
        </w:rPr>
        <w:t>注意：采购人不同意谈判文件在谈判过程中有任何变动的，可以不规定此章内容。</w:t>
      </w:r>
    </w:p>
    <w:p w14:paraId="2505BF4D">
      <w:pPr>
        <w:keepNext w:val="0"/>
        <w:keepLines w:val="0"/>
        <w:pageBreakBefore w:val="0"/>
        <w:tabs>
          <w:tab w:val="left" w:pos="7665"/>
        </w:tabs>
        <w:kinsoku/>
        <w:wordWrap/>
        <w:overflowPunct/>
        <w:topLinePunct w:val="0"/>
        <w:autoSpaceDE/>
        <w:autoSpaceDN/>
        <w:bidi w:val="0"/>
        <w:spacing w:line="560" w:lineRule="exact"/>
        <w:ind w:firstLine="480"/>
        <w:rPr>
          <w:rFonts w:hint="eastAsia" w:ascii="黑体" w:hAnsi="宋体" w:eastAsia="黑体"/>
          <w:b/>
          <w:bCs/>
          <w:color w:val="FF0000"/>
          <w:sz w:val="32"/>
          <w:szCs w:val="32"/>
        </w:rPr>
      </w:pPr>
    </w:p>
    <w:bookmarkEnd w:id="9"/>
    <w:bookmarkEnd w:id="10"/>
    <w:bookmarkEnd w:id="11"/>
    <w:bookmarkEnd w:id="12"/>
    <w:bookmarkEnd w:id="13"/>
    <w:p w14:paraId="1E578E97">
      <w:pPr>
        <w:keepNext w:val="0"/>
        <w:keepLines w:val="0"/>
        <w:pageBreakBefore w:val="0"/>
        <w:tabs>
          <w:tab w:val="left" w:pos="7665"/>
        </w:tabs>
        <w:kinsoku/>
        <w:wordWrap/>
        <w:overflowPunct/>
        <w:topLinePunct w:val="0"/>
        <w:autoSpaceDE/>
        <w:autoSpaceDN/>
        <w:bidi w:val="0"/>
        <w:spacing w:line="560" w:lineRule="exact"/>
        <w:ind w:firstLine="480"/>
        <w:jc w:val="center"/>
        <w:rPr>
          <w:rFonts w:hint="eastAsia" w:ascii="宋体" w:hAnsi="宋体" w:eastAsia="宋体" w:cs="宋体"/>
          <w:b/>
          <w:bCs w:val="0"/>
          <w:color w:val="000000"/>
          <w:sz w:val="36"/>
          <w:szCs w:val="36"/>
        </w:rPr>
      </w:pPr>
      <w:bookmarkStart w:id="66" w:name="_Toc183582232"/>
      <w:bookmarkStart w:id="67" w:name="_Toc217446057"/>
      <w:bookmarkStart w:id="68" w:name="_Toc183682369"/>
      <w:r>
        <w:rPr>
          <w:rFonts w:ascii="黑体" w:hAnsi="宋体" w:eastAsia="黑体"/>
          <w:b/>
          <w:bCs/>
          <w:color w:val="000000"/>
          <w:sz w:val="32"/>
          <w:szCs w:val="32"/>
        </w:rPr>
        <w:br w:type="page"/>
      </w:r>
      <w:r>
        <w:rPr>
          <w:rFonts w:hint="eastAsia" w:ascii="宋体" w:hAnsi="宋体" w:eastAsia="宋体" w:cs="宋体"/>
          <w:b/>
          <w:bCs w:val="0"/>
          <w:color w:val="000000"/>
          <w:sz w:val="36"/>
          <w:szCs w:val="36"/>
        </w:rPr>
        <w:t>第八章  响应文件格式</w:t>
      </w:r>
    </w:p>
    <w:p w14:paraId="5E1B31E3">
      <w:pPr>
        <w:keepNext w:val="0"/>
        <w:keepLines w:val="0"/>
        <w:pageBreakBefore w:val="0"/>
        <w:tabs>
          <w:tab w:val="left" w:pos="7665"/>
        </w:tabs>
        <w:kinsoku/>
        <w:wordWrap/>
        <w:overflowPunct/>
        <w:topLinePunct w:val="0"/>
        <w:autoSpaceDE/>
        <w:autoSpaceDN/>
        <w:bidi w:val="0"/>
        <w:spacing w:line="560" w:lineRule="exact"/>
        <w:ind w:firstLine="480"/>
        <w:rPr>
          <w:rFonts w:hint="eastAsia" w:ascii="宋体" w:hAnsi="宋体"/>
          <w:bCs/>
          <w:color w:val="000000"/>
          <w:sz w:val="24"/>
        </w:rPr>
      </w:pPr>
    </w:p>
    <w:p w14:paraId="69B72DC3">
      <w:pPr>
        <w:keepNext w:val="0"/>
        <w:keepLines w:val="0"/>
        <w:pageBreakBefore w:val="0"/>
        <w:kinsoku/>
        <w:wordWrap/>
        <w:overflowPunct/>
        <w:topLinePunct w:val="0"/>
        <w:autoSpaceDE/>
        <w:autoSpaceDN/>
        <w:bidi w:val="0"/>
        <w:spacing w:line="560" w:lineRule="exact"/>
        <w:jc w:val="center"/>
        <w:rPr>
          <w:rFonts w:hint="eastAsia"/>
          <w:b/>
          <w:color w:val="000000"/>
          <w:sz w:val="32"/>
          <w:szCs w:val="32"/>
        </w:rPr>
      </w:pPr>
    </w:p>
    <w:p w14:paraId="0296F567">
      <w:pPr>
        <w:keepNext w:val="0"/>
        <w:keepLines w:val="0"/>
        <w:pageBreakBefore w:val="0"/>
        <w:kinsoku/>
        <w:wordWrap/>
        <w:overflowPunct/>
        <w:topLinePunct w:val="0"/>
        <w:autoSpaceDE/>
        <w:autoSpaceDN/>
        <w:bidi w:val="0"/>
        <w:spacing w:line="56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一、本章所制响应文件格式，除格式中明确将该格式作为实质性要求的，一律不具有强制性。</w:t>
      </w:r>
    </w:p>
    <w:p w14:paraId="76A129A1">
      <w:pPr>
        <w:keepNext w:val="0"/>
        <w:keepLines w:val="0"/>
        <w:pageBreakBefore w:val="0"/>
        <w:kinsoku/>
        <w:wordWrap/>
        <w:overflowPunct/>
        <w:topLinePunct w:val="0"/>
        <w:autoSpaceDE/>
        <w:autoSpaceDN/>
        <w:bidi w:val="0"/>
        <w:spacing w:line="5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二、本章所制响应文件格式有关表格中的备注栏，由供应商根据自身响应情况作解释性说明，不作为必填项。</w:t>
      </w:r>
    </w:p>
    <w:p w14:paraId="51A87516">
      <w:pPr>
        <w:keepNext w:val="0"/>
        <w:keepLines w:val="0"/>
        <w:pageBreakBefore w:val="0"/>
        <w:kinsoku/>
        <w:wordWrap/>
        <w:overflowPunct/>
        <w:topLinePunct w:val="0"/>
        <w:autoSpaceDE/>
        <w:autoSpaceDN/>
        <w:bidi w:val="0"/>
        <w:spacing w:line="5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三、本章所制响应文件格式中需要填写的相关内容事项，可能会与本采购项目无关，在不改变响应文件原义、不影响本项目采购需求的情况下，供应商可以不予填写，但应当注明。</w:t>
      </w:r>
    </w:p>
    <w:p w14:paraId="45B4CB9A">
      <w:pPr>
        <w:keepNext w:val="0"/>
        <w:keepLines w:val="0"/>
        <w:pageBreakBefore w:val="0"/>
        <w:kinsoku/>
        <w:wordWrap/>
        <w:overflowPunct/>
        <w:topLinePunct w:val="0"/>
        <w:autoSpaceDE/>
        <w:autoSpaceDN/>
        <w:bidi w:val="0"/>
        <w:spacing w:line="560" w:lineRule="exact"/>
        <w:ind w:firstLine="560" w:firstLineChars="200"/>
        <w:rPr>
          <w:rFonts w:hint="eastAsia" w:ascii="仿宋_GB2312" w:hAnsi="仿宋_GB2312" w:eastAsia="仿宋_GB2312" w:cs="仿宋_GB2312"/>
          <w:color w:val="000000"/>
          <w:sz w:val="28"/>
          <w:szCs w:val="28"/>
        </w:rPr>
      </w:pPr>
    </w:p>
    <w:p w14:paraId="1FEBDBA0">
      <w:pPr>
        <w:keepNext w:val="0"/>
        <w:keepLines w:val="0"/>
        <w:pageBreakBefore w:val="0"/>
        <w:kinsoku/>
        <w:wordWrap/>
        <w:overflowPunct/>
        <w:topLinePunct w:val="0"/>
        <w:autoSpaceDE/>
        <w:autoSpaceDN/>
        <w:bidi w:val="0"/>
        <w:spacing w:line="560" w:lineRule="exact"/>
        <w:jc w:val="center"/>
        <w:rPr>
          <w:rFonts w:ascii="黑体" w:hAnsi="黑体" w:eastAsia="黑体"/>
          <w:b/>
          <w:bCs w:val="0"/>
          <w:sz w:val="52"/>
          <w:szCs w:val="52"/>
        </w:rPr>
      </w:pPr>
      <w:r>
        <w:rPr>
          <w:rFonts w:ascii="黑体" w:hAnsi="黑体" w:eastAsia="黑体"/>
          <w:b/>
          <w:sz w:val="52"/>
          <w:szCs w:val="52"/>
        </w:rPr>
        <w:br w:type="page"/>
      </w:r>
      <w:r>
        <w:rPr>
          <w:rFonts w:hint="eastAsia" w:ascii="黑体" w:hAnsi="黑体" w:eastAsia="黑体"/>
          <w:b/>
          <w:bCs w:val="0"/>
          <w:sz w:val="52"/>
          <w:szCs w:val="52"/>
        </w:rPr>
        <w:t>井研县自然资源局采购项目</w:t>
      </w:r>
    </w:p>
    <w:p w14:paraId="42ECC7C6">
      <w:pPr>
        <w:spacing w:line="780" w:lineRule="exact"/>
        <w:ind w:firstLine="1566" w:firstLineChars="300"/>
        <w:jc w:val="right"/>
        <w:rPr>
          <w:rFonts w:ascii="宋体"/>
          <w:b/>
          <w:bCs w:val="0"/>
          <w:sz w:val="52"/>
          <w:szCs w:val="52"/>
        </w:rPr>
      </w:pPr>
    </w:p>
    <w:p w14:paraId="002ED0A9">
      <w:pPr>
        <w:spacing w:line="780" w:lineRule="exact"/>
        <w:ind w:firstLine="1566" w:firstLineChars="300"/>
        <w:rPr>
          <w:rFonts w:ascii="宋体"/>
          <w:b/>
          <w:bCs w:val="0"/>
          <w:sz w:val="52"/>
          <w:szCs w:val="52"/>
        </w:rPr>
      </w:pPr>
    </w:p>
    <w:p w14:paraId="67646793">
      <w:pPr>
        <w:spacing w:line="780" w:lineRule="exact"/>
        <w:jc w:val="center"/>
        <w:rPr>
          <w:rFonts w:ascii="黑体" w:hAnsi="黑体" w:eastAsia="黑体"/>
          <w:b/>
          <w:bCs w:val="0"/>
          <w:sz w:val="52"/>
          <w:szCs w:val="52"/>
        </w:rPr>
      </w:pPr>
      <w:r>
        <w:rPr>
          <w:rFonts w:hint="eastAsia" w:ascii="黑体" w:hAnsi="黑体" w:eastAsia="黑体"/>
          <w:b/>
          <w:bCs w:val="0"/>
          <w:sz w:val="52"/>
          <w:szCs w:val="52"/>
        </w:rPr>
        <w:t>竞争性</w:t>
      </w:r>
      <w:r>
        <w:rPr>
          <w:rFonts w:ascii="黑体" w:hAnsi="黑体" w:eastAsia="黑体"/>
          <w:b/>
          <w:bCs w:val="0"/>
          <w:sz w:val="52"/>
          <w:szCs w:val="52"/>
        </w:rPr>
        <w:t>谈判</w:t>
      </w:r>
    </w:p>
    <w:p w14:paraId="5A2B22B7">
      <w:pPr>
        <w:spacing w:line="780" w:lineRule="exact"/>
        <w:jc w:val="center"/>
        <w:rPr>
          <w:rFonts w:ascii="黑体" w:hAnsi="黑体" w:eastAsia="黑体"/>
          <w:b/>
          <w:bCs w:val="0"/>
          <w:sz w:val="52"/>
          <w:szCs w:val="52"/>
        </w:rPr>
      </w:pPr>
    </w:p>
    <w:p w14:paraId="5CB41C29">
      <w:pPr>
        <w:spacing w:line="780" w:lineRule="exact"/>
        <w:jc w:val="center"/>
        <w:rPr>
          <w:rFonts w:hint="eastAsia" w:ascii="黑体" w:hAnsi="黑体" w:eastAsia="黑体"/>
          <w:b/>
          <w:bCs w:val="0"/>
          <w:sz w:val="52"/>
          <w:szCs w:val="52"/>
        </w:rPr>
      </w:pPr>
    </w:p>
    <w:p w14:paraId="29D87844">
      <w:pPr>
        <w:pStyle w:val="4"/>
        <w:jc w:val="center"/>
        <w:rPr>
          <w:rFonts w:hint="eastAsia" w:ascii="黑体" w:hAnsi="黑体" w:eastAsia="黑体"/>
          <w:b/>
          <w:bCs w:val="0"/>
          <w:sz w:val="52"/>
          <w:szCs w:val="52"/>
        </w:rPr>
      </w:pPr>
      <w:bookmarkStart w:id="69" w:name="_Toc503357358"/>
      <w:r>
        <w:rPr>
          <w:rFonts w:hint="eastAsia" w:ascii="黑体" w:hAnsi="黑体" w:eastAsia="黑体"/>
          <w:b/>
          <w:bCs w:val="0"/>
          <w:sz w:val="52"/>
          <w:szCs w:val="52"/>
        </w:rPr>
        <w:t>资格性响应</w:t>
      </w:r>
      <w:r>
        <w:rPr>
          <w:rFonts w:ascii="黑体" w:hAnsi="黑体" w:eastAsia="黑体"/>
          <w:b/>
          <w:bCs w:val="0"/>
          <w:sz w:val="52"/>
          <w:szCs w:val="52"/>
        </w:rPr>
        <w:t>文件</w:t>
      </w:r>
      <w:bookmarkEnd w:id="69"/>
    </w:p>
    <w:p w14:paraId="73DC2C69">
      <w:pPr>
        <w:spacing w:line="780" w:lineRule="exact"/>
        <w:jc w:val="center"/>
        <w:rPr>
          <w:rFonts w:ascii="黑体" w:hAnsi="黑体" w:eastAsia="黑体"/>
          <w:b/>
          <w:sz w:val="52"/>
          <w:szCs w:val="52"/>
        </w:rPr>
      </w:pPr>
    </w:p>
    <w:p w14:paraId="40854D59">
      <w:pPr>
        <w:spacing w:line="500" w:lineRule="exact"/>
        <w:rPr>
          <w:rFonts w:hint="eastAsia" w:ascii="宋体"/>
          <w:sz w:val="24"/>
        </w:rPr>
      </w:pPr>
    </w:p>
    <w:p w14:paraId="6D14AC2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sz w:val="24"/>
        </w:rPr>
        <w:t>项目</w:t>
      </w:r>
      <w:r>
        <w:rPr>
          <w:rFonts w:ascii="宋体"/>
          <w:sz w:val="24"/>
        </w:rPr>
        <w:t>名称：</w:t>
      </w:r>
      <w:r>
        <w:rPr>
          <w:rFonts w:hint="eastAsia" w:ascii="宋体"/>
          <w:sz w:val="24"/>
          <w:u w:val="single"/>
        </w:rPr>
        <w:t xml:space="preserve">  </w:t>
      </w:r>
      <w:r>
        <w:rPr>
          <w:rFonts w:hint="eastAsia" w:ascii="仿宋_GB2312" w:hAnsi="仿宋_GB2312" w:eastAsia="仿宋_GB2312" w:cs="仿宋_GB2312"/>
          <w:sz w:val="28"/>
          <w:szCs w:val="28"/>
          <w:u w:val="single"/>
          <w:lang w:eastAsia="zh-CN"/>
        </w:rPr>
        <w:t>井研县</w:t>
      </w:r>
      <w:r>
        <w:rPr>
          <w:rFonts w:hint="eastAsia" w:ascii="仿宋_GB2312" w:hAnsi="仿宋_GB2312" w:eastAsia="仿宋_GB2312" w:cs="仿宋_GB2312"/>
          <w:sz w:val="28"/>
          <w:szCs w:val="28"/>
          <w:u w:val="single"/>
          <w:lang w:val="en-US" w:eastAsia="zh-CN"/>
        </w:rPr>
        <w:t>不动产登记责任保险项目</w:t>
      </w:r>
    </w:p>
    <w:p w14:paraId="5918FAE1">
      <w:pPr>
        <w:spacing w:line="500" w:lineRule="exact"/>
        <w:rPr>
          <w:rFonts w:ascii="宋体"/>
          <w:sz w:val="24"/>
          <w:u w:val="single"/>
        </w:rPr>
      </w:pPr>
      <w:r>
        <w:rPr>
          <w:rFonts w:hint="eastAsia" w:ascii="宋体"/>
          <w:sz w:val="24"/>
        </w:rPr>
        <w:t>采购编号</w:t>
      </w:r>
      <w:r>
        <w:rPr>
          <w:rFonts w:ascii="宋体"/>
          <w:sz w:val="24"/>
        </w:rPr>
        <w:t>：</w:t>
      </w:r>
      <w:r>
        <w:rPr>
          <w:rFonts w:hint="eastAsia" w:ascii="宋体"/>
          <w:sz w:val="24"/>
          <w:u w:val="single"/>
        </w:rPr>
        <w:t xml:space="preserve"> </w:t>
      </w:r>
      <w:r>
        <w:rPr>
          <w:rFonts w:hint="eastAsia" w:ascii="宋体"/>
          <w:b/>
          <w:sz w:val="28"/>
          <w:szCs w:val="28"/>
          <w:u w:val="single"/>
        </w:rPr>
        <w:t>JYXZRZYJ</w:t>
      </w:r>
      <w:r>
        <w:rPr>
          <w:rFonts w:hint="eastAsia" w:ascii="宋体"/>
          <w:b/>
          <w:sz w:val="28"/>
          <w:szCs w:val="28"/>
          <w:u w:val="single"/>
          <w:lang w:val="en-US" w:eastAsia="zh-CN"/>
        </w:rPr>
        <w:t>DJZX</w:t>
      </w:r>
      <w:r>
        <w:rPr>
          <w:rFonts w:hint="eastAsia" w:ascii="宋体"/>
          <w:b/>
          <w:sz w:val="28"/>
          <w:szCs w:val="28"/>
          <w:u w:val="single"/>
        </w:rPr>
        <w:t>〔202</w:t>
      </w:r>
      <w:r>
        <w:rPr>
          <w:rFonts w:hint="eastAsia" w:ascii="宋体"/>
          <w:b/>
          <w:sz w:val="28"/>
          <w:szCs w:val="28"/>
          <w:u w:val="single"/>
          <w:lang w:val="en-US" w:eastAsia="zh-CN"/>
        </w:rPr>
        <w:t>4</w:t>
      </w:r>
      <w:r>
        <w:rPr>
          <w:rFonts w:hint="eastAsia" w:ascii="宋体"/>
          <w:b/>
          <w:sz w:val="28"/>
          <w:szCs w:val="28"/>
          <w:u w:val="single"/>
        </w:rPr>
        <w:t>〕</w:t>
      </w:r>
      <w:r>
        <w:rPr>
          <w:rFonts w:hint="eastAsia" w:ascii="宋体"/>
          <w:b/>
          <w:sz w:val="28"/>
          <w:szCs w:val="28"/>
          <w:u w:val="single"/>
          <w:lang w:val="en-US" w:eastAsia="zh-CN"/>
        </w:rPr>
        <w:t>02</w:t>
      </w:r>
      <w:r>
        <w:rPr>
          <w:rFonts w:hint="eastAsia" w:ascii="宋体"/>
          <w:b/>
          <w:sz w:val="28"/>
          <w:szCs w:val="28"/>
          <w:u w:val="single"/>
        </w:rPr>
        <w:t xml:space="preserve">号 </w:t>
      </w:r>
      <w:r>
        <w:rPr>
          <w:rFonts w:ascii="宋体"/>
          <w:b/>
          <w:sz w:val="28"/>
          <w:szCs w:val="28"/>
          <w:u w:val="single"/>
        </w:rPr>
        <w:t xml:space="preserve"> </w:t>
      </w:r>
      <w:r>
        <w:rPr>
          <w:rFonts w:hint="eastAsia" w:ascii="宋体"/>
          <w:sz w:val="24"/>
          <w:u w:val="single"/>
        </w:rPr>
        <w:t xml:space="preserve">   </w:t>
      </w:r>
    </w:p>
    <w:p w14:paraId="2DFC5715">
      <w:pPr>
        <w:spacing w:line="500" w:lineRule="exact"/>
        <w:rPr>
          <w:rFonts w:hint="eastAsia" w:ascii="宋体"/>
          <w:sz w:val="24"/>
          <w:u w:val="single"/>
        </w:rPr>
      </w:pPr>
      <w:r>
        <w:rPr>
          <w:rFonts w:hint="eastAsia" w:ascii="宋体"/>
          <w:sz w:val="24"/>
        </w:rPr>
        <w:t>采购人</w:t>
      </w:r>
      <w:r>
        <w:rPr>
          <w:rFonts w:ascii="宋体"/>
          <w:sz w:val="24"/>
        </w:rPr>
        <w:t>：</w:t>
      </w:r>
      <w:r>
        <w:rPr>
          <w:rFonts w:hint="eastAsia" w:ascii="宋体"/>
          <w:sz w:val="24"/>
          <w:u w:val="single"/>
        </w:rPr>
        <w:t xml:space="preserve">    </w:t>
      </w:r>
      <w:r>
        <w:rPr>
          <w:rFonts w:hint="eastAsia" w:ascii="宋体"/>
          <w:sz w:val="24"/>
          <w:u w:val="single"/>
          <w:lang w:eastAsia="zh-CN"/>
        </w:rPr>
        <w:t>井研县自然资源局</w:t>
      </w:r>
      <w:r>
        <w:rPr>
          <w:rFonts w:hint="eastAsia" w:ascii="宋体"/>
          <w:sz w:val="24"/>
          <w:u w:val="single"/>
        </w:rPr>
        <w:t xml:space="preserve">                 </w:t>
      </w:r>
    </w:p>
    <w:p w14:paraId="1606FC93">
      <w:pPr>
        <w:spacing w:line="500" w:lineRule="exact"/>
        <w:rPr>
          <w:rFonts w:ascii="宋体"/>
          <w:sz w:val="24"/>
        </w:rPr>
      </w:pPr>
      <w:r>
        <w:rPr>
          <w:rFonts w:hint="eastAsia" w:ascii="宋体"/>
          <w:sz w:val="24"/>
        </w:rPr>
        <w:t>供应商全称</w:t>
      </w:r>
      <w:r>
        <w:rPr>
          <w:rFonts w:ascii="宋体"/>
          <w:sz w:val="24"/>
        </w:rPr>
        <w:t>：</w:t>
      </w:r>
      <w:r>
        <w:rPr>
          <w:rFonts w:hint="eastAsia" w:ascii="宋体"/>
          <w:sz w:val="24"/>
          <w:u w:val="single"/>
        </w:rPr>
        <w:t xml:space="preserve">                          （盖单位公章</w:t>
      </w:r>
      <w:r>
        <w:rPr>
          <w:rFonts w:ascii="宋体"/>
          <w:sz w:val="24"/>
          <w:u w:val="single"/>
        </w:rPr>
        <w:t>）</w:t>
      </w:r>
    </w:p>
    <w:p w14:paraId="27137870">
      <w:pPr>
        <w:spacing w:line="500" w:lineRule="exact"/>
        <w:rPr>
          <w:rFonts w:ascii="宋体"/>
          <w:sz w:val="24"/>
          <w:u w:val="single"/>
        </w:rPr>
      </w:pPr>
      <w:r>
        <w:rPr>
          <w:rFonts w:hint="eastAsia" w:ascii="宋体"/>
          <w:sz w:val="24"/>
        </w:rPr>
        <w:t>日期</w:t>
      </w:r>
      <w:r>
        <w:rPr>
          <w:rFonts w:ascii="宋体"/>
          <w:sz w:val="24"/>
        </w:rPr>
        <w:t>：</w:t>
      </w:r>
      <w:r>
        <w:rPr>
          <w:rFonts w:hint="eastAsia" w:ascii="宋体"/>
          <w:sz w:val="24"/>
          <w:u w:val="single"/>
        </w:rPr>
        <w:t xml:space="preserve">                      年 </w:t>
      </w:r>
      <w:r>
        <w:rPr>
          <w:rFonts w:ascii="宋体"/>
          <w:sz w:val="24"/>
          <w:u w:val="single"/>
        </w:rPr>
        <w:t xml:space="preserve">  </w:t>
      </w:r>
      <w:r>
        <w:rPr>
          <w:rFonts w:hint="eastAsia" w:ascii="宋体"/>
          <w:sz w:val="24"/>
          <w:u w:val="single"/>
        </w:rPr>
        <w:t xml:space="preserve">月 </w:t>
      </w:r>
      <w:r>
        <w:rPr>
          <w:rFonts w:ascii="宋体"/>
          <w:sz w:val="24"/>
          <w:u w:val="single"/>
        </w:rPr>
        <w:t xml:space="preserve">  </w:t>
      </w:r>
      <w:r>
        <w:rPr>
          <w:rFonts w:hint="eastAsia" w:ascii="宋体"/>
          <w:sz w:val="24"/>
          <w:u w:val="single"/>
        </w:rPr>
        <w:t>日</w:t>
      </w:r>
    </w:p>
    <w:p w14:paraId="2C690431">
      <w:pPr>
        <w:spacing w:line="500" w:lineRule="exact"/>
        <w:rPr>
          <w:rFonts w:ascii="宋体"/>
          <w:sz w:val="24"/>
          <w:u w:val="single"/>
        </w:rPr>
      </w:pPr>
    </w:p>
    <w:p w14:paraId="0BE0F5E0">
      <w:pPr>
        <w:spacing w:line="500" w:lineRule="exact"/>
        <w:rPr>
          <w:rFonts w:ascii="宋体"/>
          <w:sz w:val="24"/>
          <w:u w:val="single"/>
        </w:rPr>
      </w:pPr>
    </w:p>
    <w:p w14:paraId="17C5D6F6">
      <w:pPr>
        <w:spacing w:line="500" w:lineRule="exact"/>
        <w:rPr>
          <w:rFonts w:hint="eastAsia" w:ascii="宋体"/>
          <w:sz w:val="24"/>
        </w:rPr>
      </w:pPr>
    </w:p>
    <w:p w14:paraId="34900029">
      <w:pPr>
        <w:spacing w:line="500" w:lineRule="exact"/>
        <w:jc w:val="center"/>
        <w:rPr>
          <w:rFonts w:hint="eastAsia" w:ascii="宋体" w:hAnsi="宋体" w:eastAsia="宋体" w:cs="宋体"/>
          <w:b w:val="0"/>
          <w:bCs/>
          <w:sz w:val="28"/>
          <w:szCs w:val="28"/>
        </w:rPr>
      </w:pPr>
      <w:r>
        <w:rPr>
          <w:rFonts w:ascii="宋体"/>
          <w:b/>
          <w:sz w:val="24"/>
        </w:rPr>
        <w:br w:type="page"/>
      </w:r>
      <w:r>
        <w:rPr>
          <w:rFonts w:hint="eastAsia" w:ascii="宋体" w:hAnsi="宋体" w:eastAsia="宋体" w:cs="宋体"/>
          <w:b w:val="0"/>
          <w:bCs/>
          <w:sz w:val="28"/>
          <w:szCs w:val="28"/>
        </w:rPr>
        <w:t>目录</w:t>
      </w:r>
    </w:p>
    <w:p w14:paraId="4645AE9C">
      <w:pPr>
        <w:spacing w:line="500" w:lineRule="exact"/>
        <w:jc w:val="center"/>
        <w:rPr>
          <w:rFonts w:hint="eastAsia" w:ascii="宋体" w:hAnsi="宋体" w:eastAsia="宋体" w:cs="宋体"/>
          <w:b w:val="0"/>
          <w:bCs/>
          <w:sz w:val="28"/>
          <w:szCs w:val="28"/>
        </w:rPr>
      </w:pPr>
      <w:r>
        <w:rPr>
          <w:rFonts w:hint="eastAsia" w:ascii="宋体" w:hAnsi="宋体" w:eastAsia="宋体" w:cs="宋体"/>
          <w:b w:val="0"/>
          <w:bCs/>
          <w:sz w:val="28"/>
          <w:szCs w:val="28"/>
        </w:rPr>
        <w:t>请供应商自行编写</w:t>
      </w:r>
    </w:p>
    <w:p w14:paraId="14D1C03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黑体" w:hAnsi="黑体" w:eastAsia="黑体" w:cs="黑体"/>
          <w:b w:val="0"/>
          <w:bCs/>
          <w:color w:val="000000"/>
          <w:kern w:val="2"/>
          <w:sz w:val="28"/>
          <w:szCs w:val="28"/>
          <w:lang w:val="en-US" w:eastAsia="zh-CN" w:bidi="ar-SA"/>
        </w:rPr>
      </w:pPr>
      <w:r>
        <w:rPr>
          <w:b/>
          <w:color w:val="000000"/>
          <w:sz w:val="32"/>
          <w:szCs w:val="32"/>
        </w:rPr>
        <w:br w:type="page"/>
      </w:r>
      <w:r>
        <w:rPr>
          <w:rFonts w:hint="eastAsia" w:ascii="黑体" w:hAnsi="黑体" w:eastAsia="黑体" w:cs="黑体"/>
          <w:b w:val="0"/>
          <w:bCs/>
          <w:color w:val="000000"/>
          <w:kern w:val="2"/>
          <w:sz w:val="28"/>
          <w:szCs w:val="28"/>
          <w:lang w:val="en-US" w:eastAsia="zh-CN" w:bidi="ar-SA"/>
        </w:rPr>
        <w:t>一、法定代表人(负责人)授权书</w:t>
      </w:r>
    </w:p>
    <w:p w14:paraId="3EA201B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color w:val="000000"/>
          <w:sz w:val="44"/>
        </w:rPr>
      </w:pPr>
    </w:p>
    <w:p w14:paraId="4A17FE5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井研县自然资源局：</w:t>
      </w:r>
    </w:p>
    <w:p w14:paraId="01B104D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本授权声明：XXX（单位名称）,XXX（法定代表人姓名、职务）授权XXX</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（被授权人姓名、职务）为我方参加XXX项目（采购编号：XXX）谈判采购活动的合法代表，以我方名义全权处理该项目有关谈判、报价、签订合同以及执行合同等一切事宜。</w:t>
      </w:r>
    </w:p>
    <w:p w14:paraId="7243B66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特此声明。</w:t>
      </w:r>
    </w:p>
    <w:p w14:paraId="5622CE5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p>
    <w:p w14:paraId="079B4FE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p>
    <w:p w14:paraId="504FD4B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供应商名称：XXX（盖单位公章）</w:t>
      </w:r>
    </w:p>
    <w:p w14:paraId="4975E51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法定代表人（负责人）：XXX（签字或盖章）</w:t>
      </w:r>
    </w:p>
    <w:p w14:paraId="59722E0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职    务：XXX</w:t>
      </w:r>
    </w:p>
    <w:p w14:paraId="039BFA6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法定代表人（负责人）联系电话：</w:t>
      </w:r>
    </w:p>
    <w:p w14:paraId="0764E00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p>
    <w:p w14:paraId="36BA35C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授权代表签字：XXX</w:t>
      </w:r>
    </w:p>
    <w:p w14:paraId="5C42CCA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职    务：XXX</w:t>
      </w:r>
    </w:p>
    <w:p w14:paraId="5B94F97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授权代表联系电话：</w:t>
      </w:r>
    </w:p>
    <w:p w14:paraId="70FFFC0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日    期：XXX年XXX月XXX日</w:t>
      </w:r>
    </w:p>
    <w:p w14:paraId="713D4F9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p>
    <w:p w14:paraId="480B4F9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bCs w:val="0"/>
          <w:color w:val="000000"/>
          <w:sz w:val="24"/>
          <w:szCs w:val="24"/>
        </w:rPr>
        <w:t>附：法定代表人（负责人）和被授权人的身份证复印件</w:t>
      </w:r>
      <w:r>
        <w:rPr>
          <w:rFonts w:hint="eastAsia" w:ascii="仿宋_GB2312" w:hAnsi="仿宋_GB2312" w:eastAsia="仿宋_GB2312" w:cs="仿宋_GB2312"/>
          <w:b w:val="0"/>
          <w:bCs/>
          <w:color w:val="000000"/>
          <w:sz w:val="24"/>
          <w:szCs w:val="24"/>
        </w:rPr>
        <w:t>。</w:t>
      </w:r>
    </w:p>
    <w:p w14:paraId="3ACABBAF">
      <w:pPr>
        <w:spacing w:line="400" w:lineRule="exact"/>
        <w:ind w:firstLine="480" w:firstLineChars="200"/>
        <w:rPr>
          <w:rFonts w:hint="eastAsia" w:ascii="宋体" w:hAnsi="宋体"/>
          <w:color w:val="000000"/>
          <w:sz w:val="24"/>
        </w:rPr>
      </w:pPr>
    </w:p>
    <w:p w14:paraId="51190E61">
      <w:pPr>
        <w:pStyle w:val="22"/>
        <w:ind w:firstLine="480"/>
        <w:jc w:val="left"/>
        <w:rPr>
          <w:rFonts w:hint="eastAsia" w:cs="Times New Roman"/>
          <w:b/>
          <w:color w:val="000000"/>
          <w:sz w:val="32"/>
          <w:szCs w:val="32"/>
        </w:rPr>
      </w:pPr>
    </w:p>
    <w:p w14:paraId="6CFE18E6">
      <w:pPr>
        <w:pStyle w:val="22"/>
        <w:ind w:firstLine="480"/>
        <w:jc w:val="left"/>
        <w:rPr>
          <w:rFonts w:hint="eastAsia" w:cs="Times New Roman"/>
          <w:b/>
          <w:color w:val="000000"/>
          <w:sz w:val="32"/>
          <w:szCs w:val="32"/>
        </w:rPr>
      </w:pPr>
    </w:p>
    <w:p w14:paraId="0ED098A7">
      <w:pPr>
        <w:pStyle w:val="22"/>
        <w:ind w:firstLine="480"/>
        <w:jc w:val="left"/>
        <w:rPr>
          <w:rFonts w:hint="eastAsia" w:cs="Times New Roman"/>
          <w:b/>
          <w:color w:val="000000"/>
          <w:sz w:val="32"/>
          <w:szCs w:val="32"/>
        </w:rPr>
      </w:pPr>
    </w:p>
    <w:p w14:paraId="78C3CF44">
      <w:pPr>
        <w:pStyle w:val="22"/>
        <w:ind w:firstLine="480"/>
        <w:jc w:val="left"/>
        <w:rPr>
          <w:rFonts w:hint="eastAsia" w:cs="Times New Roman"/>
          <w:b/>
          <w:color w:val="000000"/>
          <w:sz w:val="32"/>
          <w:szCs w:val="32"/>
        </w:rPr>
      </w:pPr>
    </w:p>
    <w:p w14:paraId="190CA684">
      <w:pPr>
        <w:pStyle w:val="22"/>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rFonts w:hint="eastAsia" w:ascii="黑体" w:hAnsi="黑体" w:eastAsia="黑体" w:cs="黑体"/>
          <w:b w:val="0"/>
          <w:bCs/>
          <w:color w:val="000000"/>
          <w:kern w:val="2"/>
          <w:sz w:val="28"/>
          <w:szCs w:val="28"/>
          <w:lang w:val="en-US" w:eastAsia="zh-CN" w:bidi="ar-SA"/>
        </w:rPr>
      </w:pPr>
      <w:r>
        <w:rPr>
          <w:rFonts w:hint="eastAsia" w:ascii="黑体" w:hAnsi="黑体" w:eastAsia="黑体" w:cs="黑体"/>
          <w:b w:val="0"/>
          <w:bCs/>
          <w:color w:val="000000"/>
          <w:kern w:val="2"/>
          <w:sz w:val="28"/>
          <w:szCs w:val="28"/>
          <w:lang w:val="en-US" w:eastAsia="zh-CN" w:bidi="ar-SA"/>
        </w:rPr>
        <w:t>二、具有良好的商业信誉</w:t>
      </w:r>
    </w:p>
    <w:p w14:paraId="25BDEDCA">
      <w:pPr>
        <w:pStyle w:val="22"/>
        <w:ind w:firstLine="2843" w:firstLineChars="1180"/>
        <w:jc w:val="left"/>
        <w:rPr>
          <w:rFonts w:hint="eastAsia" w:ascii="宋体" w:hAnsi="宋体" w:cs="Arial"/>
          <w:b/>
          <w:bCs/>
          <w:color w:val="000000"/>
          <w:szCs w:val="32"/>
        </w:rPr>
      </w:pPr>
    </w:p>
    <w:p w14:paraId="27F0A9D1">
      <w:pPr>
        <w:pStyle w:val="22"/>
        <w:ind w:firstLine="3304" w:firstLineChars="1180"/>
        <w:jc w:val="both"/>
        <w:rPr>
          <w:rFonts w:hint="eastAsia" w:ascii="宋体" w:hAnsi="宋体" w:cs="Arial"/>
          <w:b/>
          <w:bCs/>
          <w:color w:val="000000"/>
          <w:szCs w:val="32"/>
        </w:rPr>
      </w:pPr>
      <w:r>
        <w:rPr>
          <w:rFonts w:hint="eastAsia" w:ascii="宋体" w:hAnsi="宋体" w:cs="Arial"/>
          <w:b w:val="0"/>
          <w:bCs w:val="0"/>
          <w:color w:val="000000"/>
          <w:sz w:val="28"/>
          <w:szCs w:val="28"/>
        </w:rPr>
        <w:t>供应商基本情况表</w:t>
      </w:r>
    </w:p>
    <w:p w14:paraId="37B05B2E">
      <w:pPr>
        <w:pStyle w:val="22"/>
        <w:ind w:firstLine="2843" w:firstLineChars="1180"/>
        <w:jc w:val="left"/>
        <w:rPr>
          <w:rFonts w:hint="eastAsia" w:ascii="宋体" w:hAnsi="宋体" w:cs="Arial"/>
          <w:b/>
          <w:bCs/>
          <w:color w:val="000000"/>
          <w:szCs w:val="32"/>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14:paraId="74C9B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noWrap w:val="0"/>
            <w:vAlign w:val="center"/>
          </w:tcPr>
          <w:p w14:paraId="5DE4AD1A">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供应商名称</w:t>
            </w:r>
          </w:p>
        </w:tc>
        <w:tc>
          <w:tcPr>
            <w:tcW w:w="7560" w:type="dxa"/>
            <w:gridSpan w:val="11"/>
            <w:noWrap w:val="0"/>
            <w:vAlign w:val="center"/>
          </w:tcPr>
          <w:p w14:paraId="7C5DE060">
            <w:pPr>
              <w:jc w:val="center"/>
              <w:rPr>
                <w:rFonts w:hint="eastAsia" w:ascii="仿宋_GB2312" w:hAnsi="仿宋_GB2312" w:eastAsia="仿宋_GB2312" w:cs="仿宋_GB2312"/>
                <w:bCs/>
                <w:color w:val="000000"/>
                <w:sz w:val="28"/>
                <w:szCs w:val="28"/>
              </w:rPr>
            </w:pPr>
          </w:p>
        </w:tc>
      </w:tr>
      <w:tr w14:paraId="4E44A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noWrap w:val="0"/>
            <w:vAlign w:val="center"/>
          </w:tcPr>
          <w:p w14:paraId="30E2FD63">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注册地址</w:t>
            </w:r>
          </w:p>
        </w:tc>
        <w:tc>
          <w:tcPr>
            <w:tcW w:w="4680" w:type="dxa"/>
            <w:gridSpan w:val="6"/>
            <w:noWrap w:val="0"/>
            <w:vAlign w:val="center"/>
          </w:tcPr>
          <w:p w14:paraId="1094FF04">
            <w:pPr>
              <w:jc w:val="center"/>
              <w:rPr>
                <w:rFonts w:hint="eastAsia" w:ascii="仿宋_GB2312" w:hAnsi="仿宋_GB2312" w:eastAsia="仿宋_GB2312" w:cs="仿宋_GB2312"/>
                <w:bCs/>
                <w:color w:val="000000"/>
                <w:sz w:val="28"/>
                <w:szCs w:val="28"/>
              </w:rPr>
            </w:pPr>
          </w:p>
        </w:tc>
        <w:tc>
          <w:tcPr>
            <w:tcW w:w="1260" w:type="dxa"/>
            <w:gridSpan w:val="3"/>
            <w:noWrap w:val="0"/>
            <w:vAlign w:val="center"/>
          </w:tcPr>
          <w:p w14:paraId="02995A64">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邮政编码</w:t>
            </w:r>
          </w:p>
        </w:tc>
        <w:tc>
          <w:tcPr>
            <w:tcW w:w="1620" w:type="dxa"/>
            <w:gridSpan w:val="2"/>
            <w:noWrap w:val="0"/>
            <w:vAlign w:val="center"/>
          </w:tcPr>
          <w:p w14:paraId="163BF261">
            <w:pPr>
              <w:jc w:val="center"/>
              <w:rPr>
                <w:rFonts w:hint="eastAsia" w:ascii="仿宋_GB2312" w:hAnsi="仿宋_GB2312" w:eastAsia="仿宋_GB2312" w:cs="仿宋_GB2312"/>
                <w:bCs/>
                <w:color w:val="000000"/>
                <w:sz w:val="28"/>
                <w:szCs w:val="28"/>
              </w:rPr>
            </w:pPr>
          </w:p>
        </w:tc>
      </w:tr>
      <w:tr w14:paraId="1C650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noWrap w:val="0"/>
            <w:vAlign w:val="center"/>
          </w:tcPr>
          <w:p w14:paraId="219F5247">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联系方式</w:t>
            </w:r>
          </w:p>
        </w:tc>
        <w:tc>
          <w:tcPr>
            <w:tcW w:w="1080" w:type="dxa"/>
            <w:noWrap w:val="0"/>
            <w:vAlign w:val="center"/>
          </w:tcPr>
          <w:p w14:paraId="4ADC734A">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联系人</w:t>
            </w:r>
          </w:p>
        </w:tc>
        <w:tc>
          <w:tcPr>
            <w:tcW w:w="3600" w:type="dxa"/>
            <w:gridSpan w:val="5"/>
            <w:noWrap w:val="0"/>
            <w:vAlign w:val="center"/>
          </w:tcPr>
          <w:p w14:paraId="025C3845">
            <w:pPr>
              <w:jc w:val="center"/>
              <w:rPr>
                <w:rFonts w:hint="eastAsia" w:ascii="仿宋_GB2312" w:hAnsi="仿宋_GB2312" w:eastAsia="仿宋_GB2312" w:cs="仿宋_GB2312"/>
                <w:bCs/>
                <w:color w:val="000000"/>
                <w:sz w:val="28"/>
                <w:szCs w:val="28"/>
              </w:rPr>
            </w:pPr>
          </w:p>
        </w:tc>
        <w:tc>
          <w:tcPr>
            <w:tcW w:w="1260" w:type="dxa"/>
            <w:gridSpan w:val="3"/>
            <w:noWrap w:val="0"/>
            <w:vAlign w:val="center"/>
          </w:tcPr>
          <w:p w14:paraId="126FB3AA">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联系电话</w:t>
            </w:r>
          </w:p>
        </w:tc>
        <w:tc>
          <w:tcPr>
            <w:tcW w:w="1620" w:type="dxa"/>
            <w:gridSpan w:val="2"/>
            <w:noWrap w:val="0"/>
            <w:vAlign w:val="center"/>
          </w:tcPr>
          <w:p w14:paraId="68D92AC0">
            <w:pPr>
              <w:jc w:val="center"/>
              <w:rPr>
                <w:rFonts w:hint="eastAsia" w:ascii="仿宋_GB2312" w:hAnsi="仿宋_GB2312" w:eastAsia="仿宋_GB2312" w:cs="仿宋_GB2312"/>
                <w:bCs/>
                <w:color w:val="000000"/>
                <w:sz w:val="28"/>
                <w:szCs w:val="28"/>
              </w:rPr>
            </w:pPr>
          </w:p>
        </w:tc>
      </w:tr>
      <w:tr w14:paraId="5BB62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noWrap w:val="0"/>
            <w:vAlign w:val="center"/>
          </w:tcPr>
          <w:p w14:paraId="292CEA02">
            <w:pPr>
              <w:jc w:val="center"/>
              <w:rPr>
                <w:rFonts w:hint="eastAsia" w:ascii="仿宋_GB2312" w:hAnsi="仿宋_GB2312" w:eastAsia="仿宋_GB2312" w:cs="仿宋_GB2312"/>
                <w:bCs/>
                <w:color w:val="000000"/>
                <w:sz w:val="28"/>
                <w:szCs w:val="28"/>
              </w:rPr>
            </w:pPr>
          </w:p>
        </w:tc>
        <w:tc>
          <w:tcPr>
            <w:tcW w:w="1080" w:type="dxa"/>
            <w:noWrap w:val="0"/>
            <w:vAlign w:val="center"/>
          </w:tcPr>
          <w:p w14:paraId="3BB9663E">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传真</w:t>
            </w:r>
          </w:p>
        </w:tc>
        <w:tc>
          <w:tcPr>
            <w:tcW w:w="3600" w:type="dxa"/>
            <w:gridSpan w:val="5"/>
            <w:noWrap w:val="0"/>
            <w:vAlign w:val="center"/>
          </w:tcPr>
          <w:p w14:paraId="7B21D5DE">
            <w:pPr>
              <w:jc w:val="center"/>
              <w:rPr>
                <w:rFonts w:hint="eastAsia" w:ascii="仿宋_GB2312" w:hAnsi="仿宋_GB2312" w:eastAsia="仿宋_GB2312" w:cs="仿宋_GB2312"/>
                <w:bCs/>
                <w:color w:val="000000"/>
                <w:sz w:val="28"/>
                <w:szCs w:val="28"/>
              </w:rPr>
            </w:pPr>
          </w:p>
        </w:tc>
        <w:tc>
          <w:tcPr>
            <w:tcW w:w="1260" w:type="dxa"/>
            <w:gridSpan w:val="3"/>
            <w:noWrap w:val="0"/>
            <w:vAlign w:val="center"/>
          </w:tcPr>
          <w:p w14:paraId="5016ECA6">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网址</w:t>
            </w:r>
          </w:p>
        </w:tc>
        <w:tc>
          <w:tcPr>
            <w:tcW w:w="1620" w:type="dxa"/>
            <w:gridSpan w:val="2"/>
            <w:noWrap w:val="0"/>
            <w:vAlign w:val="center"/>
          </w:tcPr>
          <w:p w14:paraId="3D36A207">
            <w:pPr>
              <w:jc w:val="center"/>
              <w:rPr>
                <w:rFonts w:hint="eastAsia" w:ascii="仿宋_GB2312" w:hAnsi="仿宋_GB2312" w:eastAsia="仿宋_GB2312" w:cs="仿宋_GB2312"/>
                <w:bCs/>
                <w:color w:val="000000"/>
                <w:sz w:val="28"/>
                <w:szCs w:val="28"/>
              </w:rPr>
            </w:pPr>
          </w:p>
        </w:tc>
      </w:tr>
      <w:tr w14:paraId="3A34A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noWrap w:val="0"/>
            <w:vAlign w:val="center"/>
          </w:tcPr>
          <w:p w14:paraId="57C6DEB9">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组织结构</w:t>
            </w:r>
          </w:p>
        </w:tc>
        <w:tc>
          <w:tcPr>
            <w:tcW w:w="7560" w:type="dxa"/>
            <w:gridSpan w:val="11"/>
            <w:noWrap w:val="0"/>
            <w:vAlign w:val="center"/>
          </w:tcPr>
          <w:p w14:paraId="5F7E863D">
            <w:pPr>
              <w:jc w:val="center"/>
              <w:rPr>
                <w:rFonts w:hint="eastAsia" w:ascii="仿宋_GB2312" w:hAnsi="仿宋_GB2312" w:eastAsia="仿宋_GB2312" w:cs="仿宋_GB2312"/>
                <w:bCs/>
                <w:color w:val="000000"/>
                <w:sz w:val="28"/>
                <w:szCs w:val="28"/>
              </w:rPr>
            </w:pPr>
          </w:p>
        </w:tc>
      </w:tr>
      <w:tr w14:paraId="478A1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noWrap w:val="0"/>
            <w:vAlign w:val="center"/>
          </w:tcPr>
          <w:p w14:paraId="716C23F8">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法定代表人</w:t>
            </w:r>
          </w:p>
        </w:tc>
        <w:tc>
          <w:tcPr>
            <w:tcW w:w="1260" w:type="dxa"/>
            <w:gridSpan w:val="2"/>
            <w:noWrap w:val="0"/>
            <w:vAlign w:val="center"/>
          </w:tcPr>
          <w:p w14:paraId="42F18E2D">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姓名</w:t>
            </w:r>
          </w:p>
        </w:tc>
        <w:tc>
          <w:tcPr>
            <w:tcW w:w="1260" w:type="dxa"/>
            <w:noWrap w:val="0"/>
            <w:vAlign w:val="center"/>
          </w:tcPr>
          <w:p w14:paraId="573CD8DF">
            <w:pPr>
              <w:jc w:val="center"/>
              <w:rPr>
                <w:rFonts w:hint="eastAsia" w:ascii="仿宋_GB2312" w:hAnsi="仿宋_GB2312" w:eastAsia="仿宋_GB2312" w:cs="仿宋_GB2312"/>
                <w:bCs/>
                <w:color w:val="000000"/>
                <w:sz w:val="28"/>
                <w:szCs w:val="28"/>
              </w:rPr>
            </w:pPr>
          </w:p>
        </w:tc>
        <w:tc>
          <w:tcPr>
            <w:tcW w:w="1260" w:type="dxa"/>
            <w:noWrap w:val="0"/>
            <w:vAlign w:val="center"/>
          </w:tcPr>
          <w:p w14:paraId="11737171">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技术职称</w:t>
            </w:r>
          </w:p>
        </w:tc>
        <w:tc>
          <w:tcPr>
            <w:tcW w:w="1260" w:type="dxa"/>
            <w:gridSpan w:val="3"/>
            <w:noWrap w:val="0"/>
            <w:vAlign w:val="center"/>
          </w:tcPr>
          <w:p w14:paraId="1BF25E2F">
            <w:pPr>
              <w:jc w:val="center"/>
              <w:rPr>
                <w:rFonts w:hint="eastAsia" w:ascii="仿宋_GB2312" w:hAnsi="仿宋_GB2312" w:eastAsia="仿宋_GB2312" w:cs="仿宋_GB2312"/>
                <w:bCs/>
                <w:color w:val="000000"/>
                <w:sz w:val="28"/>
                <w:szCs w:val="28"/>
              </w:rPr>
            </w:pPr>
          </w:p>
        </w:tc>
        <w:tc>
          <w:tcPr>
            <w:tcW w:w="1260" w:type="dxa"/>
            <w:gridSpan w:val="3"/>
            <w:noWrap w:val="0"/>
            <w:vAlign w:val="center"/>
          </w:tcPr>
          <w:p w14:paraId="1FFB5D97">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联系电话</w:t>
            </w:r>
          </w:p>
        </w:tc>
        <w:tc>
          <w:tcPr>
            <w:tcW w:w="1260" w:type="dxa"/>
            <w:noWrap w:val="0"/>
            <w:vAlign w:val="center"/>
          </w:tcPr>
          <w:p w14:paraId="025564FF">
            <w:pPr>
              <w:jc w:val="center"/>
              <w:rPr>
                <w:rFonts w:hint="eastAsia" w:ascii="仿宋_GB2312" w:hAnsi="仿宋_GB2312" w:eastAsia="仿宋_GB2312" w:cs="仿宋_GB2312"/>
                <w:bCs/>
                <w:color w:val="000000"/>
                <w:sz w:val="28"/>
                <w:szCs w:val="28"/>
              </w:rPr>
            </w:pPr>
          </w:p>
        </w:tc>
      </w:tr>
      <w:tr w14:paraId="0B25F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noWrap w:val="0"/>
            <w:vAlign w:val="center"/>
          </w:tcPr>
          <w:p w14:paraId="16B82127">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技术负责人</w:t>
            </w:r>
          </w:p>
        </w:tc>
        <w:tc>
          <w:tcPr>
            <w:tcW w:w="1260" w:type="dxa"/>
            <w:gridSpan w:val="2"/>
            <w:noWrap w:val="0"/>
            <w:vAlign w:val="center"/>
          </w:tcPr>
          <w:p w14:paraId="5E83F5B7">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姓名</w:t>
            </w:r>
          </w:p>
        </w:tc>
        <w:tc>
          <w:tcPr>
            <w:tcW w:w="1260" w:type="dxa"/>
            <w:noWrap w:val="0"/>
            <w:vAlign w:val="center"/>
          </w:tcPr>
          <w:p w14:paraId="2D768B60">
            <w:pPr>
              <w:jc w:val="center"/>
              <w:rPr>
                <w:rFonts w:hint="eastAsia" w:ascii="仿宋_GB2312" w:hAnsi="仿宋_GB2312" w:eastAsia="仿宋_GB2312" w:cs="仿宋_GB2312"/>
                <w:bCs/>
                <w:color w:val="000000"/>
                <w:sz w:val="28"/>
                <w:szCs w:val="28"/>
              </w:rPr>
            </w:pPr>
          </w:p>
        </w:tc>
        <w:tc>
          <w:tcPr>
            <w:tcW w:w="1260" w:type="dxa"/>
            <w:noWrap w:val="0"/>
            <w:vAlign w:val="center"/>
          </w:tcPr>
          <w:p w14:paraId="6099D4DE">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技术职称</w:t>
            </w:r>
          </w:p>
        </w:tc>
        <w:tc>
          <w:tcPr>
            <w:tcW w:w="1260" w:type="dxa"/>
            <w:gridSpan w:val="3"/>
            <w:noWrap w:val="0"/>
            <w:vAlign w:val="center"/>
          </w:tcPr>
          <w:p w14:paraId="75FCD5A6">
            <w:pPr>
              <w:jc w:val="center"/>
              <w:rPr>
                <w:rFonts w:hint="eastAsia" w:ascii="仿宋_GB2312" w:hAnsi="仿宋_GB2312" w:eastAsia="仿宋_GB2312" w:cs="仿宋_GB2312"/>
                <w:bCs/>
                <w:color w:val="000000"/>
                <w:sz w:val="28"/>
                <w:szCs w:val="28"/>
              </w:rPr>
            </w:pPr>
          </w:p>
        </w:tc>
        <w:tc>
          <w:tcPr>
            <w:tcW w:w="1260" w:type="dxa"/>
            <w:gridSpan w:val="3"/>
            <w:noWrap w:val="0"/>
            <w:vAlign w:val="center"/>
          </w:tcPr>
          <w:p w14:paraId="3D02C53C">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联系电话</w:t>
            </w:r>
          </w:p>
        </w:tc>
        <w:tc>
          <w:tcPr>
            <w:tcW w:w="1260" w:type="dxa"/>
            <w:noWrap w:val="0"/>
            <w:vAlign w:val="center"/>
          </w:tcPr>
          <w:p w14:paraId="20821BAF">
            <w:pPr>
              <w:jc w:val="center"/>
              <w:rPr>
                <w:rFonts w:hint="eastAsia" w:ascii="仿宋_GB2312" w:hAnsi="仿宋_GB2312" w:eastAsia="仿宋_GB2312" w:cs="仿宋_GB2312"/>
                <w:bCs/>
                <w:color w:val="000000"/>
                <w:sz w:val="28"/>
                <w:szCs w:val="28"/>
              </w:rPr>
            </w:pPr>
          </w:p>
        </w:tc>
      </w:tr>
      <w:tr w14:paraId="2C001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noWrap w:val="0"/>
            <w:vAlign w:val="center"/>
          </w:tcPr>
          <w:p w14:paraId="51DEF4AA">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成立时间</w:t>
            </w:r>
          </w:p>
        </w:tc>
        <w:tc>
          <w:tcPr>
            <w:tcW w:w="2520" w:type="dxa"/>
            <w:gridSpan w:val="3"/>
            <w:noWrap w:val="0"/>
            <w:vAlign w:val="center"/>
          </w:tcPr>
          <w:p w14:paraId="3F7D3637">
            <w:pPr>
              <w:jc w:val="center"/>
              <w:rPr>
                <w:rFonts w:hint="eastAsia" w:ascii="仿宋_GB2312" w:hAnsi="仿宋_GB2312" w:eastAsia="仿宋_GB2312" w:cs="仿宋_GB2312"/>
                <w:bCs/>
                <w:color w:val="000000"/>
                <w:sz w:val="28"/>
                <w:szCs w:val="28"/>
              </w:rPr>
            </w:pPr>
          </w:p>
        </w:tc>
        <w:tc>
          <w:tcPr>
            <w:tcW w:w="5040" w:type="dxa"/>
            <w:gridSpan w:val="8"/>
            <w:noWrap w:val="0"/>
            <w:vAlign w:val="center"/>
          </w:tcPr>
          <w:p w14:paraId="390230CD">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员工总人数：</w:t>
            </w:r>
          </w:p>
        </w:tc>
      </w:tr>
      <w:tr w14:paraId="48C0C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noWrap w:val="0"/>
            <w:vAlign w:val="center"/>
          </w:tcPr>
          <w:p w14:paraId="3B1CE876">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企业资质等级</w:t>
            </w:r>
          </w:p>
        </w:tc>
        <w:tc>
          <w:tcPr>
            <w:tcW w:w="2520" w:type="dxa"/>
            <w:gridSpan w:val="3"/>
            <w:noWrap w:val="0"/>
            <w:vAlign w:val="center"/>
          </w:tcPr>
          <w:p w14:paraId="036DA3F5">
            <w:pPr>
              <w:jc w:val="center"/>
              <w:rPr>
                <w:rFonts w:hint="eastAsia" w:ascii="仿宋_GB2312" w:hAnsi="仿宋_GB2312" w:eastAsia="仿宋_GB2312" w:cs="仿宋_GB2312"/>
                <w:bCs/>
                <w:color w:val="000000"/>
                <w:sz w:val="28"/>
                <w:szCs w:val="28"/>
              </w:rPr>
            </w:pPr>
          </w:p>
        </w:tc>
        <w:tc>
          <w:tcPr>
            <w:tcW w:w="1680" w:type="dxa"/>
            <w:gridSpan w:val="2"/>
            <w:vMerge w:val="restart"/>
            <w:noWrap w:val="0"/>
            <w:vAlign w:val="center"/>
          </w:tcPr>
          <w:p w14:paraId="10FB51EB">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其中</w:t>
            </w:r>
          </w:p>
        </w:tc>
        <w:tc>
          <w:tcPr>
            <w:tcW w:w="1680" w:type="dxa"/>
            <w:gridSpan w:val="3"/>
            <w:noWrap w:val="0"/>
            <w:vAlign w:val="center"/>
          </w:tcPr>
          <w:p w14:paraId="7B60DFF4">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项目经理</w:t>
            </w:r>
          </w:p>
        </w:tc>
        <w:tc>
          <w:tcPr>
            <w:tcW w:w="1680" w:type="dxa"/>
            <w:gridSpan w:val="3"/>
            <w:noWrap w:val="0"/>
            <w:vAlign w:val="center"/>
          </w:tcPr>
          <w:p w14:paraId="0DFF01C3">
            <w:pPr>
              <w:jc w:val="center"/>
              <w:rPr>
                <w:rFonts w:hint="eastAsia" w:ascii="仿宋_GB2312" w:hAnsi="仿宋_GB2312" w:eastAsia="仿宋_GB2312" w:cs="仿宋_GB2312"/>
                <w:bCs/>
                <w:color w:val="000000"/>
                <w:sz w:val="28"/>
                <w:szCs w:val="28"/>
              </w:rPr>
            </w:pPr>
          </w:p>
        </w:tc>
      </w:tr>
      <w:tr w14:paraId="2E420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noWrap w:val="0"/>
            <w:vAlign w:val="center"/>
          </w:tcPr>
          <w:p w14:paraId="1C997615">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营业执照</w:t>
            </w:r>
            <w:r>
              <w:rPr>
                <w:rFonts w:hint="eastAsia" w:ascii="仿宋_GB2312" w:hAnsi="仿宋_GB2312" w:eastAsia="仿宋_GB2312" w:cs="仿宋_GB2312"/>
                <w:sz w:val="28"/>
                <w:szCs w:val="28"/>
              </w:rPr>
              <w:t>号</w:t>
            </w:r>
          </w:p>
        </w:tc>
        <w:tc>
          <w:tcPr>
            <w:tcW w:w="2520" w:type="dxa"/>
            <w:gridSpan w:val="3"/>
            <w:noWrap w:val="0"/>
            <w:vAlign w:val="center"/>
          </w:tcPr>
          <w:p w14:paraId="0863ECB5">
            <w:pPr>
              <w:jc w:val="center"/>
              <w:rPr>
                <w:rFonts w:hint="eastAsia" w:ascii="仿宋_GB2312" w:hAnsi="仿宋_GB2312" w:eastAsia="仿宋_GB2312" w:cs="仿宋_GB2312"/>
                <w:bCs/>
                <w:color w:val="000000"/>
                <w:sz w:val="28"/>
                <w:szCs w:val="28"/>
              </w:rPr>
            </w:pPr>
          </w:p>
        </w:tc>
        <w:tc>
          <w:tcPr>
            <w:tcW w:w="1680" w:type="dxa"/>
            <w:gridSpan w:val="2"/>
            <w:vMerge w:val="continue"/>
            <w:noWrap w:val="0"/>
            <w:vAlign w:val="center"/>
          </w:tcPr>
          <w:p w14:paraId="5970EEF0">
            <w:pPr>
              <w:jc w:val="center"/>
              <w:rPr>
                <w:rFonts w:hint="eastAsia" w:ascii="仿宋_GB2312" w:hAnsi="仿宋_GB2312" w:eastAsia="仿宋_GB2312" w:cs="仿宋_GB2312"/>
                <w:bCs/>
                <w:color w:val="000000"/>
                <w:sz w:val="28"/>
                <w:szCs w:val="28"/>
              </w:rPr>
            </w:pPr>
          </w:p>
        </w:tc>
        <w:tc>
          <w:tcPr>
            <w:tcW w:w="1680" w:type="dxa"/>
            <w:gridSpan w:val="3"/>
            <w:noWrap w:val="0"/>
            <w:vAlign w:val="center"/>
          </w:tcPr>
          <w:p w14:paraId="4A4D4AEF">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高级职称人员</w:t>
            </w:r>
          </w:p>
        </w:tc>
        <w:tc>
          <w:tcPr>
            <w:tcW w:w="1680" w:type="dxa"/>
            <w:gridSpan w:val="3"/>
            <w:noWrap w:val="0"/>
            <w:vAlign w:val="center"/>
          </w:tcPr>
          <w:p w14:paraId="6BD11F94">
            <w:pPr>
              <w:jc w:val="center"/>
              <w:rPr>
                <w:rFonts w:hint="eastAsia" w:ascii="仿宋_GB2312" w:hAnsi="仿宋_GB2312" w:eastAsia="仿宋_GB2312" w:cs="仿宋_GB2312"/>
                <w:bCs/>
                <w:color w:val="000000"/>
                <w:sz w:val="28"/>
                <w:szCs w:val="28"/>
              </w:rPr>
            </w:pPr>
          </w:p>
        </w:tc>
      </w:tr>
      <w:tr w14:paraId="7973A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noWrap w:val="0"/>
            <w:vAlign w:val="center"/>
          </w:tcPr>
          <w:p w14:paraId="4860A9F4">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注册资金</w:t>
            </w:r>
          </w:p>
        </w:tc>
        <w:tc>
          <w:tcPr>
            <w:tcW w:w="2520" w:type="dxa"/>
            <w:gridSpan w:val="3"/>
            <w:noWrap w:val="0"/>
            <w:vAlign w:val="center"/>
          </w:tcPr>
          <w:p w14:paraId="7369816B">
            <w:pPr>
              <w:jc w:val="center"/>
              <w:rPr>
                <w:rFonts w:hint="eastAsia" w:ascii="仿宋_GB2312" w:hAnsi="仿宋_GB2312" w:eastAsia="仿宋_GB2312" w:cs="仿宋_GB2312"/>
                <w:bCs/>
                <w:color w:val="000000"/>
                <w:sz w:val="28"/>
                <w:szCs w:val="28"/>
              </w:rPr>
            </w:pPr>
          </w:p>
        </w:tc>
        <w:tc>
          <w:tcPr>
            <w:tcW w:w="1680" w:type="dxa"/>
            <w:gridSpan w:val="2"/>
            <w:vMerge w:val="continue"/>
            <w:noWrap w:val="0"/>
            <w:vAlign w:val="center"/>
          </w:tcPr>
          <w:p w14:paraId="7BC6D1F9">
            <w:pPr>
              <w:jc w:val="center"/>
              <w:rPr>
                <w:rFonts w:hint="eastAsia" w:ascii="仿宋_GB2312" w:hAnsi="仿宋_GB2312" w:eastAsia="仿宋_GB2312" w:cs="仿宋_GB2312"/>
                <w:bCs/>
                <w:color w:val="000000"/>
                <w:sz w:val="28"/>
                <w:szCs w:val="28"/>
              </w:rPr>
            </w:pPr>
          </w:p>
        </w:tc>
        <w:tc>
          <w:tcPr>
            <w:tcW w:w="1680" w:type="dxa"/>
            <w:gridSpan w:val="3"/>
            <w:noWrap w:val="0"/>
            <w:vAlign w:val="center"/>
          </w:tcPr>
          <w:p w14:paraId="5AC4C6BE">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中级职称人员</w:t>
            </w:r>
          </w:p>
        </w:tc>
        <w:tc>
          <w:tcPr>
            <w:tcW w:w="1680" w:type="dxa"/>
            <w:gridSpan w:val="3"/>
            <w:noWrap w:val="0"/>
            <w:vAlign w:val="center"/>
          </w:tcPr>
          <w:p w14:paraId="20A7F898">
            <w:pPr>
              <w:jc w:val="center"/>
              <w:rPr>
                <w:rFonts w:hint="eastAsia" w:ascii="仿宋_GB2312" w:hAnsi="仿宋_GB2312" w:eastAsia="仿宋_GB2312" w:cs="仿宋_GB2312"/>
                <w:bCs/>
                <w:color w:val="000000"/>
                <w:sz w:val="28"/>
                <w:szCs w:val="28"/>
              </w:rPr>
            </w:pPr>
          </w:p>
        </w:tc>
      </w:tr>
      <w:tr w14:paraId="72576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noWrap w:val="0"/>
            <w:vAlign w:val="center"/>
          </w:tcPr>
          <w:p w14:paraId="248BF940">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开户银行</w:t>
            </w:r>
          </w:p>
        </w:tc>
        <w:tc>
          <w:tcPr>
            <w:tcW w:w="2520" w:type="dxa"/>
            <w:gridSpan w:val="3"/>
            <w:noWrap w:val="0"/>
            <w:vAlign w:val="center"/>
          </w:tcPr>
          <w:p w14:paraId="599C9A00">
            <w:pPr>
              <w:jc w:val="center"/>
              <w:rPr>
                <w:rFonts w:hint="eastAsia" w:ascii="仿宋_GB2312" w:hAnsi="仿宋_GB2312" w:eastAsia="仿宋_GB2312" w:cs="仿宋_GB2312"/>
                <w:bCs/>
                <w:color w:val="000000"/>
                <w:sz w:val="28"/>
                <w:szCs w:val="28"/>
              </w:rPr>
            </w:pPr>
          </w:p>
        </w:tc>
        <w:tc>
          <w:tcPr>
            <w:tcW w:w="1680" w:type="dxa"/>
            <w:gridSpan w:val="2"/>
            <w:vMerge w:val="continue"/>
            <w:noWrap w:val="0"/>
            <w:vAlign w:val="center"/>
          </w:tcPr>
          <w:p w14:paraId="3317053F">
            <w:pPr>
              <w:jc w:val="center"/>
              <w:rPr>
                <w:rFonts w:hint="eastAsia" w:ascii="仿宋_GB2312" w:hAnsi="仿宋_GB2312" w:eastAsia="仿宋_GB2312" w:cs="仿宋_GB2312"/>
                <w:bCs/>
                <w:color w:val="000000"/>
                <w:sz w:val="28"/>
                <w:szCs w:val="28"/>
              </w:rPr>
            </w:pPr>
          </w:p>
        </w:tc>
        <w:tc>
          <w:tcPr>
            <w:tcW w:w="1680" w:type="dxa"/>
            <w:gridSpan w:val="3"/>
            <w:noWrap w:val="0"/>
            <w:vAlign w:val="center"/>
          </w:tcPr>
          <w:p w14:paraId="0D8FE1E7">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初级职称人员</w:t>
            </w:r>
          </w:p>
        </w:tc>
        <w:tc>
          <w:tcPr>
            <w:tcW w:w="1680" w:type="dxa"/>
            <w:gridSpan w:val="3"/>
            <w:noWrap w:val="0"/>
            <w:vAlign w:val="center"/>
          </w:tcPr>
          <w:p w14:paraId="3DDF8544">
            <w:pPr>
              <w:jc w:val="center"/>
              <w:rPr>
                <w:rFonts w:hint="eastAsia" w:ascii="仿宋_GB2312" w:hAnsi="仿宋_GB2312" w:eastAsia="仿宋_GB2312" w:cs="仿宋_GB2312"/>
                <w:bCs/>
                <w:color w:val="000000"/>
                <w:sz w:val="28"/>
                <w:szCs w:val="28"/>
              </w:rPr>
            </w:pPr>
          </w:p>
        </w:tc>
      </w:tr>
      <w:tr w14:paraId="76760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noWrap w:val="0"/>
            <w:vAlign w:val="center"/>
          </w:tcPr>
          <w:p w14:paraId="56B63BDA">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账号</w:t>
            </w:r>
          </w:p>
        </w:tc>
        <w:tc>
          <w:tcPr>
            <w:tcW w:w="2520" w:type="dxa"/>
            <w:gridSpan w:val="3"/>
            <w:noWrap w:val="0"/>
            <w:vAlign w:val="center"/>
          </w:tcPr>
          <w:p w14:paraId="128315DB">
            <w:pPr>
              <w:jc w:val="center"/>
              <w:rPr>
                <w:rFonts w:hint="eastAsia" w:ascii="仿宋_GB2312" w:hAnsi="仿宋_GB2312" w:eastAsia="仿宋_GB2312" w:cs="仿宋_GB2312"/>
                <w:bCs/>
                <w:color w:val="000000"/>
                <w:sz w:val="28"/>
                <w:szCs w:val="28"/>
              </w:rPr>
            </w:pPr>
          </w:p>
        </w:tc>
        <w:tc>
          <w:tcPr>
            <w:tcW w:w="1680" w:type="dxa"/>
            <w:gridSpan w:val="2"/>
            <w:vMerge w:val="continue"/>
            <w:noWrap w:val="0"/>
            <w:vAlign w:val="center"/>
          </w:tcPr>
          <w:p w14:paraId="74991B3E">
            <w:pPr>
              <w:jc w:val="center"/>
              <w:rPr>
                <w:rFonts w:hint="eastAsia" w:ascii="仿宋_GB2312" w:hAnsi="仿宋_GB2312" w:eastAsia="仿宋_GB2312" w:cs="仿宋_GB2312"/>
                <w:bCs/>
                <w:color w:val="000000"/>
                <w:sz w:val="28"/>
                <w:szCs w:val="28"/>
              </w:rPr>
            </w:pPr>
          </w:p>
        </w:tc>
        <w:tc>
          <w:tcPr>
            <w:tcW w:w="1680" w:type="dxa"/>
            <w:gridSpan w:val="3"/>
            <w:noWrap w:val="0"/>
            <w:vAlign w:val="center"/>
          </w:tcPr>
          <w:p w14:paraId="2911D23B">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技工</w:t>
            </w:r>
          </w:p>
        </w:tc>
        <w:tc>
          <w:tcPr>
            <w:tcW w:w="1680" w:type="dxa"/>
            <w:gridSpan w:val="3"/>
            <w:noWrap w:val="0"/>
            <w:vAlign w:val="center"/>
          </w:tcPr>
          <w:p w14:paraId="1455E175">
            <w:pPr>
              <w:jc w:val="center"/>
              <w:rPr>
                <w:rFonts w:hint="eastAsia" w:ascii="仿宋_GB2312" w:hAnsi="仿宋_GB2312" w:eastAsia="仿宋_GB2312" w:cs="仿宋_GB2312"/>
                <w:bCs/>
                <w:color w:val="000000"/>
                <w:sz w:val="28"/>
                <w:szCs w:val="28"/>
              </w:rPr>
            </w:pPr>
          </w:p>
        </w:tc>
      </w:tr>
      <w:tr w14:paraId="02198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620" w:type="dxa"/>
            <w:noWrap w:val="0"/>
            <w:vAlign w:val="center"/>
          </w:tcPr>
          <w:p w14:paraId="718C61A2">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经营范围</w:t>
            </w:r>
          </w:p>
        </w:tc>
        <w:tc>
          <w:tcPr>
            <w:tcW w:w="7560" w:type="dxa"/>
            <w:gridSpan w:val="11"/>
            <w:noWrap w:val="0"/>
            <w:vAlign w:val="center"/>
          </w:tcPr>
          <w:p w14:paraId="747BFBBB">
            <w:pPr>
              <w:jc w:val="center"/>
              <w:rPr>
                <w:rFonts w:hint="eastAsia" w:ascii="仿宋_GB2312" w:hAnsi="仿宋_GB2312" w:eastAsia="仿宋_GB2312" w:cs="仿宋_GB2312"/>
                <w:bCs/>
                <w:color w:val="000000"/>
                <w:sz w:val="28"/>
                <w:szCs w:val="28"/>
              </w:rPr>
            </w:pPr>
          </w:p>
        </w:tc>
      </w:tr>
      <w:tr w14:paraId="6B70B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620" w:type="dxa"/>
            <w:noWrap w:val="0"/>
            <w:vAlign w:val="center"/>
          </w:tcPr>
          <w:p w14:paraId="602D87AD">
            <w:pPr>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备注</w:t>
            </w:r>
          </w:p>
        </w:tc>
        <w:tc>
          <w:tcPr>
            <w:tcW w:w="7560" w:type="dxa"/>
            <w:gridSpan w:val="11"/>
            <w:noWrap w:val="0"/>
            <w:vAlign w:val="center"/>
          </w:tcPr>
          <w:p w14:paraId="18988CE7">
            <w:pPr>
              <w:jc w:val="center"/>
              <w:rPr>
                <w:rFonts w:hint="eastAsia" w:ascii="仿宋_GB2312" w:hAnsi="仿宋_GB2312" w:eastAsia="仿宋_GB2312" w:cs="仿宋_GB2312"/>
                <w:bCs/>
                <w:color w:val="000000"/>
                <w:sz w:val="28"/>
                <w:szCs w:val="28"/>
              </w:rPr>
            </w:pPr>
          </w:p>
        </w:tc>
      </w:tr>
    </w:tbl>
    <w:p w14:paraId="32C0F4CE">
      <w:pPr>
        <w:adjustRightInd w:val="0"/>
        <w:spacing w:line="400" w:lineRule="exact"/>
        <w:jc w:val="left"/>
        <w:rPr>
          <w:rFonts w:hint="eastAsia" w:ascii="仿宋_GB2312" w:hAnsi="仿宋_GB2312" w:eastAsia="仿宋_GB2312" w:cs="仿宋_GB2312"/>
          <w:color w:val="000000"/>
          <w:sz w:val="28"/>
          <w:szCs w:val="28"/>
        </w:rPr>
      </w:pPr>
    </w:p>
    <w:p w14:paraId="27B367AD">
      <w:pPr>
        <w:adjustRightInd w:val="0"/>
        <w:spacing w:line="40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供应商名称：</w:t>
      </w:r>
      <w:r>
        <w:rPr>
          <w:rFonts w:hint="eastAsia" w:ascii="仿宋_GB2312" w:hAnsi="仿宋_GB2312" w:eastAsia="仿宋_GB2312" w:cs="仿宋_GB2312"/>
          <w:color w:val="000000"/>
          <w:sz w:val="28"/>
          <w:szCs w:val="28"/>
          <w:u w:val="single"/>
        </w:rPr>
        <w:t>XXX</w:t>
      </w:r>
      <w:r>
        <w:rPr>
          <w:rFonts w:hint="eastAsia" w:ascii="仿宋_GB2312" w:hAnsi="仿宋_GB2312" w:eastAsia="仿宋_GB2312" w:cs="仿宋_GB2312"/>
          <w:color w:val="000000"/>
          <w:sz w:val="28"/>
          <w:szCs w:val="28"/>
        </w:rPr>
        <w:t>（盖单位公章）</w:t>
      </w:r>
    </w:p>
    <w:p w14:paraId="7581AF12">
      <w:pPr>
        <w:adjustRightInd w:val="0"/>
        <w:spacing w:line="400" w:lineRule="exact"/>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法定代表人或授权代表（签字或盖章）：XXX</w:t>
      </w:r>
    </w:p>
    <w:p w14:paraId="7EAC3033">
      <w:pPr>
        <w:adjustRightInd w:val="0"/>
        <w:spacing w:line="400" w:lineRule="exact"/>
        <w:jc w:val="left"/>
        <w:rPr>
          <w:rFonts w:hint="eastAsia"/>
          <w:bCs/>
          <w:color w:val="000000"/>
          <w:sz w:val="24"/>
        </w:rPr>
      </w:pPr>
      <w:r>
        <w:rPr>
          <w:rFonts w:hint="eastAsia" w:ascii="仿宋_GB2312" w:hAnsi="仿宋_GB2312" w:eastAsia="仿宋_GB2312" w:cs="仿宋_GB2312"/>
          <w:bCs/>
          <w:color w:val="000000"/>
          <w:sz w:val="28"/>
          <w:szCs w:val="28"/>
        </w:rPr>
        <w:t>日  期：XXX年XXX月XXX日</w:t>
      </w:r>
    </w:p>
    <w:p w14:paraId="385FAA90">
      <w:pPr>
        <w:spacing w:line="500" w:lineRule="exact"/>
        <w:ind w:firstLine="472" w:firstLineChars="196"/>
        <w:jc w:val="left"/>
        <w:rPr>
          <w:rFonts w:hint="eastAsia" w:ascii="仿宋_GB2312" w:hAnsi="仿宋_GB2312" w:eastAsia="仿宋_GB2312" w:cs="仿宋_GB2312"/>
          <w:b/>
          <w:bCs w:val="0"/>
          <w:sz w:val="24"/>
        </w:rPr>
      </w:pPr>
      <w:r>
        <w:rPr>
          <w:rFonts w:hint="eastAsia" w:ascii="仿宋_GB2312" w:hAnsi="仿宋_GB2312" w:eastAsia="仿宋_GB2312" w:cs="仿宋_GB2312"/>
          <w:b/>
          <w:bCs w:val="0"/>
          <w:sz w:val="24"/>
        </w:rPr>
        <w:t>附：供应商为企业的提供有效的营业执照、税务登记证和组织机构代码证或三证合一的营业执照；供应商为事业单位的提供有效的法人证书；供应商为其他组织的提供相关证明材料；民办企业须提供《民办非企业登记证书》；供应商为自然人的提供能身份证且具有</w:t>
      </w:r>
      <w:r>
        <w:rPr>
          <w:rFonts w:hint="eastAsia" w:ascii="仿宋_GB2312" w:hAnsi="仿宋_GB2312" w:eastAsia="仿宋_GB2312" w:cs="仿宋_GB2312"/>
          <w:b/>
          <w:bCs w:val="0"/>
          <w:sz w:val="24"/>
        </w:rPr>
        <w:fldChar w:fldCharType="begin"/>
      </w:r>
      <w:r>
        <w:rPr>
          <w:rFonts w:hint="eastAsia" w:ascii="仿宋_GB2312" w:hAnsi="仿宋_GB2312" w:eastAsia="仿宋_GB2312" w:cs="仿宋_GB2312"/>
          <w:b/>
          <w:bCs w:val="0"/>
          <w:sz w:val="24"/>
        </w:rPr>
        <w:instrText xml:space="preserve"> HYPERLINK "http://baike.baidu.com/view/10761.htm" \t "_blank" </w:instrText>
      </w:r>
      <w:r>
        <w:rPr>
          <w:rFonts w:hint="eastAsia" w:ascii="仿宋_GB2312" w:hAnsi="仿宋_GB2312" w:eastAsia="仿宋_GB2312" w:cs="仿宋_GB2312"/>
          <w:b/>
          <w:bCs w:val="0"/>
          <w:sz w:val="24"/>
        </w:rPr>
        <w:fldChar w:fldCharType="separate"/>
      </w:r>
      <w:r>
        <w:rPr>
          <w:rFonts w:hint="eastAsia" w:ascii="仿宋_GB2312" w:hAnsi="仿宋_GB2312" w:eastAsia="仿宋_GB2312" w:cs="仿宋_GB2312"/>
          <w:b/>
          <w:bCs w:val="0"/>
          <w:sz w:val="24"/>
        </w:rPr>
        <w:t>完全民事行为能力</w:t>
      </w:r>
      <w:r>
        <w:rPr>
          <w:rFonts w:hint="eastAsia" w:ascii="仿宋_GB2312" w:hAnsi="仿宋_GB2312" w:eastAsia="仿宋_GB2312" w:cs="仿宋_GB2312"/>
          <w:b/>
          <w:bCs w:val="0"/>
          <w:sz w:val="24"/>
        </w:rPr>
        <w:fldChar w:fldCharType="end"/>
      </w:r>
      <w:r>
        <w:rPr>
          <w:rFonts w:hint="eastAsia" w:ascii="仿宋_GB2312" w:hAnsi="仿宋_GB2312" w:eastAsia="仿宋_GB2312" w:cs="仿宋_GB2312"/>
          <w:b/>
          <w:bCs w:val="0"/>
          <w:sz w:val="24"/>
        </w:rPr>
        <w:t>。（复印件）</w:t>
      </w:r>
    </w:p>
    <w:p w14:paraId="112938AB">
      <w:pPr>
        <w:keepNext w:val="0"/>
        <w:keepLines w:val="0"/>
        <w:pageBreakBefore w:val="0"/>
        <w:widowControl w:val="0"/>
        <w:kinsoku/>
        <w:wordWrap/>
        <w:overflowPunct/>
        <w:topLinePunct w:val="0"/>
        <w:autoSpaceDE/>
        <w:autoSpaceDN/>
        <w:bidi w:val="0"/>
        <w:snapToGrid/>
        <w:spacing w:line="560" w:lineRule="exact"/>
        <w:ind w:firstLine="723" w:firstLineChars="200"/>
        <w:jc w:val="left"/>
        <w:textAlignment w:val="auto"/>
        <w:rPr>
          <w:rFonts w:hint="eastAsia" w:ascii="黑体" w:hAnsi="黑体" w:eastAsia="黑体" w:cs="黑体"/>
          <w:b w:val="0"/>
          <w:bCs/>
          <w:color w:val="000000"/>
          <w:kern w:val="2"/>
          <w:sz w:val="28"/>
          <w:szCs w:val="28"/>
          <w:lang w:val="en-US" w:eastAsia="zh-CN" w:bidi="ar-SA"/>
        </w:rPr>
      </w:pPr>
      <w:r>
        <w:rPr>
          <w:rFonts w:ascii="宋体" w:hAnsi="宋体"/>
          <w:b/>
          <w:bCs/>
          <w:color w:val="000000"/>
          <w:sz w:val="36"/>
        </w:rPr>
        <w:br w:type="page"/>
      </w:r>
      <w:r>
        <w:rPr>
          <w:rFonts w:hint="eastAsia" w:ascii="黑体" w:hAnsi="黑体" w:eastAsia="黑体" w:cs="黑体"/>
          <w:b w:val="0"/>
          <w:bCs/>
          <w:color w:val="000000"/>
          <w:kern w:val="2"/>
          <w:sz w:val="28"/>
          <w:szCs w:val="28"/>
          <w:lang w:val="en-US" w:eastAsia="zh-CN" w:bidi="ar-SA"/>
        </w:rPr>
        <w:t>三、承诺函</w:t>
      </w:r>
    </w:p>
    <w:p w14:paraId="49AE1024">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jc w:val="left"/>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井研县自然资源局：</w:t>
      </w:r>
    </w:p>
    <w:p w14:paraId="3C1A6AED">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jc w:val="left"/>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我公司作为本次采购项目的供应商，根据谈判文件要求，现郑重承诺如下：</w:t>
      </w:r>
    </w:p>
    <w:p w14:paraId="1BEF6C08">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jc w:val="left"/>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一、具备《中华人民共和国政府采购法》第二十二条第一款和本项目规定的条件：</w:t>
      </w:r>
    </w:p>
    <w:p w14:paraId="00DE6DDC">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jc w:val="left"/>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（一）具有独立承担民事责任的能力；</w:t>
      </w:r>
    </w:p>
    <w:p w14:paraId="3438A02E">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jc w:val="left"/>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（二）具有良好的商业信誉和健全的财务会计制度；</w:t>
      </w:r>
    </w:p>
    <w:p w14:paraId="5A2D9819">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jc w:val="left"/>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（三）具有履行合同所必需的设备和专业技术能力；</w:t>
      </w:r>
    </w:p>
    <w:p w14:paraId="2ED4F6AD">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jc w:val="left"/>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（四）有依法缴纳税收和社会保障资金的良好记录；</w:t>
      </w:r>
    </w:p>
    <w:p w14:paraId="04CCA76A">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jc w:val="left"/>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（五）参加本次采购活动前三年内，在经营活动中没有重大违法记录；</w:t>
      </w:r>
    </w:p>
    <w:p w14:paraId="25DAA73C">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jc w:val="left"/>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（六）法律、行政法规规定的其他条件；</w:t>
      </w:r>
    </w:p>
    <w:p w14:paraId="4DCB50F6">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jc w:val="left"/>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（七）根据采购项目提出的特殊条件。</w:t>
      </w:r>
    </w:p>
    <w:p w14:paraId="31AD6267">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jc w:val="left"/>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二、完全接受和满足本项目谈判文件中规定的实质性要求，如对谈判文件有异议，已经在递交响应文件截止时间届满前依法进行维权救济，不存在对谈判文件有异议的同时又参加谈判以求侥幸成交或者为实现其他非法目的的行为。</w:t>
      </w:r>
    </w:p>
    <w:p w14:paraId="5B18C705">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jc w:val="left"/>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三、在参加本次采购活动中，不存在与单位负责人为同一人或者存在直接控股、管理关系的其他供应商参与同一合同项下的采购活动的行为。</w:t>
      </w:r>
    </w:p>
    <w:p w14:paraId="11F4D0A2">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jc w:val="left"/>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四、在参加本次采购活动中，不存在和其他供应商在同一合同项下的采购项目中，同时委托同一个自然人、同一家庭的人员、同一单位的人员作为代理人的行为。</w:t>
      </w:r>
    </w:p>
    <w:p w14:paraId="2B743C93">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jc w:val="left"/>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五、如果有《四川省政府采购当事人诚信管理办法》（川财采〔2015〕33号）规定的记入诚信档案的失信行为，将在响应文件中全面如实反映。</w:t>
      </w:r>
    </w:p>
    <w:p w14:paraId="2E0A9573">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jc w:val="left"/>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六、响应文件中提供的任何资料和技术、服务、商务等响应承诺情况都是真实的、有效的、合法的。</w:t>
      </w:r>
    </w:p>
    <w:p w14:paraId="67C2A5A5">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jc w:val="left"/>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七、我方同意本次采购的谈判有效期为递交谈判响应文件截止之日起30天。</w:t>
      </w:r>
    </w:p>
    <w:p w14:paraId="5ECBD394">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jc w:val="left"/>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八、如本项目谈判采购过程中需要提供样品，则我公司提供的样品即为成交后将要提供的成交产品，我公司对提供样品的性能和质量负责，因样品存在缺陷或者不符合谈判文件要求导致未能成交的，我公司愿意承担相应不利后果。</w:t>
      </w:r>
    </w:p>
    <w:p w14:paraId="15568685">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jc w:val="left"/>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本公司对上述承诺的内容事项真实性负责。如经查实上述承诺的内容事项存在虚假，我公司愿意接受以提供虚假材料谋取成交的法律责任。</w:t>
      </w:r>
    </w:p>
    <w:p w14:paraId="4DA8D825">
      <w:pPr>
        <w:keepNext w:val="0"/>
        <w:keepLines w:val="0"/>
        <w:pageBreakBefore w:val="0"/>
        <w:widowControl w:val="0"/>
        <w:kinsoku/>
        <w:wordWrap/>
        <w:overflowPunct/>
        <w:topLinePunct w:val="0"/>
        <w:autoSpaceDE/>
        <w:autoSpaceDN/>
        <w:bidi w:val="0"/>
        <w:adjustRightInd w:val="0"/>
        <w:snapToGrid/>
        <w:spacing w:line="560" w:lineRule="exact"/>
        <w:jc w:val="left"/>
        <w:textAlignment w:val="auto"/>
        <w:rPr>
          <w:rFonts w:hint="eastAsia" w:ascii="仿宋_GB2312" w:hAnsi="仿宋_GB2312" w:eastAsia="仿宋_GB2312" w:cs="仿宋_GB2312"/>
          <w:bCs/>
          <w:color w:val="000000"/>
          <w:sz w:val="28"/>
          <w:szCs w:val="28"/>
        </w:rPr>
      </w:pPr>
    </w:p>
    <w:p w14:paraId="7082C0FD">
      <w:pPr>
        <w:keepNext w:val="0"/>
        <w:keepLines w:val="0"/>
        <w:pageBreakBefore w:val="0"/>
        <w:widowControl w:val="0"/>
        <w:kinsoku/>
        <w:wordWrap/>
        <w:overflowPunct/>
        <w:topLinePunct w:val="0"/>
        <w:autoSpaceDE/>
        <w:autoSpaceDN/>
        <w:bidi w:val="0"/>
        <w:adjustRightInd w:val="0"/>
        <w:snapToGrid/>
        <w:spacing w:line="560" w:lineRule="exact"/>
        <w:jc w:val="left"/>
        <w:textAlignment w:val="auto"/>
        <w:rPr>
          <w:rFonts w:hint="eastAsia" w:ascii="仿宋_GB2312" w:hAnsi="仿宋_GB2312" w:eastAsia="仿宋_GB2312" w:cs="仿宋_GB2312"/>
          <w:bCs/>
          <w:color w:val="000000"/>
          <w:sz w:val="28"/>
          <w:szCs w:val="28"/>
        </w:rPr>
      </w:pPr>
    </w:p>
    <w:p w14:paraId="3A6C9AF5">
      <w:pPr>
        <w:keepNext w:val="0"/>
        <w:keepLines w:val="0"/>
        <w:pageBreakBefore w:val="0"/>
        <w:widowControl w:val="0"/>
        <w:kinsoku/>
        <w:wordWrap/>
        <w:overflowPunct/>
        <w:topLinePunct w:val="0"/>
        <w:autoSpaceDE/>
        <w:autoSpaceDN/>
        <w:bidi w:val="0"/>
        <w:adjustRightInd w:val="0"/>
        <w:snapToGrid/>
        <w:spacing w:line="560" w:lineRule="exact"/>
        <w:jc w:val="left"/>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法定代表人签字或者加盖个人私章：XXXX</w:t>
      </w:r>
    </w:p>
    <w:p w14:paraId="32765326">
      <w:pPr>
        <w:keepNext w:val="0"/>
        <w:keepLines w:val="0"/>
        <w:pageBreakBefore w:val="0"/>
        <w:widowControl w:val="0"/>
        <w:kinsoku/>
        <w:wordWrap/>
        <w:overflowPunct/>
        <w:topLinePunct w:val="0"/>
        <w:autoSpaceDE/>
        <w:autoSpaceDN/>
        <w:bidi w:val="0"/>
        <w:adjustRightInd w:val="0"/>
        <w:snapToGrid/>
        <w:spacing w:line="560" w:lineRule="exact"/>
        <w:jc w:val="left"/>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授权代表签字：XXXX</w:t>
      </w:r>
    </w:p>
    <w:p w14:paraId="5FB36DD3">
      <w:pPr>
        <w:keepNext w:val="0"/>
        <w:keepLines w:val="0"/>
        <w:pageBreakBefore w:val="0"/>
        <w:widowControl w:val="0"/>
        <w:kinsoku/>
        <w:wordWrap/>
        <w:overflowPunct/>
        <w:topLinePunct w:val="0"/>
        <w:autoSpaceDE/>
        <w:autoSpaceDN/>
        <w:bidi w:val="0"/>
        <w:adjustRightInd w:val="0"/>
        <w:snapToGrid/>
        <w:spacing w:line="560" w:lineRule="exact"/>
        <w:jc w:val="left"/>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供应商名称：XXXX（盖章）</w:t>
      </w:r>
    </w:p>
    <w:p w14:paraId="00A932CD">
      <w:pPr>
        <w:keepNext w:val="0"/>
        <w:keepLines w:val="0"/>
        <w:pageBreakBefore w:val="0"/>
        <w:widowControl w:val="0"/>
        <w:kinsoku/>
        <w:wordWrap/>
        <w:overflowPunct/>
        <w:topLinePunct w:val="0"/>
        <w:autoSpaceDE/>
        <w:autoSpaceDN/>
        <w:bidi w:val="0"/>
        <w:adjustRightInd w:val="0"/>
        <w:snapToGrid/>
        <w:spacing w:line="560" w:lineRule="exact"/>
        <w:jc w:val="left"/>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日    期：XXX年XXX月XXX日</w:t>
      </w:r>
    </w:p>
    <w:p w14:paraId="7505F5E2">
      <w:pPr>
        <w:pStyle w:val="5"/>
        <w:keepNext w:val="0"/>
        <w:keepLines w:val="0"/>
        <w:pageBreakBefore w:val="0"/>
        <w:widowControl w:val="0"/>
        <w:kinsoku/>
        <w:wordWrap/>
        <w:overflowPunct/>
        <w:topLinePunct w:val="0"/>
        <w:autoSpaceDE/>
        <w:autoSpaceDN/>
        <w:bidi w:val="0"/>
        <w:snapToGrid/>
        <w:spacing w:line="560" w:lineRule="exact"/>
        <w:ind w:firstLine="640" w:firstLineChars="200"/>
        <w:jc w:val="left"/>
        <w:textAlignment w:val="auto"/>
        <w:rPr>
          <w:rFonts w:hint="eastAsia" w:ascii="黑体" w:hAnsi="黑体" w:eastAsia="黑体" w:cs="黑体"/>
          <w:b w:val="0"/>
          <w:bCs/>
          <w:color w:val="000000"/>
          <w:kern w:val="2"/>
          <w:sz w:val="28"/>
          <w:szCs w:val="28"/>
          <w:lang w:val="en-US" w:eastAsia="zh-CN" w:bidi="ar-SA"/>
        </w:rPr>
      </w:pPr>
      <w:bookmarkStart w:id="70" w:name="_Toc436820889"/>
      <w:bookmarkStart w:id="71" w:name="_Toc436385991"/>
      <w:bookmarkStart w:id="72" w:name="_Toc436410128"/>
      <w:bookmarkStart w:id="73" w:name="_Toc427141347"/>
      <w:bookmarkStart w:id="74" w:name="_Toc436404119"/>
      <w:bookmarkStart w:id="75" w:name="_Toc428777949"/>
      <w:r>
        <w:rPr>
          <w:rFonts w:ascii="宋体" w:hAnsi="宋体"/>
          <w:b w:val="0"/>
          <w:bCs w:val="0"/>
          <w:color w:val="000000"/>
          <w:szCs w:val="28"/>
        </w:rPr>
        <w:br w:type="page"/>
      </w:r>
      <w:bookmarkEnd w:id="70"/>
      <w:bookmarkEnd w:id="71"/>
      <w:bookmarkEnd w:id="72"/>
      <w:bookmarkEnd w:id="73"/>
      <w:bookmarkEnd w:id="74"/>
      <w:bookmarkEnd w:id="75"/>
      <w:r>
        <w:rPr>
          <w:rFonts w:hint="eastAsia" w:ascii="黑体" w:hAnsi="黑体" w:eastAsia="黑体" w:cs="黑体"/>
          <w:b w:val="0"/>
          <w:bCs/>
          <w:color w:val="000000"/>
          <w:kern w:val="2"/>
          <w:sz w:val="28"/>
          <w:szCs w:val="28"/>
          <w:lang w:val="en-US" w:eastAsia="zh-CN" w:bidi="ar-SA"/>
        </w:rPr>
        <w:t>四、具有健全的财务会计制度</w:t>
      </w:r>
    </w:p>
    <w:p w14:paraId="0580F80E">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jc w:val="left"/>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①提供20</w:t>
      </w:r>
      <w:r>
        <w:rPr>
          <w:rFonts w:hint="eastAsia" w:ascii="仿宋_GB2312" w:hAnsi="仿宋_GB2312" w:eastAsia="仿宋_GB2312" w:cs="仿宋_GB2312"/>
          <w:bCs/>
          <w:color w:val="000000"/>
          <w:sz w:val="28"/>
          <w:szCs w:val="28"/>
          <w:lang w:val="en-US" w:eastAsia="zh-CN"/>
        </w:rPr>
        <w:t>21</w:t>
      </w:r>
      <w:r>
        <w:rPr>
          <w:rFonts w:hint="eastAsia" w:ascii="仿宋_GB2312" w:hAnsi="仿宋_GB2312" w:eastAsia="仿宋_GB2312" w:cs="仿宋_GB2312"/>
          <w:bCs/>
          <w:color w:val="000000"/>
          <w:sz w:val="28"/>
          <w:szCs w:val="28"/>
        </w:rPr>
        <w:t>年度</w:t>
      </w:r>
      <w:r>
        <w:rPr>
          <w:rFonts w:hint="eastAsia" w:ascii="仿宋_GB2312" w:hAnsi="仿宋_GB2312" w:eastAsia="仿宋_GB2312" w:cs="仿宋_GB2312"/>
          <w:bCs/>
          <w:color w:val="000000"/>
          <w:sz w:val="28"/>
          <w:szCs w:val="28"/>
          <w:lang w:eastAsia="zh-CN"/>
        </w:rPr>
        <w:t>、</w:t>
      </w:r>
      <w:r>
        <w:rPr>
          <w:rFonts w:hint="eastAsia" w:ascii="仿宋_GB2312" w:hAnsi="仿宋_GB2312" w:eastAsia="仿宋_GB2312" w:cs="仿宋_GB2312"/>
          <w:bCs/>
          <w:color w:val="000000"/>
          <w:sz w:val="28"/>
          <w:szCs w:val="28"/>
          <w:lang w:val="en-US" w:eastAsia="zh-CN"/>
        </w:rPr>
        <w:t>2022年度</w:t>
      </w:r>
      <w:r>
        <w:rPr>
          <w:rFonts w:hint="eastAsia" w:ascii="仿宋_GB2312" w:hAnsi="仿宋_GB2312" w:eastAsia="仿宋_GB2312" w:cs="仿宋_GB2312"/>
          <w:bCs/>
          <w:color w:val="000000"/>
          <w:sz w:val="28"/>
          <w:szCs w:val="28"/>
        </w:rPr>
        <w:t>或20</w:t>
      </w:r>
      <w:r>
        <w:rPr>
          <w:rFonts w:hint="eastAsia" w:ascii="仿宋_GB2312" w:hAnsi="仿宋_GB2312" w:eastAsia="仿宋_GB2312" w:cs="仿宋_GB2312"/>
          <w:bCs/>
          <w:color w:val="000000"/>
          <w:sz w:val="28"/>
          <w:szCs w:val="28"/>
          <w:lang w:val="en-US" w:eastAsia="zh-CN"/>
        </w:rPr>
        <w:t>23</w:t>
      </w:r>
      <w:r>
        <w:rPr>
          <w:rFonts w:hint="eastAsia" w:ascii="仿宋_GB2312" w:hAnsi="仿宋_GB2312" w:eastAsia="仿宋_GB2312" w:cs="仿宋_GB2312"/>
          <w:bCs/>
          <w:color w:val="000000"/>
          <w:sz w:val="28"/>
          <w:szCs w:val="28"/>
        </w:rPr>
        <w:t>年度经审计的财务报告（包含审计报告和审计报告中所涉及的财务报表和报表附件），②也可提供截至投标文件递交截止日一年内银行出具的资信证明，③供应商注册时间截至投标文件递交截止日不足一年的，也可提供在工商备案的公司章程，④也可提供承诺函，格式详见采购文件。</w:t>
      </w:r>
    </w:p>
    <w:p w14:paraId="7FAA3E2E">
      <w:pPr>
        <w:pStyle w:val="5"/>
        <w:keepNext w:val="0"/>
        <w:keepLines w:val="0"/>
        <w:pageBreakBefore w:val="0"/>
        <w:widowControl w:val="0"/>
        <w:kinsoku/>
        <w:wordWrap/>
        <w:overflowPunct/>
        <w:topLinePunct w:val="0"/>
        <w:autoSpaceDE/>
        <w:autoSpaceDN/>
        <w:bidi w:val="0"/>
        <w:snapToGrid/>
        <w:spacing w:line="560" w:lineRule="exact"/>
        <w:ind w:firstLine="560" w:firstLineChars="200"/>
        <w:jc w:val="left"/>
        <w:textAlignment w:val="auto"/>
        <w:rPr>
          <w:rFonts w:hint="eastAsia" w:ascii="黑体" w:hAnsi="黑体" w:eastAsia="黑体" w:cs="黑体"/>
          <w:b w:val="0"/>
          <w:bCs/>
          <w:color w:val="000000"/>
          <w:kern w:val="2"/>
          <w:sz w:val="28"/>
          <w:szCs w:val="28"/>
          <w:lang w:val="en-US" w:eastAsia="zh-CN" w:bidi="ar-SA"/>
        </w:rPr>
      </w:pPr>
      <w:r>
        <w:rPr>
          <w:rFonts w:hint="eastAsia" w:ascii="黑体" w:hAnsi="黑体" w:eastAsia="黑体" w:cs="黑体"/>
          <w:b w:val="0"/>
          <w:bCs/>
          <w:color w:val="000000"/>
          <w:kern w:val="2"/>
          <w:sz w:val="28"/>
          <w:szCs w:val="28"/>
          <w:lang w:val="en-US" w:eastAsia="zh-CN" w:bidi="ar-SA"/>
        </w:rPr>
        <w:t>五、具有履行合同所必须专业技术人员一览表</w:t>
      </w:r>
    </w:p>
    <w:p w14:paraId="4FB5094F">
      <w:pPr>
        <w:pStyle w:val="22"/>
        <w:ind w:firstLine="3304" w:firstLineChars="1180"/>
        <w:jc w:val="both"/>
        <w:rPr>
          <w:rFonts w:hint="eastAsia" w:ascii="宋体" w:hAnsi="宋体" w:cs="Arial"/>
          <w:b w:val="0"/>
          <w:bCs w:val="0"/>
          <w:color w:val="000000"/>
          <w:sz w:val="28"/>
          <w:szCs w:val="28"/>
        </w:rPr>
      </w:pPr>
      <w:r>
        <w:rPr>
          <w:rFonts w:hint="eastAsia" w:ascii="宋体" w:hAnsi="宋体" w:cs="Arial"/>
          <w:b w:val="0"/>
          <w:bCs w:val="0"/>
          <w:color w:val="000000"/>
          <w:sz w:val="28"/>
          <w:szCs w:val="28"/>
        </w:rPr>
        <w:t>专业技术人员一览表</w:t>
      </w:r>
    </w:p>
    <w:p w14:paraId="4960D387">
      <w:pPr>
        <w:spacing w:line="400" w:lineRule="exact"/>
        <w:rPr>
          <w:rFonts w:hint="eastAsia" w:ascii="仿宋_GB2312" w:hAnsi="宋体" w:eastAsia="仿宋_GB2312" w:cs="Arial"/>
          <w:bCs/>
          <w:color w:val="000000"/>
          <w:sz w:val="28"/>
          <w:szCs w:val="28"/>
        </w:rPr>
      </w:pPr>
      <w:r>
        <w:rPr>
          <w:rFonts w:hint="eastAsia" w:ascii="仿宋_GB2312" w:hAnsi="宋体" w:eastAsia="仿宋_GB2312" w:cs="Arial"/>
          <w:b/>
          <w:bCs/>
          <w:color w:val="000000"/>
          <w:sz w:val="28"/>
          <w:szCs w:val="28"/>
        </w:rPr>
        <w:t xml:space="preserve">   </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901"/>
        <w:gridCol w:w="901"/>
        <w:gridCol w:w="901"/>
        <w:gridCol w:w="901"/>
        <w:gridCol w:w="1205"/>
        <w:gridCol w:w="817"/>
        <w:gridCol w:w="945"/>
        <w:gridCol w:w="817"/>
      </w:tblGrid>
      <w:tr w14:paraId="2E295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65" w:type="dxa"/>
            <w:vMerge w:val="restart"/>
            <w:noWrap w:val="0"/>
            <w:vAlign w:val="center"/>
          </w:tcPr>
          <w:p w14:paraId="5BEE1BFA">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类别</w:t>
            </w:r>
          </w:p>
        </w:tc>
        <w:tc>
          <w:tcPr>
            <w:tcW w:w="901" w:type="dxa"/>
            <w:vMerge w:val="restart"/>
            <w:noWrap w:val="0"/>
            <w:vAlign w:val="center"/>
          </w:tcPr>
          <w:p w14:paraId="2579E79A">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职务</w:t>
            </w:r>
          </w:p>
        </w:tc>
        <w:tc>
          <w:tcPr>
            <w:tcW w:w="901" w:type="dxa"/>
            <w:vMerge w:val="restart"/>
            <w:noWrap w:val="0"/>
            <w:vAlign w:val="center"/>
          </w:tcPr>
          <w:p w14:paraId="2F28B183">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姓名</w:t>
            </w:r>
          </w:p>
        </w:tc>
        <w:tc>
          <w:tcPr>
            <w:tcW w:w="901" w:type="dxa"/>
            <w:vMerge w:val="restart"/>
            <w:noWrap w:val="0"/>
            <w:vAlign w:val="center"/>
          </w:tcPr>
          <w:p w14:paraId="6CAB18ED">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职称</w:t>
            </w:r>
          </w:p>
        </w:tc>
        <w:tc>
          <w:tcPr>
            <w:tcW w:w="901" w:type="dxa"/>
            <w:vMerge w:val="restart"/>
            <w:noWrap w:val="0"/>
            <w:vAlign w:val="center"/>
          </w:tcPr>
          <w:p w14:paraId="7CF72722">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常住地</w:t>
            </w:r>
          </w:p>
        </w:tc>
        <w:tc>
          <w:tcPr>
            <w:tcW w:w="3784" w:type="dxa"/>
            <w:gridSpan w:val="4"/>
            <w:noWrap w:val="0"/>
            <w:vAlign w:val="center"/>
          </w:tcPr>
          <w:p w14:paraId="7DCCD660">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资格证明</w:t>
            </w:r>
          </w:p>
        </w:tc>
      </w:tr>
      <w:tr w14:paraId="18512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65" w:type="dxa"/>
            <w:vMerge w:val="continue"/>
            <w:noWrap w:val="0"/>
            <w:vAlign w:val="center"/>
          </w:tcPr>
          <w:p w14:paraId="16AEE09C">
            <w:pPr>
              <w:spacing w:line="400" w:lineRule="exact"/>
              <w:jc w:val="center"/>
              <w:rPr>
                <w:rFonts w:hint="eastAsia" w:ascii="仿宋_GB2312" w:hAnsi="仿宋_GB2312" w:eastAsia="仿宋_GB2312" w:cs="仿宋_GB2312"/>
                <w:color w:val="000000"/>
                <w:sz w:val="28"/>
                <w:szCs w:val="28"/>
              </w:rPr>
            </w:pPr>
          </w:p>
        </w:tc>
        <w:tc>
          <w:tcPr>
            <w:tcW w:w="901" w:type="dxa"/>
            <w:vMerge w:val="continue"/>
            <w:noWrap w:val="0"/>
            <w:vAlign w:val="center"/>
          </w:tcPr>
          <w:p w14:paraId="164F957B">
            <w:pPr>
              <w:spacing w:line="400" w:lineRule="exact"/>
              <w:jc w:val="center"/>
              <w:rPr>
                <w:rFonts w:hint="eastAsia" w:ascii="仿宋_GB2312" w:hAnsi="仿宋_GB2312" w:eastAsia="仿宋_GB2312" w:cs="仿宋_GB2312"/>
                <w:color w:val="000000"/>
                <w:sz w:val="28"/>
                <w:szCs w:val="28"/>
              </w:rPr>
            </w:pPr>
          </w:p>
        </w:tc>
        <w:tc>
          <w:tcPr>
            <w:tcW w:w="901" w:type="dxa"/>
            <w:vMerge w:val="continue"/>
            <w:noWrap w:val="0"/>
            <w:vAlign w:val="center"/>
          </w:tcPr>
          <w:p w14:paraId="23129756">
            <w:pPr>
              <w:spacing w:line="400" w:lineRule="exact"/>
              <w:jc w:val="center"/>
              <w:rPr>
                <w:rFonts w:hint="eastAsia" w:ascii="仿宋_GB2312" w:hAnsi="仿宋_GB2312" w:eastAsia="仿宋_GB2312" w:cs="仿宋_GB2312"/>
                <w:color w:val="000000"/>
                <w:sz w:val="28"/>
                <w:szCs w:val="28"/>
              </w:rPr>
            </w:pPr>
          </w:p>
        </w:tc>
        <w:tc>
          <w:tcPr>
            <w:tcW w:w="901" w:type="dxa"/>
            <w:vMerge w:val="continue"/>
            <w:noWrap w:val="0"/>
            <w:vAlign w:val="center"/>
          </w:tcPr>
          <w:p w14:paraId="1868DF79">
            <w:pPr>
              <w:spacing w:line="400" w:lineRule="exact"/>
              <w:jc w:val="center"/>
              <w:rPr>
                <w:rFonts w:hint="eastAsia" w:ascii="仿宋_GB2312" w:hAnsi="仿宋_GB2312" w:eastAsia="仿宋_GB2312" w:cs="仿宋_GB2312"/>
                <w:color w:val="000000"/>
                <w:sz w:val="28"/>
                <w:szCs w:val="28"/>
              </w:rPr>
            </w:pPr>
          </w:p>
        </w:tc>
        <w:tc>
          <w:tcPr>
            <w:tcW w:w="901" w:type="dxa"/>
            <w:vMerge w:val="continue"/>
            <w:noWrap w:val="0"/>
            <w:vAlign w:val="center"/>
          </w:tcPr>
          <w:p w14:paraId="00CDF7E0">
            <w:pPr>
              <w:spacing w:line="400" w:lineRule="exact"/>
              <w:jc w:val="center"/>
              <w:rPr>
                <w:rFonts w:hint="eastAsia" w:ascii="仿宋_GB2312" w:hAnsi="仿宋_GB2312" w:eastAsia="仿宋_GB2312" w:cs="仿宋_GB2312"/>
                <w:color w:val="000000"/>
                <w:sz w:val="28"/>
                <w:szCs w:val="28"/>
              </w:rPr>
            </w:pPr>
          </w:p>
        </w:tc>
        <w:tc>
          <w:tcPr>
            <w:tcW w:w="1205" w:type="dxa"/>
            <w:noWrap w:val="0"/>
            <w:vAlign w:val="center"/>
          </w:tcPr>
          <w:p w14:paraId="0B08146D">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证书名称</w:t>
            </w:r>
          </w:p>
        </w:tc>
        <w:tc>
          <w:tcPr>
            <w:tcW w:w="817" w:type="dxa"/>
            <w:noWrap w:val="0"/>
            <w:vAlign w:val="center"/>
          </w:tcPr>
          <w:p w14:paraId="3AB5FDB0">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级别</w:t>
            </w:r>
          </w:p>
        </w:tc>
        <w:tc>
          <w:tcPr>
            <w:tcW w:w="945" w:type="dxa"/>
            <w:noWrap w:val="0"/>
            <w:vAlign w:val="center"/>
          </w:tcPr>
          <w:p w14:paraId="2216682A">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证号</w:t>
            </w:r>
          </w:p>
        </w:tc>
        <w:tc>
          <w:tcPr>
            <w:tcW w:w="817" w:type="dxa"/>
            <w:noWrap w:val="0"/>
            <w:vAlign w:val="center"/>
          </w:tcPr>
          <w:p w14:paraId="7ACE4DE5">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专业</w:t>
            </w:r>
          </w:p>
        </w:tc>
      </w:tr>
      <w:tr w14:paraId="755A6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65" w:type="dxa"/>
            <w:vMerge w:val="restart"/>
            <w:noWrap w:val="0"/>
            <w:vAlign w:val="top"/>
          </w:tcPr>
          <w:p w14:paraId="7CB013A5">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管</w:t>
            </w:r>
          </w:p>
          <w:p w14:paraId="41281D7B">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理</w:t>
            </w:r>
          </w:p>
          <w:p w14:paraId="31232FE9">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人</w:t>
            </w:r>
          </w:p>
          <w:p w14:paraId="3ACB9C5B">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员</w:t>
            </w:r>
          </w:p>
        </w:tc>
        <w:tc>
          <w:tcPr>
            <w:tcW w:w="901" w:type="dxa"/>
            <w:noWrap w:val="0"/>
            <w:vAlign w:val="top"/>
          </w:tcPr>
          <w:p w14:paraId="7C9D48E1">
            <w:pPr>
              <w:spacing w:line="400" w:lineRule="exact"/>
              <w:jc w:val="center"/>
              <w:rPr>
                <w:rFonts w:hint="eastAsia" w:ascii="仿宋_GB2312" w:hAnsi="仿宋_GB2312" w:eastAsia="仿宋_GB2312" w:cs="仿宋_GB2312"/>
                <w:color w:val="000000"/>
                <w:sz w:val="28"/>
                <w:szCs w:val="28"/>
              </w:rPr>
            </w:pPr>
          </w:p>
        </w:tc>
        <w:tc>
          <w:tcPr>
            <w:tcW w:w="901" w:type="dxa"/>
            <w:noWrap w:val="0"/>
            <w:vAlign w:val="top"/>
          </w:tcPr>
          <w:p w14:paraId="50ADD5A6">
            <w:pPr>
              <w:spacing w:line="400" w:lineRule="exact"/>
              <w:jc w:val="center"/>
              <w:rPr>
                <w:rFonts w:hint="eastAsia" w:ascii="仿宋_GB2312" w:hAnsi="仿宋_GB2312" w:eastAsia="仿宋_GB2312" w:cs="仿宋_GB2312"/>
                <w:color w:val="000000"/>
                <w:sz w:val="28"/>
                <w:szCs w:val="28"/>
              </w:rPr>
            </w:pPr>
          </w:p>
        </w:tc>
        <w:tc>
          <w:tcPr>
            <w:tcW w:w="901" w:type="dxa"/>
            <w:noWrap w:val="0"/>
            <w:vAlign w:val="top"/>
          </w:tcPr>
          <w:p w14:paraId="4C8E1217">
            <w:pPr>
              <w:spacing w:line="400" w:lineRule="exact"/>
              <w:jc w:val="center"/>
              <w:rPr>
                <w:rFonts w:hint="eastAsia" w:ascii="仿宋_GB2312" w:hAnsi="仿宋_GB2312" w:eastAsia="仿宋_GB2312" w:cs="仿宋_GB2312"/>
                <w:color w:val="000000"/>
                <w:sz w:val="28"/>
                <w:szCs w:val="28"/>
              </w:rPr>
            </w:pPr>
          </w:p>
        </w:tc>
        <w:tc>
          <w:tcPr>
            <w:tcW w:w="901" w:type="dxa"/>
            <w:noWrap w:val="0"/>
            <w:vAlign w:val="top"/>
          </w:tcPr>
          <w:p w14:paraId="7C20E719">
            <w:pPr>
              <w:spacing w:line="400" w:lineRule="exact"/>
              <w:jc w:val="center"/>
              <w:rPr>
                <w:rFonts w:hint="eastAsia" w:ascii="仿宋_GB2312" w:hAnsi="仿宋_GB2312" w:eastAsia="仿宋_GB2312" w:cs="仿宋_GB2312"/>
                <w:color w:val="000000"/>
                <w:sz w:val="28"/>
                <w:szCs w:val="28"/>
              </w:rPr>
            </w:pPr>
          </w:p>
        </w:tc>
        <w:tc>
          <w:tcPr>
            <w:tcW w:w="1205" w:type="dxa"/>
            <w:noWrap w:val="0"/>
            <w:vAlign w:val="top"/>
          </w:tcPr>
          <w:p w14:paraId="7BEA83D9">
            <w:pPr>
              <w:spacing w:line="400" w:lineRule="exact"/>
              <w:jc w:val="center"/>
              <w:rPr>
                <w:rFonts w:hint="eastAsia" w:ascii="仿宋_GB2312" w:hAnsi="仿宋_GB2312" w:eastAsia="仿宋_GB2312" w:cs="仿宋_GB2312"/>
                <w:color w:val="000000"/>
                <w:sz w:val="28"/>
                <w:szCs w:val="28"/>
              </w:rPr>
            </w:pPr>
          </w:p>
        </w:tc>
        <w:tc>
          <w:tcPr>
            <w:tcW w:w="817" w:type="dxa"/>
            <w:noWrap w:val="0"/>
            <w:vAlign w:val="top"/>
          </w:tcPr>
          <w:p w14:paraId="50EEC49D">
            <w:pPr>
              <w:spacing w:line="400" w:lineRule="exact"/>
              <w:jc w:val="center"/>
              <w:rPr>
                <w:rFonts w:hint="eastAsia" w:ascii="仿宋_GB2312" w:hAnsi="仿宋_GB2312" w:eastAsia="仿宋_GB2312" w:cs="仿宋_GB2312"/>
                <w:color w:val="000000"/>
                <w:sz w:val="28"/>
                <w:szCs w:val="28"/>
              </w:rPr>
            </w:pPr>
          </w:p>
        </w:tc>
        <w:tc>
          <w:tcPr>
            <w:tcW w:w="945" w:type="dxa"/>
            <w:noWrap w:val="0"/>
            <w:vAlign w:val="top"/>
          </w:tcPr>
          <w:p w14:paraId="474FAEBA">
            <w:pPr>
              <w:spacing w:line="400" w:lineRule="exact"/>
              <w:jc w:val="center"/>
              <w:rPr>
                <w:rFonts w:hint="eastAsia" w:ascii="仿宋_GB2312" w:hAnsi="仿宋_GB2312" w:eastAsia="仿宋_GB2312" w:cs="仿宋_GB2312"/>
                <w:color w:val="000000"/>
                <w:sz w:val="28"/>
                <w:szCs w:val="28"/>
              </w:rPr>
            </w:pPr>
          </w:p>
        </w:tc>
        <w:tc>
          <w:tcPr>
            <w:tcW w:w="817" w:type="dxa"/>
            <w:noWrap w:val="0"/>
            <w:vAlign w:val="top"/>
          </w:tcPr>
          <w:p w14:paraId="07D5A986">
            <w:pPr>
              <w:spacing w:line="400" w:lineRule="exact"/>
              <w:jc w:val="center"/>
              <w:rPr>
                <w:rFonts w:hint="eastAsia" w:ascii="仿宋_GB2312" w:hAnsi="仿宋_GB2312" w:eastAsia="仿宋_GB2312" w:cs="仿宋_GB2312"/>
                <w:color w:val="000000"/>
                <w:sz w:val="28"/>
                <w:szCs w:val="28"/>
              </w:rPr>
            </w:pPr>
          </w:p>
        </w:tc>
      </w:tr>
      <w:tr w14:paraId="64778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65" w:type="dxa"/>
            <w:vMerge w:val="continue"/>
            <w:noWrap w:val="0"/>
            <w:vAlign w:val="top"/>
          </w:tcPr>
          <w:p w14:paraId="3E01138F">
            <w:pPr>
              <w:spacing w:line="400" w:lineRule="exact"/>
              <w:jc w:val="center"/>
              <w:rPr>
                <w:rFonts w:hint="eastAsia" w:ascii="仿宋_GB2312" w:hAnsi="仿宋_GB2312" w:eastAsia="仿宋_GB2312" w:cs="仿宋_GB2312"/>
                <w:color w:val="000000"/>
                <w:sz w:val="28"/>
                <w:szCs w:val="28"/>
              </w:rPr>
            </w:pPr>
          </w:p>
        </w:tc>
        <w:tc>
          <w:tcPr>
            <w:tcW w:w="901" w:type="dxa"/>
            <w:noWrap w:val="0"/>
            <w:vAlign w:val="top"/>
          </w:tcPr>
          <w:p w14:paraId="11E6FFED">
            <w:pPr>
              <w:spacing w:line="400" w:lineRule="exact"/>
              <w:jc w:val="center"/>
              <w:rPr>
                <w:rFonts w:hint="eastAsia" w:ascii="仿宋_GB2312" w:hAnsi="仿宋_GB2312" w:eastAsia="仿宋_GB2312" w:cs="仿宋_GB2312"/>
                <w:color w:val="000000"/>
                <w:sz w:val="28"/>
                <w:szCs w:val="28"/>
              </w:rPr>
            </w:pPr>
          </w:p>
        </w:tc>
        <w:tc>
          <w:tcPr>
            <w:tcW w:w="901" w:type="dxa"/>
            <w:noWrap w:val="0"/>
            <w:vAlign w:val="top"/>
          </w:tcPr>
          <w:p w14:paraId="25843284">
            <w:pPr>
              <w:spacing w:line="400" w:lineRule="exact"/>
              <w:jc w:val="center"/>
              <w:rPr>
                <w:rFonts w:hint="eastAsia" w:ascii="仿宋_GB2312" w:hAnsi="仿宋_GB2312" w:eastAsia="仿宋_GB2312" w:cs="仿宋_GB2312"/>
                <w:color w:val="000000"/>
                <w:sz w:val="28"/>
                <w:szCs w:val="28"/>
              </w:rPr>
            </w:pPr>
          </w:p>
        </w:tc>
        <w:tc>
          <w:tcPr>
            <w:tcW w:w="901" w:type="dxa"/>
            <w:noWrap w:val="0"/>
            <w:vAlign w:val="top"/>
          </w:tcPr>
          <w:p w14:paraId="74E23D75">
            <w:pPr>
              <w:spacing w:line="400" w:lineRule="exact"/>
              <w:jc w:val="center"/>
              <w:rPr>
                <w:rFonts w:hint="eastAsia" w:ascii="仿宋_GB2312" w:hAnsi="仿宋_GB2312" w:eastAsia="仿宋_GB2312" w:cs="仿宋_GB2312"/>
                <w:color w:val="000000"/>
                <w:sz w:val="28"/>
                <w:szCs w:val="28"/>
              </w:rPr>
            </w:pPr>
          </w:p>
        </w:tc>
        <w:tc>
          <w:tcPr>
            <w:tcW w:w="901" w:type="dxa"/>
            <w:noWrap w:val="0"/>
            <w:vAlign w:val="top"/>
          </w:tcPr>
          <w:p w14:paraId="6B2538C6">
            <w:pPr>
              <w:spacing w:line="400" w:lineRule="exact"/>
              <w:jc w:val="center"/>
              <w:rPr>
                <w:rFonts w:hint="eastAsia" w:ascii="仿宋_GB2312" w:hAnsi="仿宋_GB2312" w:eastAsia="仿宋_GB2312" w:cs="仿宋_GB2312"/>
                <w:color w:val="000000"/>
                <w:sz w:val="28"/>
                <w:szCs w:val="28"/>
              </w:rPr>
            </w:pPr>
          </w:p>
        </w:tc>
        <w:tc>
          <w:tcPr>
            <w:tcW w:w="1205" w:type="dxa"/>
            <w:noWrap w:val="0"/>
            <w:vAlign w:val="top"/>
          </w:tcPr>
          <w:p w14:paraId="0061715F">
            <w:pPr>
              <w:spacing w:line="400" w:lineRule="exact"/>
              <w:jc w:val="center"/>
              <w:rPr>
                <w:rFonts w:hint="eastAsia" w:ascii="仿宋_GB2312" w:hAnsi="仿宋_GB2312" w:eastAsia="仿宋_GB2312" w:cs="仿宋_GB2312"/>
                <w:color w:val="000000"/>
                <w:sz w:val="28"/>
                <w:szCs w:val="28"/>
              </w:rPr>
            </w:pPr>
          </w:p>
        </w:tc>
        <w:tc>
          <w:tcPr>
            <w:tcW w:w="817" w:type="dxa"/>
            <w:noWrap w:val="0"/>
            <w:vAlign w:val="top"/>
          </w:tcPr>
          <w:p w14:paraId="7E790853">
            <w:pPr>
              <w:spacing w:line="400" w:lineRule="exact"/>
              <w:jc w:val="center"/>
              <w:rPr>
                <w:rFonts w:hint="eastAsia" w:ascii="仿宋_GB2312" w:hAnsi="仿宋_GB2312" w:eastAsia="仿宋_GB2312" w:cs="仿宋_GB2312"/>
                <w:color w:val="000000"/>
                <w:sz w:val="28"/>
                <w:szCs w:val="28"/>
              </w:rPr>
            </w:pPr>
          </w:p>
        </w:tc>
        <w:tc>
          <w:tcPr>
            <w:tcW w:w="945" w:type="dxa"/>
            <w:noWrap w:val="0"/>
            <w:vAlign w:val="top"/>
          </w:tcPr>
          <w:p w14:paraId="4361F6B1">
            <w:pPr>
              <w:spacing w:line="400" w:lineRule="exact"/>
              <w:jc w:val="center"/>
              <w:rPr>
                <w:rFonts w:hint="eastAsia" w:ascii="仿宋_GB2312" w:hAnsi="仿宋_GB2312" w:eastAsia="仿宋_GB2312" w:cs="仿宋_GB2312"/>
                <w:color w:val="000000"/>
                <w:sz w:val="28"/>
                <w:szCs w:val="28"/>
              </w:rPr>
            </w:pPr>
          </w:p>
        </w:tc>
        <w:tc>
          <w:tcPr>
            <w:tcW w:w="817" w:type="dxa"/>
            <w:noWrap w:val="0"/>
            <w:vAlign w:val="top"/>
          </w:tcPr>
          <w:p w14:paraId="7305359D">
            <w:pPr>
              <w:spacing w:line="400" w:lineRule="exact"/>
              <w:jc w:val="center"/>
              <w:rPr>
                <w:rFonts w:hint="eastAsia" w:ascii="仿宋_GB2312" w:hAnsi="仿宋_GB2312" w:eastAsia="仿宋_GB2312" w:cs="仿宋_GB2312"/>
                <w:color w:val="000000"/>
                <w:sz w:val="28"/>
                <w:szCs w:val="28"/>
              </w:rPr>
            </w:pPr>
          </w:p>
        </w:tc>
      </w:tr>
      <w:tr w14:paraId="2B8E1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65" w:type="dxa"/>
            <w:vMerge w:val="continue"/>
            <w:noWrap w:val="0"/>
            <w:vAlign w:val="top"/>
          </w:tcPr>
          <w:p w14:paraId="25E12756">
            <w:pPr>
              <w:spacing w:line="400" w:lineRule="exact"/>
              <w:jc w:val="center"/>
              <w:rPr>
                <w:rFonts w:hint="eastAsia" w:ascii="仿宋_GB2312" w:hAnsi="仿宋_GB2312" w:eastAsia="仿宋_GB2312" w:cs="仿宋_GB2312"/>
                <w:color w:val="000000"/>
                <w:sz w:val="28"/>
                <w:szCs w:val="28"/>
              </w:rPr>
            </w:pPr>
          </w:p>
        </w:tc>
        <w:tc>
          <w:tcPr>
            <w:tcW w:w="901" w:type="dxa"/>
            <w:noWrap w:val="0"/>
            <w:vAlign w:val="top"/>
          </w:tcPr>
          <w:p w14:paraId="14E8826F">
            <w:pPr>
              <w:spacing w:line="400" w:lineRule="exact"/>
              <w:jc w:val="center"/>
              <w:rPr>
                <w:rFonts w:hint="eastAsia" w:ascii="仿宋_GB2312" w:hAnsi="仿宋_GB2312" w:eastAsia="仿宋_GB2312" w:cs="仿宋_GB2312"/>
                <w:color w:val="000000"/>
                <w:sz w:val="28"/>
                <w:szCs w:val="28"/>
              </w:rPr>
            </w:pPr>
          </w:p>
        </w:tc>
        <w:tc>
          <w:tcPr>
            <w:tcW w:w="901" w:type="dxa"/>
            <w:noWrap w:val="0"/>
            <w:vAlign w:val="top"/>
          </w:tcPr>
          <w:p w14:paraId="3DA59A88">
            <w:pPr>
              <w:spacing w:line="400" w:lineRule="exact"/>
              <w:jc w:val="center"/>
              <w:rPr>
                <w:rFonts w:hint="eastAsia" w:ascii="仿宋_GB2312" w:hAnsi="仿宋_GB2312" w:eastAsia="仿宋_GB2312" w:cs="仿宋_GB2312"/>
                <w:color w:val="000000"/>
                <w:sz w:val="28"/>
                <w:szCs w:val="28"/>
              </w:rPr>
            </w:pPr>
          </w:p>
        </w:tc>
        <w:tc>
          <w:tcPr>
            <w:tcW w:w="901" w:type="dxa"/>
            <w:noWrap w:val="0"/>
            <w:vAlign w:val="top"/>
          </w:tcPr>
          <w:p w14:paraId="73EE218A">
            <w:pPr>
              <w:spacing w:line="400" w:lineRule="exact"/>
              <w:jc w:val="center"/>
              <w:rPr>
                <w:rFonts w:hint="eastAsia" w:ascii="仿宋_GB2312" w:hAnsi="仿宋_GB2312" w:eastAsia="仿宋_GB2312" w:cs="仿宋_GB2312"/>
                <w:color w:val="000000"/>
                <w:sz w:val="28"/>
                <w:szCs w:val="28"/>
              </w:rPr>
            </w:pPr>
          </w:p>
        </w:tc>
        <w:tc>
          <w:tcPr>
            <w:tcW w:w="901" w:type="dxa"/>
            <w:noWrap w:val="0"/>
            <w:vAlign w:val="top"/>
          </w:tcPr>
          <w:p w14:paraId="7F99089F">
            <w:pPr>
              <w:spacing w:line="400" w:lineRule="exact"/>
              <w:jc w:val="center"/>
              <w:rPr>
                <w:rFonts w:hint="eastAsia" w:ascii="仿宋_GB2312" w:hAnsi="仿宋_GB2312" w:eastAsia="仿宋_GB2312" w:cs="仿宋_GB2312"/>
                <w:color w:val="000000"/>
                <w:sz w:val="28"/>
                <w:szCs w:val="28"/>
              </w:rPr>
            </w:pPr>
          </w:p>
        </w:tc>
        <w:tc>
          <w:tcPr>
            <w:tcW w:w="1205" w:type="dxa"/>
            <w:noWrap w:val="0"/>
            <w:vAlign w:val="top"/>
          </w:tcPr>
          <w:p w14:paraId="6E4FD91B">
            <w:pPr>
              <w:spacing w:line="400" w:lineRule="exact"/>
              <w:jc w:val="center"/>
              <w:rPr>
                <w:rFonts w:hint="eastAsia" w:ascii="仿宋_GB2312" w:hAnsi="仿宋_GB2312" w:eastAsia="仿宋_GB2312" w:cs="仿宋_GB2312"/>
                <w:color w:val="000000"/>
                <w:sz w:val="28"/>
                <w:szCs w:val="28"/>
              </w:rPr>
            </w:pPr>
          </w:p>
        </w:tc>
        <w:tc>
          <w:tcPr>
            <w:tcW w:w="817" w:type="dxa"/>
            <w:noWrap w:val="0"/>
            <w:vAlign w:val="top"/>
          </w:tcPr>
          <w:p w14:paraId="4D592ABB">
            <w:pPr>
              <w:spacing w:line="400" w:lineRule="exact"/>
              <w:jc w:val="center"/>
              <w:rPr>
                <w:rFonts w:hint="eastAsia" w:ascii="仿宋_GB2312" w:hAnsi="仿宋_GB2312" w:eastAsia="仿宋_GB2312" w:cs="仿宋_GB2312"/>
                <w:color w:val="000000"/>
                <w:sz w:val="28"/>
                <w:szCs w:val="28"/>
              </w:rPr>
            </w:pPr>
          </w:p>
        </w:tc>
        <w:tc>
          <w:tcPr>
            <w:tcW w:w="945" w:type="dxa"/>
            <w:noWrap w:val="0"/>
            <w:vAlign w:val="top"/>
          </w:tcPr>
          <w:p w14:paraId="1310254F">
            <w:pPr>
              <w:spacing w:line="400" w:lineRule="exact"/>
              <w:jc w:val="center"/>
              <w:rPr>
                <w:rFonts w:hint="eastAsia" w:ascii="仿宋_GB2312" w:hAnsi="仿宋_GB2312" w:eastAsia="仿宋_GB2312" w:cs="仿宋_GB2312"/>
                <w:color w:val="000000"/>
                <w:sz w:val="28"/>
                <w:szCs w:val="28"/>
              </w:rPr>
            </w:pPr>
          </w:p>
        </w:tc>
        <w:tc>
          <w:tcPr>
            <w:tcW w:w="817" w:type="dxa"/>
            <w:noWrap w:val="0"/>
            <w:vAlign w:val="top"/>
          </w:tcPr>
          <w:p w14:paraId="3453A1E3">
            <w:pPr>
              <w:spacing w:line="400" w:lineRule="exact"/>
              <w:jc w:val="center"/>
              <w:rPr>
                <w:rFonts w:hint="eastAsia" w:ascii="仿宋_GB2312" w:hAnsi="仿宋_GB2312" w:eastAsia="仿宋_GB2312" w:cs="仿宋_GB2312"/>
                <w:color w:val="000000"/>
                <w:sz w:val="28"/>
                <w:szCs w:val="28"/>
              </w:rPr>
            </w:pPr>
          </w:p>
        </w:tc>
      </w:tr>
      <w:tr w14:paraId="35ED6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65" w:type="dxa"/>
            <w:vMerge w:val="restart"/>
            <w:noWrap w:val="0"/>
            <w:vAlign w:val="top"/>
          </w:tcPr>
          <w:p w14:paraId="475423C7">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技</w:t>
            </w:r>
          </w:p>
          <w:p w14:paraId="4FA8A4C2">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术</w:t>
            </w:r>
          </w:p>
          <w:p w14:paraId="0BAFFB99">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人</w:t>
            </w:r>
          </w:p>
          <w:p w14:paraId="266FD797">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员</w:t>
            </w:r>
          </w:p>
        </w:tc>
        <w:tc>
          <w:tcPr>
            <w:tcW w:w="901" w:type="dxa"/>
            <w:noWrap w:val="0"/>
            <w:vAlign w:val="top"/>
          </w:tcPr>
          <w:p w14:paraId="5885CC39">
            <w:pPr>
              <w:spacing w:line="400" w:lineRule="exact"/>
              <w:jc w:val="center"/>
              <w:rPr>
                <w:rFonts w:hint="eastAsia" w:ascii="仿宋_GB2312" w:hAnsi="仿宋_GB2312" w:eastAsia="仿宋_GB2312" w:cs="仿宋_GB2312"/>
                <w:color w:val="000000"/>
                <w:sz w:val="28"/>
                <w:szCs w:val="28"/>
              </w:rPr>
            </w:pPr>
          </w:p>
        </w:tc>
        <w:tc>
          <w:tcPr>
            <w:tcW w:w="901" w:type="dxa"/>
            <w:noWrap w:val="0"/>
            <w:vAlign w:val="top"/>
          </w:tcPr>
          <w:p w14:paraId="2A71F209">
            <w:pPr>
              <w:spacing w:line="400" w:lineRule="exact"/>
              <w:jc w:val="center"/>
              <w:rPr>
                <w:rFonts w:hint="eastAsia" w:ascii="仿宋_GB2312" w:hAnsi="仿宋_GB2312" w:eastAsia="仿宋_GB2312" w:cs="仿宋_GB2312"/>
                <w:color w:val="000000"/>
                <w:sz w:val="28"/>
                <w:szCs w:val="28"/>
              </w:rPr>
            </w:pPr>
          </w:p>
        </w:tc>
        <w:tc>
          <w:tcPr>
            <w:tcW w:w="901" w:type="dxa"/>
            <w:noWrap w:val="0"/>
            <w:vAlign w:val="top"/>
          </w:tcPr>
          <w:p w14:paraId="359908DD">
            <w:pPr>
              <w:spacing w:line="400" w:lineRule="exact"/>
              <w:jc w:val="center"/>
              <w:rPr>
                <w:rFonts w:hint="eastAsia" w:ascii="仿宋_GB2312" w:hAnsi="仿宋_GB2312" w:eastAsia="仿宋_GB2312" w:cs="仿宋_GB2312"/>
                <w:color w:val="000000"/>
                <w:sz w:val="28"/>
                <w:szCs w:val="28"/>
              </w:rPr>
            </w:pPr>
          </w:p>
        </w:tc>
        <w:tc>
          <w:tcPr>
            <w:tcW w:w="901" w:type="dxa"/>
            <w:noWrap w:val="0"/>
            <w:vAlign w:val="top"/>
          </w:tcPr>
          <w:p w14:paraId="6C5877CC">
            <w:pPr>
              <w:spacing w:line="400" w:lineRule="exact"/>
              <w:jc w:val="center"/>
              <w:rPr>
                <w:rFonts w:hint="eastAsia" w:ascii="仿宋_GB2312" w:hAnsi="仿宋_GB2312" w:eastAsia="仿宋_GB2312" w:cs="仿宋_GB2312"/>
                <w:color w:val="000000"/>
                <w:sz w:val="28"/>
                <w:szCs w:val="28"/>
              </w:rPr>
            </w:pPr>
          </w:p>
        </w:tc>
        <w:tc>
          <w:tcPr>
            <w:tcW w:w="1205" w:type="dxa"/>
            <w:noWrap w:val="0"/>
            <w:vAlign w:val="top"/>
          </w:tcPr>
          <w:p w14:paraId="0C1EDE33">
            <w:pPr>
              <w:spacing w:line="400" w:lineRule="exact"/>
              <w:jc w:val="center"/>
              <w:rPr>
                <w:rFonts w:hint="eastAsia" w:ascii="仿宋_GB2312" w:hAnsi="仿宋_GB2312" w:eastAsia="仿宋_GB2312" w:cs="仿宋_GB2312"/>
                <w:color w:val="000000"/>
                <w:sz w:val="28"/>
                <w:szCs w:val="28"/>
              </w:rPr>
            </w:pPr>
          </w:p>
        </w:tc>
        <w:tc>
          <w:tcPr>
            <w:tcW w:w="817" w:type="dxa"/>
            <w:noWrap w:val="0"/>
            <w:vAlign w:val="top"/>
          </w:tcPr>
          <w:p w14:paraId="0EA592D5">
            <w:pPr>
              <w:spacing w:line="400" w:lineRule="exact"/>
              <w:jc w:val="center"/>
              <w:rPr>
                <w:rFonts w:hint="eastAsia" w:ascii="仿宋_GB2312" w:hAnsi="仿宋_GB2312" w:eastAsia="仿宋_GB2312" w:cs="仿宋_GB2312"/>
                <w:color w:val="000000"/>
                <w:sz w:val="28"/>
                <w:szCs w:val="28"/>
              </w:rPr>
            </w:pPr>
          </w:p>
        </w:tc>
        <w:tc>
          <w:tcPr>
            <w:tcW w:w="945" w:type="dxa"/>
            <w:noWrap w:val="0"/>
            <w:vAlign w:val="top"/>
          </w:tcPr>
          <w:p w14:paraId="58D49B12">
            <w:pPr>
              <w:spacing w:line="400" w:lineRule="exact"/>
              <w:jc w:val="center"/>
              <w:rPr>
                <w:rFonts w:hint="eastAsia" w:ascii="仿宋_GB2312" w:hAnsi="仿宋_GB2312" w:eastAsia="仿宋_GB2312" w:cs="仿宋_GB2312"/>
                <w:color w:val="000000"/>
                <w:sz w:val="28"/>
                <w:szCs w:val="28"/>
              </w:rPr>
            </w:pPr>
          </w:p>
        </w:tc>
        <w:tc>
          <w:tcPr>
            <w:tcW w:w="817" w:type="dxa"/>
            <w:noWrap w:val="0"/>
            <w:vAlign w:val="top"/>
          </w:tcPr>
          <w:p w14:paraId="541AF4E6">
            <w:pPr>
              <w:spacing w:line="400" w:lineRule="exact"/>
              <w:jc w:val="center"/>
              <w:rPr>
                <w:rFonts w:hint="eastAsia" w:ascii="仿宋_GB2312" w:hAnsi="仿宋_GB2312" w:eastAsia="仿宋_GB2312" w:cs="仿宋_GB2312"/>
                <w:color w:val="000000"/>
                <w:sz w:val="28"/>
                <w:szCs w:val="28"/>
              </w:rPr>
            </w:pPr>
          </w:p>
        </w:tc>
      </w:tr>
      <w:tr w14:paraId="101A6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65" w:type="dxa"/>
            <w:vMerge w:val="continue"/>
            <w:noWrap w:val="0"/>
            <w:vAlign w:val="top"/>
          </w:tcPr>
          <w:p w14:paraId="4ADABBD1">
            <w:pPr>
              <w:spacing w:line="400" w:lineRule="exact"/>
              <w:jc w:val="center"/>
              <w:rPr>
                <w:rFonts w:hint="eastAsia" w:ascii="仿宋_GB2312" w:hAnsi="仿宋_GB2312" w:eastAsia="仿宋_GB2312" w:cs="仿宋_GB2312"/>
                <w:color w:val="000000"/>
                <w:sz w:val="28"/>
                <w:szCs w:val="28"/>
              </w:rPr>
            </w:pPr>
          </w:p>
        </w:tc>
        <w:tc>
          <w:tcPr>
            <w:tcW w:w="901" w:type="dxa"/>
            <w:noWrap w:val="0"/>
            <w:vAlign w:val="top"/>
          </w:tcPr>
          <w:p w14:paraId="1553F8AD">
            <w:pPr>
              <w:spacing w:line="400" w:lineRule="exact"/>
              <w:jc w:val="center"/>
              <w:rPr>
                <w:rFonts w:hint="eastAsia" w:ascii="仿宋_GB2312" w:hAnsi="仿宋_GB2312" w:eastAsia="仿宋_GB2312" w:cs="仿宋_GB2312"/>
                <w:color w:val="000000"/>
                <w:sz w:val="28"/>
                <w:szCs w:val="28"/>
              </w:rPr>
            </w:pPr>
          </w:p>
        </w:tc>
        <w:tc>
          <w:tcPr>
            <w:tcW w:w="901" w:type="dxa"/>
            <w:noWrap w:val="0"/>
            <w:vAlign w:val="top"/>
          </w:tcPr>
          <w:p w14:paraId="1774BC98">
            <w:pPr>
              <w:spacing w:line="400" w:lineRule="exact"/>
              <w:jc w:val="center"/>
              <w:rPr>
                <w:rFonts w:hint="eastAsia" w:ascii="仿宋_GB2312" w:hAnsi="仿宋_GB2312" w:eastAsia="仿宋_GB2312" w:cs="仿宋_GB2312"/>
                <w:color w:val="000000"/>
                <w:sz w:val="28"/>
                <w:szCs w:val="28"/>
              </w:rPr>
            </w:pPr>
          </w:p>
        </w:tc>
        <w:tc>
          <w:tcPr>
            <w:tcW w:w="901" w:type="dxa"/>
            <w:noWrap w:val="0"/>
            <w:vAlign w:val="top"/>
          </w:tcPr>
          <w:p w14:paraId="29E01000">
            <w:pPr>
              <w:spacing w:line="400" w:lineRule="exact"/>
              <w:jc w:val="center"/>
              <w:rPr>
                <w:rFonts w:hint="eastAsia" w:ascii="仿宋_GB2312" w:hAnsi="仿宋_GB2312" w:eastAsia="仿宋_GB2312" w:cs="仿宋_GB2312"/>
                <w:color w:val="000000"/>
                <w:sz w:val="28"/>
                <w:szCs w:val="28"/>
              </w:rPr>
            </w:pPr>
          </w:p>
        </w:tc>
        <w:tc>
          <w:tcPr>
            <w:tcW w:w="901" w:type="dxa"/>
            <w:noWrap w:val="0"/>
            <w:vAlign w:val="top"/>
          </w:tcPr>
          <w:p w14:paraId="0232252C">
            <w:pPr>
              <w:spacing w:line="400" w:lineRule="exact"/>
              <w:jc w:val="center"/>
              <w:rPr>
                <w:rFonts w:hint="eastAsia" w:ascii="仿宋_GB2312" w:hAnsi="仿宋_GB2312" w:eastAsia="仿宋_GB2312" w:cs="仿宋_GB2312"/>
                <w:color w:val="000000"/>
                <w:sz w:val="28"/>
                <w:szCs w:val="28"/>
              </w:rPr>
            </w:pPr>
          </w:p>
        </w:tc>
        <w:tc>
          <w:tcPr>
            <w:tcW w:w="1205" w:type="dxa"/>
            <w:noWrap w:val="0"/>
            <w:vAlign w:val="top"/>
          </w:tcPr>
          <w:p w14:paraId="4FCDC72F">
            <w:pPr>
              <w:spacing w:line="400" w:lineRule="exact"/>
              <w:jc w:val="center"/>
              <w:rPr>
                <w:rFonts w:hint="eastAsia" w:ascii="仿宋_GB2312" w:hAnsi="仿宋_GB2312" w:eastAsia="仿宋_GB2312" w:cs="仿宋_GB2312"/>
                <w:color w:val="000000"/>
                <w:sz w:val="28"/>
                <w:szCs w:val="28"/>
              </w:rPr>
            </w:pPr>
          </w:p>
        </w:tc>
        <w:tc>
          <w:tcPr>
            <w:tcW w:w="817" w:type="dxa"/>
            <w:noWrap w:val="0"/>
            <w:vAlign w:val="top"/>
          </w:tcPr>
          <w:p w14:paraId="203C1100">
            <w:pPr>
              <w:spacing w:line="400" w:lineRule="exact"/>
              <w:jc w:val="center"/>
              <w:rPr>
                <w:rFonts w:hint="eastAsia" w:ascii="仿宋_GB2312" w:hAnsi="仿宋_GB2312" w:eastAsia="仿宋_GB2312" w:cs="仿宋_GB2312"/>
                <w:color w:val="000000"/>
                <w:sz w:val="28"/>
                <w:szCs w:val="28"/>
              </w:rPr>
            </w:pPr>
          </w:p>
        </w:tc>
        <w:tc>
          <w:tcPr>
            <w:tcW w:w="945" w:type="dxa"/>
            <w:noWrap w:val="0"/>
            <w:vAlign w:val="top"/>
          </w:tcPr>
          <w:p w14:paraId="00EBE38B">
            <w:pPr>
              <w:spacing w:line="400" w:lineRule="exact"/>
              <w:jc w:val="center"/>
              <w:rPr>
                <w:rFonts w:hint="eastAsia" w:ascii="仿宋_GB2312" w:hAnsi="仿宋_GB2312" w:eastAsia="仿宋_GB2312" w:cs="仿宋_GB2312"/>
                <w:color w:val="000000"/>
                <w:sz w:val="28"/>
                <w:szCs w:val="28"/>
              </w:rPr>
            </w:pPr>
          </w:p>
        </w:tc>
        <w:tc>
          <w:tcPr>
            <w:tcW w:w="817" w:type="dxa"/>
            <w:noWrap w:val="0"/>
            <w:vAlign w:val="top"/>
          </w:tcPr>
          <w:p w14:paraId="7BD53961">
            <w:pPr>
              <w:spacing w:line="400" w:lineRule="exact"/>
              <w:jc w:val="center"/>
              <w:rPr>
                <w:rFonts w:hint="eastAsia" w:ascii="仿宋_GB2312" w:hAnsi="仿宋_GB2312" w:eastAsia="仿宋_GB2312" w:cs="仿宋_GB2312"/>
                <w:color w:val="000000"/>
                <w:sz w:val="28"/>
                <w:szCs w:val="28"/>
              </w:rPr>
            </w:pPr>
          </w:p>
        </w:tc>
      </w:tr>
      <w:tr w14:paraId="4F287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65" w:type="dxa"/>
            <w:vMerge w:val="continue"/>
            <w:noWrap w:val="0"/>
            <w:vAlign w:val="top"/>
          </w:tcPr>
          <w:p w14:paraId="1B678974">
            <w:pPr>
              <w:spacing w:line="400" w:lineRule="exact"/>
              <w:jc w:val="center"/>
              <w:rPr>
                <w:rFonts w:hint="eastAsia" w:ascii="仿宋_GB2312" w:hAnsi="仿宋_GB2312" w:eastAsia="仿宋_GB2312" w:cs="仿宋_GB2312"/>
                <w:color w:val="000000"/>
                <w:sz w:val="28"/>
                <w:szCs w:val="28"/>
              </w:rPr>
            </w:pPr>
          </w:p>
        </w:tc>
        <w:tc>
          <w:tcPr>
            <w:tcW w:w="901" w:type="dxa"/>
            <w:noWrap w:val="0"/>
            <w:vAlign w:val="top"/>
          </w:tcPr>
          <w:p w14:paraId="6F345824">
            <w:pPr>
              <w:spacing w:line="400" w:lineRule="exact"/>
              <w:jc w:val="center"/>
              <w:rPr>
                <w:rFonts w:hint="eastAsia" w:ascii="仿宋_GB2312" w:hAnsi="仿宋_GB2312" w:eastAsia="仿宋_GB2312" w:cs="仿宋_GB2312"/>
                <w:color w:val="000000"/>
                <w:sz w:val="28"/>
                <w:szCs w:val="28"/>
              </w:rPr>
            </w:pPr>
          </w:p>
        </w:tc>
        <w:tc>
          <w:tcPr>
            <w:tcW w:w="901" w:type="dxa"/>
            <w:noWrap w:val="0"/>
            <w:vAlign w:val="top"/>
          </w:tcPr>
          <w:p w14:paraId="54C93BDD">
            <w:pPr>
              <w:spacing w:line="400" w:lineRule="exact"/>
              <w:jc w:val="center"/>
              <w:rPr>
                <w:rFonts w:hint="eastAsia" w:ascii="仿宋_GB2312" w:hAnsi="仿宋_GB2312" w:eastAsia="仿宋_GB2312" w:cs="仿宋_GB2312"/>
                <w:color w:val="000000"/>
                <w:sz w:val="28"/>
                <w:szCs w:val="28"/>
              </w:rPr>
            </w:pPr>
          </w:p>
        </w:tc>
        <w:tc>
          <w:tcPr>
            <w:tcW w:w="901" w:type="dxa"/>
            <w:noWrap w:val="0"/>
            <w:vAlign w:val="top"/>
          </w:tcPr>
          <w:p w14:paraId="4D4F251F">
            <w:pPr>
              <w:spacing w:line="400" w:lineRule="exact"/>
              <w:jc w:val="center"/>
              <w:rPr>
                <w:rFonts w:hint="eastAsia" w:ascii="仿宋_GB2312" w:hAnsi="仿宋_GB2312" w:eastAsia="仿宋_GB2312" w:cs="仿宋_GB2312"/>
                <w:color w:val="000000"/>
                <w:sz w:val="28"/>
                <w:szCs w:val="28"/>
              </w:rPr>
            </w:pPr>
          </w:p>
        </w:tc>
        <w:tc>
          <w:tcPr>
            <w:tcW w:w="901" w:type="dxa"/>
            <w:noWrap w:val="0"/>
            <w:vAlign w:val="top"/>
          </w:tcPr>
          <w:p w14:paraId="1AA5FE0C">
            <w:pPr>
              <w:spacing w:line="400" w:lineRule="exact"/>
              <w:jc w:val="center"/>
              <w:rPr>
                <w:rFonts w:hint="eastAsia" w:ascii="仿宋_GB2312" w:hAnsi="仿宋_GB2312" w:eastAsia="仿宋_GB2312" w:cs="仿宋_GB2312"/>
                <w:color w:val="000000"/>
                <w:sz w:val="28"/>
                <w:szCs w:val="28"/>
              </w:rPr>
            </w:pPr>
          </w:p>
        </w:tc>
        <w:tc>
          <w:tcPr>
            <w:tcW w:w="1205" w:type="dxa"/>
            <w:noWrap w:val="0"/>
            <w:vAlign w:val="top"/>
          </w:tcPr>
          <w:p w14:paraId="3AD5D7A2">
            <w:pPr>
              <w:spacing w:line="400" w:lineRule="exact"/>
              <w:jc w:val="center"/>
              <w:rPr>
                <w:rFonts w:hint="eastAsia" w:ascii="仿宋_GB2312" w:hAnsi="仿宋_GB2312" w:eastAsia="仿宋_GB2312" w:cs="仿宋_GB2312"/>
                <w:color w:val="000000"/>
                <w:sz w:val="28"/>
                <w:szCs w:val="28"/>
              </w:rPr>
            </w:pPr>
          </w:p>
        </w:tc>
        <w:tc>
          <w:tcPr>
            <w:tcW w:w="817" w:type="dxa"/>
            <w:noWrap w:val="0"/>
            <w:vAlign w:val="top"/>
          </w:tcPr>
          <w:p w14:paraId="339CEFD6">
            <w:pPr>
              <w:spacing w:line="400" w:lineRule="exact"/>
              <w:jc w:val="center"/>
              <w:rPr>
                <w:rFonts w:hint="eastAsia" w:ascii="仿宋_GB2312" w:hAnsi="仿宋_GB2312" w:eastAsia="仿宋_GB2312" w:cs="仿宋_GB2312"/>
                <w:color w:val="000000"/>
                <w:sz w:val="28"/>
                <w:szCs w:val="28"/>
              </w:rPr>
            </w:pPr>
          </w:p>
        </w:tc>
        <w:tc>
          <w:tcPr>
            <w:tcW w:w="945" w:type="dxa"/>
            <w:noWrap w:val="0"/>
            <w:vAlign w:val="top"/>
          </w:tcPr>
          <w:p w14:paraId="4876ED22">
            <w:pPr>
              <w:spacing w:line="400" w:lineRule="exact"/>
              <w:jc w:val="center"/>
              <w:rPr>
                <w:rFonts w:hint="eastAsia" w:ascii="仿宋_GB2312" w:hAnsi="仿宋_GB2312" w:eastAsia="仿宋_GB2312" w:cs="仿宋_GB2312"/>
                <w:color w:val="000000"/>
                <w:sz w:val="28"/>
                <w:szCs w:val="28"/>
              </w:rPr>
            </w:pPr>
          </w:p>
        </w:tc>
        <w:tc>
          <w:tcPr>
            <w:tcW w:w="817" w:type="dxa"/>
            <w:noWrap w:val="0"/>
            <w:vAlign w:val="top"/>
          </w:tcPr>
          <w:p w14:paraId="2B49AA1C">
            <w:pPr>
              <w:spacing w:line="400" w:lineRule="exact"/>
              <w:jc w:val="center"/>
              <w:rPr>
                <w:rFonts w:hint="eastAsia" w:ascii="仿宋_GB2312" w:hAnsi="仿宋_GB2312" w:eastAsia="仿宋_GB2312" w:cs="仿宋_GB2312"/>
                <w:color w:val="000000"/>
                <w:sz w:val="28"/>
                <w:szCs w:val="28"/>
              </w:rPr>
            </w:pPr>
          </w:p>
        </w:tc>
      </w:tr>
      <w:tr w14:paraId="6EA90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65" w:type="dxa"/>
            <w:vMerge w:val="restart"/>
            <w:noWrap w:val="0"/>
            <w:vAlign w:val="top"/>
          </w:tcPr>
          <w:p w14:paraId="7F9887D7">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售后</w:t>
            </w:r>
          </w:p>
          <w:p w14:paraId="54179369">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服务</w:t>
            </w:r>
          </w:p>
          <w:p w14:paraId="034EEB22">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人员</w:t>
            </w:r>
          </w:p>
        </w:tc>
        <w:tc>
          <w:tcPr>
            <w:tcW w:w="901" w:type="dxa"/>
            <w:noWrap w:val="0"/>
            <w:vAlign w:val="top"/>
          </w:tcPr>
          <w:p w14:paraId="6332B379">
            <w:pPr>
              <w:spacing w:line="400" w:lineRule="exact"/>
              <w:jc w:val="center"/>
              <w:rPr>
                <w:rFonts w:hint="eastAsia" w:ascii="仿宋_GB2312" w:hAnsi="仿宋_GB2312" w:eastAsia="仿宋_GB2312" w:cs="仿宋_GB2312"/>
                <w:color w:val="000000"/>
                <w:sz w:val="28"/>
                <w:szCs w:val="28"/>
              </w:rPr>
            </w:pPr>
          </w:p>
        </w:tc>
        <w:tc>
          <w:tcPr>
            <w:tcW w:w="901" w:type="dxa"/>
            <w:noWrap w:val="0"/>
            <w:vAlign w:val="top"/>
          </w:tcPr>
          <w:p w14:paraId="16313E4B">
            <w:pPr>
              <w:spacing w:line="400" w:lineRule="exact"/>
              <w:jc w:val="center"/>
              <w:rPr>
                <w:rFonts w:hint="eastAsia" w:ascii="仿宋_GB2312" w:hAnsi="仿宋_GB2312" w:eastAsia="仿宋_GB2312" w:cs="仿宋_GB2312"/>
                <w:color w:val="000000"/>
                <w:sz w:val="28"/>
                <w:szCs w:val="28"/>
              </w:rPr>
            </w:pPr>
          </w:p>
        </w:tc>
        <w:tc>
          <w:tcPr>
            <w:tcW w:w="901" w:type="dxa"/>
            <w:noWrap w:val="0"/>
            <w:vAlign w:val="top"/>
          </w:tcPr>
          <w:p w14:paraId="3BCA4A0D">
            <w:pPr>
              <w:spacing w:line="400" w:lineRule="exact"/>
              <w:jc w:val="center"/>
              <w:rPr>
                <w:rFonts w:hint="eastAsia" w:ascii="仿宋_GB2312" w:hAnsi="仿宋_GB2312" w:eastAsia="仿宋_GB2312" w:cs="仿宋_GB2312"/>
                <w:color w:val="000000"/>
                <w:sz w:val="28"/>
                <w:szCs w:val="28"/>
              </w:rPr>
            </w:pPr>
          </w:p>
        </w:tc>
        <w:tc>
          <w:tcPr>
            <w:tcW w:w="901" w:type="dxa"/>
            <w:noWrap w:val="0"/>
            <w:vAlign w:val="top"/>
          </w:tcPr>
          <w:p w14:paraId="13D7063D">
            <w:pPr>
              <w:spacing w:line="400" w:lineRule="exact"/>
              <w:jc w:val="center"/>
              <w:rPr>
                <w:rFonts w:hint="eastAsia" w:ascii="仿宋_GB2312" w:hAnsi="仿宋_GB2312" w:eastAsia="仿宋_GB2312" w:cs="仿宋_GB2312"/>
                <w:color w:val="000000"/>
                <w:sz w:val="28"/>
                <w:szCs w:val="28"/>
              </w:rPr>
            </w:pPr>
          </w:p>
        </w:tc>
        <w:tc>
          <w:tcPr>
            <w:tcW w:w="1205" w:type="dxa"/>
            <w:noWrap w:val="0"/>
            <w:vAlign w:val="top"/>
          </w:tcPr>
          <w:p w14:paraId="5E40ABA3">
            <w:pPr>
              <w:spacing w:line="400" w:lineRule="exact"/>
              <w:jc w:val="center"/>
              <w:rPr>
                <w:rFonts w:hint="eastAsia" w:ascii="仿宋_GB2312" w:hAnsi="仿宋_GB2312" w:eastAsia="仿宋_GB2312" w:cs="仿宋_GB2312"/>
                <w:color w:val="000000"/>
                <w:sz w:val="28"/>
                <w:szCs w:val="28"/>
              </w:rPr>
            </w:pPr>
          </w:p>
        </w:tc>
        <w:tc>
          <w:tcPr>
            <w:tcW w:w="817" w:type="dxa"/>
            <w:noWrap w:val="0"/>
            <w:vAlign w:val="top"/>
          </w:tcPr>
          <w:p w14:paraId="33E7AED9">
            <w:pPr>
              <w:spacing w:line="400" w:lineRule="exact"/>
              <w:jc w:val="center"/>
              <w:rPr>
                <w:rFonts w:hint="eastAsia" w:ascii="仿宋_GB2312" w:hAnsi="仿宋_GB2312" w:eastAsia="仿宋_GB2312" w:cs="仿宋_GB2312"/>
                <w:color w:val="000000"/>
                <w:sz w:val="28"/>
                <w:szCs w:val="28"/>
              </w:rPr>
            </w:pPr>
          </w:p>
        </w:tc>
        <w:tc>
          <w:tcPr>
            <w:tcW w:w="945" w:type="dxa"/>
            <w:noWrap w:val="0"/>
            <w:vAlign w:val="top"/>
          </w:tcPr>
          <w:p w14:paraId="7A602671">
            <w:pPr>
              <w:spacing w:line="400" w:lineRule="exact"/>
              <w:jc w:val="center"/>
              <w:rPr>
                <w:rFonts w:hint="eastAsia" w:ascii="仿宋_GB2312" w:hAnsi="仿宋_GB2312" w:eastAsia="仿宋_GB2312" w:cs="仿宋_GB2312"/>
                <w:color w:val="000000"/>
                <w:sz w:val="28"/>
                <w:szCs w:val="28"/>
              </w:rPr>
            </w:pPr>
          </w:p>
        </w:tc>
        <w:tc>
          <w:tcPr>
            <w:tcW w:w="817" w:type="dxa"/>
            <w:noWrap w:val="0"/>
            <w:vAlign w:val="top"/>
          </w:tcPr>
          <w:p w14:paraId="2C4271EF">
            <w:pPr>
              <w:spacing w:line="400" w:lineRule="exact"/>
              <w:jc w:val="center"/>
              <w:rPr>
                <w:rFonts w:hint="eastAsia" w:ascii="仿宋_GB2312" w:hAnsi="仿宋_GB2312" w:eastAsia="仿宋_GB2312" w:cs="仿宋_GB2312"/>
                <w:color w:val="000000"/>
                <w:sz w:val="28"/>
                <w:szCs w:val="28"/>
              </w:rPr>
            </w:pPr>
          </w:p>
        </w:tc>
      </w:tr>
      <w:tr w14:paraId="07F7A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65" w:type="dxa"/>
            <w:vMerge w:val="continue"/>
            <w:noWrap w:val="0"/>
            <w:vAlign w:val="top"/>
          </w:tcPr>
          <w:p w14:paraId="71BA5342">
            <w:pPr>
              <w:spacing w:line="400" w:lineRule="exact"/>
              <w:jc w:val="center"/>
              <w:rPr>
                <w:rFonts w:hint="eastAsia" w:ascii="仿宋_GB2312" w:hAnsi="仿宋_GB2312" w:eastAsia="仿宋_GB2312" w:cs="仿宋_GB2312"/>
                <w:color w:val="000000"/>
                <w:sz w:val="28"/>
                <w:szCs w:val="28"/>
              </w:rPr>
            </w:pPr>
          </w:p>
        </w:tc>
        <w:tc>
          <w:tcPr>
            <w:tcW w:w="901" w:type="dxa"/>
            <w:noWrap w:val="0"/>
            <w:vAlign w:val="top"/>
          </w:tcPr>
          <w:p w14:paraId="1DCFA84F">
            <w:pPr>
              <w:spacing w:line="400" w:lineRule="exact"/>
              <w:jc w:val="center"/>
              <w:rPr>
                <w:rFonts w:hint="eastAsia" w:ascii="仿宋_GB2312" w:hAnsi="仿宋_GB2312" w:eastAsia="仿宋_GB2312" w:cs="仿宋_GB2312"/>
                <w:color w:val="000000"/>
                <w:sz w:val="28"/>
                <w:szCs w:val="28"/>
              </w:rPr>
            </w:pPr>
          </w:p>
        </w:tc>
        <w:tc>
          <w:tcPr>
            <w:tcW w:w="901" w:type="dxa"/>
            <w:noWrap w:val="0"/>
            <w:vAlign w:val="top"/>
          </w:tcPr>
          <w:p w14:paraId="151AA65F">
            <w:pPr>
              <w:spacing w:line="400" w:lineRule="exact"/>
              <w:jc w:val="center"/>
              <w:rPr>
                <w:rFonts w:hint="eastAsia" w:ascii="仿宋_GB2312" w:hAnsi="仿宋_GB2312" w:eastAsia="仿宋_GB2312" w:cs="仿宋_GB2312"/>
                <w:b/>
                <w:bCs/>
                <w:color w:val="000000"/>
                <w:sz w:val="28"/>
                <w:szCs w:val="28"/>
              </w:rPr>
            </w:pPr>
          </w:p>
        </w:tc>
        <w:tc>
          <w:tcPr>
            <w:tcW w:w="901" w:type="dxa"/>
            <w:noWrap w:val="0"/>
            <w:vAlign w:val="top"/>
          </w:tcPr>
          <w:p w14:paraId="7E924D6E">
            <w:pPr>
              <w:spacing w:line="400" w:lineRule="exact"/>
              <w:jc w:val="center"/>
              <w:rPr>
                <w:rFonts w:hint="eastAsia" w:ascii="仿宋_GB2312" w:hAnsi="仿宋_GB2312" w:eastAsia="仿宋_GB2312" w:cs="仿宋_GB2312"/>
                <w:b/>
                <w:bCs/>
                <w:color w:val="000000"/>
                <w:sz w:val="28"/>
                <w:szCs w:val="28"/>
              </w:rPr>
            </w:pPr>
          </w:p>
        </w:tc>
        <w:tc>
          <w:tcPr>
            <w:tcW w:w="901" w:type="dxa"/>
            <w:noWrap w:val="0"/>
            <w:vAlign w:val="top"/>
          </w:tcPr>
          <w:p w14:paraId="3363FA46">
            <w:pPr>
              <w:spacing w:line="400" w:lineRule="exact"/>
              <w:jc w:val="center"/>
              <w:rPr>
                <w:rFonts w:hint="eastAsia" w:ascii="仿宋_GB2312" w:hAnsi="仿宋_GB2312" w:eastAsia="仿宋_GB2312" w:cs="仿宋_GB2312"/>
                <w:b/>
                <w:bCs/>
                <w:color w:val="000000"/>
                <w:sz w:val="28"/>
                <w:szCs w:val="28"/>
              </w:rPr>
            </w:pPr>
          </w:p>
        </w:tc>
        <w:tc>
          <w:tcPr>
            <w:tcW w:w="1205" w:type="dxa"/>
            <w:noWrap w:val="0"/>
            <w:vAlign w:val="top"/>
          </w:tcPr>
          <w:p w14:paraId="717E8FCA">
            <w:pPr>
              <w:spacing w:line="400" w:lineRule="exact"/>
              <w:jc w:val="center"/>
              <w:rPr>
                <w:rFonts w:hint="eastAsia" w:ascii="仿宋_GB2312" w:hAnsi="仿宋_GB2312" w:eastAsia="仿宋_GB2312" w:cs="仿宋_GB2312"/>
                <w:b/>
                <w:bCs/>
                <w:color w:val="000000"/>
                <w:sz w:val="28"/>
                <w:szCs w:val="28"/>
              </w:rPr>
            </w:pPr>
          </w:p>
        </w:tc>
        <w:tc>
          <w:tcPr>
            <w:tcW w:w="817" w:type="dxa"/>
            <w:noWrap w:val="0"/>
            <w:vAlign w:val="top"/>
          </w:tcPr>
          <w:p w14:paraId="491E6C76">
            <w:pPr>
              <w:spacing w:line="400" w:lineRule="exact"/>
              <w:jc w:val="center"/>
              <w:rPr>
                <w:rFonts w:hint="eastAsia" w:ascii="仿宋_GB2312" w:hAnsi="仿宋_GB2312" w:eastAsia="仿宋_GB2312" w:cs="仿宋_GB2312"/>
                <w:b/>
                <w:bCs/>
                <w:color w:val="000000"/>
                <w:sz w:val="28"/>
                <w:szCs w:val="28"/>
              </w:rPr>
            </w:pPr>
          </w:p>
        </w:tc>
        <w:tc>
          <w:tcPr>
            <w:tcW w:w="945" w:type="dxa"/>
            <w:noWrap w:val="0"/>
            <w:vAlign w:val="top"/>
          </w:tcPr>
          <w:p w14:paraId="516149E2">
            <w:pPr>
              <w:spacing w:line="400" w:lineRule="exact"/>
              <w:jc w:val="center"/>
              <w:rPr>
                <w:rFonts w:hint="eastAsia" w:ascii="仿宋_GB2312" w:hAnsi="仿宋_GB2312" w:eastAsia="仿宋_GB2312" w:cs="仿宋_GB2312"/>
                <w:b/>
                <w:bCs/>
                <w:color w:val="000000"/>
                <w:sz w:val="28"/>
                <w:szCs w:val="28"/>
              </w:rPr>
            </w:pPr>
          </w:p>
        </w:tc>
        <w:tc>
          <w:tcPr>
            <w:tcW w:w="817" w:type="dxa"/>
            <w:noWrap w:val="0"/>
            <w:vAlign w:val="top"/>
          </w:tcPr>
          <w:p w14:paraId="62FDDB2E">
            <w:pPr>
              <w:spacing w:line="400" w:lineRule="exact"/>
              <w:jc w:val="center"/>
              <w:rPr>
                <w:rFonts w:hint="eastAsia" w:ascii="仿宋_GB2312" w:hAnsi="仿宋_GB2312" w:eastAsia="仿宋_GB2312" w:cs="仿宋_GB2312"/>
                <w:b/>
                <w:bCs/>
                <w:color w:val="000000"/>
                <w:sz w:val="28"/>
                <w:szCs w:val="28"/>
              </w:rPr>
            </w:pPr>
          </w:p>
        </w:tc>
      </w:tr>
      <w:tr w14:paraId="0F3CE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65" w:type="dxa"/>
            <w:vMerge w:val="continue"/>
            <w:noWrap w:val="0"/>
            <w:vAlign w:val="top"/>
          </w:tcPr>
          <w:p w14:paraId="4080E991">
            <w:pPr>
              <w:spacing w:line="400" w:lineRule="exact"/>
              <w:jc w:val="center"/>
              <w:rPr>
                <w:rFonts w:hint="eastAsia" w:ascii="仿宋_GB2312" w:hAnsi="仿宋_GB2312" w:eastAsia="仿宋_GB2312" w:cs="仿宋_GB2312"/>
                <w:color w:val="000000"/>
                <w:sz w:val="28"/>
                <w:szCs w:val="28"/>
              </w:rPr>
            </w:pPr>
          </w:p>
        </w:tc>
        <w:tc>
          <w:tcPr>
            <w:tcW w:w="901" w:type="dxa"/>
            <w:noWrap w:val="0"/>
            <w:vAlign w:val="top"/>
          </w:tcPr>
          <w:p w14:paraId="088B81F7">
            <w:pPr>
              <w:spacing w:line="400" w:lineRule="exact"/>
              <w:jc w:val="center"/>
              <w:rPr>
                <w:rFonts w:hint="eastAsia" w:ascii="仿宋_GB2312" w:hAnsi="仿宋_GB2312" w:eastAsia="仿宋_GB2312" w:cs="仿宋_GB2312"/>
                <w:color w:val="000000"/>
                <w:sz w:val="28"/>
                <w:szCs w:val="28"/>
              </w:rPr>
            </w:pPr>
          </w:p>
        </w:tc>
        <w:tc>
          <w:tcPr>
            <w:tcW w:w="901" w:type="dxa"/>
            <w:noWrap w:val="0"/>
            <w:vAlign w:val="top"/>
          </w:tcPr>
          <w:p w14:paraId="6C8F11AD">
            <w:pPr>
              <w:spacing w:line="400" w:lineRule="exact"/>
              <w:jc w:val="center"/>
              <w:rPr>
                <w:rFonts w:hint="eastAsia" w:ascii="仿宋_GB2312" w:hAnsi="仿宋_GB2312" w:eastAsia="仿宋_GB2312" w:cs="仿宋_GB2312"/>
                <w:b/>
                <w:bCs/>
                <w:color w:val="000000"/>
                <w:sz w:val="28"/>
                <w:szCs w:val="28"/>
              </w:rPr>
            </w:pPr>
          </w:p>
        </w:tc>
        <w:tc>
          <w:tcPr>
            <w:tcW w:w="901" w:type="dxa"/>
            <w:noWrap w:val="0"/>
            <w:vAlign w:val="top"/>
          </w:tcPr>
          <w:p w14:paraId="3830A720">
            <w:pPr>
              <w:spacing w:line="400" w:lineRule="exact"/>
              <w:jc w:val="center"/>
              <w:rPr>
                <w:rFonts w:hint="eastAsia" w:ascii="仿宋_GB2312" w:hAnsi="仿宋_GB2312" w:eastAsia="仿宋_GB2312" w:cs="仿宋_GB2312"/>
                <w:b/>
                <w:bCs/>
                <w:color w:val="000000"/>
                <w:sz w:val="28"/>
                <w:szCs w:val="28"/>
              </w:rPr>
            </w:pPr>
          </w:p>
        </w:tc>
        <w:tc>
          <w:tcPr>
            <w:tcW w:w="901" w:type="dxa"/>
            <w:noWrap w:val="0"/>
            <w:vAlign w:val="top"/>
          </w:tcPr>
          <w:p w14:paraId="61D2111A">
            <w:pPr>
              <w:spacing w:line="400" w:lineRule="exact"/>
              <w:jc w:val="center"/>
              <w:rPr>
                <w:rFonts w:hint="eastAsia" w:ascii="仿宋_GB2312" w:hAnsi="仿宋_GB2312" w:eastAsia="仿宋_GB2312" w:cs="仿宋_GB2312"/>
                <w:b/>
                <w:bCs/>
                <w:color w:val="000000"/>
                <w:sz w:val="28"/>
                <w:szCs w:val="28"/>
              </w:rPr>
            </w:pPr>
          </w:p>
        </w:tc>
        <w:tc>
          <w:tcPr>
            <w:tcW w:w="1205" w:type="dxa"/>
            <w:noWrap w:val="0"/>
            <w:vAlign w:val="top"/>
          </w:tcPr>
          <w:p w14:paraId="6112FF2C">
            <w:pPr>
              <w:spacing w:line="400" w:lineRule="exact"/>
              <w:jc w:val="center"/>
              <w:rPr>
                <w:rFonts w:hint="eastAsia" w:ascii="仿宋_GB2312" w:hAnsi="仿宋_GB2312" w:eastAsia="仿宋_GB2312" w:cs="仿宋_GB2312"/>
                <w:b/>
                <w:bCs/>
                <w:color w:val="000000"/>
                <w:sz w:val="28"/>
                <w:szCs w:val="28"/>
              </w:rPr>
            </w:pPr>
          </w:p>
        </w:tc>
        <w:tc>
          <w:tcPr>
            <w:tcW w:w="817" w:type="dxa"/>
            <w:noWrap w:val="0"/>
            <w:vAlign w:val="top"/>
          </w:tcPr>
          <w:p w14:paraId="6FE4B59D">
            <w:pPr>
              <w:spacing w:line="400" w:lineRule="exact"/>
              <w:jc w:val="center"/>
              <w:rPr>
                <w:rFonts w:hint="eastAsia" w:ascii="仿宋_GB2312" w:hAnsi="仿宋_GB2312" w:eastAsia="仿宋_GB2312" w:cs="仿宋_GB2312"/>
                <w:b/>
                <w:bCs/>
                <w:color w:val="000000"/>
                <w:sz w:val="28"/>
                <w:szCs w:val="28"/>
              </w:rPr>
            </w:pPr>
          </w:p>
        </w:tc>
        <w:tc>
          <w:tcPr>
            <w:tcW w:w="945" w:type="dxa"/>
            <w:noWrap w:val="0"/>
            <w:vAlign w:val="top"/>
          </w:tcPr>
          <w:p w14:paraId="790BE3A5">
            <w:pPr>
              <w:spacing w:line="400" w:lineRule="exact"/>
              <w:jc w:val="center"/>
              <w:rPr>
                <w:rFonts w:hint="eastAsia" w:ascii="仿宋_GB2312" w:hAnsi="仿宋_GB2312" w:eastAsia="仿宋_GB2312" w:cs="仿宋_GB2312"/>
                <w:b/>
                <w:bCs/>
                <w:color w:val="000000"/>
                <w:sz w:val="28"/>
                <w:szCs w:val="28"/>
              </w:rPr>
            </w:pPr>
          </w:p>
        </w:tc>
        <w:tc>
          <w:tcPr>
            <w:tcW w:w="817" w:type="dxa"/>
            <w:noWrap w:val="0"/>
            <w:vAlign w:val="top"/>
          </w:tcPr>
          <w:p w14:paraId="7DD1DFF2">
            <w:pPr>
              <w:spacing w:line="400" w:lineRule="exact"/>
              <w:jc w:val="center"/>
              <w:rPr>
                <w:rFonts w:hint="eastAsia" w:ascii="仿宋_GB2312" w:hAnsi="仿宋_GB2312" w:eastAsia="仿宋_GB2312" w:cs="仿宋_GB2312"/>
                <w:b/>
                <w:bCs/>
                <w:color w:val="000000"/>
                <w:sz w:val="28"/>
                <w:szCs w:val="28"/>
              </w:rPr>
            </w:pPr>
          </w:p>
        </w:tc>
      </w:tr>
    </w:tbl>
    <w:p w14:paraId="0751EDA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供应商名称：XXXX（盖单位公章）</w:t>
      </w:r>
    </w:p>
    <w:p w14:paraId="4130C74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法定代表人或授权代表（签字）：XXXX</w:t>
      </w:r>
    </w:p>
    <w:p w14:paraId="75EDF6A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color w:val="000000"/>
          <w:sz w:val="24"/>
        </w:rPr>
      </w:pPr>
      <w:r>
        <w:rPr>
          <w:rFonts w:hint="eastAsia" w:ascii="仿宋_GB2312" w:hAnsi="仿宋_GB2312" w:eastAsia="仿宋_GB2312" w:cs="仿宋_GB2312"/>
          <w:color w:val="000000"/>
          <w:sz w:val="28"/>
          <w:szCs w:val="28"/>
        </w:rPr>
        <w:t>日期： XXXX</w:t>
      </w:r>
    </w:p>
    <w:p w14:paraId="0AB3435D">
      <w:pPr>
        <w:pStyle w:val="5"/>
        <w:pageBreakBefore w:val="0"/>
        <w:widowControl w:val="0"/>
        <w:kinsoku/>
        <w:wordWrap/>
        <w:overflowPunct/>
        <w:topLinePunct w:val="0"/>
        <w:autoSpaceDE/>
        <w:autoSpaceDN/>
        <w:bidi w:val="0"/>
        <w:adjustRightInd/>
        <w:snapToGrid/>
        <w:spacing w:line="560" w:lineRule="exact"/>
        <w:ind w:firstLine="446" w:firstLineChars="148"/>
        <w:textAlignment w:val="auto"/>
        <w:rPr>
          <w:rFonts w:hint="eastAsia" w:ascii="黑体" w:hAnsi="黑体" w:eastAsia="黑体" w:cs="黑体"/>
          <w:b w:val="0"/>
          <w:bCs/>
          <w:color w:val="000000"/>
          <w:kern w:val="2"/>
          <w:sz w:val="28"/>
          <w:szCs w:val="28"/>
          <w:lang w:val="en-US" w:eastAsia="zh-CN" w:bidi="ar-SA"/>
        </w:rPr>
      </w:pPr>
      <w:r>
        <w:rPr>
          <w:rFonts w:ascii="宋体" w:hAnsi="宋体"/>
          <w:bCs w:val="0"/>
          <w:color w:val="000000"/>
          <w:sz w:val="30"/>
          <w:szCs w:val="30"/>
        </w:rPr>
        <w:br w:type="page"/>
      </w:r>
      <w:bookmarkStart w:id="76" w:name="_Toc503357367"/>
      <w:r>
        <w:rPr>
          <w:rFonts w:hint="eastAsia" w:ascii="黑体" w:hAnsi="黑体" w:eastAsia="黑体" w:cs="黑体"/>
          <w:b w:val="0"/>
          <w:bCs/>
          <w:color w:val="000000"/>
          <w:kern w:val="2"/>
          <w:sz w:val="28"/>
          <w:szCs w:val="28"/>
          <w:lang w:val="en-US" w:eastAsia="zh-CN" w:bidi="ar-SA"/>
        </w:rPr>
        <w:t>六、</w:t>
      </w:r>
      <w:bookmarkEnd w:id="76"/>
      <w:bookmarkStart w:id="77" w:name="_Toc503357372"/>
      <w:bookmarkStart w:id="78" w:name="_Toc471379444"/>
      <w:r>
        <w:rPr>
          <w:rFonts w:hint="eastAsia" w:ascii="黑体" w:hAnsi="黑体" w:eastAsia="黑体" w:cs="黑体"/>
          <w:b w:val="0"/>
          <w:bCs/>
          <w:color w:val="000000"/>
          <w:kern w:val="2"/>
          <w:sz w:val="28"/>
          <w:szCs w:val="28"/>
          <w:lang w:val="en-US" w:eastAsia="zh-CN" w:bidi="ar-SA"/>
        </w:rPr>
        <w:t>具有依法缴纳税收的良好记录。</w:t>
      </w:r>
    </w:p>
    <w:p w14:paraId="108C9DB1">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sz w:val="24"/>
        </w:rPr>
      </w:pPr>
      <w:r>
        <w:rPr>
          <w:rFonts w:hint="eastAsia" w:ascii="仿宋_GB2312" w:hAnsi="仿宋_GB2312" w:eastAsia="仿宋_GB2312" w:cs="仿宋_GB2312"/>
          <w:color w:val="000000"/>
          <w:sz w:val="28"/>
          <w:szCs w:val="28"/>
        </w:rPr>
        <w:t>202</w:t>
      </w: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年以来任意一个月单位缴纳税收的证明材料（免税企业须提供税务机关证明）或承诺函（请供应商自行编制）</w:t>
      </w:r>
      <w:r>
        <w:rPr>
          <w:rFonts w:hint="eastAsia" w:ascii="宋体"/>
          <w:sz w:val="24"/>
        </w:rPr>
        <w:t>。</w:t>
      </w:r>
    </w:p>
    <w:p w14:paraId="296F6A8F">
      <w:pPr>
        <w:pStyle w:val="2"/>
        <w:pageBreakBefore w:val="0"/>
        <w:widowControl w:val="0"/>
        <w:kinsoku/>
        <w:wordWrap/>
        <w:overflowPunct/>
        <w:topLinePunct w:val="0"/>
        <w:autoSpaceDE/>
        <w:autoSpaceDN/>
        <w:bidi w:val="0"/>
        <w:adjustRightInd/>
        <w:snapToGrid/>
        <w:spacing w:line="560" w:lineRule="exact"/>
        <w:textAlignment w:val="auto"/>
        <w:rPr>
          <w:rFonts w:hint="eastAsia"/>
        </w:rPr>
      </w:pPr>
    </w:p>
    <w:p w14:paraId="60245AEF">
      <w:pPr>
        <w:pStyle w:val="5"/>
        <w:pageBreakBefore w:val="0"/>
        <w:widowControl w:val="0"/>
        <w:kinsoku/>
        <w:wordWrap/>
        <w:overflowPunct/>
        <w:topLinePunct w:val="0"/>
        <w:autoSpaceDE/>
        <w:autoSpaceDN/>
        <w:bidi w:val="0"/>
        <w:adjustRightInd/>
        <w:snapToGrid/>
        <w:spacing w:line="560" w:lineRule="exact"/>
        <w:ind w:firstLine="414" w:firstLineChars="148"/>
        <w:textAlignment w:val="auto"/>
        <w:rPr>
          <w:rFonts w:hint="eastAsia" w:ascii="方正小标宋简体" w:hAnsi="方正小标宋简体" w:eastAsia="方正小标宋简体" w:cs="方正小标宋简体"/>
          <w:b w:val="0"/>
          <w:bCs w:val="0"/>
          <w:color w:val="000000"/>
          <w:sz w:val="44"/>
          <w:szCs w:val="44"/>
        </w:rPr>
      </w:pPr>
      <w:r>
        <w:rPr>
          <w:rFonts w:hint="eastAsia" w:ascii="黑体" w:hAnsi="黑体" w:eastAsia="黑体" w:cs="黑体"/>
          <w:b w:val="0"/>
          <w:bCs/>
          <w:color w:val="000000"/>
          <w:kern w:val="2"/>
          <w:sz w:val="28"/>
          <w:szCs w:val="28"/>
          <w:lang w:val="en-US" w:eastAsia="zh-CN" w:bidi="ar-SA"/>
        </w:rPr>
        <w:t>七、具有依法缴纳社会保障资金的良好记</w:t>
      </w:r>
    </w:p>
    <w:p w14:paraId="17ADA16A">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sz w:val="24"/>
        </w:rPr>
      </w:pPr>
      <w:r>
        <w:rPr>
          <w:rFonts w:hint="eastAsia" w:ascii="仿宋_GB2312" w:hAnsi="仿宋_GB2312" w:eastAsia="仿宋_GB2312" w:cs="仿宋_GB2312"/>
          <w:color w:val="000000"/>
          <w:sz w:val="28"/>
          <w:szCs w:val="28"/>
        </w:rPr>
        <w:t>202</w:t>
      </w: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年以来任意一个月单位缴纳社保的证明（请供应商自行编制）。</w:t>
      </w:r>
    </w:p>
    <w:p w14:paraId="664CAE65">
      <w:pPr>
        <w:pageBreakBefore w:val="0"/>
        <w:widowControl w:val="0"/>
        <w:kinsoku/>
        <w:wordWrap/>
        <w:overflowPunct/>
        <w:topLinePunct w:val="0"/>
        <w:autoSpaceDE/>
        <w:autoSpaceDN/>
        <w:bidi w:val="0"/>
        <w:adjustRightInd/>
        <w:snapToGrid/>
        <w:spacing w:line="560" w:lineRule="exact"/>
        <w:textAlignment w:val="auto"/>
        <w:rPr>
          <w:rFonts w:hint="eastAsia"/>
        </w:rPr>
      </w:pPr>
    </w:p>
    <w:p w14:paraId="47A78B65">
      <w:pPr>
        <w:pStyle w:val="5"/>
        <w:pageBreakBefore w:val="0"/>
        <w:widowControl w:val="0"/>
        <w:kinsoku/>
        <w:wordWrap/>
        <w:overflowPunct/>
        <w:topLinePunct w:val="0"/>
        <w:autoSpaceDE/>
        <w:autoSpaceDN/>
        <w:bidi w:val="0"/>
        <w:adjustRightInd/>
        <w:snapToGrid/>
        <w:spacing w:line="560" w:lineRule="exact"/>
        <w:ind w:firstLine="414" w:firstLineChars="148"/>
        <w:textAlignment w:val="auto"/>
        <w:rPr>
          <w:rFonts w:hint="eastAsia" w:ascii="黑体" w:hAnsi="黑体" w:eastAsia="黑体" w:cs="黑体"/>
          <w:b w:val="0"/>
          <w:bCs/>
          <w:color w:val="000000"/>
          <w:kern w:val="2"/>
          <w:sz w:val="28"/>
          <w:szCs w:val="28"/>
          <w:lang w:val="en-US" w:eastAsia="zh-CN" w:bidi="ar-SA"/>
        </w:rPr>
      </w:pPr>
      <w:r>
        <w:rPr>
          <w:rFonts w:hint="eastAsia" w:ascii="黑体" w:hAnsi="黑体" w:eastAsia="黑体" w:cs="黑体"/>
          <w:b w:val="0"/>
          <w:bCs/>
          <w:color w:val="000000"/>
          <w:kern w:val="2"/>
          <w:sz w:val="28"/>
          <w:szCs w:val="28"/>
          <w:lang w:val="en-US" w:eastAsia="zh-CN" w:bidi="ar-SA"/>
        </w:rPr>
        <w:t>八、参加本次采购活动前三年内，在经营活动中没有重大违法记录。</w:t>
      </w:r>
    </w:p>
    <w:p w14:paraId="330F1064">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rPr>
      </w:pPr>
      <w:r>
        <w:rPr>
          <w:rFonts w:hint="eastAsia" w:ascii="仿宋_GB2312" w:hAnsi="仿宋_GB2312" w:eastAsia="仿宋_GB2312" w:cs="仿宋_GB2312"/>
          <w:color w:val="000000"/>
          <w:sz w:val="28"/>
          <w:szCs w:val="28"/>
        </w:rPr>
        <w:t>提供单位及其现任法定代表人、主要负责人参加政府采购前三年内，在经营活动中没有重大违法记录的书面承诺函（请供应商自行编制）。</w:t>
      </w:r>
    </w:p>
    <w:p w14:paraId="0FEF8426">
      <w:pPr>
        <w:pageBreakBefore w:val="0"/>
        <w:widowControl w:val="0"/>
        <w:kinsoku/>
        <w:wordWrap/>
        <w:overflowPunct/>
        <w:topLinePunct w:val="0"/>
        <w:autoSpaceDE/>
        <w:autoSpaceDN/>
        <w:bidi w:val="0"/>
        <w:adjustRightInd/>
        <w:snapToGrid/>
        <w:spacing w:line="560" w:lineRule="exact"/>
        <w:textAlignment w:val="auto"/>
        <w:rPr>
          <w:rFonts w:hint="eastAsia"/>
        </w:rPr>
      </w:pPr>
    </w:p>
    <w:p w14:paraId="3D544F5E">
      <w:pPr>
        <w:pStyle w:val="5"/>
        <w:pageBreakBefore w:val="0"/>
        <w:widowControl w:val="0"/>
        <w:kinsoku/>
        <w:wordWrap/>
        <w:overflowPunct/>
        <w:topLinePunct w:val="0"/>
        <w:autoSpaceDE/>
        <w:autoSpaceDN/>
        <w:bidi w:val="0"/>
        <w:adjustRightInd/>
        <w:snapToGrid/>
        <w:spacing w:line="560" w:lineRule="exact"/>
        <w:ind w:firstLine="414" w:firstLineChars="148"/>
        <w:jc w:val="left"/>
        <w:textAlignment w:val="auto"/>
        <w:rPr>
          <w:rFonts w:hint="eastAsia" w:ascii="黑体" w:hAnsi="黑体" w:eastAsia="黑体" w:cs="黑体"/>
          <w:b w:val="0"/>
          <w:bCs/>
          <w:color w:val="000000"/>
          <w:kern w:val="2"/>
          <w:sz w:val="28"/>
          <w:szCs w:val="28"/>
          <w:lang w:val="en-US" w:eastAsia="zh-CN" w:bidi="ar-SA"/>
        </w:rPr>
      </w:pPr>
      <w:r>
        <w:rPr>
          <w:rFonts w:hint="eastAsia" w:ascii="黑体" w:hAnsi="黑体" w:cs="黑体"/>
          <w:b w:val="0"/>
          <w:bCs/>
          <w:color w:val="000000"/>
          <w:kern w:val="2"/>
          <w:sz w:val="28"/>
          <w:szCs w:val="28"/>
          <w:lang w:val="en-US" w:eastAsia="zh-CN" w:bidi="ar-SA"/>
        </w:rPr>
        <w:t>九</w:t>
      </w:r>
      <w:r>
        <w:rPr>
          <w:rFonts w:hint="eastAsia" w:ascii="黑体" w:hAnsi="黑体" w:eastAsia="黑体" w:cs="黑体"/>
          <w:b w:val="0"/>
          <w:bCs/>
          <w:color w:val="000000"/>
          <w:kern w:val="2"/>
          <w:sz w:val="28"/>
          <w:szCs w:val="28"/>
          <w:lang w:val="en-US" w:eastAsia="zh-CN" w:bidi="ar-SA"/>
        </w:rPr>
        <w:t>、根据采购项目提出的特殊条件</w:t>
      </w:r>
    </w:p>
    <w:p w14:paraId="5DB611B5">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color w:val="000000"/>
          <w:sz w:val="28"/>
          <w:szCs w:val="28"/>
          <w:lang w:val="en-US" w:eastAsia="zh-CN"/>
        </w:rPr>
      </w:pPr>
      <w:r>
        <w:rPr>
          <w:rFonts w:hint="default" w:ascii="仿宋_GB2312" w:hAnsi="仿宋_GB2312" w:eastAsia="仿宋_GB2312" w:cs="仿宋_GB2312"/>
          <w:color w:val="000000"/>
          <w:sz w:val="28"/>
          <w:szCs w:val="28"/>
          <w:lang w:val="en-US" w:eastAsia="zh-CN"/>
        </w:rPr>
        <w:t>谈判供应商须提供保监部门颁发的有效期内的经营保险业务许可证</w:t>
      </w:r>
      <w:r>
        <w:rPr>
          <w:rFonts w:hint="eastAsia" w:ascii="仿宋_GB2312" w:hAnsi="仿宋_GB2312" w:eastAsia="仿宋_GB2312" w:cs="仿宋_GB2312"/>
          <w:color w:val="000000"/>
          <w:sz w:val="28"/>
          <w:szCs w:val="28"/>
          <w:lang w:val="en-US" w:eastAsia="zh-CN"/>
        </w:rPr>
        <w:t>。</w:t>
      </w:r>
    </w:p>
    <w:p w14:paraId="161E1F70">
      <w:pPr>
        <w:pStyle w:val="5"/>
        <w:pageBreakBefore w:val="0"/>
        <w:widowControl w:val="0"/>
        <w:kinsoku/>
        <w:wordWrap/>
        <w:overflowPunct/>
        <w:topLinePunct w:val="0"/>
        <w:autoSpaceDE/>
        <w:autoSpaceDN/>
        <w:bidi w:val="0"/>
        <w:adjustRightInd/>
        <w:snapToGrid/>
        <w:spacing w:line="560" w:lineRule="exact"/>
        <w:ind w:firstLine="414" w:firstLineChars="148"/>
        <w:jc w:val="left"/>
        <w:textAlignment w:val="auto"/>
        <w:rPr>
          <w:rFonts w:hint="eastAsia" w:ascii="黑体" w:hAnsi="黑体" w:eastAsia="黑体" w:cs="黑体"/>
          <w:b w:val="0"/>
          <w:bCs/>
          <w:color w:val="000000"/>
          <w:kern w:val="2"/>
          <w:sz w:val="28"/>
          <w:szCs w:val="28"/>
          <w:lang w:val="en-US" w:eastAsia="zh-CN" w:bidi="ar-SA"/>
        </w:rPr>
      </w:pPr>
      <w:r>
        <w:rPr>
          <w:rFonts w:hint="eastAsia" w:ascii="黑体" w:hAnsi="黑体" w:eastAsia="黑体" w:cs="黑体"/>
          <w:b w:val="0"/>
          <w:bCs/>
          <w:color w:val="000000"/>
          <w:kern w:val="2"/>
          <w:sz w:val="28"/>
          <w:szCs w:val="28"/>
          <w:lang w:val="en-US" w:eastAsia="zh-CN" w:bidi="ar-SA"/>
        </w:rPr>
        <w:t>十、供应商认为需要提供的其他文件或资料</w:t>
      </w:r>
      <w:bookmarkEnd w:id="77"/>
      <w:bookmarkEnd w:id="78"/>
    </w:p>
    <w:p w14:paraId="00B76697">
      <w:pPr>
        <w:pageBreakBefore w:val="0"/>
        <w:widowControl w:val="0"/>
        <w:kinsoku/>
        <w:wordWrap/>
        <w:overflowPunct/>
        <w:topLinePunct w:val="0"/>
        <w:autoSpaceDE/>
        <w:autoSpaceDN/>
        <w:bidi w:val="0"/>
        <w:adjustRightInd/>
        <w:snapToGrid/>
        <w:spacing w:line="560" w:lineRule="exact"/>
        <w:ind w:firstLine="472" w:firstLineChars="196"/>
        <w:textAlignment w:val="auto"/>
        <w:rPr>
          <w:color w:val="000000"/>
          <w:sz w:val="24"/>
          <w:szCs w:val="24"/>
        </w:rPr>
      </w:pPr>
      <w:r>
        <w:rPr>
          <w:rFonts w:hint="eastAsia" w:ascii="仿宋" w:hAnsi="仿宋" w:eastAsia="仿宋" w:cs="宋体"/>
          <w:b/>
          <w:bCs/>
          <w:color w:val="000000"/>
          <w:sz w:val="24"/>
          <w:szCs w:val="24"/>
        </w:rPr>
        <w:t>注：以上要求供应商提供的资格证明材料须加盖供应商公章。</w:t>
      </w:r>
    </w:p>
    <w:p w14:paraId="57F59E32">
      <w:pPr>
        <w:pStyle w:val="5"/>
        <w:pageBreakBefore w:val="0"/>
        <w:widowControl w:val="0"/>
        <w:kinsoku/>
        <w:wordWrap/>
        <w:overflowPunct/>
        <w:topLinePunct w:val="0"/>
        <w:autoSpaceDE/>
        <w:autoSpaceDN/>
        <w:bidi w:val="0"/>
        <w:adjustRightInd/>
        <w:snapToGrid/>
        <w:spacing w:line="560" w:lineRule="exact"/>
        <w:jc w:val="center"/>
        <w:textAlignment w:val="auto"/>
        <w:rPr>
          <w:rFonts w:ascii="黑体" w:hAnsi="黑体"/>
          <w:b/>
          <w:bCs w:val="0"/>
          <w:sz w:val="52"/>
          <w:szCs w:val="52"/>
        </w:rPr>
      </w:pPr>
      <w:r>
        <w:rPr>
          <w:rFonts w:ascii="黑体" w:hAnsi="黑体"/>
          <w:b w:val="0"/>
          <w:sz w:val="52"/>
          <w:szCs w:val="52"/>
        </w:rPr>
        <w:br w:type="page"/>
      </w:r>
      <w:r>
        <w:rPr>
          <w:rFonts w:hint="eastAsia" w:ascii="黑体" w:hAnsi="黑体"/>
          <w:b/>
          <w:bCs w:val="0"/>
          <w:sz w:val="52"/>
          <w:szCs w:val="52"/>
        </w:rPr>
        <w:t>井研县自然资源局采购项目</w:t>
      </w:r>
    </w:p>
    <w:p w14:paraId="1F656F1D">
      <w:pPr>
        <w:spacing w:line="780" w:lineRule="exact"/>
        <w:jc w:val="center"/>
        <w:rPr>
          <w:rFonts w:hint="eastAsia" w:ascii="黑体" w:hAnsi="黑体" w:eastAsia="黑体"/>
          <w:b/>
          <w:bCs w:val="0"/>
          <w:sz w:val="52"/>
          <w:szCs w:val="52"/>
        </w:rPr>
      </w:pPr>
    </w:p>
    <w:p w14:paraId="475E199D">
      <w:pPr>
        <w:spacing w:line="780" w:lineRule="exact"/>
        <w:ind w:firstLine="1566" w:firstLineChars="300"/>
        <w:rPr>
          <w:rFonts w:ascii="宋体"/>
          <w:b/>
          <w:bCs w:val="0"/>
          <w:sz w:val="52"/>
          <w:szCs w:val="52"/>
        </w:rPr>
      </w:pPr>
    </w:p>
    <w:p w14:paraId="5175C699">
      <w:pPr>
        <w:spacing w:line="780" w:lineRule="exact"/>
        <w:jc w:val="center"/>
        <w:rPr>
          <w:rFonts w:ascii="黑体" w:hAnsi="黑体" w:eastAsia="黑体"/>
          <w:b/>
          <w:bCs w:val="0"/>
          <w:sz w:val="52"/>
          <w:szCs w:val="52"/>
        </w:rPr>
      </w:pPr>
      <w:r>
        <w:rPr>
          <w:rFonts w:hint="eastAsia" w:ascii="黑体" w:hAnsi="黑体" w:eastAsia="黑体"/>
          <w:b/>
          <w:bCs w:val="0"/>
          <w:sz w:val="52"/>
          <w:szCs w:val="52"/>
        </w:rPr>
        <w:t>竞争性</w:t>
      </w:r>
      <w:r>
        <w:rPr>
          <w:rFonts w:ascii="黑体" w:hAnsi="黑体" w:eastAsia="黑体"/>
          <w:b/>
          <w:bCs w:val="0"/>
          <w:sz w:val="52"/>
          <w:szCs w:val="52"/>
        </w:rPr>
        <w:t>谈判</w:t>
      </w:r>
    </w:p>
    <w:p w14:paraId="282B8CF4">
      <w:pPr>
        <w:spacing w:line="780" w:lineRule="exact"/>
        <w:jc w:val="center"/>
        <w:rPr>
          <w:rFonts w:ascii="黑体" w:hAnsi="黑体" w:eastAsia="黑体"/>
          <w:b/>
          <w:bCs w:val="0"/>
          <w:sz w:val="52"/>
          <w:szCs w:val="52"/>
        </w:rPr>
      </w:pPr>
    </w:p>
    <w:p w14:paraId="4F6A87D5">
      <w:pPr>
        <w:spacing w:line="780" w:lineRule="exact"/>
        <w:jc w:val="center"/>
        <w:rPr>
          <w:rFonts w:hint="eastAsia" w:ascii="黑体" w:hAnsi="黑体" w:eastAsia="黑体"/>
          <w:b/>
          <w:bCs w:val="0"/>
          <w:sz w:val="52"/>
          <w:szCs w:val="52"/>
        </w:rPr>
      </w:pPr>
    </w:p>
    <w:p w14:paraId="226F4FAD">
      <w:pPr>
        <w:pStyle w:val="4"/>
        <w:jc w:val="center"/>
        <w:rPr>
          <w:rFonts w:hint="eastAsia" w:ascii="黑体" w:hAnsi="黑体" w:eastAsia="黑体"/>
          <w:b w:val="0"/>
          <w:sz w:val="52"/>
          <w:szCs w:val="52"/>
        </w:rPr>
      </w:pPr>
      <w:bookmarkStart w:id="79" w:name="_Toc503357373"/>
      <w:r>
        <w:rPr>
          <w:rFonts w:hint="eastAsia" w:ascii="黑体" w:hAnsi="黑体" w:eastAsia="黑体"/>
          <w:b/>
          <w:bCs w:val="0"/>
          <w:sz w:val="52"/>
          <w:szCs w:val="52"/>
        </w:rPr>
        <w:t>其他响应</w:t>
      </w:r>
      <w:r>
        <w:rPr>
          <w:rFonts w:ascii="黑体" w:hAnsi="黑体" w:eastAsia="黑体"/>
          <w:b/>
          <w:bCs w:val="0"/>
          <w:sz w:val="52"/>
          <w:szCs w:val="52"/>
        </w:rPr>
        <w:t>文件</w:t>
      </w:r>
      <w:bookmarkEnd w:id="79"/>
    </w:p>
    <w:p w14:paraId="6C44F563">
      <w:pPr>
        <w:spacing w:line="500" w:lineRule="exact"/>
        <w:rPr>
          <w:rFonts w:ascii="宋体"/>
          <w:sz w:val="24"/>
        </w:rPr>
      </w:pPr>
    </w:p>
    <w:p w14:paraId="605EDDBD">
      <w:pPr>
        <w:spacing w:line="500" w:lineRule="exact"/>
        <w:rPr>
          <w:rFonts w:ascii="宋体"/>
          <w:sz w:val="24"/>
        </w:rPr>
      </w:pPr>
    </w:p>
    <w:p w14:paraId="65A249A1">
      <w:pPr>
        <w:spacing w:line="500" w:lineRule="exact"/>
        <w:rPr>
          <w:rFonts w:hint="eastAsia" w:ascii="宋体"/>
          <w:sz w:val="24"/>
        </w:rPr>
      </w:pPr>
    </w:p>
    <w:p w14:paraId="6C9FAE91">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sz w:val="24"/>
        </w:rPr>
        <w:t>项目</w:t>
      </w:r>
      <w:r>
        <w:rPr>
          <w:rFonts w:ascii="宋体"/>
          <w:sz w:val="24"/>
        </w:rPr>
        <w:t>名称：</w:t>
      </w:r>
      <w:r>
        <w:rPr>
          <w:rFonts w:hint="eastAsia" w:ascii="宋体"/>
          <w:sz w:val="24"/>
          <w:u w:val="single"/>
        </w:rPr>
        <w:t xml:space="preserve">  </w:t>
      </w:r>
      <w:r>
        <w:rPr>
          <w:rFonts w:hint="eastAsia" w:ascii="仿宋_GB2312" w:hAnsi="仿宋_GB2312" w:eastAsia="仿宋_GB2312" w:cs="仿宋_GB2312"/>
          <w:sz w:val="28"/>
          <w:szCs w:val="28"/>
          <w:u w:val="single"/>
          <w:lang w:eastAsia="zh-CN"/>
        </w:rPr>
        <w:t>井研县</w:t>
      </w:r>
      <w:r>
        <w:rPr>
          <w:rFonts w:hint="eastAsia" w:ascii="仿宋_GB2312" w:hAnsi="仿宋_GB2312" w:eastAsia="仿宋_GB2312" w:cs="仿宋_GB2312"/>
          <w:sz w:val="28"/>
          <w:szCs w:val="28"/>
          <w:u w:val="single"/>
          <w:lang w:val="en-US" w:eastAsia="zh-CN"/>
        </w:rPr>
        <w:t>不动产登记责任保险项目</w:t>
      </w:r>
    </w:p>
    <w:p w14:paraId="6EB2D48F">
      <w:pPr>
        <w:spacing w:line="500" w:lineRule="exact"/>
        <w:rPr>
          <w:rFonts w:ascii="宋体"/>
          <w:sz w:val="24"/>
          <w:u w:val="single"/>
        </w:rPr>
      </w:pPr>
      <w:r>
        <w:rPr>
          <w:rFonts w:hint="eastAsia" w:ascii="宋体"/>
          <w:sz w:val="24"/>
        </w:rPr>
        <w:t>采购编号</w:t>
      </w:r>
      <w:r>
        <w:rPr>
          <w:rFonts w:ascii="宋体"/>
          <w:sz w:val="24"/>
        </w:rPr>
        <w:t>：</w:t>
      </w:r>
      <w:r>
        <w:rPr>
          <w:rFonts w:hint="eastAsia" w:ascii="宋体"/>
          <w:sz w:val="24"/>
          <w:u w:val="single"/>
        </w:rPr>
        <w:t xml:space="preserve"> </w:t>
      </w:r>
      <w:r>
        <w:rPr>
          <w:rFonts w:hint="eastAsia" w:ascii="宋体"/>
          <w:b/>
          <w:sz w:val="28"/>
          <w:szCs w:val="28"/>
          <w:u w:val="single"/>
        </w:rPr>
        <w:t>JYXZRZYJ</w:t>
      </w:r>
      <w:r>
        <w:rPr>
          <w:rFonts w:hint="eastAsia" w:ascii="宋体"/>
          <w:b/>
          <w:sz w:val="28"/>
          <w:szCs w:val="28"/>
          <w:u w:val="single"/>
          <w:lang w:val="en-US" w:eastAsia="zh-CN"/>
        </w:rPr>
        <w:t>DJZX</w:t>
      </w:r>
      <w:r>
        <w:rPr>
          <w:rFonts w:hint="eastAsia" w:ascii="宋体"/>
          <w:b/>
          <w:sz w:val="28"/>
          <w:szCs w:val="28"/>
          <w:u w:val="single"/>
        </w:rPr>
        <w:t>〔202</w:t>
      </w:r>
      <w:r>
        <w:rPr>
          <w:rFonts w:hint="eastAsia" w:ascii="宋体"/>
          <w:b/>
          <w:sz w:val="28"/>
          <w:szCs w:val="28"/>
          <w:u w:val="single"/>
          <w:lang w:val="en-US" w:eastAsia="zh-CN"/>
        </w:rPr>
        <w:t>4</w:t>
      </w:r>
      <w:r>
        <w:rPr>
          <w:rFonts w:hint="eastAsia" w:ascii="宋体"/>
          <w:b/>
          <w:sz w:val="28"/>
          <w:szCs w:val="28"/>
          <w:u w:val="single"/>
        </w:rPr>
        <w:t>〕</w:t>
      </w:r>
      <w:r>
        <w:rPr>
          <w:rFonts w:hint="eastAsia" w:ascii="宋体"/>
          <w:b/>
          <w:sz w:val="28"/>
          <w:szCs w:val="28"/>
          <w:u w:val="single"/>
          <w:lang w:val="en-US" w:eastAsia="zh-CN"/>
        </w:rPr>
        <w:t>02</w:t>
      </w:r>
      <w:r>
        <w:rPr>
          <w:rFonts w:hint="eastAsia" w:ascii="宋体"/>
          <w:b/>
          <w:sz w:val="28"/>
          <w:szCs w:val="28"/>
          <w:u w:val="single"/>
        </w:rPr>
        <w:t xml:space="preserve">号 </w:t>
      </w:r>
      <w:r>
        <w:rPr>
          <w:rFonts w:ascii="宋体"/>
          <w:b/>
          <w:sz w:val="28"/>
          <w:szCs w:val="28"/>
          <w:u w:val="single"/>
        </w:rPr>
        <w:t xml:space="preserve"> </w:t>
      </w:r>
      <w:r>
        <w:rPr>
          <w:rFonts w:hint="eastAsia" w:ascii="宋体"/>
          <w:sz w:val="24"/>
          <w:u w:val="single"/>
        </w:rPr>
        <w:t xml:space="preserve">   </w:t>
      </w:r>
    </w:p>
    <w:p w14:paraId="7E7D68B1">
      <w:pPr>
        <w:spacing w:line="500" w:lineRule="exact"/>
        <w:rPr>
          <w:rFonts w:hint="eastAsia" w:ascii="宋体"/>
          <w:sz w:val="24"/>
          <w:u w:val="single"/>
        </w:rPr>
      </w:pPr>
      <w:r>
        <w:rPr>
          <w:rFonts w:hint="eastAsia" w:ascii="宋体"/>
          <w:sz w:val="24"/>
        </w:rPr>
        <w:t>采购人</w:t>
      </w:r>
      <w:r>
        <w:rPr>
          <w:rFonts w:ascii="宋体"/>
          <w:sz w:val="24"/>
        </w:rPr>
        <w:t>：</w:t>
      </w:r>
      <w:r>
        <w:rPr>
          <w:rFonts w:hint="eastAsia" w:ascii="宋体"/>
          <w:sz w:val="24"/>
          <w:u w:val="single"/>
        </w:rPr>
        <w:t xml:space="preserve">    </w:t>
      </w:r>
      <w:r>
        <w:rPr>
          <w:rFonts w:hint="eastAsia" w:ascii="宋体"/>
          <w:sz w:val="24"/>
          <w:u w:val="single"/>
          <w:lang w:eastAsia="zh-CN"/>
        </w:rPr>
        <w:t>井研县自然资源局</w:t>
      </w:r>
      <w:r>
        <w:rPr>
          <w:rFonts w:hint="eastAsia" w:ascii="宋体"/>
          <w:sz w:val="24"/>
          <w:u w:val="single"/>
        </w:rPr>
        <w:t xml:space="preserve">                 </w:t>
      </w:r>
    </w:p>
    <w:p w14:paraId="22A46F9A">
      <w:pPr>
        <w:spacing w:line="500" w:lineRule="exact"/>
        <w:rPr>
          <w:rFonts w:ascii="宋体"/>
          <w:sz w:val="24"/>
        </w:rPr>
      </w:pPr>
      <w:r>
        <w:rPr>
          <w:rFonts w:hint="eastAsia" w:ascii="宋体"/>
          <w:sz w:val="24"/>
        </w:rPr>
        <w:t>供应商全称</w:t>
      </w:r>
      <w:r>
        <w:rPr>
          <w:rFonts w:ascii="宋体"/>
          <w:sz w:val="24"/>
        </w:rPr>
        <w:t>：</w:t>
      </w:r>
      <w:r>
        <w:rPr>
          <w:rFonts w:hint="eastAsia" w:ascii="宋体"/>
          <w:sz w:val="24"/>
          <w:u w:val="single"/>
        </w:rPr>
        <w:t xml:space="preserve">                          （盖单位公章</w:t>
      </w:r>
      <w:r>
        <w:rPr>
          <w:rFonts w:ascii="宋体"/>
          <w:sz w:val="24"/>
          <w:u w:val="single"/>
        </w:rPr>
        <w:t>）</w:t>
      </w:r>
    </w:p>
    <w:p w14:paraId="329CF270">
      <w:pPr>
        <w:spacing w:line="500" w:lineRule="exact"/>
        <w:rPr>
          <w:rFonts w:ascii="宋体"/>
          <w:sz w:val="24"/>
        </w:rPr>
      </w:pPr>
      <w:r>
        <w:rPr>
          <w:rFonts w:hint="eastAsia" w:ascii="宋体"/>
          <w:sz w:val="24"/>
        </w:rPr>
        <w:t>日期</w:t>
      </w:r>
      <w:r>
        <w:rPr>
          <w:rFonts w:ascii="宋体"/>
          <w:sz w:val="24"/>
        </w:rPr>
        <w:t>：</w:t>
      </w:r>
      <w:r>
        <w:rPr>
          <w:rFonts w:hint="eastAsia" w:ascii="宋体"/>
          <w:sz w:val="24"/>
          <w:u w:val="single"/>
        </w:rPr>
        <w:t xml:space="preserve">                      年 </w:t>
      </w:r>
      <w:r>
        <w:rPr>
          <w:rFonts w:ascii="宋体"/>
          <w:sz w:val="24"/>
          <w:u w:val="single"/>
        </w:rPr>
        <w:t xml:space="preserve">  </w:t>
      </w:r>
      <w:r>
        <w:rPr>
          <w:rFonts w:hint="eastAsia" w:ascii="宋体"/>
          <w:sz w:val="24"/>
          <w:u w:val="single"/>
        </w:rPr>
        <w:t xml:space="preserve">月 </w:t>
      </w:r>
      <w:r>
        <w:rPr>
          <w:rFonts w:ascii="宋体"/>
          <w:sz w:val="24"/>
          <w:u w:val="single"/>
        </w:rPr>
        <w:t xml:space="preserve">  </w:t>
      </w:r>
      <w:r>
        <w:rPr>
          <w:rFonts w:hint="eastAsia" w:ascii="宋体"/>
          <w:sz w:val="24"/>
          <w:u w:val="single"/>
        </w:rPr>
        <w:t>日</w:t>
      </w:r>
    </w:p>
    <w:p w14:paraId="387C51D5">
      <w:pPr>
        <w:spacing w:line="500" w:lineRule="exact"/>
        <w:jc w:val="center"/>
        <w:rPr>
          <w:rFonts w:ascii="宋体"/>
          <w:b/>
          <w:sz w:val="32"/>
          <w:szCs w:val="32"/>
        </w:rPr>
      </w:pPr>
    </w:p>
    <w:p w14:paraId="0F32FD85">
      <w:pPr>
        <w:spacing w:line="500" w:lineRule="exact"/>
        <w:jc w:val="center"/>
        <w:rPr>
          <w:rFonts w:ascii="宋体"/>
          <w:b/>
          <w:sz w:val="24"/>
        </w:rPr>
      </w:pPr>
      <w:r>
        <w:rPr>
          <w:rFonts w:ascii="宋体"/>
          <w:b/>
        </w:rPr>
        <w:br w:type="page"/>
      </w:r>
      <w:r>
        <w:rPr>
          <w:rFonts w:hint="eastAsia" w:ascii="宋体"/>
          <w:b/>
          <w:sz w:val="24"/>
        </w:rPr>
        <w:t>目录</w:t>
      </w:r>
    </w:p>
    <w:p w14:paraId="779741CC">
      <w:pPr>
        <w:spacing w:line="500" w:lineRule="exact"/>
        <w:jc w:val="center"/>
        <w:rPr>
          <w:rFonts w:hint="eastAsia" w:ascii="宋体"/>
          <w:b/>
          <w:sz w:val="24"/>
        </w:rPr>
      </w:pPr>
      <w:r>
        <w:rPr>
          <w:rFonts w:hint="eastAsia" w:ascii="宋体"/>
          <w:b/>
          <w:sz w:val="24"/>
        </w:rPr>
        <w:t>请供应商</w:t>
      </w:r>
      <w:r>
        <w:rPr>
          <w:rFonts w:ascii="宋体"/>
          <w:b/>
          <w:sz w:val="24"/>
        </w:rPr>
        <w:t>自行编写</w:t>
      </w:r>
    </w:p>
    <w:p w14:paraId="4C685103">
      <w:pPr>
        <w:spacing w:line="500" w:lineRule="exact"/>
        <w:rPr>
          <w:rFonts w:ascii="宋体"/>
          <w:b/>
          <w:sz w:val="32"/>
          <w:szCs w:val="32"/>
        </w:rPr>
      </w:pPr>
    </w:p>
    <w:p w14:paraId="757ABB7C">
      <w:pPr>
        <w:jc w:val="center"/>
        <w:rPr>
          <w:rFonts w:hint="eastAsia" w:ascii="宋体"/>
          <w:b/>
        </w:rPr>
      </w:pPr>
      <w:r>
        <w:rPr>
          <w:rFonts w:ascii="宋体"/>
          <w:b/>
        </w:rPr>
        <w:br w:type="page"/>
      </w:r>
      <w:bookmarkStart w:id="80" w:name="_Toc503357375"/>
    </w:p>
    <w:p w14:paraId="0EEFCFA8">
      <w:pPr>
        <w:keepNext w:val="0"/>
        <w:keepLines w:val="0"/>
        <w:pageBreakBefore w:val="0"/>
        <w:widowControl w:val="0"/>
        <w:numPr>
          <w:ilvl w:val="0"/>
          <w:numId w:val="3"/>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施工监理方案</w:t>
      </w:r>
    </w:p>
    <w:p w14:paraId="47B8BAAC">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宋体" w:hAnsi="宋体"/>
          <w:color w:val="000000"/>
          <w:sz w:val="24"/>
        </w:rPr>
      </w:pPr>
    </w:p>
    <w:p w14:paraId="7A2828A2">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eastAsia" w:ascii="宋体" w:hAnsi="宋体"/>
          <w:color w:val="000000"/>
          <w:sz w:val="24"/>
        </w:rPr>
      </w:pPr>
      <w:r>
        <w:rPr>
          <w:rFonts w:hint="eastAsia" w:ascii="仿宋_GB2312" w:hAnsi="仿宋_GB2312" w:eastAsia="仿宋_GB2312" w:cs="仿宋_GB2312"/>
          <w:color w:val="000000"/>
          <w:sz w:val="28"/>
          <w:szCs w:val="28"/>
        </w:rPr>
        <w:t>（请供应商按谈判文件技术和服务要求自行编写）</w:t>
      </w:r>
      <w:r>
        <w:rPr>
          <w:rFonts w:hint="eastAsia" w:ascii="宋体" w:hAnsi="宋体"/>
          <w:color w:val="000000"/>
          <w:sz w:val="24"/>
        </w:rPr>
        <w:t>。</w:t>
      </w:r>
    </w:p>
    <w:p w14:paraId="0E6044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bCs/>
          <w:color w:val="000000"/>
          <w:sz w:val="32"/>
          <w:szCs w:val="32"/>
        </w:rPr>
      </w:pPr>
    </w:p>
    <w:p w14:paraId="267760D6">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eastAsia" w:ascii="宋体" w:hAnsi="宋体"/>
          <w:b/>
          <w:bCs/>
          <w:color w:val="000000"/>
          <w:sz w:val="32"/>
          <w:szCs w:val="32"/>
        </w:rPr>
      </w:pPr>
      <w:r>
        <w:rPr>
          <w:rFonts w:hint="eastAsia" w:ascii="宋体" w:hAnsi="宋体"/>
          <w:b/>
          <w:bCs/>
          <w:color w:val="000000"/>
          <w:sz w:val="32"/>
          <w:szCs w:val="32"/>
        </w:rPr>
        <w:t>二</w:t>
      </w:r>
      <w:r>
        <w:rPr>
          <w:rFonts w:hint="eastAsia" w:ascii="黑体" w:hAnsi="黑体" w:eastAsia="黑体" w:cs="黑体"/>
          <w:b w:val="0"/>
          <w:bCs w:val="0"/>
          <w:color w:val="000000"/>
          <w:sz w:val="28"/>
          <w:szCs w:val="28"/>
        </w:rPr>
        <w:t>、技术、服务要求应答表</w:t>
      </w:r>
    </w:p>
    <w:p w14:paraId="42886AD1">
      <w:pPr>
        <w:pStyle w:val="13"/>
        <w:pBdr>
          <w:bottom w:val="none" w:color="auto" w:sz="0" w:space="0"/>
        </w:pBdr>
        <w:tabs>
          <w:tab w:val="clear" w:pos="4153"/>
          <w:tab w:val="clear" w:pos="8306"/>
        </w:tabs>
        <w:snapToGrid/>
        <w:jc w:val="both"/>
        <w:rPr>
          <w:rFonts w:hint="eastAsia" w:ascii="宋体" w:hAnsi="宋体"/>
          <w:color w:val="000000"/>
          <w:sz w:val="24"/>
          <w:szCs w:val="24"/>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14:paraId="7374E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noWrap w:val="0"/>
            <w:vAlign w:val="center"/>
          </w:tcPr>
          <w:p w14:paraId="62405580">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序号</w:t>
            </w:r>
          </w:p>
        </w:tc>
        <w:tc>
          <w:tcPr>
            <w:tcW w:w="2795" w:type="dxa"/>
            <w:noWrap w:val="0"/>
            <w:vAlign w:val="center"/>
          </w:tcPr>
          <w:p w14:paraId="0B32CE11">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包号</w:t>
            </w:r>
          </w:p>
        </w:tc>
        <w:tc>
          <w:tcPr>
            <w:tcW w:w="2795" w:type="dxa"/>
            <w:noWrap w:val="0"/>
            <w:vAlign w:val="center"/>
          </w:tcPr>
          <w:p w14:paraId="1623CB0A">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采购文件要求</w:t>
            </w:r>
          </w:p>
        </w:tc>
        <w:tc>
          <w:tcPr>
            <w:tcW w:w="2795" w:type="dxa"/>
            <w:noWrap w:val="0"/>
            <w:vAlign w:val="center"/>
          </w:tcPr>
          <w:p w14:paraId="6F6348EE">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响应文件响应</w:t>
            </w:r>
          </w:p>
        </w:tc>
      </w:tr>
      <w:tr w14:paraId="1BE53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14:paraId="57BD29F1">
            <w:pPr>
              <w:jc w:val="center"/>
              <w:rPr>
                <w:rFonts w:hint="eastAsia" w:ascii="仿宋_GB2312" w:hAnsi="仿宋_GB2312" w:eastAsia="仿宋_GB2312" w:cs="仿宋_GB2312"/>
                <w:color w:val="000000"/>
                <w:sz w:val="28"/>
                <w:szCs w:val="28"/>
              </w:rPr>
            </w:pPr>
          </w:p>
        </w:tc>
        <w:tc>
          <w:tcPr>
            <w:tcW w:w="2795" w:type="dxa"/>
            <w:noWrap w:val="0"/>
            <w:vAlign w:val="top"/>
          </w:tcPr>
          <w:p w14:paraId="004560C8">
            <w:pPr>
              <w:jc w:val="center"/>
              <w:rPr>
                <w:rFonts w:hint="eastAsia" w:ascii="仿宋_GB2312" w:hAnsi="仿宋_GB2312" w:eastAsia="仿宋_GB2312" w:cs="仿宋_GB2312"/>
                <w:color w:val="000000"/>
                <w:sz w:val="28"/>
                <w:szCs w:val="28"/>
              </w:rPr>
            </w:pPr>
          </w:p>
        </w:tc>
        <w:tc>
          <w:tcPr>
            <w:tcW w:w="2795" w:type="dxa"/>
            <w:noWrap w:val="0"/>
            <w:vAlign w:val="top"/>
          </w:tcPr>
          <w:p w14:paraId="26570AFD">
            <w:pPr>
              <w:jc w:val="center"/>
              <w:rPr>
                <w:rFonts w:hint="eastAsia" w:ascii="仿宋_GB2312" w:hAnsi="仿宋_GB2312" w:eastAsia="仿宋_GB2312" w:cs="仿宋_GB2312"/>
                <w:color w:val="000000"/>
                <w:sz w:val="28"/>
                <w:szCs w:val="28"/>
              </w:rPr>
            </w:pPr>
          </w:p>
        </w:tc>
        <w:tc>
          <w:tcPr>
            <w:tcW w:w="2795" w:type="dxa"/>
            <w:noWrap w:val="0"/>
            <w:vAlign w:val="top"/>
          </w:tcPr>
          <w:p w14:paraId="3BBE2D64">
            <w:pPr>
              <w:jc w:val="center"/>
              <w:rPr>
                <w:rFonts w:hint="eastAsia" w:ascii="仿宋_GB2312" w:hAnsi="仿宋_GB2312" w:eastAsia="仿宋_GB2312" w:cs="仿宋_GB2312"/>
                <w:color w:val="000000"/>
                <w:sz w:val="28"/>
                <w:szCs w:val="28"/>
              </w:rPr>
            </w:pPr>
          </w:p>
        </w:tc>
      </w:tr>
      <w:tr w14:paraId="24E33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14:paraId="4514A520">
            <w:pPr>
              <w:jc w:val="center"/>
              <w:rPr>
                <w:rFonts w:hint="eastAsia" w:ascii="仿宋_GB2312" w:hAnsi="仿宋_GB2312" w:eastAsia="仿宋_GB2312" w:cs="仿宋_GB2312"/>
                <w:color w:val="000000"/>
                <w:sz w:val="28"/>
                <w:szCs w:val="28"/>
              </w:rPr>
            </w:pPr>
          </w:p>
        </w:tc>
        <w:tc>
          <w:tcPr>
            <w:tcW w:w="2795" w:type="dxa"/>
            <w:noWrap w:val="0"/>
            <w:vAlign w:val="top"/>
          </w:tcPr>
          <w:p w14:paraId="5E8911E3">
            <w:pPr>
              <w:jc w:val="center"/>
              <w:rPr>
                <w:rFonts w:hint="eastAsia" w:ascii="仿宋_GB2312" w:hAnsi="仿宋_GB2312" w:eastAsia="仿宋_GB2312" w:cs="仿宋_GB2312"/>
                <w:color w:val="000000"/>
                <w:sz w:val="28"/>
                <w:szCs w:val="28"/>
              </w:rPr>
            </w:pPr>
          </w:p>
        </w:tc>
        <w:tc>
          <w:tcPr>
            <w:tcW w:w="2795" w:type="dxa"/>
            <w:noWrap w:val="0"/>
            <w:vAlign w:val="top"/>
          </w:tcPr>
          <w:p w14:paraId="76FB5280">
            <w:pPr>
              <w:jc w:val="center"/>
              <w:rPr>
                <w:rFonts w:hint="eastAsia" w:ascii="仿宋_GB2312" w:hAnsi="仿宋_GB2312" w:eastAsia="仿宋_GB2312" w:cs="仿宋_GB2312"/>
                <w:color w:val="000000"/>
                <w:sz w:val="28"/>
                <w:szCs w:val="28"/>
              </w:rPr>
            </w:pPr>
          </w:p>
        </w:tc>
        <w:tc>
          <w:tcPr>
            <w:tcW w:w="2795" w:type="dxa"/>
            <w:noWrap w:val="0"/>
            <w:vAlign w:val="top"/>
          </w:tcPr>
          <w:p w14:paraId="2819316A">
            <w:pPr>
              <w:jc w:val="center"/>
              <w:rPr>
                <w:rFonts w:hint="eastAsia" w:ascii="仿宋_GB2312" w:hAnsi="仿宋_GB2312" w:eastAsia="仿宋_GB2312" w:cs="仿宋_GB2312"/>
                <w:color w:val="000000"/>
                <w:sz w:val="28"/>
                <w:szCs w:val="28"/>
              </w:rPr>
            </w:pPr>
          </w:p>
        </w:tc>
      </w:tr>
      <w:tr w14:paraId="0E4CF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14:paraId="645000A7">
            <w:pPr>
              <w:jc w:val="center"/>
              <w:rPr>
                <w:rFonts w:hint="eastAsia" w:ascii="仿宋_GB2312" w:hAnsi="仿宋_GB2312" w:eastAsia="仿宋_GB2312" w:cs="仿宋_GB2312"/>
                <w:color w:val="000000"/>
                <w:sz w:val="28"/>
                <w:szCs w:val="28"/>
              </w:rPr>
            </w:pPr>
          </w:p>
        </w:tc>
        <w:tc>
          <w:tcPr>
            <w:tcW w:w="2795" w:type="dxa"/>
            <w:noWrap w:val="0"/>
            <w:vAlign w:val="top"/>
          </w:tcPr>
          <w:p w14:paraId="64A25920">
            <w:pPr>
              <w:jc w:val="center"/>
              <w:rPr>
                <w:rFonts w:hint="eastAsia" w:ascii="仿宋_GB2312" w:hAnsi="仿宋_GB2312" w:eastAsia="仿宋_GB2312" w:cs="仿宋_GB2312"/>
                <w:color w:val="000000"/>
                <w:sz w:val="28"/>
                <w:szCs w:val="28"/>
              </w:rPr>
            </w:pPr>
          </w:p>
        </w:tc>
        <w:tc>
          <w:tcPr>
            <w:tcW w:w="2795" w:type="dxa"/>
            <w:noWrap w:val="0"/>
            <w:vAlign w:val="top"/>
          </w:tcPr>
          <w:p w14:paraId="4DEE8847">
            <w:pPr>
              <w:jc w:val="center"/>
              <w:rPr>
                <w:rFonts w:hint="eastAsia" w:ascii="仿宋_GB2312" w:hAnsi="仿宋_GB2312" w:eastAsia="仿宋_GB2312" w:cs="仿宋_GB2312"/>
                <w:color w:val="000000"/>
                <w:sz w:val="28"/>
                <w:szCs w:val="28"/>
              </w:rPr>
            </w:pPr>
          </w:p>
        </w:tc>
        <w:tc>
          <w:tcPr>
            <w:tcW w:w="2795" w:type="dxa"/>
            <w:noWrap w:val="0"/>
            <w:vAlign w:val="top"/>
          </w:tcPr>
          <w:p w14:paraId="56E5BCD7">
            <w:pPr>
              <w:jc w:val="center"/>
              <w:rPr>
                <w:rFonts w:hint="eastAsia" w:ascii="仿宋_GB2312" w:hAnsi="仿宋_GB2312" w:eastAsia="仿宋_GB2312" w:cs="仿宋_GB2312"/>
                <w:color w:val="000000"/>
                <w:sz w:val="28"/>
                <w:szCs w:val="28"/>
              </w:rPr>
            </w:pPr>
          </w:p>
        </w:tc>
      </w:tr>
      <w:tr w14:paraId="0B6D6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14:paraId="688D10DA">
            <w:pPr>
              <w:jc w:val="center"/>
              <w:rPr>
                <w:rFonts w:hint="eastAsia" w:ascii="仿宋_GB2312" w:hAnsi="仿宋_GB2312" w:eastAsia="仿宋_GB2312" w:cs="仿宋_GB2312"/>
                <w:color w:val="000000"/>
                <w:sz w:val="28"/>
                <w:szCs w:val="28"/>
              </w:rPr>
            </w:pPr>
          </w:p>
        </w:tc>
        <w:tc>
          <w:tcPr>
            <w:tcW w:w="2795" w:type="dxa"/>
            <w:noWrap w:val="0"/>
            <w:vAlign w:val="top"/>
          </w:tcPr>
          <w:p w14:paraId="6906B872">
            <w:pPr>
              <w:jc w:val="center"/>
              <w:rPr>
                <w:rFonts w:hint="eastAsia" w:ascii="仿宋_GB2312" w:hAnsi="仿宋_GB2312" w:eastAsia="仿宋_GB2312" w:cs="仿宋_GB2312"/>
                <w:color w:val="000000"/>
                <w:sz w:val="28"/>
                <w:szCs w:val="28"/>
              </w:rPr>
            </w:pPr>
          </w:p>
        </w:tc>
        <w:tc>
          <w:tcPr>
            <w:tcW w:w="2795" w:type="dxa"/>
            <w:noWrap w:val="0"/>
            <w:vAlign w:val="top"/>
          </w:tcPr>
          <w:p w14:paraId="07E72B5F">
            <w:pPr>
              <w:jc w:val="center"/>
              <w:rPr>
                <w:rFonts w:hint="eastAsia" w:ascii="仿宋_GB2312" w:hAnsi="仿宋_GB2312" w:eastAsia="仿宋_GB2312" w:cs="仿宋_GB2312"/>
                <w:color w:val="000000"/>
                <w:sz w:val="28"/>
                <w:szCs w:val="28"/>
              </w:rPr>
            </w:pPr>
          </w:p>
        </w:tc>
        <w:tc>
          <w:tcPr>
            <w:tcW w:w="2795" w:type="dxa"/>
            <w:noWrap w:val="0"/>
            <w:vAlign w:val="top"/>
          </w:tcPr>
          <w:p w14:paraId="3D8FA132">
            <w:pPr>
              <w:jc w:val="center"/>
              <w:rPr>
                <w:rFonts w:hint="eastAsia" w:ascii="仿宋_GB2312" w:hAnsi="仿宋_GB2312" w:eastAsia="仿宋_GB2312" w:cs="仿宋_GB2312"/>
                <w:color w:val="000000"/>
                <w:sz w:val="28"/>
                <w:szCs w:val="28"/>
              </w:rPr>
            </w:pPr>
          </w:p>
        </w:tc>
      </w:tr>
    </w:tbl>
    <w:p w14:paraId="74F1560E">
      <w:pPr>
        <w:ind w:firstLine="562" w:firstLineChars="200"/>
        <w:rPr>
          <w:rFonts w:hint="eastAsia" w:ascii="仿宋_GB2312" w:hAnsi="仿宋_GB2312" w:eastAsia="仿宋_GB2312" w:cs="仿宋_GB2312"/>
          <w:b/>
          <w:color w:val="000000"/>
          <w:sz w:val="28"/>
          <w:szCs w:val="28"/>
        </w:rPr>
      </w:pPr>
    </w:p>
    <w:p w14:paraId="1D12A5B3">
      <w:pPr>
        <w:keepNext w:val="0"/>
        <w:keepLines w:val="0"/>
        <w:pageBreakBefore w:val="0"/>
        <w:widowControl w:val="0"/>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color w:val="000000"/>
          <w:sz w:val="28"/>
          <w:szCs w:val="28"/>
        </w:rPr>
        <w:t>注：供应商必须根据谈判文件要求据实逐条填写，不得虚假响应，虚假响应的，其响应文件无效并按规定追究其相关责任。</w:t>
      </w:r>
    </w:p>
    <w:p w14:paraId="1D5F9ABC">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jc w:val="left"/>
        <w:textAlignment w:val="auto"/>
        <w:rPr>
          <w:rFonts w:hint="eastAsia" w:ascii="仿宋_GB2312" w:hAnsi="仿宋_GB2312" w:eastAsia="仿宋_GB2312" w:cs="仿宋_GB2312"/>
          <w:color w:val="000000"/>
          <w:sz w:val="28"/>
          <w:szCs w:val="28"/>
        </w:rPr>
      </w:pPr>
    </w:p>
    <w:p w14:paraId="1DAE307F">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供应商名称：XXX（盖单位公章）</w:t>
      </w:r>
    </w:p>
    <w:p w14:paraId="15B88074">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jc w:val="left"/>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法定代表人或授权代表（签字或盖章）：XXX</w:t>
      </w:r>
    </w:p>
    <w:p w14:paraId="236A88AD">
      <w:pPr>
        <w:keepNext w:val="0"/>
        <w:keepLines w:val="0"/>
        <w:pageBreakBefore w:val="0"/>
        <w:widowControl w:val="0"/>
        <w:kinsoku/>
        <w:wordWrap/>
        <w:overflowPunct/>
        <w:topLinePunct w:val="0"/>
        <w:autoSpaceDE/>
        <w:autoSpaceDN/>
        <w:bidi w:val="0"/>
        <w:adjustRightInd w:val="0"/>
        <w:snapToGrid/>
        <w:spacing w:line="560" w:lineRule="exact"/>
        <w:ind w:firstLine="630" w:firstLineChars="225"/>
        <w:jc w:val="left"/>
        <w:textAlignment w:val="auto"/>
        <w:rPr>
          <w:rFonts w:hint="eastAsia"/>
          <w:bCs/>
          <w:color w:val="000000"/>
          <w:sz w:val="24"/>
        </w:rPr>
      </w:pPr>
      <w:r>
        <w:rPr>
          <w:rFonts w:hint="eastAsia" w:ascii="仿宋_GB2312" w:hAnsi="仿宋_GB2312" w:eastAsia="仿宋_GB2312" w:cs="仿宋_GB2312"/>
          <w:bCs/>
          <w:color w:val="000000"/>
          <w:sz w:val="28"/>
          <w:szCs w:val="28"/>
        </w:rPr>
        <w:t>日  期</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bCs/>
          <w:color w:val="000000"/>
          <w:sz w:val="28"/>
          <w:szCs w:val="28"/>
        </w:rPr>
        <w:t>XXX年XXX月XXX日</w:t>
      </w:r>
    </w:p>
    <w:p w14:paraId="37062FAD">
      <w:pPr>
        <w:rPr>
          <w:rFonts w:hint="eastAsia" w:ascii="宋体" w:hAnsi="宋体"/>
          <w:color w:val="000000"/>
        </w:rPr>
      </w:pPr>
    </w:p>
    <w:p w14:paraId="28E98863">
      <w:pPr>
        <w:pStyle w:val="5"/>
        <w:spacing w:line="240" w:lineRule="auto"/>
        <w:ind w:firstLine="2715" w:firstLineChars="845"/>
        <w:rPr>
          <w:rFonts w:hint="eastAsia"/>
        </w:rPr>
      </w:pPr>
    </w:p>
    <w:p w14:paraId="4B7029D6">
      <w:pPr>
        <w:rPr>
          <w:rFonts w:hint="eastAsia"/>
        </w:rPr>
      </w:pPr>
    </w:p>
    <w:p w14:paraId="341DBE70">
      <w:pPr>
        <w:pStyle w:val="11"/>
        <w:tabs>
          <w:tab w:val="left" w:pos="0"/>
        </w:tabs>
        <w:ind w:left="0" w:leftChars="0" w:firstLine="0" w:firstLineChars="0"/>
        <w:jc w:val="both"/>
        <w:rPr>
          <w:rFonts w:hint="eastAsia"/>
        </w:rPr>
      </w:pPr>
    </w:p>
    <w:bookmarkEnd w:id="80"/>
    <w:p w14:paraId="76FD4E61">
      <w:pPr>
        <w:pStyle w:val="11"/>
        <w:tabs>
          <w:tab w:val="left" w:pos="0"/>
        </w:tabs>
        <w:jc w:val="left"/>
        <w:rPr>
          <w:rFonts w:hint="eastAsia" w:ascii="黑体" w:hAnsi="黑体" w:eastAsia="黑体" w:cs="黑体"/>
          <w:b w:val="0"/>
          <w:bCs w:val="0"/>
          <w:color w:val="000000"/>
          <w:kern w:val="2"/>
          <w:sz w:val="28"/>
          <w:szCs w:val="28"/>
          <w:lang w:val="en-US" w:eastAsia="zh-CN" w:bidi="ar-SA"/>
        </w:rPr>
      </w:pPr>
      <w:r>
        <w:rPr>
          <w:rFonts w:hint="eastAsia" w:ascii="黑体" w:hAnsi="黑体" w:eastAsia="黑体" w:cs="黑体"/>
          <w:b w:val="0"/>
          <w:bCs w:val="0"/>
          <w:color w:val="000000"/>
          <w:kern w:val="2"/>
          <w:sz w:val="28"/>
          <w:szCs w:val="28"/>
          <w:lang w:val="en-US" w:eastAsia="zh-CN" w:bidi="ar-SA"/>
        </w:rPr>
        <w:t>三、商务应答表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4206"/>
        <w:gridCol w:w="3186"/>
      </w:tblGrid>
      <w:tr w14:paraId="7F2D8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73" w:type="dxa"/>
            <w:noWrap w:val="0"/>
            <w:vAlign w:val="center"/>
          </w:tcPr>
          <w:p w14:paraId="1563F6C3">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序号</w:t>
            </w:r>
          </w:p>
        </w:tc>
        <w:tc>
          <w:tcPr>
            <w:tcW w:w="4206" w:type="dxa"/>
            <w:noWrap w:val="0"/>
            <w:vAlign w:val="center"/>
          </w:tcPr>
          <w:p w14:paraId="4DD758B2">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谈判文件内容</w:t>
            </w:r>
          </w:p>
        </w:tc>
        <w:tc>
          <w:tcPr>
            <w:tcW w:w="3186" w:type="dxa"/>
            <w:noWrap w:val="0"/>
            <w:vAlign w:val="center"/>
          </w:tcPr>
          <w:p w14:paraId="0AD28824">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供应商响应答</w:t>
            </w:r>
          </w:p>
        </w:tc>
      </w:tr>
      <w:tr w14:paraId="0F2F3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073" w:type="dxa"/>
            <w:noWrap w:val="0"/>
            <w:vAlign w:val="top"/>
          </w:tcPr>
          <w:p w14:paraId="021F8724">
            <w:pPr>
              <w:jc w:val="center"/>
              <w:rPr>
                <w:rFonts w:hint="eastAsia" w:ascii="仿宋_GB2312" w:hAnsi="仿宋_GB2312" w:eastAsia="仿宋_GB2312" w:cs="仿宋_GB2312"/>
                <w:color w:val="000000"/>
                <w:sz w:val="28"/>
                <w:szCs w:val="28"/>
              </w:rPr>
            </w:pPr>
          </w:p>
        </w:tc>
        <w:tc>
          <w:tcPr>
            <w:tcW w:w="4206" w:type="dxa"/>
            <w:noWrap w:val="0"/>
            <w:vAlign w:val="top"/>
          </w:tcPr>
          <w:p w14:paraId="4A2F39A5">
            <w:pPr>
              <w:jc w:val="center"/>
              <w:rPr>
                <w:rFonts w:hint="eastAsia" w:ascii="仿宋_GB2312" w:hAnsi="仿宋_GB2312" w:eastAsia="仿宋_GB2312" w:cs="仿宋_GB2312"/>
                <w:color w:val="000000"/>
                <w:sz w:val="28"/>
                <w:szCs w:val="28"/>
              </w:rPr>
            </w:pPr>
          </w:p>
        </w:tc>
        <w:tc>
          <w:tcPr>
            <w:tcW w:w="3186" w:type="dxa"/>
            <w:noWrap w:val="0"/>
            <w:vAlign w:val="top"/>
          </w:tcPr>
          <w:p w14:paraId="23E3C7A3">
            <w:pPr>
              <w:jc w:val="center"/>
              <w:rPr>
                <w:rFonts w:hint="eastAsia" w:ascii="仿宋_GB2312" w:hAnsi="仿宋_GB2312" w:eastAsia="仿宋_GB2312" w:cs="仿宋_GB2312"/>
                <w:color w:val="000000"/>
                <w:sz w:val="28"/>
                <w:szCs w:val="28"/>
              </w:rPr>
            </w:pPr>
          </w:p>
        </w:tc>
      </w:tr>
      <w:tr w14:paraId="7DF9C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073" w:type="dxa"/>
            <w:noWrap w:val="0"/>
            <w:vAlign w:val="top"/>
          </w:tcPr>
          <w:p w14:paraId="57E3191C">
            <w:pPr>
              <w:jc w:val="center"/>
              <w:rPr>
                <w:rFonts w:hint="eastAsia" w:ascii="仿宋_GB2312" w:hAnsi="仿宋_GB2312" w:eastAsia="仿宋_GB2312" w:cs="仿宋_GB2312"/>
                <w:color w:val="000000"/>
                <w:sz w:val="28"/>
                <w:szCs w:val="28"/>
              </w:rPr>
            </w:pPr>
          </w:p>
        </w:tc>
        <w:tc>
          <w:tcPr>
            <w:tcW w:w="4206" w:type="dxa"/>
            <w:noWrap w:val="0"/>
            <w:vAlign w:val="top"/>
          </w:tcPr>
          <w:p w14:paraId="5546838D">
            <w:pPr>
              <w:jc w:val="center"/>
              <w:rPr>
                <w:rFonts w:hint="eastAsia" w:ascii="仿宋_GB2312" w:hAnsi="仿宋_GB2312" w:eastAsia="仿宋_GB2312" w:cs="仿宋_GB2312"/>
                <w:color w:val="000000"/>
                <w:sz w:val="28"/>
                <w:szCs w:val="28"/>
              </w:rPr>
            </w:pPr>
          </w:p>
        </w:tc>
        <w:tc>
          <w:tcPr>
            <w:tcW w:w="3186" w:type="dxa"/>
            <w:noWrap w:val="0"/>
            <w:vAlign w:val="top"/>
          </w:tcPr>
          <w:p w14:paraId="381ABDC5">
            <w:pPr>
              <w:jc w:val="center"/>
              <w:rPr>
                <w:rFonts w:hint="eastAsia" w:ascii="仿宋_GB2312" w:hAnsi="仿宋_GB2312" w:eastAsia="仿宋_GB2312" w:cs="仿宋_GB2312"/>
                <w:color w:val="000000"/>
                <w:sz w:val="28"/>
                <w:szCs w:val="28"/>
              </w:rPr>
            </w:pPr>
          </w:p>
        </w:tc>
      </w:tr>
      <w:tr w14:paraId="4B643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073" w:type="dxa"/>
            <w:noWrap w:val="0"/>
            <w:vAlign w:val="top"/>
          </w:tcPr>
          <w:p w14:paraId="3F52C151">
            <w:pPr>
              <w:jc w:val="center"/>
              <w:rPr>
                <w:rFonts w:hint="eastAsia" w:ascii="仿宋_GB2312" w:hAnsi="仿宋_GB2312" w:eastAsia="仿宋_GB2312" w:cs="仿宋_GB2312"/>
                <w:color w:val="000000"/>
                <w:sz w:val="28"/>
                <w:szCs w:val="28"/>
              </w:rPr>
            </w:pPr>
          </w:p>
        </w:tc>
        <w:tc>
          <w:tcPr>
            <w:tcW w:w="4206" w:type="dxa"/>
            <w:noWrap w:val="0"/>
            <w:vAlign w:val="top"/>
          </w:tcPr>
          <w:p w14:paraId="459DECA6">
            <w:pPr>
              <w:jc w:val="center"/>
              <w:rPr>
                <w:rFonts w:hint="eastAsia" w:ascii="仿宋_GB2312" w:hAnsi="仿宋_GB2312" w:eastAsia="仿宋_GB2312" w:cs="仿宋_GB2312"/>
                <w:color w:val="000000"/>
                <w:sz w:val="28"/>
                <w:szCs w:val="28"/>
              </w:rPr>
            </w:pPr>
          </w:p>
        </w:tc>
        <w:tc>
          <w:tcPr>
            <w:tcW w:w="3186" w:type="dxa"/>
            <w:noWrap w:val="0"/>
            <w:vAlign w:val="top"/>
          </w:tcPr>
          <w:p w14:paraId="7BBF24E1">
            <w:pPr>
              <w:jc w:val="center"/>
              <w:rPr>
                <w:rFonts w:hint="eastAsia" w:ascii="仿宋_GB2312" w:hAnsi="仿宋_GB2312" w:eastAsia="仿宋_GB2312" w:cs="仿宋_GB2312"/>
                <w:color w:val="000000"/>
                <w:sz w:val="28"/>
                <w:szCs w:val="28"/>
              </w:rPr>
            </w:pPr>
          </w:p>
        </w:tc>
      </w:tr>
      <w:tr w14:paraId="20485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073" w:type="dxa"/>
            <w:noWrap w:val="0"/>
            <w:vAlign w:val="top"/>
          </w:tcPr>
          <w:p w14:paraId="2F6567A7">
            <w:pPr>
              <w:jc w:val="center"/>
              <w:rPr>
                <w:rFonts w:hint="eastAsia" w:ascii="仿宋_GB2312" w:hAnsi="仿宋_GB2312" w:eastAsia="仿宋_GB2312" w:cs="仿宋_GB2312"/>
                <w:color w:val="000000"/>
                <w:sz w:val="28"/>
                <w:szCs w:val="28"/>
              </w:rPr>
            </w:pPr>
          </w:p>
        </w:tc>
        <w:tc>
          <w:tcPr>
            <w:tcW w:w="4206" w:type="dxa"/>
            <w:noWrap w:val="0"/>
            <w:vAlign w:val="top"/>
          </w:tcPr>
          <w:p w14:paraId="284655DE">
            <w:pPr>
              <w:jc w:val="center"/>
              <w:rPr>
                <w:rFonts w:hint="eastAsia" w:ascii="仿宋_GB2312" w:hAnsi="仿宋_GB2312" w:eastAsia="仿宋_GB2312" w:cs="仿宋_GB2312"/>
                <w:color w:val="000000"/>
                <w:sz w:val="28"/>
                <w:szCs w:val="28"/>
              </w:rPr>
            </w:pPr>
          </w:p>
        </w:tc>
        <w:tc>
          <w:tcPr>
            <w:tcW w:w="3186" w:type="dxa"/>
            <w:noWrap w:val="0"/>
            <w:vAlign w:val="top"/>
          </w:tcPr>
          <w:p w14:paraId="3211DFBA">
            <w:pPr>
              <w:jc w:val="center"/>
              <w:rPr>
                <w:rFonts w:hint="eastAsia" w:ascii="仿宋_GB2312" w:hAnsi="仿宋_GB2312" w:eastAsia="仿宋_GB2312" w:cs="仿宋_GB2312"/>
                <w:color w:val="000000"/>
                <w:sz w:val="28"/>
                <w:szCs w:val="28"/>
              </w:rPr>
            </w:pPr>
          </w:p>
        </w:tc>
      </w:tr>
    </w:tbl>
    <w:p w14:paraId="53C9E2F6">
      <w:pPr>
        <w:ind w:firstLine="562" w:firstLineChars="200"/>
        <w:rPr>
          <w:rFonts w:hint="eastAsia" w:ascii="仿宋_GB2312" w:hAnsi="仿宋_GB2312" w:eastAsia="仿宋_GB2312" w:cs="仿宋_GB2312"/>
          <w:b/>
          <w:color w:val="000000"/>
          <w:sz w:val="28"/>
          <w:szCs w:val="28"/>
        </w:rPr>
      </w:pPr>
    </w:p>
    <w:p w14:paraId="24E9A0A6">
      <w:pPr>
        <w:keepNext w:val="0"/>
        <w:keepLines w:val="0"/>
        <w:pageBreakBefore w:val="0"/>
        <w:widowControl w:val="0"/>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color w:val="000000"/>
          <w:sz w:val="28"/>
          <w:szCs w:val="28"/>
        </w:rPr>
        <w:t>注意：供应商必须据实填写，不得虚假响应，虚假响应的，其响应文件无效并按规定追究其相关责任。</w:t>
      </w:r>
    </w:p>
    <w:p w14:paraId="6DC9DE69">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jc w:val="left"/>
        <w:textAlignment w:val="auto"/>
        <w:rPr>
          <w:rFonts w:hint="eastAsia" w:ascii="仿宋_GB2312" w:hAnsi="仿宋_GB2312" w:eastAsia="仿宋_GB2312" w:cs="仿宋_GB2312"/>
          <w:color w:val="000000"/>
          <w:sz w:val="28"/>
          <w:szCs w:val="28"/>
        </w:rPr>
      </w:pPr>
    </w:p>
    <w:p w14:paraId="350623DC">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供应商人名称：XXX（盖单位公章）</w:t>
      </w:r>
    </w:p>
    <w:p w14:paraId="397AD0E8">
      <w:pPr>
        <w:keepNext w:val="0"/>
        <w:keepLines w:val="0"/>
        <w:pageBreakBefore w:val="0"/>
        <w:widowControl w:val="0"/>
        <w:kinsoku/>
        <w:wordWrap/>
        <w:overflowPunct/>
        <w:topLinePunct w:val="0"/>
        <w:autoSpaceDE/>
        <w:autoSpaceDN/>
        <w:bidi w:val="0"/>
        <w:adjustRightInd w:val="0"/>
        <w:snapToGrid/>
        <w:spacing w:line="560" w:lineRule="exact"/>
        <w:ind w:firstLine="630" w:firstLineChars="225"/>
        <w:jc w:val="left"/>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法定代表人或授权代表（签字或盖章）：XXX</w:t>
      </w:r>
    </w:p>
    <w:p w14:paraId="70D4BF6E">
      <w:pPr>
        <w:keepNext w:val="0"/>
        <w:keepLines w:val="0"/>
        <w:pageBreakBefore w:val="0"/>
        <w:widowControl w:val="0"/>
        <w:kinsoku/>
        <w:wordWrap/>
        <w:overflowPunct/>
        <w:topLinePunct w:val="0"/>
        <w:autoSpaceDE/>
        <w:autoSpaceDN/>
        <w:bidi w:val="0"/>
        <w:adjustRightInd w:val="0"/>
        <w:snapToGrid/>
        <w:spacing w:line="560" w:lineRule="exact"/>
        <w:ind w:firstLine="630" w:firstLineChars="225"/>
        <w:jc w:val="left"/>
        <w:textAlignment w:val="auto"/>
        <w:rPr>
          <w:rFonts w:hint="eastAsia"/>
          <w:bCs/>
          <w:color w:val="000000"/>
          <w:sz w:val="24"/>
        </w:rPr>
      </w:pPr>
      <w:r>
        <w:rPr>
          <w:rFonts w:hint="eastAsia" w:ascii="仿宋_GB2312" w:hAnsi="仿宋_GB2312" w:eastAsia="仿宋_GB2312" w:cs="仿宋_GB2312"/>
          <w:bCs/>
          <w:color w:val="000000"/>
          <w:sz w:val="28"/>
          <w:szCs w:val="28"/>
        </w:rPr>
        <w:t>日  期：XXX年XXX月XXX日</w:t>
      </w:r>
    </w:p>
    <w:p w14:paraId="7DBD157B">
      <w:pPr>
        <w:pStyle w:val="5"/>
        <w:rPr>
          <w:rFonts w:hint="eastAsia" w:ascii="黑体" w:hAnsi="黑体" w:eastAsia="黑体" w:cs="黑体"/>
          <w:b w:val="0"/>
          <w:bCs w:val="0"/>
          <w:color w:val="000000"/>
          <w:kern w:val="2"/>
          <w:sz w:val="28"/>
          <w:szCs w:val="28"/>
          <w:lang w:val="en-US" w:eastAsia="zh-CN" w:bidi="ar-SA"/>
        </w:rPr>
      </w:pPr>
      <w:bookmarkStart w:id="81" w:name="_Toc503357376"/>
      <w:bookmarkStart w:id="82" w:name="_Toc471379450"/>
      <w:r>
        <w:rPr>
          <w:rFonts w:hint="eastAsia" w:ascii="黑体" w:hAnsi="黑体" w:eastAsia="黑体" w:cs="黑体"/>
          <w:b w:val="0"/>
          <w:bCs w:val="0"/>
          <w:color w:val="000000"/>
          <w:kern w:val="2"/>
          <w:sz w:val="28"/>
          <w:szCs w:val="28"/>
          <w:lang w:val="en-US" w:eastAsia="zh-CN" w:bidi="ar-SA"/>
        </w:rPr>
        <w:t>三、谈判文件要求提供的其他文件或资料</w:t>
      </w:r>
    </w:p>
    <w:p w14:paraId="65BDAC0B">
      <w:pPr>
        <w:pStyle w:val="5"/>
        <w:rPr>
          <w:rFonts w:hint="eastAsia" w:ascii="宋体"/>
          <w:b w:val="0"/>
        </w:rPr>
      </w:pPr>
      <w:r>
        <w:rPr>
          <w:rFonts w:hint="eastAsia" w:ascii="黑体" w:hAnsi="黑体" w:eastAsia="黑体" w:cs="黑体"/>
          <w:b w:val="0"/>
          <w:bCs w:val="0"/>
          <w:color w:val="000000"/>
          <w:kern w:val="2"/>
          <w:sz w:val="28"/>
          <w:szCs w:val="28"/>
          <w:lang w:val="en-US" w:eastAsia="zh-CN" w:bidi="ar-SA"/>
        </w:rPr>
        <w:t>四、供应商认为需要提供的文件和资料。</w:t>
      </w:r>
    </w:p>
    <w:bookmarkEnd w:id="81"/>
    <w:bookmarkEnd w:id="82"/>
    <w:p w14:paraId="27722159">
      <w:pPr>
        <w:pStyle w:val="5"/>
        <w:rPr>
          <w:b w:val="0"/>
        </w:rPr>
      </w:pPr>
    </w:p>
    <w:p w14:paraId="709DB5D3">
      <w:pPr>
        <w:spacing w:line="500" w:lineRule="exact"/>
        <w:rPr>
          <w:rFonts w:ascii="宋体"/>
          <w:b/>
          <w:sz w:val="24"/>
        </w:rPr>
      </w:pPr>
    </w:p>
    <w:p w14:paraId="721A00A3">
      <w:pPr>
        <w:spacing w:line="780" w:lineRule="exact"/>
        <w:jc w:val="center"/>
        <w:rPr>
          <w:rFonts w:ascii="黑体" w:hAnsi="黑体" w:eastAsia="黑体"/>
          <w:b/>
          <w:bCs w:val="0"/>
          <w:sz w:val="52"/>
          <w:szCs w:val="52"/>
        </w:rPr>
      </w:pPr>
      <w:r>
        <w:rPr>
          <w:rFonts w:ascii="黑体" w:hAnsi="黑体" w:eastAsia="黑体"/>
          <w:b/>
          <w:sz w:val="52"/>
          <w:szCs w:val="52"/>
        </w:rPr>
        <w:br w:type="page"/>
      </w:r>
      <w:r>
        <w:rPr>
          <w:rFonts w:hint="eastAsia" w:ascii="黑体" w:hAnsi="黑体" w:eastAsia="黑体"/>
          <w:b/>
          <w:bCs w:val="0"/>
          <w:sz w:val="52"/>
          <w:szCs w:val="52"/>
        </w:rPr>
        <w:t>井研县自然资源局采购项目</w:t>
      </w:r>
    </w:p>
    <w:p w14:paraId="74403D27">
      <w:pPr>
        <w:spacing w:line="780" w:lineRule="exact"/>
        <w:ind w:firstLine="1566" w:firstLineChars="300"/>
        <w:rPr>
          <w:rFonts w:ascii="宋体"/>
          <w:b/>
          <w:bCs w:val="0"/>
          <w:sz w:val="52"/>
          <w:szCs w:val="52"/>
        </w:rPr>
      </w:pPr>
    </w:p>
    <w:p w14:paraId="3A9D1946">
      <w:pPr>
        <w:spacing w:line="780" w:lineRule="exact"/>
        <w:ind w:firstLine="1566" w:firstLineChars="300"/>
        <w:rPr>
          <w:rFonts w:hint="eastAsia" w:ascii="宋体"/>
          <w:b/>
          <w:bCs w:val="0"/>
          <w:sz w:val="52"/>
          <w:szCs w:val="52"/>
        </w:rPr>
      </w:pPr>
    </w:p>
    <w:p w14:paraId="25919587">
      <w:pPr>
        <w:spacing w:line="780" w:lineRule="exact"/>
        <w:jc w:val="center"/>
        <w:rPr>
          <w:rFonts w:ascii="黑体" w:hAnsi="黑体" w:eastAsia="黑体"/>
          <w:b/>
          <w:bCs w:val="0"/>
          <w:sz w:val="52"/>
          <w:szCs w:val="52"/>
        </w:rPr>
      </w:pPr>
      <w:r>
        <w:rPr>
          <w:rFonts w:hint="eastAsia" w:ascii="黑体" w:hAnsi="黑体" w:eastAsia="黑体"/>
          <w:b/>
          <w:bCs w:val="0"/>
          <w:sz w:val="52"/>
          <w:szCs w:val="52"/>
        </w:rPr>
        <w:t>竞争性</w:t>
      </w:r>
      <w:r>
        <w:rPr>
          <w:rFonts w:ascii="黑体" w:hAnsi="黑体" w:eastAsia="黑体"/>
          <w:b/>
          <w:bCs w:val="0"/>
          <w:sz w:val="52"/>
          <w:szCs w:val="52"/>
        </w:rPr>
        <w:t>谈判</w:t>
      </w:r>
    </w:p>
    <w:p w14:paraId="3173387B">
      <w:pPr>
        <w:spacing w:line="780" w:lineRule="exact"/>
        <w:jc w:val="center"/>
        <w:rPr>
          <w:rFonts w:ascii="黑体" w:hAnsi="黑体" w:eastAsia="黑体"/>
          <w:b/>
          <w:bCs w:val="0"/>
          <w:sz w:val="52"/>
          <w:szCs w:val="52"/>
        </w:rPr>
      </w:pPr>
    </w:p>
    <w:p w14:paraId="4F78B3E7">
      <w:pPr>
        <w:spacing w:line="780" w:lineRule="exact"/>
        <w:jc w:val="center"/>
        <w:rPr>
          <w:rFonts w:hint="eastAsia" w:ascii="黑体" w:hAnsi="黑体" w:eastAsia="黑体"/>
          <w:b/>
          <w:bCs w:val="0"/>
          <w:sz w:val="52"/>
          <w:szCs w:val="52"/>
        </w:rPr>
      </w:pPr>
    </w:p>
    <w:p w14:paraId="3B037280">
      <w:pPr>
        <w:pStyle w:val="4"/>
        <w:jc w:val="center"/>
        <w:rPr>
          <w:rFonts w:hint="eastAsia" w:ascii="黑体" w:hAnsi="黑体" w:eastAsia="黑体"/>
          <w:b/>
          <w:bCs w:val="0"/>
          <w:sz w:val="52"/>
          <w:szCs w:val="52"/>
        </w:rPr>
      </w:pPr>
      <w:bookmarkStart w:id="83" w:name="_Toc503357378"/>
      <w:r>
        <w:rPr>
          <w:rFonts w:hint="eastAsia" w:ascii="黑体" w:hAnsi="黑体" w:eastAsia="黑体"/>
          <w:b/>
          <w:bCs w:val="0"/>
          <w:sz w:val="52"/>
          <w:szCs w:val="52"/>
        </w:rPr>
        <w:t>最后报价响应</w:t>
      </w:r>
      <w:r>
        <w:rPr>
          <w:rFonts w:ascii="黑体" w:hAnsi="黑体" w:eastAsia="黑体"/>
          <w:b/>
          <w:bCs w:val="0"/>
          <w:sz w:val="52"/>
          <w:szCs w:val="52"/>
        </w:rPr>
        <w:t>文件</w:t>
      </w:r>
      <w:bookmarkEnd w:id="83"/>
    </w:p>
    <w:p w14:paraId="1B7F60BE">
      <w:pPr>
        <w:spacing w:line="500" w:lineRule="exact"/>
        <w:rPr>
          <w:rFonts w:ascii="宋体"/>
          <w:sz w:val="24"/>
        </w:rPr>
      </w:pPr>
    </w:p>
    <w:p w14:paraId="778209D1">
      <w:pPr>
        <w:spacing w:line="500" w:lineRule="exact"/>
        <w:rPr>
          <w:rFonts w:ascii="宋体"/>
          <w:sz w:val="24"/>
        </w:rPr>
      </w:pPr>
    </w:p>
    <w:p w14:paraId="68502037">
      <w:pPr>
        <w:spacing w:line="500" w:lineRule="exact"/>
        <w:rPr>
          <w:rFonts w:ascii="宋体"/>
          <w:sz w:val="24"/>
        </w:rPr>
      </w:pPr>
    </w:p>
    <w:p w14:paraId="75D6B2A8">
      <w:pPr>
        <w:spacing w:line="500" w:lineRule="exact"/>
        <w:rPr>
          <w:rFonts w:hint="eastAsia" w:ascii="宋体"/>
          <w:sz w:val="24"/>
        </w:rPr>
      </w:pPr>
    </w:p>
    <w:p w14:paraId="24DCDFC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sz w:val="24"/>
        </w:rPr>
        <w:t>项目</w:t>
      </w:r>
      <w:r>
        <w:rPr>
          <w:rFonts w:ascii="宋体"/>
          <w:sz w:val="24"/>
        </w:rPr>
        <w:t>名称：</w:t>
      </w:r>
      <w:r>
        <w:rPr>
          <w:rFonts w:hint="eastAsia" w:ascii="宋体"/>
          <w:sz w:val="24"/>
          <w:u w:val="single"/>
        </w:rPr>
        <w:t xml:space="preserve">  </w:t>
      </w:r>
      <w:r>
        <w:rPr>
          <w:rFonts w:hint="eastAsia" w:ascii="仿宋_GB2312" w:hAnsi="仿宋_GB2312" w:eastAsia="仿宋_GB2312" w:cs="仿宋_GB2312"/>
          <w:sz w:val="28"/>
          <w:szCs w:val="28"/>
          <w:u w:val="single"/>
          <w:lang w:eastAsia="zh-CN"/>
        </w:rPr>
        <w:t>井研县</w:t>
      </w:r>
      <w:r>
        <w:rPr>
          <w:rFonts w:hint="eastAsia" w:ascii="仿宋_GB2312" w:hAnsi="仿宋_GB2312" w:eastAsia="仿宋_GB2312" w:cs="仿宋_GB2312"/>
          <w:sz w:val="28"/>
          <w:szCs w:val="28"/>
          <w:u w:val="single"/>
          <w:lang w:val="en-US" w:eastAsia="zh-CN"/>
        </w:rPr>
        <w:t>不动产登记责任保险项目</w:t>
      </w:r>
    </w:p>
    <w:p w14:paraId="26B70164">
      <w:pPr>
        <w:spacing w:line="500" w:lineRule="exact"/>
        <w:rPr>
          <w:rFonts w:ascii="宋体"/>
          <w:sz w:val="24"/>
          <w:u w:val="single"/>
        </w:rPr>
      </w:pPr>
      <w:r>
        <w:rPr>
          <w:rFonts w:hint="eastAsia" w:ascii="宋体"/>
          <w:sz w:val="24"/>
        </w:rPr>
        <w:t>采购编号</w:t>
      </w:r>
      <w:r>
        <w:rPr>
          <w:rFonts w:ascii="宋体"/>
          <w:sz w:val="24"/>
        </w:rPr>
        <w:t>：</w:t>
      </w:r>
      <w:r>
        <w:rPr>
          <w:rFonts w:hint="eastAsia" w:ascii="宋体"/>
          <w:sz w:val="24"/>
          <w:u w:val="single"/>
        </w:rPr>
        <w:t xml:space="preserve"> </w:t>
      </w:r>
      <w:r>
        <w:rPr>
          <w:rFonts w:hint="eastAsia" w:ascii="宋体"/>
          <w:b/>
          <w:sz w:val="28"/>
          <w:szCs w:val="28"/>
          <w:u w:val="single"/>
        </w:rPr>
        <w:t>JYXZRZYJ</w:t>
      </w:r>
      <w:r>
        <w:rPr>
          <w:rFonts w:hint="eastAsia" w:ascii="宋体"/>
          <w:b/>
          <w:sz w:val="28"/>
          <w:szCs w:val="28"/>
          <w:u w:val="single"/>
          <w:lang w:val="en-US" w:eastAsia="zh-CN"/>
        </w:rPr>
        <w:t>DJZX</w:t>
      </w:r>
      <w:r>
        <w:rPr>
          <w:rFonts w:hint="eastAsia" w:ascii="宋体"/>
          <w:b/>
          <w:sz w:val="28"/>
          <w:szCs w:val="28"/>
          <w:u w:val="single"/>
        </w:rPr>
        <w:t>〔202</w:t>
      </w:r>
      <w:r>
        <w:rPr>
          <w:rFonts w:hint="eastAsia" w:ascii="宋体"/>
          <w:b/>
          <w:sz w:val="28"/>
          <w:szCs w:val="28"/>
          <w:u w:val="single"/>
          <w:lang w:val="en-US" w:eastAsia="zh-CN"/>
        </w:rPr>
        <w:t>4</w:t>
      </w:r>
      <w:r>
        <w:rPr>
          <w:rFonts w:hint="eastAsia" w:ascii="宋体"/>
          <w:b/>
          <w:sz w:val="28"/>
          <w:szCs w:val="28"/>
          <w:u w:val="single"/>
        </w:rPr>
        <w:t>〕</w:t>
      </w:r>
      <w:r>
        <w:rPr>
          <w:rFonts w:hint="eastAsia" w:ascii="宋体"/>
          <w:b/>
          <w:sz w:val="28"/>
          <w:szCs w:val="28"/>
          <w:u w:val="single"/>
          <w:lang w:val="en-US" w:eastAsia="zh-CN"/>
        </w:rPr>
        <w:t>02</w:t>
      </w:r>
      <w:r>
        <w:rPr>
          <w:rFonts w:hint="eastAsia" w:ascii="宋体"/>
          <w:b/>
          <w:sz w:val="28"/>
          <w:szCs w:val="28"/>
          <w:u w:val="single"/>
        </w:rPr>
        <w:t xml:space="preserve">号 </w:t>
      </w:r>
      <w:r>
        <w:rPr>
          <w:rFonts w:ascii="宋体"/>
          <w:b/>
          <w:sz w:val="28"/>
          <w:szCs w:val="28"/>
          <w:u w:val="single"/>
        </w:rPr>
        <w:t xml:space="preserve"> </w:t>
      </w:r>
      <w:r>
        <w:rPr>
          <w:rFonts w:hint="eastAsia" w:ascii="宋体"/>
          <w:sz w:val="24"/>
          <w:u w:val="single"/>
        </w:rPr>
        <w:t xml:space="preserve">   </w:t>
      </w:r>
    </w:p>
    <w:p w14:paraId="449AF818">
      <w:pPr>
        <w:spacing w:line="500" w:lineRule="exact"/>
        <w:rPr>
          <w:rFonts w:hint="eastAsia" w:ascii="宋体"/>
          <w:sz w:val="24"/>
          <w:u w:val="single"/>
        </w:rPr>
      </w:pPr>
      <w:r>
        <w:rPr>
          <w:rFonts w:hint="eastAsia" w:ascii="宋体"/>
          <w:sz w:val="24"/>
        </w:rPr>
        <w:t>采购人</w:t>
      </w:r>
      <w:r>
        <w:rPr>
          <w:rFonts w:ascii="宋体"/>
          <w:sz w:val="24"/>
        </w:rPr>
        <w:t>：</w:t>
      </w:r>
      <w:r>
        <w:rPr>
          <w:rFonts w:hint="eastAsia" w:ascii="宋体"/>
          <w:sz w:val="24"/>
          <w:u w:val="single"/>
        </w:rPr>
        <w:t xml:space="preserve">    </w:t>
      </w:r>
      <w:r>
        <w:rPr>
          <w:rFonts w:hint="eastAsia" w:ascii="宋体"/>
          <w:sz w:val="24"/>
          <w:u w:val="single"/>
          <w:lang w:eastAsia="zh-CN"/>
        </w:rPr>
        <w:t>井研县自然资源局</w:t>
      </w:r>
      <w:r>
        <w:rPr>
          <w:rFonts w:hint="eastAsia" w:ascii="宋体"/>
          <w:sz w:val="24"/>
          <w:u w:val="single"/>
        </w:rPr>
        <w:t xml:space="preserve">                 </w:t>
      </w:r>
    </w:p>
    <w:p w14:paraId="2757A7E2">
      <w:pPr>
        <w:spacing w:line="500" w:lineRule="exact"/>
        <w:rPr>
          <w:rFonts w:ascii="宋体"/>
          <w:sz w:val="24"/>
        </w:rPr>
      </w:pPr>
      <w:r>
        <w:rPr>
          <w:rFonts w:hint="eastAsia" w:ascii="宋体"/>
          <w:sz w:val="24"/>
        </w:rPr>
        <w:t>供应商全称</w:t>
      </w:r>
      <w:r>
        <w:rPr>
          <w:rFonts w:ascii="宋体"/>
          <w:sz w:val="24"/>
        </w:rPr>
        <w:t>：</w:t>
      </w:r>
      <w:r>
        <w:rPr>
          <w:rFonts w:hint="eastAsia" w:ascii="宋体"/>
          <w:sz w:val="24"/>
          <w:u w:val="single"/>
        </w:rPr>
        <w:t xml:space="preserve">                          （盖单位公章</w:t>
      </w:r>
      <w:r>
        <w:rPr>
          <w:rFonts w:ascii="宋体"/>
          <w:sz w:val="24"/>
          <w:u w:val="single"/>
        </w:rPr>
        <w:t>）</w:t>
      </w:r>
    </w:p>
    <w:p w14:paraId="1F0AD966">
      <w:pPr>
        <w:spacing w:line="500" w:lineRule="exact"/>
        <w:rPr>
          <w:rFonts w:ascii="宋体"/>
          <w:sz w:val="24"/>
          <w:u w:val="single"/>
        </w:rPr>
      </w:pPr>
      <w:r>
        <w:rPr>
          <w:rFonts w:hint="eastAsia" w:ascii="宋体"/>
          <w:sz w:val="24"/>
        </w:rPr>
        <w:t>日期</w:t>
      </w:r>
      <w:r>
        <w:rPr>
          <w:rFonts w:ascii="宋体"/>
          <w:sz w:val="24"/>
        </w:rPr>
        <w:t>：</w:t>
      </w:r>
      <w:r>
        <w:rPr>
          <w:rFonts w:hint="eastAsia" w:ascii="宋体"/>
          <w:sz w:val="24"/>
          <w:u w:val="single"/>
        </w:rPr>
        <w:t xml:space="preserve">                      年 </w:t>
      </w:r>
      <w:r>
        <w:rPr>
          <w:rFonts w:ascii="宋体"/>
          <w:sz w:val="24"/>
          <w:u w:val="single"/>
        </w:rPr>
        <w:t xml:space="preserve">  </w:t>
      </w:r>
      <w:r>
        <w:rPr>
          <w:rFonts w:hint="eastAsia" w:ascii="宋体"/>
          <w:sz w:val="24"/>
          <w:u w:val="single"/>
        </w:rPr>
        <w:t xml:space="preserve">月 </w:t>
      </w:r>
      <w:r>
        <w:rPr>
          <w:rFonts w:ascii="宋体"/>
          <w:sz w:val="24"/>
          <w:u w:val="single"/>
        </w:rPr>
        <w:t xml:space="preserve">  </w:t>
      </w:r>
      <w:r>
        <w:rPr>
          <w:rFonts w:hint="eastAsia" w:ascii="宋体"/>
          <w:sz w:val="24"/>
          <w:u w:val="single"/>
        </w:rPr>
        <w:t>日</w:t>
      </w:r>
    </w:p>
    <w:p w14:paraId="20954F43">
      <w:pPr>
        <w:pStyle w:val="5"/>
        <w:pageBreakBefore w:val="0"/>
        <w:widowControl w:val="0"/>
        <w:kinsoku/>
        <w:wordWrap/>
        <w:overflowPunct/>
        <w:topLinePunct w:val="0"/>
        <w:autoSpaceDE/>
        <w:autoSpaceDN/>
        <w:bidi w:val="0"/>
        <w:snapToGrid/>
        <w:spacing w:line="560" w:lineRule="exact"/>
        <w:jc w:val="center"/>
        <w:textAlignment w:val="auto"/>
        <w:rPr>
          <w:rFonts w:hint="eastAsia"/>
        </w:rPr>
      </w:pPr>
      <w:r>
        <w:rPr>
          <w:u w:val="single"/>
        </w:rPr>
        <w:br w:type="page"/>
      </w:r>
      <w:bookmarkStart w:id="84" w:name="_Toc503357379"/>
      <w:r>
        <w:rPr>
          <w:rFonts w:hint="eastAsia"/>
          <w:b w:val="0"/>
          <w:bCs w:val="0"/>
        </w:rPr>
        <w:t>一、</w:t>
      </w:r>
      <w:r>
        <w:rPr>
          <w:rFonts w:hint="eastAsia"/>
          <w:b w:val="0"/>
          <w:bCs w:val="0"/>
          <w:lang w:eastAsia="zh-CN"/>
        </w:rPr>
        <w:t>最后</w:t>
      </w:r>
      <w:r>
        <w:rPr>
          <w:b w:val="0"/>
          <w:bCs w:val="0"/>
        </w:rPr>
        <w:t>报价函</w:t>
      </w:r>
      <w:bookmarkEnd w:id="84"/>
    </w:p>
    <w:p w14:paraId="08D18ABC">
      <w:pPr>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井研县自然资源局　</w:t>
      </w:r>
      <w:r>
        <w:rPr>
          <w:rFonts w:hint="eastAsia" w:ascii="仿宋_GB2312" w:hAnsi="仿宋_GB2312" w:eastAsia="仿宋_GB2312" w:cs="仿宋_GB2312"/>
          <w:sz w:val="28"/>
          <w:szCs w:val="28"/>
        </w:rPr>
        <w:t>：</w:t>
      </w:r>
    </w:p>
    <w:p w14:paraId="3B882DF7">
      <w:pPr>
        <w:pageBreakBefore w:val="0"/>
        <w:widowControl w:val="0"/>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我方全面研究了“</w:t>
      </w:r>
      <w:r>
        <w:rPr>
          <w:rFonts w:hint="eastAsia" w:ascii="仿宋_GB2312" w:hAnsi="仿宋_GB2312" w:eastAsia="仿宋_GB2312" w:cs="仿宋_GB2312"/>
          <w:sz w:val="28"/>
          <w:szCs w:val="28"/>
          <w:u w:val="single"/>
        </w:rPr>
        <w:t>　　　　　　　　　　　　　　　（项目名称和编号）</w:t>
      </w:r>
      <w:r>
        <w:rPr>
          <w:rFonts w:hint="eastAsia" w:ascii="仿宋_GB2312" w:hAnsi="仿宋_GB2312" w:eastAsia="仿宋_GB2312" w:cs="仿宋_GB2312"/>
          <w:sz w:val="28"/>
          <w:szCs w:val="28"/>
        </w:rPr>
        <w:t>”项目竞争性谈判文件，决定参加贵单位组织的本项目竞争性谈判采购。</w:t>
      </w:r>
    </w:p>
    <w:p w14:paraId="0067662C">
      <w:pPr>
        <w:pageBreakBefore w:val="0"/>
        <w:widowControl w:val="0"/>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1、我方愿以大写</w:t>
      </w:r>
      <w:r>
        <w:rPr>
          <w:rFonts w:hint="eastAsia" w:ascii="仿宋_GB2312" w:hAnsi="仿宋_GB2312" w:eastAsia="仿宋_GB2312" w:cs="仿宋_GB2312"/>
          <w:sz w:val="28"/>
          <w:szCs w:val="28"/>
          <w:u w:val="single"/>
        </w:rPr>
        <w:t>　　　　　　　　　　　　　　　　　　（报价总价）</w:t>
      </w:r>
      <w:r>
        <w:rPr>
          <w:rFonts w:hint="eastAsia" w:ascii="仿宋_GB2312" w:hAnsi="仿宋_GB2312" w:eastAsia="仿宋_GB2312" w:cs="仿宋_GB2312"/>
          <w:sz w:val="28"/>
          <w:szCs w:val="28"/>
        </w:rPr>
        <w:t>元（小写¥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元）的总价，并按竞争性谈判文件的条件要求完成</w:t>
      </w:r>
      <w:r>
        <w:rPr>
          <w:rFonts w:hint="eastAsia" w:ascii="仿宋_GB2312" w:hAnsi="仿宋_GB2312" w:eastAsia="仿宋_GB2312" w:cs="仿宋_GB2312"/>
          <w:sz w:val="28"/>
          <w:szCs w:val="28"/>
          <w:u w:val="single"/>
        </w:rPr>
        <w:t>　　　　　　　　　　　　　　　　　　　（项目名称）</w:t>
      </w:r>
      <w:r>
        <w:rPr>
          <w:rFonts w:hint="eastAsia" w:ascii="仿宋_GB2312" w:hAnsi="仿宋_GB2312" w:eastAsia="仿宋_GB2312" w:cs="仿宋_GB2312"/>
          <w:sz w:val="28"/>
          <w:szCs w:val="28"/>
        </w:rPr>
        <w:t>；</w:t>
      </w:r>
    </w:p>
    <w:p w14:paraId="685EFC4C">
      <w:pPr>
        <w:pageBreakBefore w:val="0"/>
        <w:widowControl w:val="0"/>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2、一旦我方成交，我方将严格履行合同规定的责任和义务，保证于合同签字生效后按照合同规定履行义务；</w:t>
      </w:r>
    </w:p>
    <w:p w14:paraId="0E5ED275">
      <w:pPr>
        <w:pageBreakBefore w:val="0"/>
        <w:widowControl w:val="0"/>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3、我方报价为本采购项目合同下所有费用，是采购人最终验收合格后的总价。</w:t>
      </w:r>
    </w:p>
    <w:p w14:paraId="08338AEE">
      <w:pPr>
        <w:pageBreakBefore w:val="0"/>
        <w:widowControl w:val="0"/>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4、我方报价均真实有效，不存在低于成本的不正当竞争行为，并且不存在以低价谋取成交后提供不良产品或者不诚信履约情况；</w:t>
      </w:r>
    </w:p>
    <w:p w14:paraId="172B8152">
      <w:pPr>
        <w:pageBreakBefore w:val="0"/>
        <w:widowControl w:val="0"/>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5、评审委员会认为我方报价低于成本，我方将按照评审委员会要求积极配合提供相关证明材料；并接受评审委员会的评审认定。</w:t>
      </w:r>
    </w:p>
    <w:p w14:paraId="039C13E0">
      <w:pPr>
        <w:pageBreakBefore w:val="0"/>
        <w:widowControl w:val="0"/>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6、如果我方提供了《中小企业承诺函》，我方承诺《中小企业承诺函》是真实的，完全符合我公司实际情况的并承担相关法律责任。</w:t>
      </w:r>
    </w:p>
    <w:p w14:paraId="040E2D3A">
      <w:pPr>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28"/>
          <w:szCs w:val="28"/>
        </w:rPr>
      </w:pPr>
    </w:p>
    <w:p w14:paraId="79E3D765">
      <w:pPr>
        <w:pageBreakBefore w:val="0"/>
        <w:widowControl w:val="0"/>
        <w:kinsoku/>
        <w:wordWrap/>
        <w:overflowPunct/>
        <w:topLinePunct w:val="0"/>
        <w:autoSpaceDE/>
        <w:autoSpaceDN/>
        <w:bidi w:val="0"/>
        <w:adjustRightInd w:val="0"/>
        <w:snapToGrid/>
        <w:spacing w:line="560" w:lineRule="exact"/>
        <w:ind w:firstLine="560" w:firstLineChars="200"/>
        <w:jc w:val="left"/>
        <w:textAlignment w:val="auto"/>
        <w:rPr>
          <w:rFonts w:hint="eastAsia" w:ascii="仿宋_GB2312" w:hAnsi="仿宋_GB2312" w:eastAsia="仿宋_GB2312" w:cs="仿宋_GB2312"/>
          <w:color w:val="000000"/>
          <w:sz w:val="28"/>
          <w:szCs w:val="28"/>
        </w:rPr>
      </w:pPr>
      <w:bookmarkStart w:id="85" w:name="_Toc503357380"/>
      <w:bookmarkStart w:id="86" w:name="_Toc217446086"/>
      <w:r>
        <w:rPr>
          <w:rFonts w:hint="eastAsia" w:ascii="仿宋_GB2312" w:hAnsi="仿宋_GB2312" w:eastAsia="仿宋_GB2312" w:cs="仿宋_GB2312"/>
          <w:color w:val="000000"/>
          <w:sz w:val="28"/>
          <w:szCs w:val="28"/>
        </w:rPr>
        <w:t>供应商名称：XXX（盖单位公章）</w:t>
      </w:r>
    </w:p>
    <w:p w14:paraId="0384597A">
      <w:pPr>
        <w:pageBreakBefore w:val="0"/>
        <w:widowControl w:val="0"/>
        <w:kinsoku/>
        <w:wordWrap/>
        <w:overflowPunct/>
        <w:topLinePunct w:val="0"/>
        <w:autoSpaceDE/>
        <w:autoSpaceDN/>
        <w:bidi w:val="0"/>
        <w:adjustRightInd w:val="0"/>
        <w:snapToGrid/>
        <w:spacing w:line="560" w:lineRule="exact"/>
        <w:ind w:firstLine="560" w:firstLineChars="200"/>
        <w:jc w:val="left"/>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法定代表人或授权代表（签字或盖章）：XXX</w:t>
      </w:r>
    </w:p>
    <w:p w14:paraId="71CFEB74">
      <w:pPr>
        <w:pageBreakBefore w:val="0"/>
        <w:widowControl w:val="0"/>
        <w:kinsoku/>
        <w:wordWrap/>
        <w:overflowPunct/>
        <w:topLinePunct w:val="0"/>
        <w:autoSpaceDE/>
        <w:autoSpaceDN/>
        <w:bidi w:val="0"/>
        <w:adjustRightInd w:val="0"/>
        <w:snapToGrid/>
        <w:spacing w:line="560" w:lineRule="exact"/>
        <w:ind w:firstLine="630" w:firstLineChars="225"/>
        <w:jc w:val="left"/>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日  期</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bCs/>
          <w:color w:val="000000"/>
          <w:sz w:val="28"/>
          <w:szCs w:val="28"/>
        </w:rPr>
        <w:t>XXX年XXX月XXX日</w:t>
      </w:r>
    </w:p>
    <w:bookmarkEnd w:id="85"/>
    <w:bookmarkEnd w:id="86"/>
    <w:p w14:paraId="220CFA4F">
      <w:pPr>
        <w:pageBreakBefore w:val="0"/>
        <w:widowControl w:val="0"/>
        <w:kinsoku/>
        <w:wordWrap/>
        <w:overflowPunct/>
        <w:topLinePunct w:val="0"/>
        <w:autoSpaceDE/>
        <w:autoSpaceDN/>
        <w:bidi w:val="0"/>
        <w:snapToGrid/>
        <w:spacing w:line="560" w:lineRule="exact"/>
        <w:textAlignment w:val="auto"/>
        <w:rPr>
          <w:rFonts w:hint="eastAsia" w:ascii="宋体"/>
          <w:sz w:val="24"/>
        </w:rPr>
      </w:pPr>
    </w:p>
    <w:p w14:paraId="60B7A166">
      <w:pPr>
        <w:pStyle w:val="5"/>
        <w:keepNext w:val="0"/>
        <w:keepLines w:val="0"/>
        <w:pageBreakBefore w:val="0"/>
        <w:widowControl w:val="0"/>
        <w:kinsoku/>
        <w:wordWrap/>
        <w:overflowPunct/>
        <w:topLinePunct w:val="0"/>
        <w:autoSpaceDE/>
        <w:autoSpaceDN/>
        <w:bidi w:val="0"/>
        <w:snapToGrid/>
        <w:spacing w:before="0" w:after="0" w:line="560" w:lineRule="exact"/>
        <w:jc w:val="center"/>
        <w:textAlignment w:val="auto"/>
        <w:rPr>
          <w:rFonts w:hint="eastAsia"/>
          <w:b w:val="0"/>
          <w:bCs/>
          <w:color w:val="000000"/>
        </w:rPr>
      </w:pPr>
      <w:r>
        <w:rPr>
          <w:rFonts w:hint="eastAsia" w:ascii="宋体" w:hAnsi="宋体" w:eastAsia="宋体" w:cs="宋体"/>
          <w:b/>
          <w:bCs w:val="0"/>
          <w:color w:val="000000"/>
          <w:kern w:val="2"/>
          <w:sz w:val="36"/>
          <w:szCs w:val="36"/>
          <w:lang w:val="en-US" w:eastAsia="zh-CN" w:bidi="ar-SA"/>
        </w:rPr>
        <w:t>第九章  评审方法</w:t>
      </w:r>
    </w:p>
    <w:p w14:paraId="773D0555">
      <w:pPr>
        <w:pStyle w:val="5"/>
        <w:keepNext w:val="0"/>
        <w:keepLines w:val="0"/>
        <w:pageBreakBefore w:val="0"/>
        <w:widowControl w:val="0"/>
        <w:kinsoku/>
        <w:wordWrap/>
        <w:overflowPunct/>
        <w:topLinePunct w:val="0"/>
        <w:autoSpaceDE/>
        <w:autoSpaceDN/>
        <w:bidi w:val="0"/>
        <w:snapToGrid/>
        <w:spacing w:before="0" w:after="0" w:line="560" w:lineRule="exact"/>
        <w:ind w:firstLine="472" w:firstLineChars="196"/>
        <w:textAlignment w:val="auto"/>
        <w:rPr>
          <w:rFonts w:hint="eastAsia" w:ascii="宋体" w:hAnsi="宋体" w:eastAsia="宋体"/>
          <w:color w:val="000000"/>
          <w:sz w:val="24"/>
          <w:szCs w:val="24"/>
        </w:rPr>
      </w:pPr>
    </w:p>
    <w:p w14:paraId="0B3B792F">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1.总则</w:t>
      </w:r>
    </w:p>
    <w:p w14:paraId="06ED8795">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1.1 参考《中华人民共和国政府采购法》、《中华人民共和国政府采购法实施条例》、《政府采购非招标采购方式管理办法》等法律制度，结合采购项目特点制定本谈判办法。</w:t>
      </w:r>
    </w:p>
    <w:p w14:paraId="6B3D9419">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1.2 谈判工作由采购代人负责组织，具体谈判由采购人组建的谈判小组负责。谈判小组由采购人代表和有关技术、经济、法律等方面的专家组成。</w:t>
      </w:r>
    </w:p>
    <w:p w14:paraId="3DE5B8D6">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1.3 谈判工作应遵循公平、公正、科学及择优的原则，并以相同的谈判程序和标准对待所有的供应商。</w:t>
      </w:r>
    </w:p>
    <w:p w14:paraId="658C6751">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1.4 谈判小组按照谈判文件规定的谈判方法和标准进行谈判，并独立履行下列职责：</w:t>
      </w:r>
    </w:p>
    <w:p w14:paraId="2A64CFD8">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（一）熟悉和理解谈判文件，确定谈判文件内容是否违反国家有关强制性规定或者谈判文件存在歧义、重大缺陷；</w:t>
      </w:r>
    </w:p>
    <w:p w14:paraId="796CED64">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（二）审查供应商响应文件是否满足谈判文件要求，并作出公正评价；</w:t>
      </w:r>
    </w:p>
    <w:p w14:paraId="6235B51E">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（三）根据需要要求供应商对谈判文件有关事项作出澄清、说明或者纠正；</w:t>
      </w:r>
    </w:p>
    <w:p w14:paraId="123FB7A8">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（四）推荐成交供应商，或者受采购人委托确定成交供应商；</w:t>
      </w:r>
    </w:p>
    <w:p w14:paraId="0A05FB7D">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（五）起草评审报告并进行签署；</w:t>
      </w:r>
    </w:p>
    <w:p w14:paraId="1E31165F">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（六）向采购人、财政部门或者其他监督部门报告非法干预评审工作的行为；</w:t>
      </w:r>
    </w:p>
    <w:p w14:paraId="228D3FEE">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（七）法律、法规和规章规定的其他职责。</w:t>
      </w:r>
    </w:p>
    <w:p w14:paraId="67D8D58B">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1.5 （实质性要求）谈判过程独立、保密。供应商非法干预谈判过程的，其响应文件作为无效处理。</w:t>
      </w:r>
    </w:p>
    <w:p w14:paraId="67A594D7">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1.6 谈判小组评价响应文件，除谈判小组要求其澄清、说明或者纠正而提供的资料外，仅依据响应文件本身的内容，不寻求供应商提供其他外部证据。</w:t>
      </w:r>
    </w:p>
    <w:p w14:paraId="09989696">
      <w:pPr>
        <w:pStyle w:val="5"/>
        <w:keepNext w:val="0"/>
        <w:keepLines w:val="0"/>
        <w:pageBreakBefore w:val="0"/>
        <w:widowControl w:val="0"/>
        <w:kinsoku/>
        <w:wordWrap/>
        <w:overflowPunct/>
        <w:topLinePunct w:val="0"/>
        <w:autoSpaceDE/>
        <w:autoSpaceDN/>
        <w:bidi w:val="0"/>
        <w:snapToGrid/>
        <w:spacing w:before="0" w:after="0" w:line="560" w:lineRule="exact"/>
        <w:ind w:firstLine="551" w:firstLineChars="196"/>
        <w:textAlignment w:val="auto"/>
        <w:rPr>
          <w:rFonts w:hint="eastAsia" w:ascii="仿宋_GB2312" w:hAnsi="仿宋_GB2312" w:eastAsia="仿宋_GB2312" w:cs="仿宋_GB2312"/>
          <w:color w:val="000000"/>
          <w:sz w:val="28"/>
          <w:szCs w:val="28"/>
        </w:rPr>
      </w:pPr>
    </w:p>
    <w:p w14:paraId="29FEF191">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2.评审程序</w:t>
      </w:r>
    </w:p>
    <w:p w14:paraId="1127AFE7">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2.1熟悉和理解谈判文件和停止评审。</w:t>
      </w:r>
    </w:p>
    <w:p w14:paraId="360DB49C">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2.1.1 谈判小组正式评审前，应当对谈判文件进行熟悉和理解，内容主要包括谈判文件中供应商资格条件要求、采购项目技术、服务和商务要求、评审方法和标准、政府采购政策要求以及采购合同主要条款等。</w:t>
      </w:r>
    </w:p>
    <w:p w14:paraId="45839FBD">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2.1.2 本谈判文件有下列情形之一的，谈判小组应当停止评审：</w:t>
      </w:r>
    </w:p>
    <w:p w14:paraId="1DA28F49">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（1）谈判文件的规定存在歧义、重大缺陷的；</w:t>
      </w:r>
    </w:p>
    <w:p w14:paraId="726AD3B8">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（2）谈判文件明显以不合理条件对供应商实行差别待遇或者歧视待遇的；</w:t>
      </w:r>
    </w:p>
    <w:p w14:paraId="67DCA719">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（3）采购项目属于国家规定的优先、强制采购范围，但是谈判文件未依法体现优先、强制采购相关规定的；</w:t>
      </w:r>
    </w:p>
    <w:p w14:paraId="65547236">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（4）采购项目属于政府采购促进中小企业发展的范围，但是谈判文件未依法体现促进中小企业发展相关规定的；</w:t>
      </w:r>
    </w:p>
    <w:p w14:paraId="122DF022">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（5）谈判文件载明的成交原则不合法的；</w:t>
      </w:r>
    </w:p>
    <w:p w14:paraId="737A04A3">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（6）谈判文件有违反国家其他有关强制性规定的情形。</w:t>
      </w:r>
    </w:p>
    <w:p w14:paraId="51B462E1">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2.1.4 出现本条2.1.2规定应当停止评审情形的，谈判小组应当向采购人书面说明情况。除本条规定的情形外，谈判小组不得以任何方式和理由停止评审。</w:t>
      </w:r>
    </w:p>
    <w:p w14:paraId="254A53D7">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2.2 资格性审查。</w:t>
      </w:r>
    </w:p>
    <w:p w14:paraId="0C9CA178">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本项目需要谈判小组进行资格性检查。</w:t>
      </w:r>
    </w:p>
    <w:p w14:paraId="70D1A861">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2.2.1谈判小组应依据法律法规和谈判文件的规定，对响应文件是否按照规定要求提供资格性证明材料、是否属于禁止参加谈判的供应商等进行审查，以确定供应商是否具备谈判资格。</w:t>
      </w:r>
    </w:p>
    <w:p w14:paraId="4F7DA5E9">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2.2.2资格性审查结束后，谈判小组应当出具资格性审查报告，没有通过资格审查的供应商，谈判小组应当在资格审查报告中说明原因。</w:t>
      </w:r>
    </w:p>
    <w:p w14:paraId="4940FF3A">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2.2.3谈判小组应依据谈判文件规定的所有实质性要求，对符合资格的响应文件进行有效性、完整性和响应程度审查，以确定参加谈判的供应商名单。</w:t>
      </w:r>
    </w:p>
    <w:p w14:paraId="7A084B9B">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2.2.4采购人宣布未通过资格性审查的供应商名单时，应当告知供应商未通过审查的原因。</w:t>
      </w:r>
    </w:p>
    <w:p w14:paraId="22D98665">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2.3通过资格性审查的供应商不足3家的，终止本次采购活动，并发布终止采购活动公告。</w:t>
      </w:r>
    </w:p>
    <w:p w14:paraId="46AED741">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2.4 谈判</w:t>
      </w:r>
    </w:p>
    <w:p w14:paraId="629550CD">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2.4.1谈判小组所有成员集中与单一供应商分别进行一轮或多轮谈判，并给予所有参加谈判的供应商平等的谈判机会。谈判顺序由谈判小组确定。谈判过程中，谈判小组可以根据谈判情况调整谈判轮次。</w:t>
      </w:r>
    </w:p>
    <w:p w14:paraId="5CB24708">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2.4.2每轮谈判开始前，谈判小组应根据谈判文件的规定，并结合各供应商的响应文件拟定谈判内容。</w:t>
      </w:r>
    </w:p>
    <w:p w14:paraId="744E8076">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2.4.3在谈判过程中，谈判小组可以根据谈判文件和谈判情况实质性变动谈判文件的技术、服务要求以及合同草案条款，但不得变动谈判文件中的其他内容。实质性变动的内容，须经采购人代表确认。</w:t>
      </w:r>
    </w:p>
    <w:p w14:paraId="52F82A39">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2.4.4对谈判文件作出的实质性变动是谈判文件的有效组成部分，谈判小组应当及时通知所有参加谈判的供应商。</w:t>
      </w:r>
    </w:p>
    <w:p w14:paraId="68E327D9">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2.4.5谈判过程中，谈判文件变动的，供应商应当按照谈判文件的变动情况和谈判小组的要求重新提交响应文件，并由其法定代表人/主要负责人/本人或其授权代表签字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14:paraId="553B9AAE">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2.4.6谈判过程中，谈判的任何一方不得透露与谈判有关的其他供应商的技术资料、价格和其他信息。</w:t>
      </w:r>
    </w:p>
    <w:p w14:paraId="510C67E5">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2.4.7谈判过程中，谈判小组发现或者知晓供应商存在违法、违纪行为的，谈判小组应当将该供应商淘汰，不允许其提交最后报价。</w:t>
      </w:r>
    </w:p>
    <w:p w14:paraId="7424EF92">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 xml:space="preserve">2.4.8谈判完成后，谈判小组应出具谈判情况记录表，谈判情况记录表需包含谈判内容、谈判意见、实质性变动内容等。   </w:t>
      </w:r>
    </w:p>
    <w:p w14:paraId="2FB13672">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2.5最后报价。</w:t>
      </w:r>
    </w:p>
    <w:p w14:paraId="2010EA2E">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2.5.1谈判文件能够详细列明采购标的的技术、服务要求的，谈判结束后，谈判小组应当要求所有实质性响应的供应商在规定时间内提交最后报价，提交最后报价的供应商不得少于3家。或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115439F5">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2.5.2谈判结束后，谈判小组应当要求所有实质性响应的供应商在规定时间内提交最后报价。</w:t>
      </w:r>
    </w:p>
    <w:p w14:paraId="448A3557">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2.5.3供应商最后报价应当由法定代表人/主要负责人/本人或其授权代表签字确认或加盖公章。最后报价是供应商响应文件的有效组成部分。</w:t>
      </w:r>
    </w:p>
    <w:p w14:paraId="29D1BC7A">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5C2565B3">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2.6 谈判小组复核。供应商最后报价结束后，谈判小组应当进行评审复核，对拟推荐为成交候选供应商的、报价最低的、供应商资格审查未通过的、供应商响应文件作无效处理的重点复核。</w:t>
      </w:r>
    </w:p>
    <w:p w14:paraId="3F781E7C">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2.7推荐成交候选供应商。谈判小组复核后，应当按照供应商的报价由低到高顺序推荐3家以上成交候选供应商。供应商报价相同的，成交候选供应商并列。</w:t>
      </w:r>
    </w:p>
    <w:p w14:paraId="3F632023">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2.8采购人现场复核评审结果。</w:t>
      </w:r>
    </w:p>
    <w:p w14:paraId="4B3B254D">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2.8.1推荐成交候选供应商后，谈判小组拟出具谈判报告前，采购人应当组织1名以上的本单位工作人员，在采购现场监督人员的监督之下，参考有关的法律制度和谈判文件对评审结果进行复核，出具复核报告，存在资格性审查认定错误的，采购人应当根据情况书面建议谈判小组现场修改评审结果。由谈判小组自主决定是否采纳采购人的书面建议，并承担独立评审责任。谈判小组采纳采购人书面建议的，应当按照规定现场修改评审结果或者重新评审，并在谈判报告中详细记载有关事宜；不采纳采购人书面建议的，应当书面说明理由。采购人书面建议未被谈判小组采纳的，应当接照规定程序要求继续组织实施采购活动，不得擅自中止采购活动。采购人认为谈判小组评审结果不合法的，应当书面报告采购项目同级财政部门。</w:t>
      </w:r>
    </w:p>
    <w:p w14:paraId="71FB60C7">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采购人复核过程中，谈判小组成员不得离开评审现场。</w:t>
      </w:r>
    </w:p>
    <w:p w14:paraId="215DEE96">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2.8.2有下列情形之一的，不得现场修改评审结果：</w:t>
      </w:r>
    </w:p>
    <w:p w14:paraId="73455893">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（1）谈判小组已经出具谈判报告并且离开评审现场的；</w:t>
      </w:r>
    </w:p>
    <w:p w14:paraId="6CC0AD89">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（2）采购人现场复核时，复核工作人员数量不足的；</w:t>
      </w:r>
    </w:p>
    <w:p w14:paraId="3083AEE0">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（3）采购人现场复核时，没有采购监督人员现场监督的；</w:t>
      </w:r>
    </w:p>
    <w:p w14:paraId="3B6EB184">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（4）采购人现场复核内容超出规定范围的；</w:t>
      </w:r>
    </w:p>
    <w:p w14:paraId="3AD8DB68">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（5）采购人未提供书面建议的。</w:t>
      </w:r>
    </w:p>
    <w:p w14:paraId="16EE0508">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2.9编写谈判报告。谈判小组直接确定成交供应商后，应向采购人出具谈判报告。谈判报告应当包括以下主要内容：</w:t>
      </w:r>
    </w:p>
    <w:p w14:paraId="028BB77B">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（1）邀请供应商参加采购活动的具体方式和相关情况，以及参加采购活动的供应商名单；</w:t>
      </w:r>
    </w:p>
    <w:p w14:paraId="2AEB9605">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（2）评审日期和地点，谈判小组成员名单；</w:t>
      </w:r>
    </w:p>
    <w:p w14:paraId="7B3670EC">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（3）评审情况记录和说明，包括对供应商的资格审查情况、供应商响应文件审查情况、谈判情况、报价情况等；</w:t>
      </w:r>
    </w:p>
    <w:p w14:paraId="1B7AED9F">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（4）推荐的成交候选人的名单及理由；</w:t>
      </w:r>
    </w:p>
    <w:p w14:paraId="230786B4">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（5）谈判小组直接确定成交供应商。</w:t>
      </w:r>
    </w:p>
    <w:p w14:paraId="39262AE6">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14:paraId="41A6CFD0">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2.10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14:paraId="5F7A6D6C">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2.11供应商澄清、说明</w:t>
      </w:r>
    </w:p>
    <w:p w14:paraId="77400F01">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2.11.1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D11B99F">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2.11.2谈判小组要求供应商澄清、说明或者更正响应文件应当以电子邮件、传真、录音电话等方式作出。供应商的澄清、说明或者更正应当由法定代表人/主要负责人/本人或其授权代表签字或者加盖公章。</w:t>
      </w:r>
    </w:p>
    <w:p w14:paraId="116F76BE">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2.12终止谈判采购活动。</w:t>
      </w:r>
    </w:p>
    <w:p w14:paraId="6CC32661">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出现下列情形之一的，采购人应当终止竞争性谈判采购活动，发布项目终止公告并说明原因，重新开展采购活动：</w:t>
      </w:r>
    </w:p>
    <w:p w14:paraId="22867837">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（1）因情况变化，不再符合规定的竞争性谈判采购方式适用情形的；</w:t>
      </w:r>
    </w:p>
    <w:p w14:paraId="1ED177BE">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（2）出现影响采购公正的违法、违规行为的；</w:t>
      </w:r>
    </w:p>
    <w:p w14:paraId="0264EC69">
      <w:pPr>
        <w:pStyle w:val="5"/>
        <w:keepNext w:val="0"/>
        <w:keepLines w:val="0"/>
        <w:pageBreakBefore w:val="0"/>
        <w:widowControl w:val="0"/>
        <w:kinsoku/>
        <w:wordWrap/>
        <w:overflowPunct/>
        <w:topLinePunct w:val="0"/>
        <w:autoSpaceDE/>
        <w:autoSpaceDN/>
        <w:bidi w:val="0"/>
        <w:snapToGrid/>
        <w:spacing w:before="0" w:after="0" w:line="560" w:lineRule="exact"/>
        <w:ind w:firstLine="548" w:firstLineChars="196"/>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（3）在采购过程中符合要求的供应商或者报价未超过采购预算的供应商不足3家的。</w:t>
      </w:r>
    </w:p>
    <w:p w14:paraId="15FE00F2">
      <w:pPr>
        <w:pStyle w:val="5"/>
        <w:keepNext w:val="0"/>
        <w:keepLines w:val="0"/>
        <w:pageBreakBefore w:val="0"/>
        <w:widowControl w:val="0"/>
        <w:kinsoku/>
        <w:wordWrap/>
        <w:overflowPunct/>
        <w:topLinePunct w:val="0"/>
        <w:autoSpaceDE/>
        <w:autoSpaceDN/>
        <w:bidi w:val="0"/>
        <w:snapToGrid/>
        <w:spacing w:before="0" w:after="0" w:line="560" w:lineRule="exact"/>
        <w:ind w:firstLine="470" w:firstLineChars="196"/>
        <w:textAlignment w:val="auto"/>
        <w:rPr>
          <w:rFonts w:hint="eastAsia" w:ascii="宋体" w:hAnsi="宋体" w:eastAsia="宋体"/>
          <w:b w:val="0"/>
          <w:color w:val="000000"/>
          <w:sz w:val="24"/>
          <w:szCs w:val="24"/>
        </w:rPr>
      </w:pPr>
    </w:p>
    <w:p w14:paraId="7D3B3BE3">
      <w:pPr>
        <w:pageBreakBefore w:val="0"/>
        <w:widowControl w:val="0"/>
        <w:tabs>
          <w:tab w:val="left" w:pos="851"/>
        </w:tabs>
        <w:kinsoku/>
        <w:wordWrap/>
        <w:overflowPunct/>
        <w:topLinePunct w:val="0"/>
        <w:autoSpaceDE/>
        <w:autoSpaceDN/>
        <w:bidi w:val="0"/>
        <w:snapToGrid/>
        <w:spacing w:line="560" w:lineRule="exact"/>
        <w:ind w:firstLine="560" w:firstLineChars="200"/>
        <w:textAlignment w:val="auto"/>
        <w:rPr>
          <w:rFonts w:hint="eastAsia" w:ascii="黑体" w:hAnsi="黑体" w:eastAsia="黑体" w:cs="黑体"/>
          <w:b w:val="0"/>
          <w:bCs/>
          <w:color w:val="000000"/>
          <w:sz w:val="28"/>
          <w:szCs w:val="28"/>
        </w:rPr>
      </w:pPr>
      <w:r>
        <w:rPr>
          <w:rFonts w:hint="eastAsia" w:ascii="黑体" w:hAnsi="黑体" w:eastAsia="黑体" w:cs="黑体"/>
          <w:b w:val="0"/>
          <w:bCs/>
          <w:color w:val="000000"/>
          <w:sz w:val="28"/>
          <w:szCs w:val="28"/>
        </w:rPr>
        <w:t>3．谈判纪律及注意事项</w:t>
      </w:r>
    </w:p>
    <w:p w14:paraId="45C3D88E">
      <w:pPr>
        <w:pageBreakBefore w:val="0"/>
        <w:widowControl w:val="0"/>
        <w:tabs>
          <w:tab w:val="left" w:pos="851"/>
        </w:tabs>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3.1谈判小组内部讨论的情况和意见必须保密，任何人不得以任何形式透露给供应商或与供应商有关的单位或个人。</w:t>
      </w:r>
    </w:p>
    <w:p w14:paraId="783BDC37">
      <w:pPr>
        <w:pageBreakBefore w:val="0"/>
        <w:widowControl w:val="0"/>
        <w:tabs>
          <w:tab w:val="left" w:pos="851"/>
        </w:tabs>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3.2在谈判过程中，供应商不得以任何形式对谈判小组成员进行旨在影响谈判结果的私下接触，否则将取消其参与谈判的资格。</w:t>
      </w:r>
    </w:p>
    <w:p w14:paraId="5C79DB18">
      <w:pPr>
        <w:pageBreakBefore w:val="0"/>
        <w:widowControl w:val="0"/>
        <w:tabs>
          <w:tab w:val="left" w:pos="851"/>
        </w:tabs>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3.3对各供应商的商业秘密，谈判小组成员应予以保密，不得泄露给其他供应商。</w:t>
      </w:r>
    </w:p>
    <w:p w14:paraId="746D21C1">
      <w:pPr>
        <w:pageBreakBefore w:val="0"/>
        <w:widowControl w:val="0"/>
        <w:tabs>
          <w:tab w:val="left" w:pos="851"/>
        </w:tabs>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3.4谈判小组独立评判，推荐成交候选人，直接确定成交供应商，并写出书面报告。</w:t>
      </w:r>
    </w:p>
    <w:p w14:paraId="76EDD564">
      <w:pPr>
        <w:pageBreakBefore w:val="0"/>
        <w:widowControl w:val="0"/>
        <w:tabs>
          <w:tab w:val="left" w:pos="851"/>
        </w:tabs>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3.5谈判小组可根据需要对供应商进行实地考察。</w:t>
      </w:r>
    </w:p>
    <w:p w14:paraId="6D40283B">
      <w:pPr>
        <w:pageBreakBefore w:val="0"/>
        <w:widowControl w:val="0"/>
        <w:tabs>
          <w:tab w:val="left" w:pos="851"/>
        </w:tabs>
        <w:kinsoku/>
        <w:wordWrap/>
        <w:overflowPunct/>
        <w:topLinePunct w:val="0"/>
        <w:autoSpaceDE/>
        <w:autoSpaceDN/>
        <w:bidi w:val="0"/>
        <w:snapToGrid/>
        <w:spacing w:line="560" w:lineRule="exact"/>
        <w:ind w:firstLine="560" w:firstLineChars="200"/>
        <w:textAlignment w:val="auto"/>
        <w:rPr>
          <w:rFonts w:hint="eastAsia" w:ascii="黑体" w:hAnsi="黑体" w:eastAsia="黑体" w:cs="黑体"/>
          <w:b w:val="0"/>
          <w:bCs/>
          <w:color w:val="000000"/>
          <w:sz w:val="28"/>
          <w:szCs w:val="28"/>
        </w:rPr>
      </w:pPr>
      <w:r>
        <w:rPr>
          <w:rFonts w:hint="eastAsia" w:ascii="黑体" w:hAnsi="黑体" w:eastAsia="黑体" w:cs="黑体"/>
          <w:b w:val="0"/>
          <w:bCs/>
          <w:color w:val="000000"/>
          <w:sz w:val="28"/>
          <w:szCs w:val="28"/>
        </w:rPr>
        <w:t>4.谈判小组在本项采购活动中承担以下义务：</w:t>
      </w:r>
    </w:p>
    <w:p w14:paraId="44D86DEF">
      <w:pPr>
        <w:pageBreakBefore w:val="0"/>
        <w:widowControl w:val="0"/>
        <w:tabs>
          <w:tab w:val="left" w:pos="851"/>
        </w:tabs>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（一）遵守评审工作纪律；</w:t>
      </w:r>
    </w:p>
    <w:p w14:paraId="3AAC82A6">
      <w:pPr>
        <w:pageBreakBefore w:val="0"/>
        <w:widowControl w:val="0"/>
        <w:tabs>
          <w:tab w:val="left" w:pos="851"/>
        </w:tabs>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（二）按照客观、公正、审慎的原则，根据谈判文件规定的评审程序、评审方法和评审标准进行独立评审；</w:t>
      </w:r>
    </w:p>
    <w:p w14:paraId="221555B9">
      <w:pPr>
        <w:pageBreakBefore w:val="0"/>
        <w:widowControl w:val="0"/>
        <w:tabs>
          <w:tab w:val="left" w:pos="851"/>
        </w:tabs>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（三）不得泄露评审文件、评审情况和在评审过程中获悉的商业秘密；</w:t>
      </w:r>
    </w:p>
    <w:p w14:paraId="7C81FEF8">
      <w:pPr>
        <w:pageBreakBefore w:val="0"/>
        <w:widowControl w:val="0"/>
        <w:tabs>
          <w:tab w:val="left" w:pos="851"/>
        </w:tabs>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（四）及时向财政部门报告评审过程中发现的采购人向评审专家做倾向性、误导性的解释或者说明，以及供应商行贿、提供虚假材料或者串通等违法行为；</w:t>
      </w:r>
    </w:p>
    <w:p w14:paraId="13318C20">
      <w:pPr>
        <w:pageBreakBefore w:val="0"/>
        <w:widowControl w:val="0"/>
        <w:tabs>
          <w:tab w:val="left" w:pos="851"/>
        </w:tabs>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（五）发现谈判文件内容违反国家有关强制性规定或者谈判文件存在歧义、重大缺陷导致评审工作无法进行时，停止评审并向采购人书面说明情况；</w:t>
      </w:r>
    </w:p>
    <w:p w14:paraId="1E6968D8">
      <w:pPr>
        <w:pageBreakBefore w:val="0"/>
        <w:widowControl w:val="0"/>
        <w:tabs>
          <w:tab w:val="left" w:pos="851"/>
        </w:tabs>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（六）及时向财政、监察等部门举报在评审过程中受到非法干预的情况；</w:t>
      </w:r>
    </w:p>
    <w:p w14:paraId="6170AB46">
      <w:pPr>
        <w:pageBreakBefore w:val="0"/>
        <w:widowControl w:val="0"/>
        <w:tabs>
          <w:tab w:val="left" w:pos="851"/>
        </w:tabs>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（七）配合答复处理供应商的询问、质疑和投诉等事项；</w:t>
      </w:r>
    </w:p>
    <w:p w14:paraId="02014E80">
      <w:pPr>
        <w:pageBreakBefore w:val="0"/>
        <w:widowControl w:val="0"/>
        <w:tabs>
          <w:tab w:val="left" w:pos="851"/>
        </w:tabs>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（八）法律、法规和规章规定的其他义务。</w:t>
      </w:r>
    </w:p>
    <w:p w14:paraId="76438005">
      <w:pPr>
        <w:pageBreakBefore w:val="0"/>
        <w:widowControl w:val="0"/>
        <w:tabs>
          <w:tab w:val="left" w:pos="7665"/>
        </w:tabs>
        <w:kinsoku/>
        <w:wordWrap/>
        <w:overflowPunct/>
        <w:topLinePunct w:val="0"/>
        <w:autoSpaceDE/>
        <w:autoSpaceDN/>
        <w:bidi w:val="0"/>
        <w:snapToGrid/>
        <w:spacing w:line="560" w:lineRule="exact"/>
        <w:textAlignment w:val="auto"/>
        <w:rPr>
          <w:rFonts w:hint="eastAsia" w:ascii="宋体" w:hAnsi="宋体"/>
          <w:color w:val="000000"/>
          <w:sz w:val="24"/>
        </w:rPr>
      </w:pPr>
    </w:p>
    <w:p w14:paraId="46D83061">
      <w:pPr>
        <w:pageBreakBefore w:val="0"/>
        <w:widowControl w:val="0"/>
        <w:tabs>
          <w:tab w:val="left" w:pos="851"/>
        </w:tabs>
        <w:kinsoku/>
        <w:wordWrap/>
        <w:overflowPunct/>
        <w:topLinePunct w:val="0"/>
        <w:autoSpaceDE/>
        <w:autoSpaceDN/>
        <w:bidi w:val="0"/>
        <w:snapToGrid/>
        <w:spacing w:line="560" w:lineRule="exact"/>
        <w:ind w:firstLine="560" w:firstLineChars="200"/>
        <w:textAlignment w:val="auto"/>
        <w:rPr>
          <w:rFonts w:hint="eastAsia" w:ascii="黑体" w:hAnsi="黑体" w:eastAsia="黑体" w:cs="黑体"/>
          <w:b w:val="0"/>
          <w:bCs/>
          <w:color w:val="000000"/>
          <w:sz w:val="28"/>
          <w:szCs w:val="28"/>
        </w:rPr>
      </w:pPr>
      <w:r>
        <w:rPr>
          <w:rFonts w:hint="eastAsia" w:ascii="黑体" w:hAnsi="黑体" w:eastAsia="黑体" w:cs="黑体"/>
          <w:b w:val="0"/>
          <w:bCs/>
          <w:color w:val="000000"/>
          <w:sz w:val="28"/>
          <w:szCs w:val="28"/>
        </w:rPr>
        <w:t>5.评审专家在本项采购活动中应当遵守以下工作纪律：</w:t>
      </w:r>
    </w:p>
    <w:p w14:paraId="1ABE1E72">
      <w:pPr>
        <w:pageBreakBefore w:val="0"/>
        <w:widowControl w:val="0"/>
        <w:tabs>
          <w:tab w:val="left" w:pos="851"/>
        </w:tabs>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（一）不得参加与自己有《中华人民共和国政府采购法实施条例》第九条规定的利害关系的采购项目的评标活动。发现参加了与自己有利害关系的评审活动，须主动提出回避，退出评审；</w:t>
      </w:r>
    </w:p>
    <w:p w14:paraId="0B5AFDF7">
      <w:pPr>
        <w:pageBreakBefore w:val="0"/>
        <w:widowControl w:val="0"/>
        <w:tabs>
          <w:tab w:val="left" w:pos="851"/>
        </w:tabs>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（二）评审前，应当将通讯工具或者相关电子设备交由统一保管；</w:t>
      </w:r>
    </w:p>
    <w:p w14:paraId="54EED8FE">
      <w:pPr>
        <w:pageBreakBefore w:val="0"/>
        <w:widowControl w:val="0"/>
        <w:tabs>
          <w:tab w:val="left" w:pos="851"/>
        </w:tabs>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（三）评审过程中，不得与外界联系，因发生不可预见情况，确实需要与外界联系的，应当在监督人员监督之下办理；</w:t>
      </w:r>
    </w:p>
    <w:p w14:paraId="59B25452">
      <w:pPr>
        <w:pageBreakBefore w:val="0"/>
        <w:widowControl w:val="0"/>
        <w:tabs>
          <w:tab w:val="left" w:pos="851"/>
        </w:tabs>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四）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14:paraId="64DFF02D">
      <w:pPr>
        <w:pageBreakBefore w:val="0"/>
        <w:widowControl w:val="0"/>
        <w:tabs>
          <w:tab w:val="left" w:pos="851"/>
        </w:tabs>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（五）在评审过程中和评审结束后，不得记录、复制或带走任何评审资料，不得向外界透露评审内容；</w:t>
      </w:r>
    </w:p>
    <w:p w14:paraId="760EDC56">
      <w:pPr>
        <w:pageBreakBefore w:val="0"/>
        <w:widowControl w:val="0"/>
        <w:tabs>
          <w:tab w:val="left" w:pos="851"/>
        </w:tabs>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（六）评审现场服从采购人工作人员的管理，接受现场监督人员的合法监督；</w:t>
      </w:r>
    </w:p>
    <w:p w14:paraId="1FEBAE5C">
      <w:pPr>
        <w:pageBreakBefore w:val="0"/>
        <w:widowControl w:val="0"/>
        <w:tabs>
          <w:tab w:val="left" w:pos="851"/>
        </w:tabs>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kern w:val="2"/>
          <w:sz w:val="28"/>
          <w:szCs w:val="28"/>
          <w:lang w:val="en-US" w:eastAsia="zh-CN" w:bidi="ar-SA"/>
        </w:rPr>
        <w:t>（七）遵守有关廉洁自律规定，不得私下接触供应商，不得收受供应商及有关业务单位和个人的财物或好处，不得接受采购人的请托。</w:t>
      </w:r>
    </w:p>
    <w:p w14:paraId="0D3E482B">
      <w:pPr>
        <w:tabs>
          <w:tab w:val="left" w:pos="7665"/>
        </w:tabs>
        <w:spacing w:line="400" w:lineRule="exact"/>
        <w:jc w:val="center"/>
        <w:rPr>
          <w:rFonts w:hint="eastAsia" w:ascii="宋体" w:hAnsi="宋体"/>
          <w:color w:val="000000"/>
          <w:sz w:val="36"/>
          <w:szCs w:val="36"/>
        </w:rPr>
      </w:pPr>
    </w:p>
    <w:p w14:paraId="3A14A1CD">
      <w:pPr>
        <w:tabs>
          <w:tab w:val="left" w:pos="7665"/>
        </w:tabs>
        <w:spacing w:line="400" w:lineRule="exact"/>
        <w:jc w:val="center"/>
        <w:rPr>
          <w:rFonts w:hint="eastAsia" w:ascii="宋体" w:hAnsi="宋体"/>
          <w:color w:val="000000"/>
          <w:sz w:val="36"/>
          <w:szCs w:val="36"/>
        </w:rPr>
      </w:pPr>
    </w:p>
    <w:p w14:paraId="5DC41757">
      <w:pPr>
        <w:pStyle w:val="4"/>
        <w:spacing w:line="400" w:lineRule="exact"/>
        <w:jc w:val="center"/>
        <w:rPr>
          <w:rFonts w:ascii="宋体" w:hAnsi="宋体" w:cs="宋体"/>
          <w:sz w:val="36"/>
          <w:szCs w:val="36"/>
        </w:rPr>
      </w:pPr>
      <w:r>
        <w:rPr>
          <w:rFonts w:ascii="宋体" w:hAnsi="宋体"/>
          <w:color w:val="000000"/>
          <w:sz w:val="36"/>
          <w:szCs w:val="36"/>
        </w:rPr>
        <w:br w:type="page"/>
      </w:r>
      <w:r>
        <w:rPr>
          <w:rFonts w:hint="eastAsia" w:ascii="宋体" w:hAnsi="宋体"/>
          <w:color w:val="000000"/>
          <w:sz w:val="36"/>
          <w:szCs w:val="36"/>
        </w:rPr>
        <w:t>第十章  采购合同（样例）</w:t>
      </w:r>
    </w:p>
    <w:p w14:paraId="0E98B89C">
      <w:pPr>
        <w:spacing w:line="400" w:lineRule="exact"/>
        <w:rPr>
          <w:rFonts w:ascii="宋体" w:hAnsi="宋体" w:cs="宋体"/>
          <w:sz w:val="24"/>
        </w:rPr>
      </w:pPr>
    </w:p>
    <w:p w14:paraId="16E5C2E1">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合同编号：</w:t>
      </w:r>
    </w:p>
    <w:p w14:paraId="514370F4">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签订地点：</w:t>
      </w:r>
    </w:p>
    <w:p w14:paraId="3253ECFC">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签订时间：   年   月   日</w:t>
      </w:r>
    </w:p>
    <w:p w14:paraId="68F49F62">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采购人（甲方）：</w:t>
      </w:r>
    </w:p>
    <w:p w14:paraId="55F43B71">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供应商（乙方）：</w:t>
      </w:r>
    </w:p>
    <w:p w14:paraId="70F3470F">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130DC696">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trike w:val="0"/>
          <w:dstrike w:val="0"/>
          <w:color w:val="000000" w:themeColor="text1"/>
          <w:sz w:val="28"/>
          <w:szCs w:val="28"/>
          <w:u w:val="none"/>
          <w:shd w:val="clear" w:color="auto" w:fill="auto"/>
          <w14:textFill>
            <w14:solidFill>
              <w14:schemeClr w14:val="tx1"/>
            </w14:solidFill>
          </w14:textFill>
        </w:rPr>
      </w:pPr>
      <w:ins w:id="0" w:author="admin" w:date="2021-04-20T13:13:00Z">
        <w:r>
          <w:rPr>
            <w:rFonts w:hint="eastAsia" w:ascii="仿宋_GB2312" w:hAnsi="仿宋_GB2312" w:eastAsia="仿宋_GB2312" w:cs="仿宋_GB2312"/>
            <w:strike w:val="0"/>
            <w:dstrike w:val="0"/>
            <w:color w:val="000000" w:themeColor="text1"/>
            <w:sz w:val="28"/>
            <w:szCs w:val="28"/>
            <w:u w:val="none"/>
            <w:shd w:val="clear" w:color="auto" w:fill="auto"/>
            <w14:textFill>
              <w14:solidFill>
                <w14:schemeClr w14:val="tx1"/>
              </w14:solidFill>
            </w14:textFill>
          </w:rPr>
          <w:t>依据《中华人民共和国合同法》、《中华人民共和国政府采购法》与项目行业有关的法律法规，以及本项目《竞争性</w:t>
        </w:r>
      </w:ins>
      <w:r>
        <w:rPr>
          <w:rFonts w:hint="eastAsia" w:ascii="仿宋_GB2312" w:hAnsi="仿宋_GB2312" w:eastAsia="仿宋_GB2312" w:cs="仿宋_GB2312"/>
          <w:strike w:val="0"/>
          <w:dstrike w:val="0"/>
          <w:color w:val="000000" w:themeColor="text1"/>
          <w:sz w:val="28"/>
          <w:szCs w:val="28"/>
          <w:u w:val="none"/>
          <w:shd w:val="clear" w:color="auto" w:fill="auto"/>
          <w:lang w:eastAsia="zh-CN"/>
          <w14:textFill>
            <w14:solidFill>
              <w14:schemeClr w14:val="tx1"/>
            </w14:solidFill>
          </w14:textFill>
        </w:rPr>
        <w:t>谈判</w:t>
      </w:r>
      <w:ins w:id="1" w:author="admin" w:date="2021-04-20T13:13:00Z">
        <w:r>
          <w:rPr>
            <w:rFonts w:hint="eastAsia" w:ascii="仿宋_GB2312" w:hAnsi="仿宋_GB2312" w:eastAsia="仿宋_GB2312" w:cs="仿宋_GB2312"/>
            <w:strike w:val="0"/>
            <w:dstrike w:val="0"/>
            <w:color w:val="000000" w:themeColor="text1"/>
            <w:sz w:val="28"/>
            <w:szCs w:val="28"/>
            <w:u w:val="none"/>
            <w:shd w:val="clear" w:color="auto" w:fill="auto"/>
            <w14:textFill>
              <w14:solidFill>
                <w14:schemeClr w14:val="tx1"/>
              </w14:solidFill>
            </w14:textFill>
          </w:rPr>
          <w:t>文件》，乙方的《响应文件》及《成交通知书》，甲、乙双方同意签订本合同。详细技术说明及其他有关合同项目的特定信息由合同附件予以说明，合同附件及本项目的《竞争性</w:t>
        </w:r>
      </w:ins>
      <w:r>
        <w:rPr>
          <w:rFonts w:hint="eastAsia" w:ascii="仿宋_GB2312" w:hAnsi="仿宋_GB2312" w:eastAsia="仿宋_GB2312" w:cs="仿宋_GB2312"/>
          <w:strike w:val="0"/>
          <w:dstrike w:val="0"/>
          <w:color w:val="000000" w:themeColor="text1"/>
          <w:sz w:val="28"/>
          <w:szCs w:val="28"/>
          <w:u w:val="none"/>
          <w:shd w:val="clear" w:color="auto" w:fill="auto"/>
          <w:lang w:eastAsia="zh-CN"/>
          <w14:textFill>
            <w14:solidFill>
              <w14:schemeClr w14:val="tx1"/>
            </w14:solidFill>
          </w14:textFill>
        </w:rPr>
        <w:t>谈判</w:t>
      </w:r>
      <w:ins w:id="2" w:author="admin" w:date="2021-04-20T13:13:00Z">
        <w:r>
          <w:rPr>
            <w:rFonts w:hint="eastAsia" w:ascii="仿宋_GB2312" w:hAnsi="仿宋_GB2312" w:eastAsia="仿宋_GB2312" w:cs="仿宋_GB2312"/>
            <w:strike w:val="0"/>
            <w:dstrike w:val="0"/>
            <w:color w:val="000000" w:themeColor="text1"/>
            <w:sz w:val="28"/>
            <w:szCs w:val="28"/>
            <w:u w:val="none"/>
            <w:shd w:val="clear" w:color="auto" w:fill="auto"/>
            <w14:textFill>
              <w14:solidFill>
                <w14:schemeClr w14:val="tx1"/>
              </w14:solidFill>
            </w14:textFill>
          </w:rPr>
          <w:t>文件》、《响应文件》、《成交通知书》等均为本合同的组成部分。</w:t>
        </w:r>
      </w:ins>
      <w:bookmarkStart w:id="87" w:name="_Toc217446107"/>
      <w:bookmarkStart w:id="88" w:name="_Toc470167602"/>
      <w:bookmarkStart w:id="89" w:name="_Toc489365535"/>
      <w:bookmarkStart w:id="90" w:name="_Toc471379053"/>
    </w:p>
    <w:p w14:paraId="7C9A0B5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一、</w:t>
      </w:r>
      <w:bookmarkEnd w:id="87"/>
      <w:bookmarkStart w:id="91" w:name="_Toc217446108"/>
      <w:r>
        <w:rPr>
          <w:rFonts w:hint="eastAsia" w:ascii="楷体" w:hAnsi="楷体" w:eastAsia="楷体" w:cs="楷体"/>
          <w:b w:val="0"/>
          <w:bCs w:val="0"/>
          <w:sz w:val="28"/>
          <w:szCs w:val="28"/>
        </w:rPr>
        <w:t>项目基本情况</w:t>
      </w:r>
      <w:bookmarkEnd w:id="88"/>
      <w:bookmarkEnd w:id="89"/>
      <w:bookmarkEnd w:id="90"/>
    </w:p>
    <w:p w14:paraId="1512C2C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sz w:val="24"/>
        </w:rPr>
      </w:pPr>
      <w:r>
        <w:rPr>
          <w:rFonts w:hint="eastAsia" w:ascii="宋体" w:hAnsi="宋体" w:cs="宋体"/>
          <w:sz w:val="24"/>
        </w:rPr>
        <w:t>………</w:t>
      </w:r>
      <w:bookmarkStart w:id="92" w:name="_Toc471379054"/>
      <w:bookmarkStart w:id="93" w:name="_Toc470167603"/>
      <w:bookmarkStart w:id="94" w:name="_Toc489365536"/>
    </w:p>
    <w:p w14:paraId="2545E1A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楷体" w:hAnsi="楷体" w:eastAsia="楷体" w:cs="楷体"/>
          <w:b w:val="0"/>
          <w:bCs w:val="0"/>
          <w:sz w:val="28"/>
          <w:szCs w:val="28"/>
        </w:rPr>
      </w:pPr>
      <w:r>
        <w:rPr>
          <w:rFonts w:hint="eastAsia" w:ascii="宋体" w:hAnsi="宋体" w:eastAsia="楷体" w:cs="宋体"/>
          <w:sz w:val="24"/>
          <w:lang w:eastAsia="zh-CN"/>
        </w:rPr>
        <w:t>二、</w:t>
      </w:r>
      <w:r>
        <w:rPr>
          <w:rFonts w:hint="eastAsia" w:ascii="楷体" w:hAnsi="楷体" w:eastAsia="楷体" w:cs="楷体"/>
          <w:b w:val="0"/>
          <w:bCs w:val="0"/>
          <w:sz w:val="28"/>
          <w:szCs w:val="28"/>
        </w:rPr>
        <w:t>合同期限</w:t>
      </w:r>
      <w:bookmarkEnd w:id="92"/>
      <w:bookmarkEnd w:id="93"/>
      <w:bookmarkEnd w:id="94"/>
    </w:p>
    <w:p w14:paraId="71CA06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自合同签订之日起三年，合同一年一签。</w:t>
      </w:r>
      <w:bookmarkStart w:id="95" w:name="_Toc471379055"/>
      <w:bookmarkStart w:id="96" w:name="_Toc489365537"/>
      <w:bookmarkStart w:id="97" w:name="_Toc470167604"/>
    </w:p>
    <w:p w14:paraId="48367E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color w:val="auto"/>
          <w:kern w:val="0"/>
          <w:sz w:val="28"/>
          <w:szCs w:val="28"/>
          <w:highlight w:val="none"/>
          <w:lang w:val="en-US" w:eastAsia="zh-CN" w:bidi="ar-SA"/>
        </w:rPr>
      </w:pPr>
      <w:r>
        <w:rPr>
          <w:rFonts w:hint="eastAsia" w:ascii="楷体" w:hAnsi="楷体" w:eastAsia="楷体" w:cs="楷体"/>
          <w:b w:val="0"/>
          <w:bCs w:val="0"/>
          <w:sz w:val="28"/>
          <w:szCs w:val="28"/>
          <w:lang w:eastAsia="zh-CN"/>
        </w:rPr>
        <w:t>三、</w:t>
      </w:r>
      <w:r>
        <w:rPr>
          <w:rFonts w:hint="eastAsia" w:ascii="楷体" w:hAnsi="楷体" w:eastAsia="楷体" w:cs="楷体"/>
          <w:b w:val="0"/>
          <w:bCs w:val="0"/>
          <w:sz w:val="28"/>
          <w:szCs w:val="28"/>
        </w:rPr>
        <w:t>服务内容与质量标准</w:t>
      </w:r>
      <w:bookmarkEnd w:id="95"/>
      <w:bookmarkEnd w:id="96"/>
      <w:bookmarkEnd w:id="97"/>
    </w:p>
    <w:p w14:paraId="00816D27">
      <w:pPr>
        <w:pStyle w:val="21"/>
        <w:keepNext w:val="0"/>
        <w:keepLines w:val="0"/>
        <w:pageBreakBefore w:val="0"/>
        <w:kinsoku/>
        <w:wordWrap/>
        <w:overflowPunct/>
        <w:topLinePunct w:val="0"/>
        <w:autoSpaceDE/>
        <w:autoSpaceDN/>
        <w:bidi w:val="0"/>
        <w:snapToGrid w:val="0"/>
        <w:spacing w:line="560" w:lineRule="exact"/>
        <w:ind w:firstLine="560" w:firstLineChars="200"/>
        <w:jc w:val="left"/>
        <w:rPr>
          <w:rFonts w:hint="eastAsia" w:ascii="楷体" w:hAnsi="楷体" w:eastAsia="楷体" w:cs="楷体"/>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(一)</w:t>
      </w:r>
      <w:r>
        <w:rPr>
          <w:rFonts w:hint="eastAsia" w:ascii="楷体" w:hAnsi="楷体" w:eastAsia="楷体" w:cs="楷体"/>
          <w:b w:val="0"/>
          <w:bCs w:val="0"/>
          <w:color w:val="auto"/>
          <w:sz w:val="28"/>
          <w:szCs w:val="28"/>
          <w:highlight w:val="none"/>
          <w:lang w:val="en-US" w:eastAsia="zh-CN"/>
        </w:rPr>
        <w:t>服务内容</w:t>
      </w:r>
    </w:p>
    <w:p w14:paraId="45FB5E39">
      <w:pPr>
        <w:pStyle w:val="21"/>
        <w:keepNext w:val="0"/>
        <w:keepLines w:val="0"/>
        <w:pageBreakBefore w:val="0"/>
        <w:kinsoku/>
        <w:wordWrap/>
        <w:overflowPunct/>
        <w:topLinePunct w:val="0"/>
        <w:autoSpaceDE/>
        <w:autoSpaceDN/>
        <w:bidi w:val="0"/>
        <w:snapToGrid w:val="0"/>
        <w:spacing w:line="560" w:lineRule="exact"/>
        <w:ind w:firstLine="560" w:firstLineChars="200"/>
        <w:jc w:val="left"/>
        <w:rPr>
          <w:rFonts w:hint="default" w:ascii="仿宋_GB2312" w:hAnsi="仿宋_GB2312" w:eastAsia="仿宋_GB2312" w:cs="仿宋_GB2312"/>
          <w:b w:val="0"/>
          <w:bCs w:val="0"/>
          <w:color w:val="auto"/>
          <w:kern w:val="0"/>
          <w:sz w:val="28"/>
          <w:szCs w:val="28"/>
          <w:highlight w:val="none"/>
          <w:lang w:val="en-US" w:eastAsia="zh-CN" w:bidi="ar-SA"/>
        </w:rPr>
      </w:pPr>
      <w:r>
        <w:rPr>
          <w:rFonts w:hint="eastAsia" w:ascii="仿宋_GB2312" w:hAnsi="仿宋_GB2312" w:eastAsia="仿宋_GB2312" w:cs="仿宋_GB2312"/>
          <w:b w:val="0"/>
          <w:bCs w:val="0"/>
          <w:color w:val="auto"/>
          <w:kern w:val="0"/>
          <w:sz w:val="28"/>
          <w:szCs w:val="28"/>
          <w:highlight w:val="none"/>
          <w:lang w:val="en-US" w:eastAsia="zh-CN" w:bidi="ar-SA"/>
        </w:rPr>
        <w:t xml:space="preserve">1.登记错误造成的赔偿。在保险期间内以及保险合同载明的追溯期内，井研县自然资源局及其从事不动产登记的工作人员（包含劳务派遣人员）在办理不动产登记、查询业务时，因登记、查询错误而发生的一切保险事故，当事人向井研县自然资源局、井研县不动产登记中心提出损害赔偿请求，依照相关规定及生效法律文书确定应由被保险人承担的经济赔偿责任，由保险公司负责赔偿。 </w:t>
      </w:r>
    </w:p>
    <w:p w14:paraId="2DBE1FD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right="0" w:firstLine="645"/>
        <w:jc w:val="both"/>
        <w:rPr>
          <w:rFonts w:hint="eastAsia" w:ascii="仿宋_GB2312" w:hAnsi="仿宋_GB2312" w:eastAsia="仿宋_GB2312" w:cs="仿宋_GB2312"/>
          <w:b w:val="0"/>
          <w:bCs w:val="0"/>
          <w:color w:val="auto"/>
          <w:kern w:val="0"/>
          <w:sz w:val="28"/>
          <w:szCs w:val="28"/>
          <w:highlight w:val="none"/>
          <w:lang w:val="en-US" w:eastAsia="zh-CN" w:bidi="ar-SA"/>
        </w:rPr>
      </w:pPr>
      <w:r>
        <w:rPr>
          <w:rFonts w:hint="eastAsia" w:ascii="仿宋_GB2312" w:hAnsi="仿宋_GB2312" w:eastAsia="仿宋_GB2312" w:cs="仿宋_GB2312"/>
          <w:b w:val="0"/>
          <w:bCs w:val="0"/>
          <w:color w:val="auto"/>
          <w:kern w:val="0"/>
          <w:sz w:val="28"/>
          <w:szCs w:val="28"/>
          <w:highlight w:val="none"/>
          <w:lang w:val="en-US" w:eastAsia="zh-CN" w:bidi="ar-SA"/>
        </w:rPr>
        <w:t>2.法律费用。被保险人因登记错误而被提起诉讼、仲裁或复议所支付的包括但不限于律师代理费用、保全费</w:t>
      </w:r>
      <w:r>
        <w:rPr>
          <w:rFonts w:hint="eastAsia" w:ascii="宋体" w:hAnsi="宋体" w:eastAsia="宋体" w:cs="宋体"/>
          <w:b w:val="0"/>
          <w:bCs w:val="0"/>
          <w:color w:val="auto"/>
          <w:kern w:val="0"/>
          <w:sz w:val="28"/>
          <w:szCs w:val="28"/>
          <w:highlight w:val="none"/>
          <w:lang w:val="en-US" w:eastAsia="zh-CN" w:bidi="ar-SA"/>
        </w:rPr>
        <w:t>﹑</w:t>
      </w:r>
      <w:r>
        <w:rPr>
          <w:rFonts w:hint="eastAsia" w:ascii="仿宋_GB2312" w:hAnsi="仿宋_GB2312" w:eastAsia="仿宋_GB2312" w:cs="仿宋_GB2312"/>
          <w:b w:val="0"/>
          <w:bCs w:val="0"/>
          <w:color w:val="auto"/>
          <w:kern w:val="0"/>
          <w:sz w:val="28"/>
          <w:szCs w:val="28"/>
          <w:highlight w:val="none"/>
          <w:lang w:val="en-US" w:eastAsia="zh-CN" w:bidi="ar-SA"/>
        </w:rPr>
        <w:t>诉讼费用、公证、鉴定、勘验等其他法律费用，保险公司负责赔偿。</w:t>
      </w:r>
    </w:p>
    <w:p w14:paraId="4A9F3505">
      <w:pPr>
        <w:keepNext w:val="0"/>
        <w:keepLines w:val="0"/>
        <w:pageBreakBefore w:val="0"/>
        <w:widowControl/>
        <w:suppressLineNumbers w:val="0"/>
        <w:kinsoku/>
        <w:wordWrap/>
        <w:overflowPunct/>
        <w:topLinePunct w:val="0"/>
        <w:autoSpaceDE/>
        <w:autoSpaceDN/>
        <w:bidi w:val="0"/>
        <w:spacing w:line="560" w:lineRule="exact"/>
        <w:ind w:firstLine="560" w:firstLineChars="200"/>
        <w:jc w:val="left"/>
        <w:rPr>
          <w:rFonts w:hint="eastAsia" w:ascii="仿宋_GB2312" w:hAnsi="仿宋_GB2312" w:eastAsia="仿宋_GB2312" w:cs="仿宋_GB2312"/>
          <w:b w:val="0"/>
          <w:bCs w:val="0"/>
          <w:color w:val="auto"/>
          <w:kern w:val="0"/>
          <w:sz w:val="28"/>
          <w:szCs w:val="28"/>
          <w:highlight w:val="none"/>
          <w:lang w:val="en-US" w:eastAsia="zh-CN" w:bidi="ar-SA"/>
        </w:rPr>
      </w:pPr>
      <w:r>
        <w:rPr>
          <w:rFonts w:hint="eastAsia" w:ascii="仿宋_GB2312" w:hAnsi="仿宋_GB2312" w:eastAsia="仿宋_GB2312" w:cs="仿宋_GB2312"/>
          <w:b w:val="0"/>
          <w:bCs w:val="0"/>
          <w:color w:val="auto"/>
          <w:kern w:val="0"/>
          <w:sz w:val="28"/>
          <w:szCs w:val="28"/>
          <w:highlight w:val="none"/>
          <w:lang w:val="en-US" w:eastAsia="zh-CN" w:bidi="ar-SA"/>
        </w:rPr>
        <w:t>3.相关规定为中华人民共和国法律法规（不含港澳台地区法律）、行政规章、地方性法规。</w:t>
      </w:r>
    </w:p>
    <w:p w14:paraId="5930B8A1">
      <w:pPr>
        <w:keepNext w:val="0"/>
        <w:keepLines w:val="0"/>
        <w:pageBreakBefore w:val="0"/>
        <w:widowControl/>
        <w:suppressLineNumbers w:val="0"/>
        <w:kinsoku/>
        <w:wordWrap/>
        <w:overflowPunct/>
        <w:topLinePunct w:val="0"/>
        <w:autoSpaceDE/>
        <w:autoSpaceDN/>
        <w:bidi w:val="0"/>
        <w:spacing w:line="560" w:lineRule="exact"/>
        <w:ind w:firstLine="560" w:firstLineChars="200"/>
        <w:jc w:val="left"/>
        <w:rPr>
          <w:rFonts w:hint="eastAsia" w:ascii="仿宋_GB2312" w:hAnsi="仿宋_GB2312" w:eastAsia="仿宋_GB2312" w:cs="仿宋_GB2312"/>
          <w:b w:val="0"/>
          <w:bCs w:val="0"/>
          <w:color w:val="auto"/>
          <w:kern w:val="0"/>
          <w:sz w:val="28"/>
          <w:szCs w:val="28"/>
          <w:highlight w:val="none"/>
          <w:lang w:val="en-US" w:eastAsia="zh-CN" w:bidi="ar-SA"/>
        </w:rPr>
      </w:pPr>
      <w:r>
        <w:rPr>
          <w:rFonts w:hint="eastAsia" w:ascii="仿宋_GB2312" w:hAnsi="仿宋_GB2312" w:eastAsia="仿宋_GB2312" w:cs="仿宋_GB2312"/>
          <w:b w:val="0"/>
          <w:bCs w:val="0"/>
          <w:color w:val="auto"/>
          <w:kern w:val="0"/>
          <w:sz w:val="28"/>
          <w:szCs w:val="28"/>
          <w:highlight w:val="none"/>
          <w:lang w:val="en-US" w:eastAsia="zh-CN" w:bidi="ar-SA"/>
        </w:rPr>
        <w:t>4.有效法律文书包括法院判决书、裁定书、调解书、仲裁裁定书、和解书、行政复议决定书、行政决定书等。</w:t>
      </w:r>
    </w:p>
    <w:p w14:paraId="4520DB25">
      <w:pPr>
        <w:keepNext w:val="0"/>
        <w:keepLines w:val="0"/>
        <w:pageBreakBefore w:val="0"/>
        <w:widowControl/>
        <w:suppressLineNumbers w:val="0"/>
        <w:kinsoku/>
        <w:wordWrap/>
        <w:overflowPunct/>
        <w:topLinePunct w:val="0"/>
        <w:autoSpaceDE/>
        <w:autoSpaceDN/>
        <w:bidi w:val="0"/>
        <w:spacing w:line="560" w:lineRule="exact"/>
        <w:ind w:firstLine="560" w:firstLineChars="200"/>
        <w:jc w:val="left"/>
        <w:rPr>
          <w:rFonts w:hint="eastAsia" w:ascii="仿宋_GB2312" w:hAnsi="仿宋_GB2312" w:eastAsia="仿宋_GB2312" w:cs="仿宋_GB2312"/>
          <w:b w:val="0"/>
          <w:bCs w:val="0"/>
          <w:color w:val="auto"/>
          <w:kern w:val="0"/>
          <w:sz w:val="28"/>
          <w:szCs w:val="28"/>
          <w:highlight w:val="none"/>
          <w:lang w:val="en-US" w:eastAsia="zh-CN" w:bidi="ar-SA"/>
        </w:rPr>
      </w:pPr>
      <w:r>
        <w:rPr>
          <w:rFonts w:hint="eastAsia" w:ascii="仿宋_GB2312" w:hAnsi="仿宋_GB2312" w:eastAsia="仿宋_GB2312" w:cs="仿宋_GB2312"/>
          <w:b w:val="0"/>
          <w:bCs w:val="0"/>
          <w:color w:val="auto"/>
          <w:kern w:val="0"/>
          <w:sz w:val="28"/>
          <w:szCs w:val="28"/>
          <w:highlight w:val="none"/>
          <w:lang w:val="en-US" w:eastAsia="zh-CN" w:bidi="ar-SA"/>
        </w:rPr>
        <w:t>5.保险事故赔偿金额以相关规定和生效法律文书确定的赔偿金额为准，中标供应商应在承诺的赔偿限额内赔付。</w:t>
      </w:r>
    </w:p>
    <w:p w14:paraId="23DA1C53">
      <w:pPr>
        <w:keepNext w:val="0"/>
        <w:keepLines w:val="0"/>
        <w:pageBreakBefore w:val="0"/>
        <w:widowControl/>
        <w:suppressLineNumbers w:val="0"/>
        <w:kinsoku/>
        <w:wordWrap/>
        <w:overflowPunct/>
        <w:topLinePunct w:val="0"/>
        <w:autoSpaceDE/>
        <w:autoSpaceDN/>
        <w:bidi w:val="0"/>
        <w:spacing w:line="560" w:lineRule="exact"/>
        <w:ind w:left="0" w:leftChars="0" w:firstLine="602" w:firstLineChars="200"/>
        <w:jc w:val="left"/>
        <w:rPr>
          <w:rFonts w:hint="eastAsia" w:ascii="仿宋_GB2312" w:hAnsi="仿宋_GB2312" w:eastAsia="仿宋_GB2312" w:cs="仿宋_GB2312"/>
          <w:b w:val="0"/>
          <w:bCs w:val="0"/>
          <w:color w:val="auto"/>
          <w:kern w:val="0"/>
          <w:sz w:val="28"/>
          <w:szCs w:val="28"/>
          <w:highlight w:val="none"/>
          <w:lang w:val="en-US" w:eastAsia="zh-CN" w:bidi="ar-SA"/>
        </w:rPr>
      </w:pPr>
      <w:r>
        <w:rPr>
          <w:rFonts w:hint="eastAsia" w:ascii="仿宋_GB2312" w:hAnsi="仿宋_GB2312" w:eastAsia="仿宋_GB2312" w:cs="仿宋_GB2312"/>
          <w:b/>
          <w:bCs/>
          <w:color w:val="000000" w:themeColor="text1"/>
          <w:kern w:val="2"/>
          <w:sz w:val="30"/>
          <w:szCs w:val="30"/>
          <w:highlight w:val="none"/>
          <w:lang w:val="en-US" w:eastAsia="zh-CN" w:bidi="ar-SA"/>
          <w14:textFill>
            <w14:solidFill>
              <w14:schemeClr w14:val="tx1"/>
            </w14:solidFill>
          </w14:textFill>
        </w:rPr>
        <w:t>6.首次投保责任期为合同签订之日起向前追溯2</w:t>
      </w:r>
      <w:r>
        <w:rPr>
          <w:rFonts w:hint="default" w:ascii="仿宋_GB2312" w:hAnsi="仿宋_GB2312" w:eastAsia="仿宋_GB2312" w:cs="仿宋_GB2312"/>
          <w:b/>
          <w:bCs/>
          <w:color w:val="000000" w:themeColor="text1"/>
          <w:kern w:val="2"/>
          <w:sz w:val="30"/>
          <w:szCs w:val="30"/>
          <w:highlight w:val="none"/>
          <w:lang w:val="en-US" w:eastAsia="zh-CN" w:bidi="ar-SA"/>
          <w14:textFill>
            <w14:solidFill>
              <w14:schemeClr w14:val="tx1"/>
            </w14:solidFill>
          </w14:textFill>
        </w:rPr>
        <w:t>0</w:t>
      </w:r>
      <w:r>
        <w:rPr>
          <w:rFonts w:hint="eastAsia" w:ascii="仿宋_GB2312" w:hAnsi="仿宋_GB2312" w:eastAsia="仿宋_GB2312" w:cs="仿宋_GB2312"/>
          <w:b/>
          <w:bCs/>
          <w:color w:val="000000" w:themeColor="text1"/>
          <w:kern w:val="2"/>
          <w:sz w:val="30"/>
          <w:szCs w:val="30"/>
          <w:highlight w:val="none"/>
          <w:lang w:val="en-US" w:eastAsia="zh-CN" w:bidi="ar-SA"/>
          <w14:textFill>
            <w14:solidFill>
              <w14:schemeClr w14:val="tx1"/>
            </w14:solidFill>
          </w14:textFill>
        </w:rPr>
        <w:t>年。即</w:t>
      </w:r>
      <w:r>
        <w:rPr>
          <w:rFonts w:hint="eastAsia" w:ascii="仿宋_GB2312" w:hAnsi="仿宋_GB2312" w:eastAsia="仿宋_GB2312" w:cs="仿宋_GB2312"/>
          <w:b/>
          <w:bCs/>
          <w:color w:val="000000" w:themeColor="text1"/>
          <w:kern w:val="2"/>
          <w:sz w:val="30"/>
          <w:szCs w:val="30"/>
          <w:lang w:val="en-US" w:eastAsia="zh-CN" w:bidi="ar-SA"/>
          <w14:textFill>
            <w14:solidFill>
              <w14:schemeClr w14:val="tx1"/>
            </w14:solidFill>
          </w14:textFill>
        </w:rPr>
        <w:t>被保险人因追溯期内的登记行为（含因机构调整承接的原房屋登记和土地登记行为）产生的登记赔偿责任，均属保险责任</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w:t>
      </w:r>
    </w:p>
    <w:p w14:paraId="60A922F9">
      <w:pPr>
        <w:pStyle w:val="21"/>
        <w:keepNext w:val="0"/>
        <w:keepLines w:val="0"/>
        <w:pageBreakBefore w:val="0"/>
        <w:kinsoku/>
        <w:wordWrap/>
        <w:overflowPunct/>
        <w:topLinePunct w:val="0"/>
        <w:autoSpaceDE/>
        <w:autoSpaceDN/>
        <w:bidi w:val="0"/>
        <w:snapToGrid w:val="0"/>
        <w:spacing w:line="560" w:lineRule="exact"/>
        <w:ind w:firstLine="560" w:firstLineChars="200"/>
        <w:jc w:val="left"/>
        <w:rPr>
          <w:rFonts w:hint="eastAsia" w:ascii="楷体" w:hAnsi="楷体" w:eastAsia="楷体" w:cs="楷体"/>
          <w:b w:val="0"/>
          <w:bCs w:val="0"/>
          <w:color w:val="auto"/>
          <w:sz w:val="28"/>
          <w:szCs w:val="28"/>
          <w:highlight w:val="none"/>
          <w:lang w:val="en-US" w:eastAsia="zh-CN"/>
        </w:rPr>
      </w:pPr>
      <w:r>
        <w:rPr>
          <w:rFonts w:hint="eastAsia" w:ascii="楷体" w:hAnsi="楷体" w:eastAsia="楷体" w:cs="楷体"/>
          <w:b w:val="0"/>
          <w:bCs w:val="0"/>
          <w:color w:val="auto"/>
          <w:sz w:val="28"/>
          <w:szCs w:val="28"/>
          <w:highlight w:val="none"/>
          <w:lang w:val="en-US" w:eastAsia="zh-CN"/>
        </w:rPr>
        <w:t>（二）服务要求</w:t>
      </w:r>
    </w:p>
    <w:p w14:paraId="5B7F0F7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right="0" w:firstLine="645"/>
        <w:jc w:val="both"/>
        <w:rPr>
          <w:rFonts w:hint="eastAsia" w:ascii="仿宋_GB2312" w:hAnsi="仿宋_GB2312" w:eastAsia="仿宋_GB2312" w:cs="仿宋_GB2312"/>
          <w:b w:val="0"/>
          <w:bCs w:val="0"/>
          <w:color w:val="auto"/>
          <w:kern w:val="0"/>
          <w:sz w:val="28"/>
          <w:szCs w:val="28"/>
          <w:highlight w:val="none"/>
          <w:lang w:val="en-US" w:eastAsia="zh-CN" w:bidi="ar-SA"/>
        </w:rPr>
      </w:pPr>
      <w:r>
        <w:rPr>
          <w:rFonts w:hint="eastAsia" w:ascii="仿宋_GB2312" w:hAnsi="仿宋_GB2312" w:eastAsia="仿宋_GB2312" w:cs="仿宋_GB2312"/>
          <w:b w:val="0"/>
          <w:bCs w:val="0"/>
          <w:color w:val="auto"/>
          <w:kern w:val="0"/>
          <w:sz w:val="28"/>
          <w:szCs w:val="28"/>
          <w:highlight w:val="none"/>
          <w:lang w:val="en-US" w:eastAsia="zh-CN" w:bidi="ar-SA"/>
        </w:rPr>
        <w:t>1.保险对象：井研县自然资源局及其从事不动产登记业务的工作人员（包含劳务派遣人员）。</w:t>
      </w:r>
    </w:p>
    <w:p w14:paraId="321F7BC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right="0" w:firstLine="645"/>
        <w:jc w:val="both"/>
        <w:rPr>
          <w:rFonts w:hint="eastAsia" w:ascii="仿宋_GB2312" w:hAnsi="仿宋_GB2312" w:eastAsia="仿宋_GB2312" w:cs="仿宋_GB2312"/>
          <w:b w:val="0"/>
          <w:bCs w:val="0"/>
          <w:color w:val="auto"/>
          <w:kern w:val="0"/>
          <w:sz w:val="28"/>
          <w:szCs w:val="28"/>
          <w:highlight w:val="none"/>
          <w:lang w:val="en-US" w:eastAsia="zh-CN" w:bidi="ar-SA"/>
        </w:rPr>
      </w:pPr>
      <w:r>
        <w:rPr>
          <w:rFonts w:hint="eastAsia" w:ascii="仿宋_GB2312" w:hAnsi="仿宋_GB2312" w:eastAsia="仿宋_GB2312" w:cs="仿宋_GB2312"/>
          <w:b w:val="0"/>
          <w:bCs w:val="0"/>
          <w:color w:val="auto"/>
          <w:kern w:val="0"/>
          <w:sz w:val="28"/>
          <w:szCs w:val="28"/>
          <w:highlight w:val="none"/>
          <w:lang w:val="en-US" w:eastAsia="zh-CN" w:bidi="ar-SA"/>
        </w:rPr>
        <w:t>2.保险责任限额：投保后能够获得赔偿的最高金额，最终以保险合同为准，初步确定为：</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7C41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120DEC5F">
            <w:pPr>
              <w:pStyle w:val="14"/>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right="0"/>
              <w:jc w:val="both"/>
              <w:rPr>
                <w:rFonts w:hint="default" w:ascii="仿宋_GB2312" w:hAnsi="仿宋_GB2312" w:eastAsia="仿宋_GB2312" w:cs="仿宋_GB2312"/>
                <w:b w:val="0"/>
                <w:bCs w:val="0"/>
                <w:color w:val="auto"/>
                <w:kern w:val="0"/>
                <w:sz w:val="28"/>
                <w:szCs w:val="28"/>
                <w:highlight w:val="none"/>
                <w:lang w:val="en-US" w:eastAsia="zh-CN" w:bidi="ar-SA"/>
              </w:rPr>
            </w:pPr>
            <w:r>
              <w:rPr>
                <w:rFonts w:hint="eastAsia" w:ascii="仿宋_GB2312" w:hAnsi="仿宋_GB2312" w:eastAsia="仿宋_GB2312" w:cs="仿宋_GB2312"/>
                <w:b w:val="0"/>
                <w:bCs w:val="0"/>
                <w:color w:val="auto"/>
                <w:kern w:val="0"/>
                <w:sz w:val="28"/>
                <w:szCs w:val="28"/>
                <w:highlight w:val="none"/>
                <w:lang w:val="en-US" w:eastAsia="zh-CN" w:bidi="ar-SA"/>
              </w:rPr>
              <w:t>单次事故责任限额</w:t>
            </w:r>
          </w:p>
        </w:tc>
        <w:tc>
          <w:tcPr>
            <w:tcW w:w="4261" w:type="dxa"/>
            <w:noWrap w:val="0"/>
            <w:vAlign w:val="top"/>
          </w:tcPr>
          <w:p w14:paraId="4B46FDD4">
            <w:pPr>
              <w:pStyle w:val="14"/>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right="0"/>
              <w:jc w:val="both"/>
              <w:rPr>
                <w:rFonts w:hint="default" w:ascii="仿宋_GB2312" w:hAnsi="仿宋_GB2312" w:eastAsia="仿宋_GB2312" w:cs="仿宋_GB2312"/>
                <w:b w:val="0"/>
                <w:bCs w:val="0"/>
                <w:color w:val="auto"/>
                <w:kern w:val="0"/>
                <w:sz w:val="28"/>
                <w:szCs w:val="28"/>
                <w:highlight w:val="none"/>
                <w:lang w:val="en-US" w:eastAsia="zh-CN" w:bidi="ar-SA"/>
              </w:rPr>
            </w:pPr>
            <w:r>
              <w:rPr>
                <w:rFonts w:hint="eastAsia" w:ascii="仿宋_GB2312" w:hAnsi="仿宋_GB2312" w:eastAsia="仿宋_GB2312" w:cs="仿宋_GB2312"/>
                <w:b w:val="0"/>
                <w:bCs w:val="0"/>
                <w:color w:val="auto"/>
                <w:kern w:val="0"/>
                <w:sz w:val="28"/>
                <w:szCs w:val="28"/>
                <w:highlight w:val="none"/>
                <w:lang w:val="en-US" w:eastAsia="zh-CN" w:bidi="ar-SA"/>
              </w:rPr>
              <w:t>累计责任限额</w:t>
            </w:r>
          </w:p>
        </w:tc>
      </w:tr>
      <w:tr w14:paraId="129B2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388B6CC8">
            <w:pPr>
              <w:pStyle w:val="14"/>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right="0"/>
              <w:jc w:val="both"/>
              <w:rPr>
                <w:rFonts w:hint="default" w:ascii="仿宋_GB2312" w:hAnsi="仿宋_GB2312" w:eastAsia="仿宋_GB2312" w:cs="仿宋_GB2312"/>
                <w:b w:val="0"/>
                <w:bCs w:val="0"/>
                <w:color w:val="auto"/>
                <w:kern w:val="0"/>
                <w:sz w:val="28"/>
                <w:szCs w:val="28"/>
                <w:highlight w:val="none"/>
                <w:lang w:val="en-US" w:eastAsia="zh-CN" w:bidi="ar-SA"/>
              </w:rPr>
            </w:pPr>
            <w:r>
              <w:rPr>
                <w:rFonts w:hint="eastAsia" w:ascii="仿宋_GB2312" w:hAnsi="仿宋_GB2312" w:eastAsia="仿宋_GB2312" w:cs="仿宋_GB2312"/>
                <w:b w:val="0"/>
                <w:bCs w:val="0"/>
                <w:color w:val="auto"/>
                <w:kern w:val="0"/>
                <w:sz w:val="28"/>
                <w:szCs w:val="28"/>
                <w:highlight w:val="none"/>
                <w:lang w:val="en-US" w:eastAsia="zh-CN" w:bidi="ar-SA"/>
              </w:rPr>
              <w:t>300万元</w:t>
            </w:r>
          </w:p>
        </w:tc>
        <w:tc>
          <w:tcPr>
            <w:tcW w:w="4261" w:type="dxa"/>
            <w:noWrap w:val="0"/>
            <w:vAlign w:val="top"/>
          </w:tcPr>
          <w:p w14:paraId="7A4BB85C">
            <w:pPr>
              <w:pStyle w:val="14"/>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right="0"/>
              <w:jc w:val="both"/>
              <w:rPr>
                <w:rFonts w:hint="default" w:ascii="仿宋_GB2312" w:hAnsi="仿宋_GB2312" w:eastAsia="仿宋_GB2312" w:cs="仿宋_GB2312"/>
                <w:b w:val="0"/>
                <w:bCs w:val="0"/>
                <w:color w:val="auto"/>
                <w:kern w:val="0"/>
                <w:sz w:val="28"/>
                <w:szCs w:val="28"/>
                <w:highlight w:val="none"/>
                <w:lang w:val="en-US" w:eastAsia="zh-CN" w:bidi="ar-SA"/>
              </w:rPr>
            </w:pPr>
            <w:r>
              <w:rPr>
                <w:rFonts w:hint="eastAsia" w:ascii="仿宋_GB2312" w:hAnsi="仿宋_GB2312" w:eastAsia="仿宋_GB2312" w:cs="仿宋_GB2312"/>
                <w:b w:val="0"/>
                <w:bCs w:val="0"/>
                <w:color w:val="auto"/>
                <w:kern w:val="0"/>
                <w:sz w:val="28"/>
                <w:szCs w:val="28"/>
                <w:highlight w:val="none"/>
                <w:lang w:val="en-US" w:eastAsia="zh-CN" w:bidi="ar-SA"/>
              </w:rPr>
              <w:t>1000万元</w:t>
            </w:r>
          </w:p>
        </w:tc>
      </w:tr>
    </w:tbl>
    <w:p w14:paraId="06DB2DE9">
      <w:pPr>
        <w:keepNext w:val="0"/>
        <w:keepLines w:val="0"/>
        <w:pageBreakBefore w:val="0"/>
        <w:widowControl/>
        <w:suppressLineNumbers w:val="0"/>
        <w:kinsoku/>
        <w:wordWrap/>
        <w:overflowPunct/>
        <w:topLinePunct w:val="0"/>
        <w:autoSpaceDE/>
        <w:autoSpaceDN/>
        <w:bidi w:val="0"/>
        <w:spacing w:line="560" w:lineRule="exact"/>
        <w:ind w:firstLine="560" w:firstLineChars="200"/>
        <w:jc w:val="left"/>
        <w:rPr>
          <w:rFonts w:hint="eastAsia" w:ascii="仿宋_GB2312" w:hAnsi="仿宋_GB2312" w:eastAsia="仿宋_GB2312" w:cs="仿宋_GB2312"/>
          <w:b w:val="0"/>
          <w:bCs w:val="0"/>
          <w:color w:val="auto"/>
          <w:kern w:val="0"/>
          <w:sz w:val="28"/>
          <w:szCs w:val="28"/>
          <w:highlight w:val="none"/>
          <w:lang w:val="en-US" w:eastAsia="zh-CN" w:bidi="ar-SA"/>
        </w:rPr>
      </w:pPr>
      <w:r>
        <w:rPr>
          <w:rFonts w:hint="eastAsia" w:ascii="仿宋_GB2312" w:hAnsi="仿宋_GB2312" w:eastAsia="仿宋_GB2312" w:cs="仿宋_GB2312"/>
          <w:b w:val="0"/>
          <w:bCs w:val="0"/>
          <w:color w:val="auto"/>
          <w:kern w:val="0"/>
          <w:sz w:val="28"/>
          <w:szCs w:val="28"/>
          <w:highlight w:val="none"/>
          <w:lang w:val="en-US" w:eastAsia="zh-CN" w:bidi="ar-SA"/>
        </w:rPr>
        <w:t xml:space="preserve">3.应设有 </w:t>
      </w:r>
      <w:r>
        <w:rPr>
          <w:rFonts w:hint="default" w:ascii="仿宋_GB2312" w:hAnsi="仿宋_GB2312" w:eastAsia="仿宋_GB2312" w:cs="仿宋_GB2312"/>
          <w:b w:val="0"/>
          <w:bCs w:val="0"/>
          <w:color w:val="auto"/>
          <w:kern w:val="0"/>
          <w:sz w:val="28"/>
          <w:szCs w:val="28"/>
          <w:highlight w:val="none"/>
          <w:lang w:val="en-US" w:eastAsia="zh-CN" w:bidi="ar-SA"/>
        </w:rPr>
        <w:t xml:space="preserve">24 </w:t>
      </w:r>
      <w:r>
        <w:rPr>
          <w:rFonts w:hint="eastAsia" w:ascii="仿宋_GB2312" w:hAnsi="仿宋_GB2312" w:eastAsia="仿宋_GB2312" w:cs="仿宋_GB2312"/>
          <w:b w:val="0"/>
          <w:bCs w:val="0"/>
          <w:color w:val="auto"/>
          <w:kern w:val="0"/>
          <w:sz w:val="28"/>
          <w:szCs w:val="28"/>
          <w:highlight w:val="none"/>
          <w:lang w:val="en-US" w:eastAsia="zh-CN" w:bidi="ar-SA"/>
        </w:rPr>
        <w:t xml:space="preserve">小时全天报案电话，并派专人受理索赔接报案。 </w:t>
      </w:r>
    </w:p>
    <w:p w14:paraId="2FB5F54E">
      <w:pPr>
        <w:keepNext w:val="0"/>
        <w:keepLines w:val="0"/>
        <w:pageBreakBefore w:val="0"/>
        <w:widowControl/>
        <w:suppressLineNumbers w:val="0"/>
        <w:kinsoku/>
        <w:wordWrap/>
        <w:overflowPunct/>
        <w:topLinePunct w:val="0"/>
        <w:autoSpaceDE/>
        <w:autoSpaceDN/>
        <w:bidi w:val="0"/>
        <w:spacing w:line="560" w:lineRule="exact"/>
        <w:ind w:firstLine="560" w:firstLineChars="200"/>
        <w:jc w:val="left"/>
        <w:rPr>
          <w:rFonts w:hint="eastAsia" w:ascii="仿宋_GB2312" w:hAnsi="仿宋_GB2312" w:eastAsia="仿宋_GB2312" w:cs="仿宋_GB2312"/>
          <w:b w:val="0"/>
          <w:bCs w:val="0"/>
          <w:color w:val="auto"/>
          <w:kern w:val="0"/>
          <w:sz w:val="28"/>
          <w:szCs w:val="28"/>
          <w:highlight w:val="none"/>
          <w:lang w:val="en-US" w:eastAsia="zh-CN" w:bidi="ar-SA"/>
        </w:rPr>
      </w:pPr>
      <w:r>
        <w:rPr>
          <w:rFonts w:hint="eastAsia" w:ascii="仿宋_GB2312" w:hAnsi="仿宋_GB2312" w:eastAsia="仿宋_GB2312" w:cs="仿宋_GB2312"/>
          <w:b w:val="0"/>
          <w:bCs w:val="0"/>
          <w:color w:val="auto"/>
          <w:kern w:val="0"/>
          <w:sz w:val="28"/>
          <w:szCs w:val="28"/>
          <w:highlight w:val="none"/>
          <w:lang w:val="en-US" w:eastAsia="zh-CN" w:bidi="ar-SA"/>
        </w:rPr>
        <w:t xml:space="preserve">4.应派专人负责有关事项的接洽工作。 </w:t>
      </w:r>
    </w:p>
    <w:p w14:paraId="2A6659DC">
      <w:pPr>
        <w:keepNext w:val="0"/>
        <w:keepLines w:val="0"/>
        <w:pageBreakBefore w:val="0"/>
        <w:widowControl/>
        <w:suppressLineNumbers w:val="0"/>
        <w:kinsoku/>
        <w:wordWrap/>
        <w:overflowPunct/>
        <w:topLinePunct w:val="0"/>
        <w:autoSpaceDE/>
        <w:autoSpaceDN/>
        <w:bidi w:val="0"/>
        <w:spacing w:line="560" w:lineRule="exact"/>
        <w:ind w:firstLine="560" w:firstLineChars="200"/>
        <w:jc w:val="left"/>
        <w:rPr>
          <w:rFonts w:hint="eastAsia" w:ascii="仿宋_GB2312" w:hAnsi="仿宋_GB2312" w:eastAsia="仿宋_GB2312" w:cs="仿宋_GB2312"/>
          <w:b w:val="0"/>
          <w:bCs w:val="0"/>
          <w:color w:val="auto"/>
          <w:kern w:val="0"/>
          <w:sz w:val="28"/>
          <w:szCs w:val="28"/>
          <w:highlight w:val="none"/>
          <w:lang w:val="en-US" w:eastAsia="zh-CN" w:bidi="ar-SA"/>
        </w:rPr>
      </w:pPr>
      <w:r>
        <w:rPr>
          <w:rFonts w:hint="eastAsia" w:ascii="仿宋_GB2312" w:hAnsi="仿宋_GB2312" w:eastAsia="仿宋_GB2312" w:cs="仿宋_GB2312"/>
          <w:b w:val="0"/>
          <w:bCs w:val="0"/>
          <w:color w:val="auto"/>
          <w:kern w:val="0"/>
          <w:sz w:val="28"/>
          <w:szCs w:val="28"/>
          <w:highlight w:val="none"/>
          <w:lang w:val="en-US" w:eastAsia="zh-CN" w:bidi="ar-SA"/>
        </w:rPr>
        <w:t xml:space="preserve">5.保险公司接到被保险单位的出险报案后，理赔人员应于 </w:t>
      </w:r>
      <w:r>
        <w:rPr>
          <w:rFonts w:hint="default" w:ascii="仿宋_GB2312" w:hAnsi="仿宋_GB2312" w:eastAsia="仿宋_GB2312" w:cs="仿宋_GB2312"/>
          <w:b w:val="0"/>
          <w:bCs w:val="0"/>
          <w:color w:val="auto"/>
          <w:kern w:val="0"/>
          <w:sz w:val="28"/>
          <w:szCs w:val="28"/>
          <w:highlight w:val="none"/>
          <w:lang w:val="en-US" w:eastAsia="zh-CN" w:bidi="ar-SA"/>
        </w:rPr>
        <w:t xml:space="preserve">2 </w:t>
      </w:r>
      <w:r>
        <w:rPr>
          <w:rFonts w:hint="eastAsia" w:ascii="仿宋_GB2312" w:hAnsi="仿宋_GB2312" w:eastAsia="仿宋_GB2312" w:cs="仿宋_GB2312"/>
          <w:b w:val="0"/>
          <w:bCs w:val="0"/>
          <w:color w:val="auto"/>
          <w:kern w:val="0"/>
          <w:sz w:val="28"/>
          <w:szCs w:val="28"/>
          <w:highlight w:val="none"/>
          <w:lang w:val="en-US" w:eastAsia="zh-CN" w:bidi="ar-SA"/>
        </w:rPr>
        <w:t xml:space="preserve">小时内赶到报案现场，并派专人协助被保险单位全程办理相关的索赔手续。 </w:t>
      </w:r>
    </w:p>
    <w:p w14:paraId="3923BFA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Autospacing="0" w:line="560" w:lineRule="exact"/>
        <w:ind w:left="0" w:right="0" w:firstLine="560"/>
        <w:jc w:val="left"/>
        <w:rPr>
          <w:rFonts w:ascii="微软雅黑" w:hAnsi="微软雅黑" w:eastAsia="微软雅黑" w:cs="微软雅黑"/>
          <w:i w:val="0"/>
          <w:iCs w:val="0"/>
          <w:caps w:val="0"/>
          <w:color w:val="000000"/>
          <w:spacing w:val="0"/>
          <w:sz w:val="21"/>
          <w:szCs w:val="21"/>
          <w:u w:val="none"/>
        </w:rPr>
      </w:pPr>
      <w:r>
        <w:rPr>
          <w:rFonts w:hint="eastAsia" w:ascii="仿宋_GB2312" w:hAnsi="微软雅黑" w:eastAsia="仿宋_GB2312" w:cs="仿宋_GB2312"/>
          <w:i w:val="0"/>
          <w:iCs w:val="0"/>
          <w:caps w:val="0"/>
          <w:color w:val="000000"/>
          <w:spacing w:val="0"/>
          <w:kern w:val="0"/>
          <w:sz w:val="28"/>
          <w:szCs w:val="28"/>
          <w:u w:val="none"/>
          <w:shd w:val="clear" w:color="auto" w:fill="FFFFFF"/>
          <w:lang w:val="en-US" w:eastAsia="zh-CN" w:bidi="ar"/>
        </w:rPr>
        <w:t>6.保险公司</w:t>
      </w:r>
      <w:r>
        <w:rPr>
          <w:rFonts w:ascii="仿宋_GB2312" w:hAnsi="微软雅黑" w:eastAsia="仿宋_GB2312" w:cs="仿宋_GB2312"/>
          <w:i w:val="0"/>
          <w:iCs w:val="0"/>
          <w:caps w:val="0"/>
          <w:color w:val="000000"/>
          <w:spacing w:val="0"/>
          <w:kern w:val="0"/>
          <w:sz w:val="28"/>
          <w:szCs w:val="28"/>
          <w:u w:val="none"/>
          <w:shd w:val="clear" w:color="auto" w:fill="FFFFFF"/>
          <w:lang w:val="en-US" w:eastAsia="zh-CN" w:bidi="ar"/>
        </w:rPr>
        <w:t>必须在收到赔偿保险金的请求和有关证明、资料之日起</w:t>
      </w:r>
      <w:r>
        <w:rPr>
          <w:rFonts w:hint="eastAsia" w:ascii="仿宋_GB2312" w:hAnsi="微软雅黑" w:eastAsia="仿宋_GB2312" w:cs="仿宋_GB2312"/>
          <w:i w:val="0"/>
          <w:iCs w:val="0"/>
          <w:caps w:val="0"/>
          <w:color w:val="000000"/>
          <w:spacing w:val="0"/>
          <w:kern w:val="0"/>
          <w:sz w:val="28"/>
          <w:szCs w:val="28"/>
          <w:u w:val="none"/>
          <w:shd w:val="clear" w:color="auto" w:fill="FFFFFF"/>
          <w:lang w:val="en-US" w:eastAsia="zh-CN" w:bidi="ar"/>
        </w:rPr>
        <w:t>45日内，履行赔偿或者给付保险金义务。</w:t>
      </w:r>
    </w:p>
    <w:p w14:paraId="3C81143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Autospacing="0" w:line="560" w:lineRule="exact"/>
        <w:ind w:left="0" w:right="0" w:firstLine="560"/>
        <w:jc w:val="left"/>
        <w:rPr>
          <w:rFonts w:hint="eastAsia" w:ascii="仿宋_GB2312" w:hAnsi="微软雅黑" w:eastAsia="仿宋_GB2312" w:cs="仿宋_GB2312"/>
          <w:i w:val="0"/>
          <w:iCs w:val="0"/>
          <w:caps w:val="0"/>
          <w:color w:val="000000"/>
          <w:spacing w:val="0"/>
          <w:kern w:val="0"/>
          <w:sz w:val="28"/>
          <w:szCs w:val="28"/>
          <w:u w:val="none"/>
          <w:shd w:val="clear" w:color="auto" w:fill="FFFFFF"/>
          <w:lang w:val="en-US" w:eastAsia="zh-CN" w:bidi="ar"/>
        </w:rPr>
      </w:pPr>
      <w:r>
        <w:rPr>
          <w:rFonts w:hint="eastAsia" w:ascii="仿宋_GB2312" w:hAnsi="微软雅黑" w:eastAsia="仿宋_GB2312" w:cs="仿宋_GB2312"/>
          <w:i w:val="0"/>
          <w:iCs w:val="0"/>
          <w:caps w:val="0"/>
          <w:color w:val="000000"/>
          <w:spacing w:val="0"/>
          <w:kern w:val="0"/>
          <w:sz w:val="28"/>
          <w:szCs w:val="28"/>
          <w:u w:val="none"/>
          <w:shd w:val="clear" w:color="auto" w:fill="FFFFFF"/>
          <w:lang w:val="en-US" w:eastAsia="zh-CN" w:bidi="ar"/>
        </w:rPr>
        <w:t>7.保险公司未及时履行前款规定义务引起其他经济责任的，中标供应商除支付保险金外，应承担由此产生的赔偿责任。</w:t>
      </w:r>
      <w:bookmarkStart w:id="98" w:name="_Toc489365538"/>
      <w:bookmarkStart w:id="99" w:name="_Toc470167605"/>
      <w:bookmarkStart w:id="100" w:name="_Toc471379056"/>
    </w:p>
    <w:p w14:paraId="3803BD9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Autospacing="0" w:afterAutospacing="0" w:line="560" w:lineRule="exact"/>
        <w:ind w:left="0" w:right="0" w:firstLine="560"/>
        <w:jc w:val="left"/>
        <w:rPr>
          <w:rFonts w:hint="eastAsia" w:ascii="楷体" w:hAnsi="楷体" w:eastAsia="楷体" w:cs="楷体"/>
          <w:b w:val="0"/>
          <w:bCs w:val="0"/>
          <w:sz w:val="28"/>
          <w:szCs w:val="28"/>
        </w:rPr>
      </w:pPr>
      <w:r>
        <w:rPr>
          <w:rFonts w:hint="eastAsia" w:ascii="楷体" w:hAnsi="楷体" w:eastAsia="楷体" w:cs="楷体"/>
          <w:b w:val="0"/>
          <w:bCs w:val="0"/>
          <w:sz w:val="28"/>
          <w:szCs w:val="28"/>
        </w:rPr>
        <w:t>四、合同总价</w:t>
      </w:r>
      <w:bookmarkEnd w:id="91"/>
      <w:bookmarkEnd w:id="98"/>
      <w:bookmarkEnd w:id="99"/>
      <w:bookmarkEnd w:id="100"/>
    </w:p>
    <w:p w14:paraId="4CBF98BE">
      <w:pPr>
        <w:pageBreakBefore w:val="0"/>
        <w:widowControl w:val="0"/>
        <w:kinsoku/>
        <w:wordWrap/>
        <w:overflowPunct/>
        <w:topLinePunct w:val="0"/>
        <w:autoSpaceDE/>
        <w:autoSpaceDN/>
        <w:bidi w:val="0"/>
        <w:adjustRightInd/>
        <w:snapToGrid/>
        <w:spacing w:line="560" w:lineRule="exact"/>
        <w:ind w:firstLine="490" w:firstLineChars="175"/>
        <w:textAlignment w:val="auto"/>
        <w:rPr>
          <w:ins w:id="3" w:author="admin" w:date="2021-04-20T13:16:00Z"/>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1.合同总价：    元（大写：   ），包括完成本项目的所有费用。本合同执行期间合同总价不变，甲方无须另向乙方支付本合同规定之外的其他任何费用。</w:t>
      </w:r>
    </w:p>
    <w:p w14:paraId="2D942731">
      <w:pPr>
        <w:pStyle w:val="21"/>
        <w:keepNext w:val="0"/>
        <w:keepLines w:val="0"/>
        <w:pageBreakBefore w:val="0"/>
        <w:kinsoku/>
        <w:wordWrap/>
        <w:overflowPunct/>
        <w:topLinePunct w:val="0"/>
        <w:autoSpaceDE/>
        <w:autoSpaceDN/>
        <w:bidi w:val="0"/>
        <w:snapToGrid w:val="0"/>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付款方式：</w:t>
      </w:r>
      <w:r>
        <w:rPr>
          <w:rFonts w:hint="eastAsia" w:ascii="仿宋_GB2312" w:hAnsi="仿宋_GB2312" w:eastAsia="仿宋_GB2312" w:cs="仿宋_GB2312"/>
          <w:b w:val="0"/>
          <w:bCs w:val="0"/>
          <w:color w:val="auto"/>
          <w:sz w:val="28"/>
          <w:szCs w:val="28"/>
          <w:highlight w:val="none"/>
          <w:lang w:val="en-US" w:eastAsia="zh-CN"/>
        </w:rPr>
        <w:t>合同签订后30日内，向保险公司支付合同约定保险费用的100% 。</w:t>
      </w:r>
      <w:r>
        <w:rPr>
          <w:rFonts w:hint="eastAsia" w:ascii="仿宋_GB2312" w:hAnsi="仿宋_GB2312" w:eastAsia="仿宋_GB2312" w:cs="仿宋_GB2312"/>
          <w:sz w:val="28"/>
          <w:szCs w:val="28"/>
        </w:rPr>
        <w:t xml:space="preserve"> (注：</w:t>
      </w:r>
      <w:r>
        <w:rPr>
          <w:rFonts w:hint="eastAsia" w:ascii="仿宋_GB2312" w:hAnsi="仿宋_GB2312" w:eastAsia="仿宋_GB2312" w:cs="仿宋_GB2312"/>
          <w:sz w:val="28"/>
          <w:szCs w:val="28"/>
          <w:lang w:val="en-US" w:eastAsia="zh-CN"/>
        </w:rPr>
        <w:t>保险公司</w:t>
      </w:r>
      <w:r>
        <w:rPr>
          <w:rFonts w:hint="eastAsia" w:ascii="仿宋_GB2312" w:hAnsi="仿宋_GB2312" w:eastAsia="仿宋_GB2312" w:cs="仿宋_GB2312"/>
          <w:sz w:val="28"/>
          <w:szCs w:val="28"/>
        </w:rPr>
        <w:t>必须提供相应的正式发票）</w:t>
      </w:r>
    </w:p>
    <w:p w14:paraId="34639E7E">
      <w:pPr>
        <w:keepNext/>
        <w:keepLines/>
        <w:pageBreakBefore w:val="0"/>
        <w:widowControl w:val="0"/>
        <w:kinsoku/>
        <w:wordWrap/>
        <w:overflowPunct/>
        <w:topLinePunct w:val="0"/>
        <w:autoSpaceDE/>
        <w:autoSpaceDN/>
        <w:bidi w:val="0"/>
        <w:adjustRightInd/>
        <w:snapToGrid/>
        <w:spacing w:line="560" w:lineRule="exact"/>
        <w:ind w:firstLine="560" w:firstLineChars="200"/>
        <w:textAlignment w:val="auto"/>
        <w:outlineLvl w:val="1"/>
        <w:rPr>
          <w:rFonts w:hint="eastAsia" w:ascii="楷体" w:hAnsi="楷体" w:eastAsia="楷体" w:cs="楷体"/>
          <w:b w:val="0"/>
          <w:bCs w:val="0"/>
          <w:sz w:val="28"/>
          <w:szCs w:val="28"/>
        </w:rPr>
      </w:pPr>
      <w:r>
        <w:rPr>
          <w:rFonts w:hint="eastAsia" w:ascii="楷体" w:hAnsi="楷体" w:eastAsia="楷体" w:cs="楷体"/>
          <w:b w:val="0"/>
          <w:bCs w:val="0"/>
          <w:sz w:val="28"/>
          <w:szCs w:val="28"/>
        </w:rPr>
        <w:t>五、知识产权</w:t>
      </w:r>
    </w:p>
    <w:p w14:paraId="43B80213">
      <w:pPr>
        <w:keepNext w:val="0"/>
        <w:keepLines w:val="0"/>
        <w:pageBreakBefore w:val="0"/>
        <w:widowControl w:val="0"/>
        <w:tabs>
          <w:tab w:val="left" w:pos="78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乙方应保证所提供的服务或其任何一部分均不会侵犯任何第三方的专利权、商标权或著作权。</w:t>
      </w:r>
    </w:p>
    <w:p w14:paraId="60DF3FA6">
      <w:pPr>
        <w:keepNext/>
        <w:keepLines/>
        <w:pageBreakBefore w:val="0"/>
        <w:widowControl w:val="0"/>
        <w:kinsoku/>
        <w:wordWrap/>
        <w:overflowPunct/>
        <w:topLinePunct w:val="0"/>
        <w:autoSpaceDE/>
        <w:autoSpaceDN/>
        <w:bidi w:val="0"/>
        <w:adjustRightInd/>
        <w:snapToGrid/>
        <w:spacing w:line="560" w:lineRule="exact"/>
        <w:ind w:firstLine="560" w:firstLineChars="200"/>
        <w:textAlignment w:val="auto"/>
        <w:outlineLvl w:val="1"/>
        <w:rPr>
          <w:rFonts w:hint="eastAsia" w:ascii="楷体" w:hAnsi="楷体" w:eastAsia="楷体" w:cs="楷体"/>
          <w:b w:val="0"/>
          <w:bCs w:val="0"/>
          <w:sz w:val="28"/>
          <w:szCs w:val="28"/>
        </w:rPr>
      </w:pPr>
      <w:r>
        <w:rPr>
          <w:rFonts w:hint="eastAsia" w:ascii="楷体" w:hAnsi="楷体" w:eastAsia="楷体" w:cs="楷体"/>
          <w:b w:val="0"/>
          <w:bCs w:val="0"/>
          <w:sz w:val="28"/>
          <w:szCs w:val="28"/>
        </w:rPr>
        <w:t>六、无产权瑕疵条款</w:t>
      </w:r>
    </w:p>
    <w:p w14:paraId="4AC82310">
      <w:pPr>
        <w:keepNext w:val="0"/>
        <w:keepLines w:val="0"/>
        <w:pageBreakBefore w:val="0"/>
        <w:widowControl w:val="0"/>
        <w:tabs>
          <w:tab w:val="left" w:pos="78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乙方保证所提供的服务的所有权完全属于乙方且无任何抵押、查封等产权瑕疵。如有产权瑕疵的，视为乙方违约。乙方应负担由此而产生的一切损失。</w:t>
      </w:r>
    </w:p>
    <w:p w14:paraId="602032C9">
      <w:pPr>
        <w:keepNext/>
        <w:keepLines/>
        <w:pageBreakBefore w:val="0"/>
        <w:widowControl w:val="0"/>
        <w:kinsoku/>
        <w:wordWrap/>
        <w:overflowPunct/>
        <w:topLinePunct w:val="0"/>
        <w:autoSpaceDE/>
        <w:autoSpaceDN/>
        <w:bidi w:val="0"/>
        <w:adjustRightInd/>
        <w:snapToGrid/>
        <w:spacing w:line="560" w:lineRule="exact"/>
        <w:ind w:firstLine="560" w:firstLineChars="200"/>
        <w:textAlignment w:val="auto"/>
        <w:outlineLvl w:val="1"/>
        <w:rPr>
          <w:rFonts w:hint="eastAsia" w:ascii="楷体" w:hAnsi="楷体" w:eastAsia="楷体" w:cs="楷体"/>
          <w:b w:val="0"/>
          <w:bCs w:val="0"/>
          <w:sz w:val="28"/>
          <w:szCs w:val="28"/>
        </w:rPr>
      </w:pPr>
      <w:r>
        <w:rPr>
          <w:rFonts w:hint="eastAsia" w:ascii="楷体" w:hAnsi="楷体" w:eastAsia="楷体" w:cs="楷体"/>
          <w:b w:val="0"/>
          <w:bCs w:val="0"/>
          <w:sz w:val="28"/>
          <w:szCs w:val="28"/>
        </w:rPr>
        <w:t>七、履约保证金</w:t>
      </w:r>
    </w:p>
    <w:p w14:paraId="463FC533">
      <w:pPr>
        <w:pageBreakBefore w:val="0"/>
        <w:widowControl w:val="0"/>
        <w:tabs>
          <w:tab w:val="left" w:pos="780"/>
        </w:tabs>
        <w:kinsoku/>
        <w:wordWrap/>
        <w:overflowPunct/>
        <w:topLinePunct w:val="0"/>
        <w:autoSpaceDE/>
        <w:autoSpaceDN/>
        <w:bidi w:val="0"/>
        <w:adjustRightInd/>
        <w:snapToGrid/>
        <w:spacing w:line="560" w:lineRule="exact"/>
        <w:ind w:firstLine="840" w:firstLineChars="300"/>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无。</w:t>
      </w:r>
    </w:p>
    <w:p w14:paraId="528B1791">
      <w:pPr>
        <w:keepNext/>
        <w:keepLines/>
        <w:pageBreakBefore w:val="0"/>
        <w:widowControl w:val="0"/>
        <w:kinsoku/>
        <w:wordWrap/>
        <w:overflowPunct/>
        <w:topLinePunct w:val="0"/>
        <w:autoSpaceDE/>
        <w:autoSpaceDN/>
        <w:bidi w:val="0"/>
        <w:adjustRightInd/>
        <w:snapToGrid/>
        <w:spacing w:line="560" w:lineRule="exact"/>
        <w:ind w:firstLine="560" w:firstLineChars="200"/>
        <w:textAlignment w:val="auto"/>
        <w:outlineLvl w:val="1"/>
        <w:rPr>
          <w:rFonts w:hint="eastAsia" w:ascii="楷体" w:hAnsi="楷体" w:eastAsia="楷体" w:cs="楷体"/>
          <w:b w:val="0"/>
          <w:bCs w:val="0"/>
          <w:sz w:val="28"/>
          <w:szCs w:val="28"/>
        </w:rPr>
      </w:pPr>
      <w:r>
        <w:rPr>
          <w:rFonts w:hint="eastAsia" w:ascii="楷体" w:hAnsi="楷体" w:eastAsia="楷体" w:cs="楷体"/>
          <w:b w:val="0"/>
          <w:bCs w:val="0"/>
          <w:sz w:val="28"/>
          <w:szCs w:val="28"/>
        </w:rPr>
        <w:t>八、甲方的权利和义务</w:t>
      </w:r>
    </w:p>
    <w:p w14:paraId="32E7A0E0">
      <w:pPr>
        <w:pageBreakBefore w:val="0"/>
        <w:widowControl w:val="0"/>
        <w:tabs>
          <w:tab w:val="left" w:pos="780"/>
        </w:tabs>
        <w:kinsoku/>
        <w:wordWrap/>
        <w:overflowPunct/>
        <w:topLinePunct w:val="0"/>
        <w:autoSpaceDE/>
        <w:autoSpaceDN/>
        <w:bidi w:val="0"/>
        <w:adjustRightInd/>
        <w:snapToGrid/>
        <w:spacing w:line="560" w:lineRule="exact"/>
        <w:ind w:firstLine="840" w:firstLineChars="300"/>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1、甲方有权对合同规定范围内乙方的服务行为进行监督和检查，拥有监管权。有权定期核对乙方提供服务所配备的人员数量。对甲方认为不合理的部分有权下达整改通知书，并要求乙方限期整改。</w:t>
      </w:r>
    </w:p>
    <w:p w14:paraId="498D7CDF">
      <w:pPr>
        <w:pageBreakBefore w:val="0"/>
        <w:widowControl w:val="0"/>
        <w:tabs>
          <w:tab w:val="left" w:pos="780"/>
        </w:tabs>
        <w:kinsoku/>
        <w:wordWrap/>
        <w:overflowPunct/>
        <w:topLinePunct w:val="0"/>
        <w:autoSpaceDE/>
        <w:autoSpaceDN/>
        <w:bidi w:val="0"/>
        <w:adjustRightInd/>
        <w:snapToGrid/>
        <w:spacing w:line="560" w:lineRule="exact"/>
        <w:ind w:firstLine="840" w:firstLineChars="300"/>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2、甲方有权依据双方签订的考评办法对乙方提供的服务进行定期考评。当考评结果未达到标准时，有权依据考评办法约定的数额扣除履约保证金。</w:t>
      </w:r>
    </w:p>
    <w:p w14:paraId="75491E4A">
      <w:pPr>
        <w:pageBreakBefore w:val="0"/>
        <w:widowControl w:val="0"/>
        <w:tabs>
          <w:tab w:val="left" w:pos="780"/>
        </w:tabs>
        <w:kinsoku/>
        <w:wordWrap/>
        <w:overflowPunct/>
        <w:topLinePunct w:val="0"/>
        <w:autoSpaceDE/>
        <w:autoSpaceDN/>
        <w:bidi w:val="0"/>
        <w:adjustRightInd/>
        <w:snapToGrid/>
        <w:spacing w:line="560" w:lineRule="exact"/>
        <w:ind w:firstLine="840" w:firstLineChars="300"/>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3、负责检查监督乙方管理工作的实施及制度的执行情况。</w:t>
      </w:r>
    </w:p>
    <w:p w14:paraId="4AB19797">
      <w:pPr>
        <w:pageBreakBefore w:val="0"/>
        <w:widowControl w:val="0"/>
        <w:tabs>
          <w:tab w:val="left" w:pos="780"/>
        </w:tabs>
        <w:kinsoku/>
        <w:wordWrap/>
        <w:overflowPunct/>
        <w:topLinePunct w:val="0"/>
        <w:autoSpaceDE/>
        <w:autoSpaceDN/>
        <w:bidi w:val="0"/>
        <w:adjustRightInd/>
        <w:snapToGrid/>
        <w:spacing w:line="560" w:lineRule="exact"/>
        <w:ind w:firstLine="840" w:firstLineChars="300"/>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4、根据本合同规定，按时向乙方支付应付服务费用。</w:t>
      </w:r>
    </w:p>
    <w:p w14:paraId="4E78DBB6">
      <w:pPr>
        <w:pageBreakBefore w:val="0"/>
        <w:widowControl w:val="0"/>
        <w:tabs>
          <w:tab w:val="left" w:pos="780"/>
        </w:tabs>
        <w:kinsoku/>
        <w:wordWrap/>
        <w:overflowPunct/>
        <w:topLinePunct w:val="0"/>
        <w:autoSpaceDE/>
        <w:autoSpaceDN/>
        <w:bidi w:val="0"/>
        <w:adjustRightInd/>
        <w:snapToGrid/>
        <w:spacing w:line="560" w:lineRule="exact"/>
        <w:ind w:firstLine="840" w:firstLineChars="300"/>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5、国家法律、法规所规定由甲方承担的其它责任。</w:t>
      </w:r>
    </w:p>
    <w:p w14:paraId="3542F700">
      <w:pPr>
        <w:keepNext/>
        <w:keepLines/>
        <w:pageBreakBefore w:val="0"/>
        <w:widowControl w:val="0"/>
        <w:kinsoku/>
        <w:wordWrap/>
        <w:overflowPunct/>
        <w:topLinePunct w:val="0"/>
        <w:autoSpaceDE/>
        <w:autoSpaceDN/>
        <w:bidi w:val="0"/>
        <w:adjustRightInd/>
        <w:snapToGrid/>
        <w:spacing w:line="560" w:lineRule="exact"/>
        <w:ind w:firstLine="560" w:firstLineChars="200"/>
        <w:textAlignment w:val="auto"/>
        <w:outlineLvl w:val="1"/>
        <w:rPr>
          <w:rFonts w:hint="eastAsia" w:ascii="宋体" w:hAnsi="宋体" w:cs="宋体"/>
          <w:b/>
          <w:bCs/>
          <w:sz w:val="24"/>
        </w:rPr>
      </w:pPr>
      <w:r>
        <w:rPr>
          <w:rFonts w:hint="eastAsia" w:ascii="楷体" w:hAnsi="楷体" w:eastAsia="楷体" w:cs="楷体"/>
          <w:b w:val="0"/>
          <w:bCs w:val="0"/>
          <w:sz w:val="28"/>
          <w:szCs w:val="28"/>
        </w:rPr>
        <w:t>九、乙方的权利和义务</w:t>
      </w:r>
    </w:p>
    <w:p w14:paraId="21291A10">
      <w:pPr>
        <w:pageBreakBefore w:val="0"/>
        <w:widowControl w:val="0"/>
        <w:tabs>
          <w:tab w:val="left" w:pos="780"/>
        </w:tabs>
        <w:kinsoku/>
        <w:wordWrap/>
        <w:overflowPunct/>
        <w:topLinePunct w:val="0"/>
        <w:autoSpaceDE/>
        <w:autoSpaceDN/>
        <w:bidi w:val="0"/>
        <w:adjustRightInd/>
        <w:snapToGrid/>
        <w:spacing w:line="560" w:lineRule="exact"/>
        <w:ind w:firstLine="840" w:firstLineChars="300"/>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1、对本合同规定的委托服务范围内的项目享有管理权及服务义务。</w:t>
      </w:r>
    </w:p>
    <w:p w14:paraId="6DB72AC6">
      <w:pPr>
        <w:pageBreakBefore w:val="0"/>
        <w:widowControl w:val="0"/>
        <w:tabs>
          <w:tab w:val="left" w:pos="780"/>
        </w:tabs>
        <w:kinsoku/>
        <w:wordWrap/>
        <w:overflowPunct/>
        <w:topLinePunct w:val="0"/>
        <w:autoSpaceDE/>
        <w:autoSpaceDN/>
        <w:bidi w:val="0"/>
        <w:adjustRightInd/>
        <w:snapToGrid/>
        <w:spacing w:line="560" w:lineRule="exact"/>
        <w:ind w:firstLine="840" w:firstLineChars="300"/>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2、根据本合同的规定向甲方收取相关服务费用，并有权在本项目管理范围内管理及合理使用。</w:t>
      </w:r>
    </w:p>
    <w:p w14:paraId="5057412A">
      <w:pPr>
        <w:pageBreakBefore w:val="0"/>
        <w:widowControl w:val="0"/>
        <w:tabs>
          <w:tab w:val="left" w:pos="780"/>
        </w:tabs>
        <w:kinsoku/>
        <w:wordWrap/>
        <w:overflowPunct/>
        <w:topLinePunct w:val="0"/>
        <w:autoSpaceDE/>
        <w:autoSpaceDN/>
        <w:bidi w:val="0"/>
        <w:adjustRightInd/>
        <w:snapToGrid/>
        <w:spacing w:line="560" w:lineRule="exact"/>
        <w:ind w:firstLine="840" w:firstLineChars="300"/>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3、及时向甲方通告本项目服务范围内有关服务的重大事项，及时配合处理投诉。</w:t>
      </w:r>
    </w:p>
    <w:p w14:paraId="750C80AA">
      <w:pPr>
        <w:pageBreakBefore w:val="0"/>
        <w:widowControl w:val="0"/>
        <w:tabs>
          <w:tab w:val="left" w:pos="780"/>
        </w:tabs>
        <w:kinsoku/>
        <w:wordWrap/>
        <w:overflowPunct/>
        <w:topLinePunct w:val="0"/>
        <w:autoSpaceDE/>
        <w:autoSpaceDN/>
        <w:bidi w:val="0"/>
        <w:adjustRightInd/>
        <w:snapToGrid/>
        <w:spacing w:line="560" w:lineRule="exact"/>
        <w:ind w:firstLine="840" w:firstLineChars="300"/>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4、接受项目行业管理部门及政府有关部门的指导，接受甲方的监督。</w:t>
      </w:r>
    </w:p>
    <w:p w14:paraId="234E7759">
      <w:pPr>
        <w:pageBreakBefore w:val="0"/>
        <w:widowControl w:val="0"/>
        <w:tabs>
          <w:tab w:val="left" w:pos="780"/>
        </w:tabs>
        <w:kinsoku/>
        <w:wordWrap/>
        <w:overflowPunct/>
        <w:topLinePunct w:val="0"/>
        <w:autoSpaceDE/>
        <w:autoSpaceDN/>
        <w:bidi w:val="0"/>
        <w:adjustRightInd/>
        <w:snapToGrid/>
        <w:spacing w:line="560" w:lineRule="exact"/>
        <w:ind w:firstLine="840" w:firstLineChars="300"/>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5、国家法律、法规所规定由乙方承担的其它责任。</w:t>
      </w:r>
    </w:p>
    <w:p w14:paraId="60D717E7">
      <w:pPr>
        <w:keepNext/>
        <w:keepLines/>
        <w:pageBreakBefore w:val="0"/>
        <w:widowControl w:val="0"/>
        <w:kinsoku/>
        <w:wordWrap/>
        <w:overflowPunct/>
        <w:topLinePunct w:val="0"/>
        <w:autoSpaceDE/>
        <w:autoSpaceDN/>
        <w:bidi w:val="0"/>
        <w:adjustRightInd/>
        <w:snapToGrid/>
        <w:spacing w:line="560" w:lineRule="exact"/>
        <w:ind w:firstLine="560" w:firstLineChars="200"/>
        <w:textAlignment w:val="auto"/>
        <w:outlineLvl w:val="1"/>
        <w:rPr>
          <w:rFonts w:hint="eastAsia" w:ascii="楷体" w:hAnsi="楷体" w:eastAsia="楷体" w:cs="楷体"/>
          <w:b w:val="0"/>
          <w:bCs w:val="0"/>
          <w:sz w:val="28"/>
          <w:szCs w:val="28"/>
        </w:rPr>
      </w:pPr>
      <w:r>
        <w:rPr>
          <w:rFonts w:hint="eastAsia" w:ascii="楷体" w:hAnsi="楷体" w:eastAsia="楷体" w:cs="楷体"/>
          <w:b w:val="0"/>
          <w:bCs w:val="0"/>
          <w:sz w:val="28"/>
          <w:szCs w:val="28"/>
        </w:rPr>
        <w:t>十、违约责任</w:t>
      </w:r>
    </w:p>
    <w:p w14:paraId="3CB8F74B">
      <w:pPr>
        <w:pageBreakBefore w:val="0"/>
        <w:widowControl w:val="0"/>
        <w:tabs>
          <w:tab w:val="left" w:pos="780"/>
        </w:tabs>
        <w:kinsoku/>
        <w:wordWrap/>
        <w:overflowPunct/>
        <w:topLinePunct w:val="0"/>
        <w:autoSpaceDE/>
        <w:autoSpaceDN/>
        <w:bidi w:val="0"/>
        <w:adjustRightInd/>
        <w:snapToGrid/>
        <w:spacing w:line="560" w:lineRule="exact"/>
        <w:ind w:firstLine="840" w:firstLineChars="300"/>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1、甲乙双方必须遵守本合同并执行合同中的各项规定，保证本合同的正常履行。</w:t>
      </w:r>
    </w:p>
    <w:p w14:paraId="4D1B4A85">
      <w:pPr>
        <w:pageBreakBefore w:val="0"/>
        <w:widowControl w:val="0"/>
        <w:tabs>
          <w:tab w:val="left" w:pos="780"/>
        </w:tabs>
        <w:kinsoku/>
        <w:wordWrap/>
        <w:overflowPunct/>
        <w:topLinePunct w:val="0"/>
        <w:autoSpaceDE/>
        <w:autoSpaceDN/>
        <w:bidi w:val="0"/>
        <w:adjustRightInd/>
        <w:snapToGrid/>
        <w:spacing w:line="560" w:lineRule="exact"/>
        <w:ind w:firstLine="840" w:firstLineChars="300"/>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14:paraId="367ABD5D">
      <w:pPr>
        <w:pageBreakBefore w:val="0"/>
        <w:widowControl w:val="0"/>
        <w:tabs>
          <w:tab w:val="left" w:pos="780"/>
        </w:tabs>
        <w:kinsoku/>
        <w:wordWrap/>
        <w:overflowPunct/>
        <w:topLinePunct w:val="0"/>
        <w:autoSpaceDE/>
        <w:autoSpaceDN/>
        <w:bidi w:val="0"/>
        <w:adjustRightInd/>
        <w:snapToGrid/>
        <w:spacing w:line="560" w:lineRule="exact"/>
        <w:ind w:firstLine="840" w:firstLineChars="300"/>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3、因为乙方对现场资料掌握不充分等原因，造成的设计无法深化，项目无法实施，由乙方承担相应赔偿责任。</w:t>
      </w:r>
    </w:p>
    <w:p w14:paraId="5F0575D5">
      <w:pPr>
        <w:keepNext/>
        <w:keepLines/>
        <w:pageBreakBefore w:val="0"/>
        <w:widowControl w:val="0"/>
        <w:kinsoku/>
        <w:wordWrap/>
        <w:overflowPunct/>
        <w:topLinePunct w:val="0"/>
        <w:autoSpaceDE/>
        <w:autoSpaceDN/>
        <w:bidi w:val="0"/>
        <w:adjustRightInd/>
        <w:snapToGrid/>
        <w:spacing w:line="560" w:lineRule="exact"/>
        <w:ind w:firstLine="560" w:firstLineChars="200"/>
        <w:textAlignment w:val="auto"/>
        <w:outlineLvl w:val="1"/>
        <w:rPr>
          <w:rFonts w:hint="eastAsia" w:ascii="楷体" w:hAnsi="楷体" w:eastAsia="楷体" w:cs="楷体"/>
          <w:b w:val="0"/>
          <w:bCs w:val="0"/>
          <w:sz w:val="28"/>
          <w:szCs w:val="28"/>
        </w:rPr>
      </w:pPr>
      <w:r>
        <w:rPr>
          <w:rFonts w:hint="eastAsia" w:ascii="楷体" w:hAnsi="楷体" w:eastAsia="楷体" w:cs="楷体"/>
          <w:b w:val="0"/>
          <w:bCs w:val="0"/>
          <w:sz w:val="28"/>
          <w:szCs w:val="28"/>
        </w:rPr>
        <w:t>十一、不可抗力事件处理</w:t>
      </w:r>
    </w:p>
    <w:p w14:paraId="478A1B0E">
      <w:pPr>
        <w:pageBreakBefore w:val="0"/>
        <w:widowControl w:val="0"/>
        <w:tabs>
          <w:tab w:val="left" w:pos="780"/>
        </w:tabs>
        <w:kinsoku/>
        <w:wordWrap/>
        <w:overflowPunct/>
        <w:topLinePunct w:val="0"/>
        <w:autoSpaceDE/>
        <w:autoSpaceDN/>
        <w:bidi w:val="0"/>
        <w:adjustRightInd/>
        <w:snapToGrid/>
        <w:spacing w:line="560" w:lineRule="exact"/>
        <w:ind w:firstLine="840" w:firstLineChars="300"/>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1、在合同有效期内，任何一方因不可抗力事件导致不能履行合同，则合同履行期可延长，其延长期与不可抗力影响期相同。</w:t>
      </w:r>
    </w:p>
    <w:p w14:paraId="201FD2B1">
      <w:pPr>
        <w:pageBreakBefore w:val="0"/>
        <w:widowControl w:val="0"/>
        <w:tabs>
          <w:tab w:val="left" w:pos="780"/>
        </w:tabs>
        <w:kinsoku/>
        <w:wordWrap/>
        <w:overflowPunct/>
        <w:topLinePunct w:val="0"/>
        <w:autoSpaceDE/>
        <w:autoSpaceDN/>
        <w:bidi w:val="0"/>
        <w:adjustRightInd/>
        <w:snapToGrid/>
        <w:spacing w:line="560" w:lineRule="exact"/>
        <w:ind w:firstLine="840" w:firstLineChars="300"/>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2、不可抗力事件发生后，应立即通知对方，并寄送有关权威机构出具的证明。</w:t>
      </w:r>
    </w:p>
    <w:p w14:paraId="347E1C81">
      <w:pPr>
        <w:pageBreakBefore w:val="0"/>
        <w:widowControl w:val="0"/>
        <w:tabs>
          <w:tab w:val="left" w:pos="780"/>
        </w:tabs>
        <w:kinsoku/>
        <w:wordWrap/>
        <w:overflowPunct/>
        <w:topLinePunct w:val="0"/>
        <w:autoSpaceDE/>
        <w:autoSpaceDN/>
        <w:bidi w:val="0"/>
        <w:adjustRightInd/>
        <w:snapToGrid/>
        <w:spacing w:line="560" w:lineRule="exact"/>
        <w:ind w:firstLine="840" w:firstLineChars="300"/>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3、不可抗力事件延续90天以上，双方应通过友好协商，确定是否继续履行合同。</w:t>
      </w:r>
    </w:p>
    <w:p w14:paraId="5C1A15C3">
      <w:pPr>
        <w:pageBreakBefore w:val="0"/>
        <w:widowControl w:val="0"/>
        <w:tabs>
          <w:tab w:val="left" w:pos="780"/>
        </w:tabs>
        <w:kinsoku/>
        <w:wordWrap/>
        <w:overflowPunct/>
        <w:topLinePunct w:val="0"/>
        <w:autoSpaceDE/>
        <w:autoSpaceDN/>
        <w:bidi w:val="0"/>
        <w:adjustRightInd/>
        <w:snapToGrid/>
        <w:spacing w:line="560" w:lineRule="exact"/>
        <w:ind w:firstLine="840" w:firstLineChars="300"/>
        <w:textAlignment w:val="auto"/>
        <w:rPr>
          <w:rFonts w:hint="eastAsia" w:ascii="仿宋_GB2312" w:hAnsi="仿宋_GB2312" w:eastAsia="仿宋_GB2312" w:cs="仿宋_GB2312"/>
          <w:color w:val="000000"/>
          <w:kern w:val="0"/>
          <w:sz w:val="28"/>
          <w:szCs w:val="28"/>
          <w:lang w:val="en-US" w:eastAsia="zh-CN" w:bidi="ar"/>
        </w:rPr>
      </w:pPr>
      <w:r>
        <w:rPr>
          <w:rFonts w:hint="eastAsia" w:ascii="楷体" w:hAnsi="楷体" w:eastAsia="楷体" w:cs="楷体"/>
          <w:b w:val="0"/>
          <w:bCs w:val="0"/>
          <w:sz w:val="28"/>
          <w:szCs w:val="28"/>
          <w:lang w:val="en-US" w:eastAsia="zh-CN"/>
        </w:rPr>
        <w:t>十二、解决合同纠纷的方式</w:t>
      </w:r>
    </w:p>
    <w:p w14:paraId="0BDC9E06">
      <w:pPr>
        <w:pageBreakBefore w:val="0"/>
        <w:widowControl w:val="0"/>
        <w:tabs>
          <w:tab w:val="left" w:pos="780"/>
        </w:tabs>
        <w:kinsoku/>
        <w:wordWrap/>
        <w:overflowPunct/>
        <w:topLinePunct w:val="0"/>
        <w:autoSpaceDE/>
        <w:autoSpaceDN/>
        <w:bidi w:val="0"/>
        <w:adjustRightInd/>
        <w:snapToGrid/>
        <w:spacing w:line="560" w:lineRule="exact"/>
        <w:ind w:firstLine="840" w:firstLineChars="300"/>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1、在执行本合同中发生的或与本合同有关的争端，双方应通过友好协商解决，经协商在XX天内不能达成协议时，应提交采购人当地仲裁委员会仲裁。</w:t>
      </w:r>
    </w:p>
    <w:p w14:paraId="6C9FE345">
      <w:pPr>
        <w:pageBreakBefore w:val="0"/>
        <w:widowControl w:val="0"/>
        <w:tabs>
          <w:tab w:val="left" w:pos="780"/>
        </w:tabs>
        <w:kinsoku/>
        <w:wordWrap/>
        <w:overflowPunct/>
        <w:topLinePunct w:val="0"/>
        <w:autoSpaceDE/>
        <w:autoSpaceDN/>
        <w:bidi w:val="0"/>
        <w:adjustRightInd/>
        <w:snapToGrid/>
        <w:spacing w:line="560" w:lineRule="exact"/>
        <w:ind w:firstLine="840" w:firstLineChars="300"/>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2、仲裁裁决应为最终决定，并对双方具有约束力。</w:t>
      </w:r>
    </w:p>
    <w:p w14:paraId="548554EE">
      <w:pPr>
        <w:pageBreakBefore w:val="0"/>
        <w:widowControl w:val="0"/>
        <w:tabs>
          <w:tab w:val="left" w:pos="780"/>
        </w:tabs>
        <w:kinsoku/>
        <w:wordWrap/>
        <w:overflowPunct/>
        <w:topLinePunct w:val="0"/>
        <w:autoSpaceDE/>
        <w:autoSpaceDN/>
        <w:bidi w:val="0"/>
        <w:adjustRightInd/>
        <w:snapToGrid/>
        <w:spacing w:line="560" w:lineRule="exact"/>
        <w:ind w:firstLine="840" w:firstLineChars="300"/>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3、除另有裁决外，仲裁费应由败诉方负担。</w:t>
      </w:r>
    </w:p>
    <w:p w14:paraId="5A32857D">
      <w:pPr>
        <w:pageBreakBefore w:val="0"/>
        <w:widowControl w:val="0"/>
        <w:tabs>
          <w:tab w:val="left" w:pos="780"/>
        </w:tabs>
        <w:kinsoku/>
        <w:wordWrap/>
        <w:overflowPunct/>
        <w:topLinePunct w:val="0"/>
        <w:autoSpaceDE/>
        <w:autoSpaceDN/>
        <w:bidi w:val="0"/>
        <w:adjustRightInd/>
        <w:snapToGrid/>
        <w:spacing w:line="560" w:lineRule="exact"/>
        <w:ind w:firstLine="840" w:firstLineChars="300"/>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4、在仲裁期间，除正在进行仲裁部分外，合同其他部分继续执行。</w:t>
      </w:r>
    </w:p>
    <w:p w14:paraId="2C0D604A">
      <w:pPr>
        <w:pageBreakBefore w:val="0"/>
        <w:widowControl w:val="0"/>
        <w:kinsoku/>
        <w:wordWrap/>
        <w:overflowPunct/>
        <w:topLinePunct w:val="0"/>
        <w:autoSpaceDE/>
        <w:autoSpaceDN/>
        <w:bidi w:val="0"/>
        <w:adjustRightInd/>
        <w:snapToGrid/>
        <w:spacing w:line="560" w:lineRule="exact"/>
        <w:ind w:firstLine="490" w:firstLineChars="175"/>
        <w:textAlignment w:val="auto"/>
        <w:rPr>
          <w:rFonts w:hint="eastAsia" w:ascii="宋体" w:hAnsi="宋体" w:cs="宋体"/>
          <w:sz w:val="24"/>
        </w:rPr>
      </w:pPr>
      <w:r>
        <w:rPr>
          <w:rFonts w:hint="eastAsia" w:ascii="楷体" w:hAnsi="楷体" w:eastAsia="楷体" w:cs="楷体"/>
          <w:b w:val="0"/>
          <w:bCs w:val="0"/>
          <w:sz w:val="28"/>
          <w:szCs w:val="28"/>
          <w:lang w:val="en-US" w:eastAsia="zh-CN"/>
        </w:rPr>
        <w:t>十三、合同生效及其他</w:t>
      </w:r>
    </w:p>
    <w:p w14:paraId="5461FC22">
      <w:pPr>
        <w:pageBreakBefore w:val="0"/>
        <w:widowControl w:val="0"/>
        <w:tabs>
          <w:tab w:val="left" w:pos="780"/>
        </w:tabs>
        <w:kinsoku/>
        <w:wordWrap/>
        <w:overflowPunct/>
        <w:topLinePunct w:val="0"/>
        <w:autoSpaceDE/>
        <w:autoSpaceDN/>
        <w:bidi w:val="0"/>
        <w:adjustRightInd/>
        <w:snapToGrid/>
        <w:spacing w:line="560" w:lineRule="exact"/>
        <w:ind w:firstLine="840" w:firstLineChars="300"/>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1、合同经双方法定代表人或授权委托代理人签字并加盖单位公章后生效，如有未尽事宜，由双方依法订立补充合同。</w:t>
      </w:r>
    </w:p>
    <w:p w14:paraId="7889B50B">
      <w:pPr>
        <w:pageBreakBefore w:val="0"/>
        <w:widowControl w:val="0"/>
        <w:tabs>
          <w:tab w:val="left" w:pos="780"/>
        </w:tabs>
        <w:kinsoku/>
        <w:wordWrap/>
        <w:overflowPunct/>
        <w:topLinePunct w:val="0"/>
        <w:autoSpaceDE/>
        <w:autoSpaceDN/>
        <w:bidi w:val="0"/>
        <w:adjustRightInd/>
        <w:snapToGrid/>
        <w:spacing w:line="560" w:lineRule="exact"/>
        <w:ind w:firstLine="840" w:firstLineChars="300"/>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2、本合同一式六份，自双方签章之日起生效。甲乙方双方各三份。</w:t>
      </w:r>
    </w:p>
    <w:p w14:paraId="135D2824">
      <w:pPr>
        <w:pageBreakBefore w:val="0"/>
        <w:widowControl w:val="0"/>
        <w:kinsoku/>
        <w:wordWrap/>
        <w:overflowPunct/>
        <w:topLinePunct w:val="0"/>
        <w:autoSpaceDE/>
        <w:autoSpaceDN/>
        <w:bidi w:val="0"/>
        <w:adjustRightInd/>
        <w:snapToGrid/>
        <w:spacing w:line="560" w:lineRule="exact"/>
        <w:ind w:firstLine="490" w:firstLineChars="175"/>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十四、附件</w:t>
      </w:r>
    </w:p>
    <w:p w14:paraId="6E84AC43">
      <w:pPr>
        <w:pageBreakBefore w:val="0"/>
        <w:widowControl w:val="0"/>
        <w:tabs>
          <w:tab w:val="left" w:pos="780"/>
        </w:tabs>
        <w:kinsoku/>
        <w:wordWrap/>
        <w:overflowPunct/>
        <w:topLinePunct w:val="0"/>
        <w:autoSpaceDE/>
        <w:autoSpaceDN/>
        <w:bidi w:val="0"/>
        <w:adjustRightInd/>
        <w:snapToGrid/>
        <w:spacing w:line="560" w:lineRule="exact"/>
        <w:ind w:firstLine="840" w:firstLineChars="300"/>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1、项目竞争性谈判文件</w:t>
      </w:r>
    </w:p>
    <w:p w14:paraId="1000194E">
      <w:pPr>
        <w:pageBreakBefore w:val="0"/>
        <w:widowControl w:val="0"/>
        <w:tabs>
          <w:tab w:val="left" w:pos="780"/>
        </w:tabs>
        <w:kinsoku/>
        <w:wordWrap/>
        <w:overflowPunct/>
        <w:topLinePunct w:val="0"/>
        <w:autoSpaceDE/>
        <w:autoSpaceDN/>
        <w:bidi w:val="0"/>
        <w:adjustRightInd/>
        <w:snapToGrid/>
        <w:spacing w:line="560" w:lineRule="exact"/>
        <w:ind w:firstLine="840" w:firstLineChars="300"/>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2、项目修改澄清文件</w:t>
      </w:r>
    </w:p>
    <w:p w14:paraId="5AC2409C">
      <w:pPr>
        <w:pageBreakBefore w:val="0"/>
        <w:widowControl w:val="0"/>
        <w:tabs>
          <w:tab w:val="left" w:pos="780"/>
        </w:tabs>
        <w:kinsoku/>
        <w:wordWrap/>
        <w:overflowPunct/>
        <w:topLinePunct w:val="0"/>
        <w:autoSpaceDE/>
        <w:autoSpaceDN/>
        <w:bidi w:val="0"/>
        <w:adjustRightInd/>
        <w:snapToGrid/>
        <w:spacing w:line="560" w:lineRule="exact"/>
        <w:ind w:firstLine="840" w:firstLineChars="300"/>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3、项目响应文件</w:t>
      </w:r>
    </w:p>
    <w:p w14:paraId="7D02B792">
      <w:pPr>
        <w:pageBreakBefore w:val="0"/>
        <w:widowControl w:val="0"/>
        <w:tabs>
          <w:tab w:val="left" w:pos="780"/>
        </w:tabs>
        <w:kinsoku/>
        <w:wordWrap/>
        <w:overflowPunct/>
        <w:topLinePunct w:val="0"/>
        <w:autoSpaceDE/>
        <w:autoSpaceDN/>
        <w:bidi w:val="0"/>
        <w:adjustRightInd/>
        <w:snapToGrid/>
        <w:spacing w:line="560" w:lineRule="exact"/>
        <w:ind w:firstLine="840" w:firstLineChars="300"/>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4、成交通知书</w:t>
      </w:r>
    </w:p>
    <w:p w14:paraId="680C7A5E">
      <w:pPr>
        <w:pageBreakBefore w:val="0"/>
        <w:widowControl w:val="0"/>
        <w:tabs>
          <w:tab w:val="left" w:pos="780"/>
        </w:tabs>
        <w:kinsoku/>
        <w:wordWrap/>
        <w:overflowPunct/>
        <w:topLinePunct w:val="0"/>
        <w:autoSpaceDE/>
        <w:autoSpaceDN/>
        <w:bidi w:val="0"/>
        <w:adjustRightInd/>
        <w:snapToGrid/>
        <w:spacing w:line="560" w:lineRule="exact"/>
        <w:ind w:firstLine="840" w:firstLineChars="300"/>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5、其他</w:t>
      </w:r>
    </w:p>
    <w:p w14:paraId="1158A202">
      <w:pPr>
        <w:pageBreakBefore w:val="0"/>
        <w:widowControl w:val="0"/>
        <w:tabs>
          <w:tab w:val="left" w:pos="780"/>
        </w:tabs>
        <w:kinsoku/>
        <w:wordWrap/>
        <w:overflowPunct/>
        <w:topLinePunct w:val="0"/>
        <w:autoSpaceDE/>
        <w:autoSpaceDN/>
        <w:bidi w:val="0"/>
        <w:adjustRightInd/>
        <w:snapToGrid/>
        <w:spacing w:line="560" w:lineRule="exact"/>
        <w:ind w:firstLine="840" w:firstLineChars="300"/>
        <w:textAlignment w:val="auto"/>
        <w:rPr>
          <w:ins w:id="4" w:author="admin" w:date="2021-04-20T13:23:00Z"/>
          <w:rFonts w:hint="eastAsia" w:ascii="仿宋_GB2312" w:hAnsi="仿宋_GB2312" w:eastAsia="仿宋_GB2312" w:cs="仿宋_GB2312"/>
          <w:color w:val="000000"/>
          <w:kern w:val="0"/>
          <w:sz w:val="28"/>
          <w:szCs w:val="28"/>
          <w:lang w:val="en-US" w:eastAsia="zh-CN" w:bidi="ar"/>
        </w:rPr>
      </w:pPr>
    </w:p>
    <w:p w14:paraId="23F6C9DF">
      <w:pPr>
        <w:pageBreakBefore w:val="0"/>
        <w:widowControl w:val="0"/>
        <w:tabs>
          <w:tab w:val="left" w:pos="780"/>
        </w:tabs>
        <w:kinsoku/>
        <w:wordWrap/>
        <w:overflowPunct/>
        <w:topLinePunct w:val="0"/>
        <w:autoSpaceDE/>
        <w:autoSpaceDN/>
        <w:bidi w:val="0"/>
        <w:adjustRightInd/>
        <w:snapToGrid/>
        <w:spacing w:line="560" w:lineRule="exact"/>
        <w:ind w:firstLine="840" w:firstLineChars="300"/>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 xml:space="preserve">甲方：   （盖章）   </w:t>
      </w:r>
      <w:r>
        <w:rPr>
          <w:rFonts w:hint="eastAsia" w:ascii="仿宋_GB2312" w:hAnsi="仿宋_GB2312" w:eastAsia="仿宋_GB2312" w:cs="仿宋_GB2312"/>
          <w:color w:val="000000"/>
          <w:kern w:val="0"/>
          <w:sz w:val="28"/>
          <w:szCs w:val="28"/>
          <w:lang w:val="en-US" w:eastAsia="zh-CN" w:bidi="ar"/>
        </w:rPr>
        <w:tab/>
      </w:r>
      <w:r>
        <w:rPr>
          <w:rFonts w:hint="eastAsia" w:ascii="仿宋_GB2312" w:hAnsi="仿宋_GB2312" w:eastAsia="仿宋_GB2312" w:cs="仿宋_GB2312"/>
          <w:color w:val="000000"/>
          <w:kern w:val="0"/>
          <w:sz w:val="28"/>
          <w:szCs w:val="28"/>
          <w:lang w:val="en-US" w:eastAsia="zh-CN" w:bidi="ar"/>
        </w:rPr>
        <w:tab/>
      </w:r>
      <w:r>
        <w:rPr>
          <w:rFonts w:hint="eastAsia" w:ascii="仿宋_GB2312" w:hAnsi="仿宋_GB2312" w:eastAsia="仿宋_GB2312" w:cs="仿宋_GB2312"/>
          <w:color w:val="000000"/>
          <w:kern w:val="0"/>
          <w:sz w:val="28"/>
          <w:szCs w:val="28"/>
          <w:lang w:val="en-US" w:eastAsia="zh-CN" w:bidi="ar"/>
        </w:rPr>
        <w:tab/>
      </w:r>
      <w:r>
        <w:rPr>
          <w:rFonts w:hint="eastAsia" w:ascii="仿宋_GB2312" w:hAnsi="仿宋_GB2312" w:eastAsia="仿宋_GB2312" w:cs="仿宋_GB2312"/>
          <w:color w:val="000000"/>
          <w:kern w:val="0"/>
          <w:sz w:val="28"/>
          <w:szCs w:val="28"/>
          <w:lang w:val="en-US" w:eastAsia="zh-CN" w:bidi="ar"/>
        </w:rPr>
        <w:t xml:space="preserve">       乙方：   （盖章）</w:t>
      </w:r>
    </w:p>
    <w:p w14:paraId="1955799A">
      <w:pPr>
        <w:pageBreakBefore w:val="0"/>
        <w:widowControl w:val="0"/>
        <w:tabs>
          <w:tab w:val="left" w:pos="780"/>
        </w:tabs>
        <w:kinsoku/>
        <w:wordWrap/>
        <w:overflowPunct/>
        <w:topLinePunct w:val="0"/>
        <w:autoSpaceDE/>
        <w:autoSpaceDN/>
        <w:bidi w:val="0"/>
        <w:adjustRightInd/>
        <w:snapToGrid/>
        <w:spacing w:line="560" w:lineRule="exact"/>
        <w:ind w:firstLine="840" w:firstLineChars="300"/>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法定代表人（授权代表）：            法定代表人（授权代表）：</w:t>
      </w:r>
    </w:p>
    <w:p w14:paraId="2A4A804C">
      <w:pPr>
        <w:pageBreakBefore w:val="0"/>
        <w:widowControl w:val="0"/>
        <w:tabs>
          <w:tab w:val="left" w:pos="780"/>
        </w:tabs>
        <w:kinsoku/>
        <w:wordWrap/>
        <w:overflowPunct/>
        <w:topLinePunct w:val="0"/>
        <w:autoSpaceDE/>
        <w:autoSpaceDN/>
        <w:bidi w:val="0"/>
        <w:adjustRightInd/>
        <w:snapToGrid/>
        <w:spacing w:line="560" w:lineRule="exact"/>
        <w:ind w:firstLine="840" w:firstLineChars="300"/>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地    址：                         地    址：</w:t>
      </w:r>
    </w:p>
    <w:p w14:paraId="21C40BBB">
      <w:pPr>
        <w:pageBreakBefore w:val="0"/>
        <w:widowControl w:val="0"/>
        <w:tabs>
          <w:tab w:val="left" w:pos="780"/>
        </w:tabs>
        <w:kinsoku/>
        <w:wordWrap/>
        <w:overflowPunct/>
        <w:topLinePunct w:val="0"/>
        <w:autoSpaceDE/>
        <w:autoSpaceDN/>
        <w:bidi w:val="0"/>
        <w:adjustRightInd/>
        <w:snapToGrid/>
        <w:spacing w:line="560" w:lineRule="exact"/>
        <w:ind w:firstLine="840" w:firstLineChars="300"/>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开户银行：                         开户银行：</w:t>
      </w:r>
    </w:p>
    <w:p w14:paraId="21A28453">
      <w:pPr>
        <w:pageBreakBefore w:val="0"/>
        <w:widowControl w:val="0"/>
        <w:tabs>
          <w:tab w:val="left" w:pos="780"/>
        </w:tabs>
        <w:kinsoku/>
        <w:wordWrap/>
        <w:overflowPunct/>
        <w:topLinePunct w:val="0"/>
        <w:autoSpaceDE/>
        <w:autoSpaceDN/>
        <w:bidi w:val="0"/>
        <w:adjustRightInd/>
        <w:snapToGrid/>
        <w:spacing w:line="560" w:lineRule="exact"/>
        <w:ind w:firstLine="840" w:firstLineChars="300"/>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账号：                             账号：</w:t>
      </w:r>
    </w:p>
    <w:p w14:paraId="48193CEB">
      <w:pPr>
        <w:pageBreakBefore w:val="0"/>
        <w:widowControl w:val="0"/>
        <w:tabs>
          <w:tab w:val="left" w:pos="780"/>
        </w:tabs>
        <w:kinsoku/>
        <w:wordWrap/>
        <w:overflowPunct/>
        <w:topLinePunct w:val="0"/>
        <w:autoSpaceDE/>
        <w:autoSpaceDN/>
        <w:bidi w:val="0"/>
        <w:adjustRightInd/>
        <w:snapToGrid/>
        <w:spacing w:line="560" w:lineRule="exact"/>
        <w:ind w:firstLine="840" w:firstLineChars="300"/>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电    话：                         电    话：</w:t>
      </w:r>
    </w:p>
    <w:p w14:paraId="01D3CEAD">
      <w:pPr>
        <w:pageBreakBefore w:val="0"/>
        <w:widowControl w:val="0"/>
        <w:tabs>
          <w:tab w:val="left" w:pos="780"/>
        </w:tabs>
        <w:kinsoku/>
        <w:wordWrap/>
        <w:overflowPunct/>
        <w:topLinePunct w:val="0"/>
        <w:autoSpaceDE/>
        <w:autoSpaceDN/>
        <w:bidi w:val="0"/>
        <w:adjustRightInd/>
        <w:snapToGrid/>
        <w:spacing w:line="560" w:lineRule="exact"/>
        <w:ind w:firstLine="840" w:firstLineChars="300"/>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传    真：                         传    真：</w:t>
      </w:r>
    </w:p>
    <w:p w14:paraId="47A54A4F">
      <w:pPr>
        <w:pageBreakBefore w:val="0"/>
        <w:widowControl w:val="0"/>
        <w:tabs>
          <w:tab w:val="left" w:pos="780"/>
        </w:tabs>
        <w:kinsoku/>
        <w:wordWrap/>
        <w:overflowPunct/>
        <w:topLinePunct w:val="0"/>
        <w:autoSpaceDE/>
        <w:autoSpaceDN/>
        <w:bidi w:val="0"/>
        <w:adjustRightInd/>
        <w:snapToGrid/>
        <w:spacing w:line="560" w:lineRule="exact"/>
        <w:ind w:firstLine="840" w:firstLineChars="300"/>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 xml:space="preserve">签约日期：  年  月  日 </w:t>
      </w:r>
      <w:r>
        <w:rPr>
          <w:rFonts w:hint="eastAsia" w:ascii="仿宋_GB2312" w:hAnsi="仿宋_GB2312" w:eastAsia="仿宋_GB2312" w:cs="仿宋_GB2312"/>
          <w:color w:val="000000"/>
          <w:kern w:val="0"/>
          <w:sz w:val="28"/>
          <w:szCs w:val="28"/>
          <w:lang w:val="en-US" w:eastAsia="zh-CN" w:bidi="ar"/>
        </w:rPr>
        <w:tab/>
      </w:r>
      <w:r>
        <w:rPr>
          <w:rFonts w:hint="eastAsia" w:ascii="仿宋_GB2312" w:hAnsi="仿宋_GB2312" w:eastAsia="仿宋_GB2312" w:cs="仿宋_GB2312"/>
          <w:color w:val="000000"/>
          <w:kern w:val="0"/>
          <w:sz w:val="28"/>
          <w:szCs w:val="28"/>
          <w:lang w:val="en-US" w:eastAsia="zh-CN" w:bidi="ar"/>
        </w:rPr>
        <w:tab/>
      </w:r>
      <w:r>
        <w:rPr>
          <w:rFonts w:hint="eastAsia" w:ascii="仿宋_GB2312" w:hAnsi="仿宋_GB2312" w:eastAsia="仿宋_GB2312" w:cs="仿宋_GB2312"/>
          <w:color w:val="000000"/>
          <w:kern w:val="0"/>
          <w:sz w:val="28"/>
          <w:szCs w:val="28"/>
          <w:lang w:val="en-US" w:eastAsia="zh-CN" w:bidi="ar"/>
        </w:rPr>
        <w:tab/>
      </w:r>
      <w:r>
        <w:rPr>
          <w:rFonts w:hint="eastAsia" w:ascii="仿宋_GB2312" w:hAnsi="仿宋_GB2312" w:eastAsia="仿宋_GB2312" w:cs="仿宋_GB2312"/>
          <w:color w:val="000000"/>
          <w:kern w:val="0"/>
          <w:sz w:val="28"/>
          <w:szCs w:val="28"/>
          <w:lang w:val="en-US" w:eastAsia="zh-CN" w:bidi="ar"/>
        </w:rPr>
        <w:t xml:space="preserve">    签约日期： 年 月 日</w:t>
      </w:r>
    </w:p>
    <w:bookmarkEnd w:id="66"/>
    <w:bookmarkEnd w:id="67"/>
    <w:bookmarkEnd w:id="68"/>
    <w:p w14:paraId="6DFAFEF4">
      <w:pPr>
        <w:pageBreakBefore w:val="0"/>
        <w:widowControl w:val="0"/>
        <w:tabs>
          <w:tab w:val="left" w:pos="7665"/>
        </w:tabs>
        <w:kinsoku/>
        <w:wordWrap/>
        <w:overflowPunct/>
        <w:topLinePunct w:val="0"/>
        <w:autoSpaceDE/>
        <w:autoSpaceDN/>
        <w:bidi w:val="0"/>
        <w:adjustRightInd/>
        <w:snapToGrid/>
        <w:spacing w:line="560" w:lineRule="exact"/>
        <w:jc w:val="center"/>
        <w:textAlignment w:val="auto"/>
        <w:rPr>
          <w:rFonts w:hint="eastAsia"/>
        </w:rPr>
      </w:pPr>
    </w:p>
    <w:p w14:paraId="50C13532"/>
    <w:p w14:paraId="563E7C39"/>
    <w:sectPr>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F61FF"/>
    <w:multiLevelType w:val="singleLevel"/>
    <w:tmpl w:val="90AF61FF"/>
    <w:lvl w:ilvl="0" w:tentative="0">
      <w:start w:val="1"/>
      <w:numFmt w:val="chineseCounting"/>
      <w:suff w:val="nothing"/>
      <w:lvlText w:val="%1、"/>
      <w:lvlJc w:val="left"/>
      <w:rPr>
        <w:rFonts w:hint="eastAsia"/>
      </w:rPr>
    </w:lvl>
  </w:abstractNum>
  <w:abstractNum w:abstractNumId="1">
    <w:nsid w:val="3A8076DD"/>
    <w:multiLevelType w:val="multilevel"/>
    <w:tmpl w:val="3A8076DD"/>
    <w:lvl w:ilvl="0" w:tentative="0">
      <w:start w:val="1"/>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545670"/>
    <w:rsid w:val="15E07B35"/>
    <w:rsid w:val="1B1E276D"/>
    <w:rsid w:val="391C2B9A"/>
    <w:rsid w:val="437E749A"/>
    <w:rsid w:val="6BE515BD"/>
    <w:rsid w:val="70180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9"/>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7">
    <w:name w:val="Default Paragraph Font"/>
    <w:semiHidden/>
    <w:uiPriority w:val="0"/>
  </w:style>
  <w:style w:type="table" w:default="1" w:styleId="15">
    <w:name w:val="Normal Table"/>
    <w:semiHidden/>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tabs>
        <w:tab w:val="left" w:pos="0"/>
      </w:tabs>
      <w:spacing w:before="280" w:after="156" w:line="377" w:lineRule="auto"/>
      <w:jc w:val="left"/>
      <w:outlineLvl w:val="4"/>
    </w:pPr>
    <w:rPr>
      <w:rFonts w:ascii="Arial" w:hAnsi="Arial" w:eastAsia="黑体"/>
      <w:b/>
      <w:kern w:val="0"/>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8">
    <w:name w:val="Normal Indent"/>
    <w:basedOn w:val="1"/>
    <w:qFormat/>
    <w:uiPriority w:val="0"/>
    <w:pPr>
      <w:ind w:firstLine="420" w:firstLineChars="200"/>
    </w:pPr>
  </w:style>
  <w:style w:type="paragraph" w:styleId="9">
    <w:name w:val="Body Text"/>
    <w:basedOn w:val="1"/>
    <w:next w:val="1"/>
    <w:unhideWhenUsed/>
    <w:qFormat/>
    <w:uiPriority w:val="99"/>
    <w:pPr>
      <w:spacing w:after="120"/>
    </w:pPr>
    <w:rPr>
      <w:rFonts w:ascii="Times New Roman" w:hAnsi="Times New Roman" w:eastAsia="宋体"/>
      <w:sz w:val="20"/>
      <w:szCs w:val="24"/>
    </w:rPr>
  </w:style>
  <w:style w:type="paragraph" w:styleId="10">
    <w:name w:val="Body Text Indent"/>
    <w:basedOn w:val="1"/>
    <w:qFormat/>
    <w:uiPriority w:val="0"/>
    <w:pPr>
      <w:ind w:firstLine="630"/>
    </w:pPr>
    <w:rPr>
      <w:sz w:val="32"/>
      <w:szCs w:val="20"/>
    </w:r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99"/>
    <w:pPr>
      <w:tabs>
        <w:tab w:val="center" w:pos="4153"/>
        <w:tab w:val="right" w:pos="8306"/>
      </w:tabs>
      <w:snapToGrid w:val="0"/>
      <w:jc w:val="left"/>
    </w:pPr>
    <w:rPr>
      <w:sz w:val="18"/>
      <w:szCs w:val="20"/>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20"/>
    </w:rPr>
  </w:style>
  <w:style w:type="paragraph" w:styleId="14">
    <w:name w:val="Normal (Web)"/>
    <w:basedOn w:val="1"/>
    <w:qFormat/>
    <w:uiPriority w:val="0"/>
    <w:pPr>
      <w:widowControl/>
      <w:spacing w:before="100" w:beforeAutospacing="1" w:after="100" w:afterAutospacing="1"/>
      <w:jc w:val="left"/>
    </w:pPr>
    <w:rPr>
      <w:rFonts w:ascii="宋体" w:hAnsi="宋体"/>
      <w:kern w:val="0"/>
      <w:sz w:val="18"/>
      <w:szCs w:val="18"/>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正文首行缩进两字符"/>
    <w:basedOn w:val="1"/>
    <w:qFormat/>
    <w:uiPriority w:val="99"/>
    <w:pPr>
      <w:spacing w:line="360" w:lineRule="auto"/>
      <w:ind w:firstLine="200" w:firstLineChars="200"/>
    </w:pPr>
  </w:style>
  <w:style w:type="paragraph" w:customStyle="1" w:styleId="1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0">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1">
    <w:name w:val="正文6"/>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22">
    <w:name w:val="样式 首行缩进:  2 字符"/>
    <w:basedOn w:val="1"/>
    <w:qFormat/>
    <w:uiPriority w:val="0"/>
    <w:pPr>
      <w:spacing w:line="400" w:lineRule="exact"/>
      <w:ind w:firstLine="200" w:firstLineChars="200"/>
    </w:pPr>
    <w:rPr>
      <w:rFonts w:cs="宋体"/>
      <w:sz w:val="24"/>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63</Pages>
  <Words>1586</Words>
  <Characters>1698</Characters>
  <Lines>0</Lines>
  <Paragraphs>0</Paragraphs>
  <TotalTime>6</TotalTime>
  <ScaleCrop>false</ScaleCrop>
  <LinksUpToDate>false</LinksUpToDate>
  <CharactersWithSpaces>1750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2024-12-04T01:06:00Z</dcterms:created>
  <dc:creator>Administrator</dc:creator>
  <cp:lastModifiedBy>Administrator</cp:lastModifiedBy>
  <dcterms:modified xsi:type="dcterms:W3CDTF">2024-12-05T01:34:27Z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247C976FDBE64B60B86951A90E0DA70C_12</vt:lpwstr>
  </property>
</Properties>
</file>