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799"/>
        </w:tabs>
        <w:kinsoku/>
        <w:wordWrap/>
        <w:overflowPunct/>
        <w:topLinePunct w:val="0"/>
        <w:autoSpaceDE/>
        <w:autoSpaceDN/>
        <w:bidi w:val="0"/>
        <w:adjustRightInd w:val="0"/>
        <w:snapToGrid w:val="0"/>
        <w:spacing w:line="300" w:lineRule="exact"/>
        <w:jc w:val="center"/>
        <w:textAlignment w:val="auto"/>
        <w:rPr>
          <w:sz w:val="32"/>
          <w:szCs w:val="32"/>
        </w:rPr>
      </w:pPr>
      <w:r>
        <w:rPr>
          <w:rFonts w:hint="eastAsia" w:eastAsia="黑体"/>
          <w:b/>
          <w:sz w:val="32"/>
          <w:szCs w:val="32"/>
          <w:lang w:eastAsia="zh-CN"/>
        </w:rPr>
        <w:t>井研县</w:t>
      </w:r>
      <w:r>
        <w:rPr>
          <w:rFonts w:eastAsia="黑体"/>
          <w:b/>
          <w:sz w:val="32"/>
          <w:szCs w:val="32"/>
        </w:rPr>
        <w:t>国有建设用地使用权出让公告</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snapToGrid w:val="0"/>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snapToGrid w:val="0"/>
          <w:color w:val="000000"/>
          <w:sz w:val="28"/>
          <w:szCs w:val="28"/>
        </w:rPr>
      </w:pPr>
      <w:r>
        <w:rPr>
          <w:rFonts w:hint="eastAsia"/>
          <w:snapToGrid w:val="0"/>
          <w:sz w:val="28"/>
          <w:szCs w:val="28"/>
          <w:lang w:eastAsia="zh-CN"/>
        </w:rPr>
        <w:t>井</w:t>
      </w:r>
      <w:r>
        <w:rPr>
          <w:snapToGrid w:val="0"/>
          <w:sz w:val="28"/>
          <w:szCs w:val="28"/>
        </w:rPr>
        <w:t>公</w:t>
      </w:r>
      <w:r>
        <w:rPr>
          <w:rFonts w:hint="eastAsia"/>
          <w:snapToGrid w:val="0"/>
          <w:sz w:val="28"/>
          <w:szCs w:val="28"/>
          <w:lang w:eastAsia="zh-CN"/>
        </w:rPr>
        <w:t>资告</w:t>
      </w:r>
      <w:r>
        <w:rPr>
          <w:rFonts w:eastAsia="楷体_GB2312"/>
          <w:snapToGrid w:val="0"/>
          <w:sz w:val="28"/>
          <w:szCs w:val="28"/>
        </w:rPr>
        <w:t>〔</w:t>
      </w:r>
      <w:r>
        <w:rPr>
          <w:snapToGrid w:val="0"/>
          <w:sz w:val="28"/>
          <w:szCs w:val="28"/>
        </w:rPr>
        <w:t>202</w:t>
      </w:r>
      <w:r>
        <w:rPr>
          <w:rFonts w:hint="eastAsia"/>
          <w:snapToGrid w:val="0"/>
          <w:sz w:val="28"/>
          <w:szCs w:val="28"/>
          <w:lang w:val="en-US" w:eastAsia="zh-CN"/>
        </w:rPr>
        <w:t>3</w:t>
      </w:r>
      <w:r>
        <w:rPr>
          <w:rFonts w:eastAsia="楷体_GB2312"/>
          <w:snapToGrid w:val="0"/>
          <w:color w:val="000000"/>
          <w:sz w:val="28"/>
          <w:szCs w:val="28"/>
        </w:rPr>
        <w:t>〕</w:t>
      </w:r>
      <w:r>
        <w:rPr>
          <w:rFonts w:hint="eastAsia" w:eastAsia="楷体_GB2312"/>
          <w:snapToGrid w:val="0"/>
          <w:color w:val="000000"/>
          <w:sz w:val="28"/>
          <w:szCs w:val="28"/>
          <w:lang w:val="en-US" w:eastAsia="zh-CN"/>
        </w:rPr>
        <w:t>3</w:t>
      </w:r>
      <w:r>
        <w:rPr>
          <w:snapToGrid w:val="0"/>
          <w:color w:val="000000"/>
          <w:sz w:val="28"/>
          <w:szCs w:val="28"/>
        </w:rPr>
        <w:t>号</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snapToGrid w:val="0"/>
          <w:color w:val="000000" w:themeColor="text1"/>
          <w:sz w:val="24"/>
          <w:szCs w:val="24"/>
          <w14:textFill>
            <w14:solidFill>
              <w14:schemeClr w14:val="tx1"/>
            </w14:solidFill>
          </w14:textFill>
        </w:rPr>
      </w:pPr>
      <w:r>
        <w:rPr>
          <w:rFonts w:hint="default" w:ascii="Times New Roman" w:hAnsi="Times New Roman" w:cs="Times New Roman"/>
          <w:snapToGrid w:val="0"/>
          <w:sz w:val="24"/>
          <w:szCs w:val="24"/>
        </w:rPr>
        <w:t>根据相关法律法规及文件规定，经</w:t>
      </w:r>
      <w:r>
        <w:rPr>
          <w:rFonts w:hint="eastAsia" w:cs="Times New Roman"/>
          <w:snapToGrid w:val="0"/>
          <w:sz w:val="24"/>
          <w:szCs w:val="24"/>
          <w:lang w:eastAsia="zh-CN"/>
        </w:rPr>
        <w:t>井研县</w:t>
      </w:r>
      <w:r>
        <w:rPr>
          <w:rFonts w:hint="default" w:ascii="Times New Roman" w:hAnsi="Times New Roman" w:cs="Times New Roman"/>
          <w:snapToGrid w:val="0"/>
          <w:sz w:val="24"/>
          <w:szCs w:val="24"/>
        </w:rPr>
        <w:t>人民政府批准，</w:t>
      </w:r>
      <w:r>
        <w:rPr>
          <w:rFonts w:hint="eastAsia" w:cs="Times New Roman"/>
          <w:snapToGrid w:val="0"/>
          <w:color w:val="000000" w:themeColor="text1"/>
          <w:sz w:val="24"/>
          <w:szCs w:val="24"/>
          <w:lang w:eastAsia="zh-CN"/>
          <w14:textFill>
            <w14:solidFill>
              <w14:schemeClr w14:val="tx1"/>
            </w14:solidFill>
          </w14:textFill>
        </w:rPr>
        <w:t>井研县自然资源局决定以挂牌方式</w:t>
      </w:r>
      <w:r>
        <w:rPr>
          <w:rFonts w:hint="default" w:ascii="Times New Roman" w:hAnsi="Times New Roman" w:cs="Times New Roman"/>
          <w:snapToGrid w:val="0"/>
          <w:color w:val="000000" w:themeColor="text1"/>
          <w:sz w:val="24"/>
          <w:szCs w:val="24"/>
          <w14:textFill>
            <w14:solidFill>
              <w14:schemeClr w14:val="tx1"/>
            </w14:solidFill>
          </w14:textFill>
        </w:rPr>
        <w:t>出让下列国有建设用地使用权，现将有关事项公告如下：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210" w:leftChars="0" w:firstLine="240" w:firstLineChars="100"/>
        <w:textAlignment w:val="auto"/>
        <w:rPr>
          <w:snapToGrid w:val="0"/>
          <w:sz w:val="24"/>
          <w:szCs w:val="24"/>
        </w:rPr>
      </w:pPr>
      <w:r>
        <w:rPr>
          <w:rFonts w:hint="eastAsia"/>
          <w:snapToGrid w:val="0"/>
          <w:color w:val="000000" w:themeColor="text1"/>
          <w:sz w:val="24"/>
          <w:szCs w:val="24"/>
          <w:lang w:eastAsia="zh-CN"/>
          <w14:textFill>
            <w14:solidFill>
              <w14:schemeClr w14:val="tx1"/>
            </w14:solidFill>
          </w14:textFill>
        </w:rPr>
        <w:t>一、</w:t>
      </w:r>
      <w:r>
        <w:rPr>
          <w:snapToGrid w:val="0"/>
          <w:color w:val="000000" w:themeColor="text1"/>
          <w:sz w:val="24"/>
          <w:szCs w:val="24"/>
          <w14:textFill>
            <w14:solidFill>
              <w14:schemeClr w14:val="tx1"/>
            </w14:solidFill>
          </w14:textFill>
        </w:rPr>
        <w:t>出让宗地基本情况及规划建设要求：</w:t>
      </w:r>
    </w:p>
    <w:tbl>
      <w:tblPr>
        <w:tblStyle w:val="4"/>
        <w:tblW w:w="15615" w:type="dxa"/>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775"/>
        <w:gridCol w:w="1530"/>
        <w:gridCol w:w="1230"/>
        <w:gridCol w:w="1230"/>
        <w:gridCol w:w="1365"/>
        <w:gridCol w:w="1080"/>
        <w:gridCol w:w="1248"/>
        <w:gridCol w:w="1212"/>
        <w:gridCol w:w="1290"/>
        <w:gridCol w:w="13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4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
                <w:bCs/>
                <w:snapToGrid w:val="0"/>
                <w:color w:val="000000" w:themeColor="text1"/>
                <w:sz w:val="21"/>
                <w:szCs w:val="21"/>
                <w:vertAlign w:val="baseline"/>
                <w:lang w:eastAsia="zh-CN"/>
                <w14:textFill>
                  <w14:solidFill>
                    <w14:schemeClr w14:val="tx1"/>
                  </w14:solidFill>
                </w14:textFill>
              </w:rPr>
            </w:pPr>
            <w:r>
              <w:rPr>
                <w:rFonts w:hint="eastAsia"/>
                <w:b/>
                <w:bCs/>
                <w:snapToGrid w:val="0"/>
                <w:color w:val="000000" w:themeColor="text1"/>
                <w:sz w:val="21"/>
                <w:szCs w:val="21"/>
                <w:vertAlign w:val="baseline"/>
                <w:lang w:eastAsia="zh-CN"/>
                <w14:textFill>
                  <w14:solidFill>
                    <w14:schemeClr w14:val="tx1"/>
                  </w14:solidFill>
                </w14:textFill>
              </w:rPr>
              <w:t>宗</w:t>
            </w:r>
            <w:r>
              <w:rPr>
                <w:rFonts w:hint="eastAsia"/>
                <w:b/>
                <w:bCs/>
                <w:snapToGrid w:val="0"/>
                <w:color w:val="000000" w:themeColor="text1"/>
                <w:sz w:val="21"/>
                <w:szCs w:val="21"/>
                <w:vertAlign w:val="baseline"/>
                <w:lang w:val="en-US" w:eastAsia="zh-CN"/>
                <w14:textFill>
                  <w14:solidFill>
                    <w14:schemeClr w14:val="tx1"/>
                  </w14:solidFill>
                </w14:textFill>
              </w:rPr>
              <w:t xml:space="preserve"> </w:t>
            </w:r>
            <w:r>
              <w:rPr>
                <w:rFonts w:hint="eastAsia"/>
                <w:b/>
                <w:bCs/>
                <w:snapToGrid w:val="0"/>
                <w:color w:val="000000" w:themeColor="text1"/>
                <w:sz w:val="21"/>
                <w:szCs w:val="21"/>
                <w:vertAlign w:val="baseline"/>
                <w:lang w:eastAsia="zh-CN"/>
                <w14:textFill>
                  <w14:solidFill>
                    <w14:schemeClr w14:val="tx1"/>
                  </w14:solidFill>
                </w14:textFill>
              </w:rPr>
              <w:t>地</w:t>
            </w:r>
            <w:r>
              <w:rPr>
                <w:rFonts w:hint="eastAsia"/>
                <w:b/>
                <w:bCs/>
                <w:snapToGrid w:val="0"/>
                <w:color w:val="000000" w:themeColor="text1"/>
                <w:sz w:val="21"/>
                <w:szCs w:val="21"/>
                <w:vertAlign w:val="baseline"/>
                <w:lang w:val="en-US" w:eastAsia="zh-CN"/>
                <w14:textFill>
                  <w14:solidFill>
                    <w14:schemeClr w14:val="tx1"/>
                  </w14:solidFill>
                </w14:textFill>
              </w:rPr>
              <w:t xml:space="preserve">         </w:t>
            </w:r>
            <w:r>
              <w:rPr>
                <w:rFonts w:hint="eastAsia"/>
                <w:b/>
                <w:bCs/>
                <w:snapToGrid w:val="0"/>
                <w:color w:val="000000" w:themeColor="text1"/>
                <w:sz w:val="21"/>
                <w:szCs w:val="21"/>
                <w:vertAlign w:val="baseline"/>
                <w:lang w:eastAsia="zh-CN"/>
                <w14:textFill>
                  <w14:solidFill>
                    <w14:schemeClr w14:val="tx1"/>
                  </w14:solidFill>
                </w14:textFill>
              </w:rPr>
              <w:t>编</w:t>
            </w:r>
            <w:r>
              <w:rPr>
                <w:rFonts w:hint="eastAsia"/>
                <w:b/>
                <w:bCs/>
                <w:snapToGrid w:val="0"/>
                <w:color w:val="000000" w:themeColor="text1"/>
                <w:sz w:val="21"/>
                <w:szCs w:val="21"/>
                <w:vertAlign w:val="baseline"/>
                <w:lang w:val="en-US" w:eastAsia="zh-CN"/>
                <w14:textFill>
                  <w14:solidFill>
                    <w14:schemeClr w14:val="tx1"/>
                  </w14:solidFill>
                </w14:textFill>
              </w:rPr>
              <w:t xml:space="preserve"> </w:t>
            </w:r>
            <w:r>
              <w:rPr>
                <w:rFonts w:hint="eastAsia"/>
                <w:b/>
                <w:bCs/>
                <w:snapToGrid w:val="0"/>
                <w:color w:val="000000" w:themeColor="text1"/>
                <w:sz w:val="21"/>
                <w:szCs w:val="21"/>
                <w:vertAlign w:val="baseline"/>
                <w:lang w:eastAsia="zh-CN"/>
                <w14:textFill>
                  <w14:solidFill>
                    <w14:schemeClr w14:val="tx1"/>
                  </w14:solidFill>
                </w14:textFill>
              </w:rPr>
              <w:t>号</w:t>
            </w:r>
          </w:p>
        </w:tc>
        <w:tc>
          <w:tcPr>
            <w:tcW w:w="17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
                <w:bCs/>
                <w:snapToGrid w:val="0"/>
                <w:color w:val="000000" w:themeColor="text1"/>
                <w:sz w:val="21"/>
                <w:szCs w:val="21"/>
                <w:vertAlign w:val="baseline"/>
                <w:lang w:eastAsia="zh-CN"/>
                <w14:textFill>
                  <w14:solidFill>
                    <w14:schemeClr w14:val="tx1"/>
                  </w14:solidFill>
                </w14:textFill>
              </w:rPr>
            </w:pPr>
            <w:r>
              <w:rPr>
                <w:rFonts w:hint="eastAsia"/>
                <w:b/>
                <w:bCs/>
                <w:snapToGrid w:val="0"/>
                <w:color w:val="000000" w:themeColor="text1"/>
                <w:sz w:val="21"/>
                <w:szCs w:val="21"/>
                <w:vertAlign w:val="baseline"/>
                <w:lang w:eastAsia="zh-CN"/>
                <w14:textFill>
                  <w14:solidFill>
                    <w14:schemeClr w14:val="tx1"/>
                  </w14:solidFill>
                </w14:textFill>
              </w:rPr>
              <w:t>宗地位置</w:t>
            </w:r>
          </w:p>
        </w:tc>
        <w:tc>
          <w:tcPr>
            <w:tcW w:w="15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
                <w:bCs/>
                <w:snapToGrid w:val="0"/>
                <w:color w:val="000000" w:themeColor="text1"/>
                <w:sz w:val="21"/>
                <w:szCs w:val="21"/>
                <w:vertAlign w:val="baseline"/>
                <w:lang w:eastAsia="zh-CN"/>
                <w14:textFill>
                  <w14:solidFill>
                    <w14:schemeClr w14:val="tx1"/>
                  </w14:solidFill>
                </w14:textFill>
              </w:rPr>
            </w:pPr>
            <w:r>
              <w:rPr>
                <w:rFonts w:hint="eastAsia"/>
                <w:b/>
                <w:bCs/>
                <w:snapToGrid w:val="0"/>
                <w:color w:val="000000" w:themeColor="text1"/>
                <w:sz w:val="21"/>
                <w:szCs w:val="21"/>
                <w:vertAlign w:val="baseline"/>
                <w:lang w:eastAsia="zh-CN"/>
                <w14:textFill>
                  <w14:solidFill>
                    <w14:schemeClr w14:val="tx1"/>
                  </w14:solidFill>
                </w14:textFill>
              </w:rPr>
              <w:t>宗地面积</w:t>
            </w:r>
            <w:r>
              <w:rPr>
                <w:rFonts w:hint="eastAsia"/>
                <w:b/>
                <w:bCs/>
                <w:snapToGrid w:val="0"/>
                <w:color w:val="000000" w:themeColor="text1"/>
                <w:sz w:val="21"/>
                <w:szCs w:val="21"/>
                <w:vertAlign w:val="baseline"/>
                <w:lang w:val="en-US" w:eastAsia="zh-CN"/>
                <w14:textFill>
                  <w14:solidFill>
                    <w14:schemeClr w14:val="tx1"/>
                  </w14:solidFill>
                </w14:textFill>
              </w:rPr>
              <w:t xml:space="preserve"> </w:t>
            </w:r>
            <w:r>
              <w:rPr>
                <w:b/>
                <w:bCs/>
                <w:color w:val="000000" w:themeColor="text1"/>
                <w:spacing w:val="-6"/>
                <w:sz w:val="21"/>
                <w:szCs w:val="21"/>
                <w14:textFill>
                  <w14:solidFill>
                    <w14:schemeClr w14:val="tx1"/>
                  </w14:solidFill>
                </w14:textFill>
              </w:rPr>
              <w:t>（</w:t>
            </w:r>
            <w:r>
              <w:rPr>
                <w:rFonts w:hint="eastAsia"/>
                <w:b/>
                <w:bCs/>
                <w:color w:val="000000" w:themeColor="text1"/>
                <w:spacing w:val="-6"/>
                <w:sz w:val="21"/>
                <w:szCs w:val="21"/>
                <w:lang w:eastAsia="zh-CN"/>
                <w14:textFill>
                  <w14:solidFill>
                    <w14:schemeClr w14:val="tx1"/>
                  </w14:solidFill>
                </w14:textFill>
              </w:rPr>
              <w:t>㎡</w:t>
            </w:r>
            <w:r>
              <w:rPr>
                <w:b/>
                <w:bCs/>
                <w:color w:val="000000" w:themeColor="text1"/>
                <w:spacing w:val="-6"/>
                <w:sz w:val="21"/>
                <w:szCs w:val="21"/>
                <w14:textFill>
                  <w14:solidFill>
                    <w14:schemeClr w14:val="tx1"/>
                  </w14:solidFill>
                </w14:textFill>
              </w:rPr>
              <w:t>）</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
                <w:bCs/>
                <w:snapToGrid w:val="0"/>
                <w:color w:val="000000" w:themeColor="text1"/>
                <w:sz w:val="21"/>
                <w:szCs w:val="21"/>
                <w:vertAlign w:val="baseline"/>
                <w:lang w:eastAsia="zh-CN"/>
                <w14:textFill>
                  <w14:solidFill>
                    <w14:schemeClr w14:val="tx1"/>
                  </w14:solidFill>
                </w14:textFill>
              </w:rPr>
            </w:pPr>
            <w:r>
              <w:rPr>
                <w:rFonts w:hint="eastAsia"/>
                <w:b/>
                <w:bCs/>
                <w:snapToGrid w:val="0"/>
                <w:color w:val="000000" w:themeColor="text1"/>
                <w:sz w:val="21"/>
                <w:szCs w:val="21"/>
                <w:vertAlign w:val="baseline"/>
                <w:lang w:eastAsia="zh-CN"/>
                <w14:textFill>
                  <w14:solidFill>
                    <w14:schemeClr w14:val="tx1"/>
                  </w14:solidFill>
                </w14:textFill>
              </w:rPr>
              <w:t>宗地用途及出让年限</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
                <w:bCs/>
                <w:snapToGrid w:val="0"/>
                <w:color w:val="000000" w:themeColor="text1"/>
                <w:sz w:val="21"/>
                <w:szCs w:val="21"/>
                <w:vertAlign w:val="baseline"/>
                <w:lang w:eastAsia="zh-CN"/>
                <w14:textFill>
                  <w14:solidFill>
                    <w14:schemeClr w14:val="tx1"/>
                  </w14:solidFill>
                </w14:textFill>
              </w:rPr>
            </w:pPr>
            <w:r>
              <w:rPr>
                <w:rFonts w:hint="eastAsia"/>
                <w:b/>
                <w:bCs/>
                <w:snapToGrid w:val="0"/>
                <w:color w:val="000000" w:themeColor="text1"/>
                <w:sz w:val="21"/>
                <w:szCs w:val="21"/>
                <w:vertAlign w:val="baseline"/>
                <w:lang w:eastAsia="zh-CN"/>
                <w14:textFill>
                  <w14:solidFill>
                    <w14:schemeClr w14:val="tx1"/>
                  </w14:solidFill>
                </w14:textFill>
              </w:rPr>
              <w:t>起始价</w:t>
            </w:r>
            <w:r>
              <w:rPr>
                <w:rFonts w:hint="eastAsia"/>
                <w:b/>
                <w:bCs/>
                <w:snapToGrid w:val="0"/>
                <w:color w:val="000000" w:themeColor="text1"/>
                <w:sz w:val="21"/>
                <w:szCs w:val="21"/>
                <w:vertAlign w:val="baseline"/>
                <w:lang w:val="en-US" w:eastAsia="zh-CN"/>
                <w14:textFill>
                  <w14:solidFill>
                    <w14:schemeClr w14:val="tx1"/>
                  </w14:solidFill>
                </w14:textFill>
              </w:rPr>
              <w:t xml:space="preserve">      </w:t>
            </w:r>
            <w:r>
              <w:rPr>
                <w:rFonts w:hint="eastAsia"/>
                <w:b/>
                <w:bCs/>
                <w:snapToGrid w:val="0"/>
                <w:color w:val="000000" w:themeColor="text1"/>
                <w:sz w:val="21"/>
                <w:szCs w:val="21"/>
                <w:vertAlign w:val="baseline"/>
                <w:lang w:eastAsia="zh-CN"/>
                <w14:textFill>
                  <w14:solidFill>
                    <w14:schemeClr w14:val="tx1"/>
                  </w14:solidFill>
                </w14:textFill>
              </w:rPr>
              <w:t>（万元）</w:t>
            </w:r>
          </w:p>
        </w:tc>
        <w:tc>
          <w:tcPr>
            <w:tcW w:w="136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
                <w:bCs/>
                <w:snapToGrid w:val="0"/>
                <w:color w:val="000000" w:themeColor="text1"/>
                <w:sz w:val="21"/>
                <w:szCs w:val="21"/>
                <w:vertAlign w:val="baseline"/>
                <w:lang w:eastAsia="zh-CN"/>
                <w14:textFill>
                  <w14:solidFill>
                    <w14:schemeClr w14:val="tx1"/>
                  </w14:solidFill>
                </w14:textFill>
              </w:rPr>
            </w:pPr>
            <w:r>
              <w:rPr>
                <w:rFonts w:hint="eastAsia"/>
                <w:b/>
                <w:bCs/>
                <w:snapToGrid w:val="0"/>
                <w:color w:val="000000" w:themeColor="text1"/>
                <w:sz w:val="21"/>
                <w:szCs w:val="21"/>
                <w:vertAlign w:val="baseline"/>
                <w:lang w:eastAsia="zh-CN"/>
                <w14:textFill>
                  <w14:solidFill>
                    <w14:schemeClr w14:val="tx1"/>
                  </w14:solidFill>
                </w14:textFill>
              </w:rPr>
              <w:t>竞买保证金（万元）</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
                <w:bCs/>
                <w:snapToGrid w:val="0"/>
                <w:color w:val="000000" w:themeColor="text1"/>
                <w:sz w:val="21"/>
                <w:szCs w:val="21"/>
                <w:vertAlign w:val="baseline"/>
                <w:lang w:eastAsia="zh-CN"/>
                <w14:textFill>
                  <w14:solidFill>
                    <w14:schemeClr w14:val="tx1"/>
                  </w14:solidFill>
                </w14:textFill>
              </w:rPr>
            </w:pPr>
            <w:r>
              <w:rPr>
                <w:rFonts w:hint="eastAsia"/>
                <w:b/>
                <w:bCs/>
                <w:snapToGrid w:val="0"/>
                <w:color w:val="000000" w:themeColor="text1"/>
                <w:sz w:val="21"/>
                <w:szCs w:val="21"/>
                <w:vertAlign w:val="baseline"/>
                <w:lang w:eastAsia="zh-CN"/>
                <w14:textFill>
                  <w14:solidFill>
                    <w14:schemeClr w14:val="tx1"/>
                  </w14:solidFill>
                </w14:textFill>
              </w:rPr>
              <w:t>增价幅度</w:t>
            </w:r>
          </w:p>
        </w:tc>
        <w:tc>
          <w:tcPr>
            <w:tcW w:w="636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napToGrid w:val="0"/>
                <w:color w:val="000000" w:themeColor="text1"/>
                <w:sz w:val="21"/>
                <w:szCs w:val="21"/>
                <w:vertAlign w:val="baseline"/>
                <w:lang w:eastAsia="zh-CN"/>
                <w14:textFill>
                  <w14:solidFill>
                    <w14:schemeClr w14:val="tx1"/>
                  </w14:solidFill>
                </w14:textFill>
              </w:rPr>
            </w:pPr>
            <w:r>
              <w:rPr>
                <w:rFonts w:hint="eastAsia"/>
                <w:b/>
                <w:bCs/>
                <w:snapToGrid w:val="0"/>
                <w:color w:val="000000" w:themeColor="text1"/>
                <w:sz w:val="21"/>
                <w:szCs w:val="21"/>
                <w:vertAlign w:val="baseline"/>
                <w:lang w:eastAsia="zh-CN"/>
                <w14:textFill>
                  <w14:solidFill>
                    <w14:schemeClr w14:val="tx1"/>
                  </w14:solidFill>
                </w14:textFill>
              </w:rPr>
              <w:t>规划指标要求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napToGrid w:val="0"/>
                <w:color w:val="000000" w:themeColor="text1"/>
                <w:sz w:val="21"/>
                <w:szCs w:val="21"/>
                <w:vertAlign w:val="baseline"/>
                <w:lang w:val="en-US" w:eastAsia="zh-CN"/>
                <w14:textFill>
                  <w14:solidFill>
                    <w14:schemeClr w14:val="tx1"/>
                  </w14:solidFill>
                </w14:textFill>
              </w:rPr>
            </w:pPr>
          </w:p>
        </w:tc>
        <w:tc>
          <w:tcPr>
            <w:tcW w:w="17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napToGrid w:val="0"/>
                <w:color w:val="000000" w:themeColor="text1"/>
                <w:sz w:val="21"/>
                <w:szCs w:val="21"/>
                <w:vertAlign w:val="baseline"/>
                <w14:textFill>
                  <w14:solidFill>
                    <w14:schemeClr w14:val="tx1"/>
                  </w14:solidFill>
                </w14:textFill>
              </w:rPr>
            </w:pPr>
          </w:p>
        </w:tc>
        <w:tc>
          <w:tcPr>
            <w:tcW w:w="15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napToGrid w:val="0"/>
                <w:color w:val="000000" w:themeColor="text1"/>
                <w:sz w:val="21"/>
                <w:szCs w:val="21"/>
                <w:vertAlign w:val="baseline"/>
                <w14:textFill>
                  <w14:solidFill>
                    <w14:schemeClr w14:val="tx1"/>
                  </w14:solidFill>
                </w14:textFill>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napToGrid w:val="0"/>
                <w:color w:val="000000" w:themeColor="text1"/>
                <w:sz w:val="21"/>
                <w:szCs w:val="21"/>
                <w:vertAlign w:val="baseline"/>
                <w14:textFill>
                  <w14:solidFill>
                    <w14:schemeClr w14:val="tx1"/>
                  </w14:solidFill>
                </w14:textFill>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napToGrid w:val="0"/>
                <w:color w:val="000000" w:themeColor="text1"/>
                <w:sz w:val="21"/>
                <w:szCs w:val="21"/>
                <w:vertAlign w:val="baseline"/>
                <w14:textFill>
                  <w14:solidFill>
                    <w14:schemeClr w14:val="tx1"/>
                  </w14:solidFill>
                </w14:textFill>
              </w:rPr>
            </w:pP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napToGrid w:val="0"/>
                <w:color w:val="000000" w:themeColor="text1"/>
                <w:sz w:val="21"/>
                <w:szCs w:val="21"/>
                <w:vertAlign w:val="baseline"/>
                <w14:textFill>
                  <w14:solidFill>
                    <w14:schemeClr w14:val="tx1"/>
                  </w14:solidFill>
                </w14:textFill>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napToGrid w:val="0"/>
                <w:color w:val="000000" w:themeColor="text1"/>
                <w:sz w:val="21"/>
                <w:szCs w:val="21"/>
                <w:vertAlign w:val="baseline"/>
                <w14:textFill>
                  <w14:solidFill>
                    <w14:schemeClr w14:val="tx1"/>
                  </w14:solidFill>
                </w14:textFill>
              </w:rPr>
            </w:pP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
                <w:bCs/>
                <w:snapToGrid w:val="0"/>
                <w:color w:val="000000" w:themeColor="text1"/>
                <w:sz w:val="21"/>
                <w:szCs w:val="21"/>
                <w:vertAlign w:val="baseline"/>
                <w:lang w:eastAsia="zh-CN"/>
                <w14:textFill>
                  <w14:solidFill>
                    <w14:schemeClr w14:val="tx1"/>
                  </w14:solidFill>
                </w14:textFill>
              </w:rPr>
            </w:pPr>
            <w:r>
              <w:rPr>
                <w:rFonts w:hint="eastAsia"/>
                <w:b/>
                <w:bCs/>
                <w:snapToGrid w:val="0"/>
                <w:color w:val="000000" w:themeColor="text1"/>
                <w:sz w:val="21"/>
                <w:szCs w:val="21"/>
                <w:vertAlign w:val="baseline"/>
                <w:lang w:eastAsia="zh-CN"/>
                <w14:textFill>
                  <w14:solidFill>
                    <w14:schemeClr w14:val="tx1"/>
                  </w14:solidFill>
                </w14:textFill>
              </w:rPr>
              <w:t>建设用地</w:t>
            </w:r>
            <w:r>
              <w:rPr>
                <w:rFonts w:hint="eastAsia"/>
                <w:b/>
                <w:bCs/>
                <w:snapToGrid w:val="0"/>
                <w:color w:val="000000" w:themeColor="text1"/>
                <w:sz w:val="21"/>
                <w:szCs w:val="21"/>
                <w:vertAlign w:val="baseline"/>
                <w:lang w:val="en-US" w:eastAsia="zh-CN"/>
                <w14:textFill>
                  <w14:solidFill>
                    <w14:schemeClr w14:val="tx1"/>
                  </w14:solidFill>
                </w14:textFill>
              </w:rPr>
              <w:t xml:space="preserve"> </w:t>
            </w:r>
            <w:r>
              <w:rPr>
                <w:rFonts w:hint="eastAsia"/>
                <w:b/>
                <w:bCs/>
                <w:snapToGrid w:val="0"/>
                <w:color w:val="000000" w:themeColor="text1"/>
                <w:sz w:val="21"/>
                <w:szCs w:val="21"/>
                <w:vertAlign w:val="baseline"/>
                <w:lang w:eastAsia="zh-CN"/>
                <w14:textFill>
                  <w14:solidFill>
                    <w14:schemeClr w14:val="tx1"/>
                  </w14:solidFill>
                </w14:textFill>
              </w:rPr>
              <w:t>性质</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
                <w:bCs/>
                <w:snapToGrid w:val="0"/>
                <w:color w:val="000000" w:themeColor="text1"/>
                <w:sz w:val="21"/>
                <w:szCs w:val="21"/>
                <w:vertAlign w:val="baseline"/>
                <w:lang w:eastAsia="zh-CN"/>
                <w14:textFill>
                  <w14:solidFill>
                    <w14:schemeClr w14:val="tx1"/>
                  </w14:solidFill>
                </w14:textFill>
              </w:rPr>
            </w:pPr>
            <w:r>
              <w:rPr>
                <w:rFonts w:hint="eastAsia"/>
                <w:b/>
                <w:bCs/>
                <w:snapToGrid w:val="0"/>
                <w:color w:val="000000" w:themeColor="text1"/>
                <w:sz w:val="21"/>
                <w:szCs w:val="21"/>
                <w:vertAlign w:val="baseline"/>
                <w:lang w:eastAsia="zh-CN"/>
                <w14:textFill>
                  <w14:solidFill>
                    <w14:schemeClr w14:val="tx1"/>
                  </w14:solidFill>
                </w14:textFill>
              </w:rPr>
              <w:t>容积率</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
                <w:bCs/>
                <w:snapToGrid w:val="0"/>
                <w:color w:val="000000" w:themeColor="text1"/>
                <w:sz w:val="21"/>
                <w:szCs w:val="21"/>
                <w:vertAlign w:val="baseline"/>
                <w:lang w:eastAsia="zh-CN"/>
                <w14:textFill>
                  <w14:solidFill>
                    <w14:schemeClr w14:val="tx1"/>
                  </w14:solidFill>
                </w14:textFill>
              </w:rPr>
            </w:pPr>
            <w:r>
              <w:rPr>
                <w:rFonts w:hint="eastAsia"/>
                <w:b/>
                <w:bCs/>
                <w:snapToGrid w:val="0"/>
                <w:color w:val="000000" w:themeColor="text1"/>
                <w:sz w:val="21"/>
                <w:szCs w:val="21"/>
                <w:vertAlign w:val="baseline"/>
                <w:lang w:eastAsia="zh-CN"/>
                <w14:textFill>
                  <w14:solidFill>
                    <w14:schemeClr w14:val="tx1"/>
                  </w14:solidFill>
                </w14:textFill>
              </w:rPr>
              <w:t>建筑</w:t>
            </w:r>
            <w:r>
              <w:rPr>
                <w:rFonts w:hint="eastAsia"/>
                <w:b/>
                <w:bCs/>
                <w:snapToGrid w:val="0"/>
                <w:color w:val="000000" w:themeColor="text1"/>
                <w:sz w:val="21"/>
                <w:szCs w:val="21"/>
                <w:vertAlign w:val="baseline"/>
                <w:lang w:val="en-US" w:eastAsia="zh-CN"/>
                <w14:textFill>
                  <w14:solidFill>
                    <w14:schemeClr w14:val="tx1"/>
                  </w14:solidFill>
                </w14:textFill>
              </w:rPr>
              <w:t xml:space="preserve">     </w:t>
            </w:r>
            <w:r>
              <w:rPr>
                <w:rFonts w:hint="eastAsia"/>
                <w:b/>
                <w:bCs/>
                <w:snapToGrid w:val="0"/>
                <w:color w:val="000000" w:themeColor="text1"/>
                <w:sz w:val="21"/>
                <w:szCs w:val="21"/>
                <w:vertAlign w:val="baseline"/>
                <w:lang w:eastAsia="zh-CN"/>
                <w14:textFill>
                  <w14:solidFill>
                    <w14:schemeClr w14:val="tx1"/>
                  </w14:solidFill>
                </w14:textFill>
              </w:rPr>
              <w:t>系数</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
                <w:bCs/>
                <w:snapToGrid w:val="0"/>
                <w:color w:val="000000" w:themeColor="text1"/>
                <w:sz w:val="21"/>
                <w:szCs w:val="21"/>
                <w:vertAlign w:val="baseline"/>
                <w:lang w:eastAsia="zh-CN"/>
                <w14:textFill>
                  <w14:solidFill>
                    <w14:schemeClr w14:val="tx1"/>
                  </w14:solidFill>
                </w14:textFill>
              </w:rPr>
            </w:pPr>
            <w:r>
              <w:rPr>
                <w:rFonts w:hint="eastAsia"/>
                <w:b/>
                <w:bCs/>
                <w:snapToGrid w:val="0"/>
                <w:color w:val="000000" w:themeColor="text1"/>
                <w:sz w:val="21"/>
                <w:szCs w:val="21"/>
                <w:vertAlign w:val="baseline"/>
                <w:lang w:eastAsia="zh-CN"/>
                <w14:textFill>
                  <w14:solidFill>
                    <w14:schemeClr w14:val="tx1"/>
                  </w14:solidFill>
                </w14:textFill>
              </w:rPr>
              <w:t>绿地率</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
                <w:bCs/>
                <w:snapToGrid w:val="0"/>
                <w:color w:val="000000" w:themeColor="text1"/>
                <w:sz w:val="21"/>
                <w:szCs w:val="21"/>
                <w:vertAlign w:val="baseline"/>
                <w:lang w:eastAsia="zh-CN"/>
                <w14:textFill>
                  <w14:solidFill>
                    <w14:schemeClr w14:val="tx1"/>
                  </w14:solidFill>
                </w14:textFill>
              </w:rPr>
            </w:pPr>
            <w:r>
              <w:rPr>
                <w:rFonts w:hint="eastAsia"/>
                <w:b/>
                <w:bCs/>
                <w:snapToGrid w:val="0"/>
                <w:color w:val="000000" w:themeColor="text1"/>
                <w:sz w:val="21"/>
                <w:szCs w:val="21"/>
                <w:vertAlign w:val="baseline"/>
                <w:lang w:eastAsia="zh-CN"/>
                <w14:textFill>
                  <w14:solidFill>
                    <w14:schemeClr w14:val="tx1"/>
                  </w14:solidFill>
                </w14:textFill>
              </w:rPr>
              <w:t>建筑</w:t>
            </w:r>
            <w:r>
              <w:rPr>
                <w:rFonts w:hint="eastAsia"/>
                <w:b/>
                <w:bCs/>
                <w:snapToGrid w:val="0"/>
                <w:color w:val="000000" w:themeColor="text1"/>
                <w:sz w:val="21"/>
                <w:szCs w:val="21"/>
                <w:vertAlign w:val="baseline"/>
                <w:lang w:val="en-US" w:eastAsia="zh-CN"/>
                <w14:textFill>
                  <w14:solidFill>
                    <w14:schemeClr w14:val="tx1"/>
                  </w14:solidFill>
                </w14:textFill>
              </w:rPr>
              <w:t xml:space="preserve">    </w:t>
            </w:r>
            <w:r>
              <w:rPr>
                <w:rFonts w:hint="eastAsia"/>
                <w:b/>
                <w:bCs/>
                <w:snapToGrid w:val="0"/>
                <w:color w:val="000000" w:themeColor="text1"/>
                <w:sz w:val="21"/>
                <w:szCs w:val="21"/>
                <w:vertAlign w:val="baseline"/>
                <w:lang w:eastAsia="zh-CN"/>
                <w14:textFill>
                  <w14:solidFill>
                    <w14:schemeClr w14:val="tx1"/>
                  </w14:solidFill>
                </w14:textFill>
              </w:rPr>
              <w:t>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napToGrid w:val="0"/>
                <w:sz w:val="21"/>
                <w:szCs w:val="21"/>
                <w:vertAlign w:val="baseline"/>
                <w:lang w:val="en-US" w:eastAsia="zh-CN"/>
              </w:rPr>
            </w:pPr>
            <w:r>
              <w:rPr>
                <w:rFonts w:hint="eastAsia"/>
                <w:snapToGrid w:val="0"/>
                <w:sz w:val="21"/>
                <w:szCs w:val="21"/>
                <w:vertAlign w:val="baseline"/>
                <w:lang w:val="en-US" w:eastAsia="zh-CN"/>
              </w:rPr>
              <w:t>JG2023-4</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napToGrid w:val="0"/>
                <w:sz w:val="21"/>
                <w:szCs w:val="21"/>
                <w:vertAlign w:val="baseline"/>
              </w:rPr>
            </w:pPr>
            <w:r>
              <w:rPr>
                <w:rFonts w:hint="eastAsia"/>
                <w:snapToGrid w:val="0"/>
                <w:sz w:val="21"/>
                <w:szCs w:val="21"/>
                <w:vertAlign w:val="baseline"/>
              </w:rPr>
              <w:t>井研县研城街道三合村三组</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napToGrid w:val="0"/>
                <w:sz w:val="21"/>
                <w:szCs w:val="21"/>
                <w:vertAlign w:val="baseline"/>
              </w:rPr>
            </w:pPr>
            <w:r>
              <w:rPr>
                <w:rFonts w:hint="eastAsia"/>
                <w:snapToGrid w:val="0"/>
                <w:sz w:val="21"/>
                <w:szCs w:val="21"/>
                <w:vertAlign w:val="baseline"/>
                <w:lang w:val="en-US" w:eastAsia="zh-CN"/>
              </w:rPr>
              <w:t xml:space="preserve">37219.8     </w:t>
            </w:r>
            <w:r>
              <w:rPr>
                <w:rFonts w:hint="eastAsia"/>
                <w:snapToGrid w:val="0"/>
                <w:sz w:val="21"/>
                <w:szCs w:val="21"/>
                <w:vertAlign w:val="baseline"/>
              </w:rPr>
              <w:t>（</w:t>
            </w:r>
            <w:r>
              <w:rPr>
                <w:rFonts w:hint="eastAsia"/>
                <w:snapToGrid w:val="0"/>
                <w:sz w:val="21"/>
                <w:szCs w:val="21"/>
                <w:vertAlign w:val="baseline"/>
                <w:lang w:eastAsia="zh-CN"/>
              </w:rPr>
              <w:t>合</w:t>
            </w:r>
            <w:r>
              <w:rPr>
                <w:rFonts w:hint="eastAsia"/>
                <w:snapToGrid w:val="0"/>
                <w:sz w:val="21"/>
                <w:szCs w:val="21"/>
                <w:vertAlign w:val="baseline"/>
              </w:rPr>
              <w:t>55.</w:t>
            </w:r>
            <w:r>
              <w:rPr>
                <w:rFonts w:hint="eastAsia"/>
                <w:snapToGrid w:val="0"/>
                <w:sz w:val="21"/>
                <w:szCs w:val="21"/>
                <w:vertAlign w:val="baseline"/>
                <w:lang w:val="en-US" w:eastAsia="zh-CN"/>
              </w:rPr>
              <w:t>83</w:t>
            </w:r>
            <w:r>
              <w:rPr>
                <w:rFonts w:hint="eastAsia"/>
                <w:snapToGrid w:val="0"/>
                <w:sz w:val="21"/>
                <w:szCs w:val="21"/>
                <w:vertAlign w:val="baseline"/>
              </w:rPr>
              <w:t>亩）</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napToGrid w:val="0"/>
                <w:sz w:val="21"/>
                <w:szCs w:val="21"/>
                <w:vertAlign w:val="baseline"/>
                <w:lang w:val="en-US" w:eastAsia="zh-CN"/>
              </w:rPr>
            </w:pPr>
            <w:r>
              <w:rPr>
                <w:rFonts w:hint="eastAsia"/>
                <w:snapToGrid w:val="0"/>
                <w:sz w:val="21"/>
                <w:szCs w:val="21"/>
                <w:vertAlign w:val="baseline"/>
              </w:rPr>
              <w:t>工业用地</w:t>
            </w:r>
            <w:r>
              <w:rPr>
                <w:rFonts w:hint="eastAsia"/>
                <w:snapToGrid w:val="0"/>
                <w:sz w:val="21"/>
                <w:szCs w:val="21"/>
                <w:vertAlign w:val="baseline"/>
                <w:lang w:val="en-US" w:eastAsia="zh-CN"/>
              </w:rPr>
              <w:t xml:space="preserve">  50年</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napToGrid w:val="0"/>
                <w:sz w:val="21"/>
                <w:szCs w:val="21"/>
                <w:vertAlign w:val="baseline"/>
                <w:lang w:val="en-US" w:eastAsia="zh-CN"/>
              </w:rPr>
            </w:pPr>
            <w:r>
              <w:rPr>
                <w:rFonts w:hint="eastAsia"/>
                <w:snapToGrid w:val="0"/>
                <w:sz w:val="21"/>
                <w:szCs w:val="21"/>
                <w:vertAlign w:val="baseline"/>
                <w:lang w:val="en-US" w:eastAsia="zh-CN"/>
              </w:rPr>
              <w:t>1100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napToGrid w:val="0"/>
                <w:sz w:val="21"/>
                <w:szCs w:val="21"/>
                <w:vertAlign w:val="baseline"/>
                <w:lang w:val="en-US" w:eastAsia="zh-CN"/>
              </w:rPr>
            </w:pPr>
            <w:r>
              <w:rPr>
                <w:rFonts w:hint="eastAsia"/>
                <w:snapToGrid w:val="0"/>
                <w:sz w:val="21"/>
                <w:szCs w:val="21"/>
                <w:vertAlign w:val="baseline"/>
                <w:lang w:val="en-US" w:eastAsia="zh-CN"/>
              </w:rPr>
              <w:t>550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napToGrid w:val="0"/>
                <w:sz w:val="21"/>
                <w:szCs w:val="21"/>
                <w:vertAlign w:val="baseline"/>
                <w:lang w:val="en-US" w:eastAsia="zh-CN"/>
              </w:rPr>
            </w:pPr>
            <w:r>
              <w:rPr>
                <w:rFonts w:hint="eastAsia"/>
                <w:snapToGrid w:val="0"/>
                <w:sz w:val="21"/>
                <w:szCs w:val="21"/>
                <w:vertAlign w:val="baseline"/>
                <w:lang w:val="en-US" w:eastAsia="zh-CN"/>
              </w:rPr>
              <w:t>10万元         及以上</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napToGrid w:val="0"/>
                <w:sz w:val="21"/>
                <w:szCs w:val="21"/>
                <w:vertAlign w:val="baseline"/>
              </w:rPr>
            </w:pPr>
            <w:r>
              <w:rPr>
                <w:rFonts w:hint="eastAsia"/>
                <w:snapToGrid w:val="0"/>
                <w:sz w:val="21"/>
                <w:szCs w:val="21"/>
                <w:vertAlign w:val="baseline"/>
              </w:rPr>
              <w:t>二类工业用地（M2）</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napToGrid w:val="0"/>
                <w:sz w:val="21"/>
                <w:szCs w:val="21"/>
                <w:vertAlign w:val="baseline"/>
              </w:rPr>
            </w:pPr>
            <w:r>
              <w:rPr>
                <w:rFonts w:hint="eastAsia"/>
                <w:snapToGrid w:val="0"/>
                <w:sz w:val="21"/>
                <w:szCs w:val="21"/>
                <w:vertAlign w:val="baseline"/>
              </w:rPr>
              <w:t>≥0.9</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napToGrid w:val="0"/>
                <w:sz w:val="21"/>
                <w:szCs w:val="21"/>
                <w:vertAlign w:val="baseline"/>
              </w:rPr>
            </w:pPr>
            <w:r>
              <w:rPr>
                <w:rFonts w:hint="eastAsia"/>
                <w:snapToGrid w:val="0"/>
                <w:sz w:val="21"/>
                <w:szCs w:val="21"/>
                <w:vertAlign w:val="baseline"/>
              </w:rPr>
              <w:t>≥40%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napToGrid w:val="0"/>
                <w:sz w:val="21"/>
                <w:szCs w:val="21"/>
                <w:vertAlign w:val="baseline"/>
              </w:rPr>
            </w:pPr>
            <w:r>
              <w:rPr>
                <w:rFonts w:hint="eastAsia"/>
                <w:snapToGrid w:val="0"/>
                <w:sz w:val="21"/>
                <w:szCs w:val="21"/>
                <w:vertAlign w:val="baseline"/>
              </w:rPr>
              <w:t>≤10%</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napToGrid w:val="0"/>
                <w:sz w:val="21"/>
                <w:szCs w:val="21"/>
                <w:vertAlign w:val="baseline"/>
              </w:rPr>
            </w:pPr>
            <w:r>
              <w:rPr>
                <w:rFonts w:hint="eastAsia"/>
                <w:snapToGrid w:val="0"/>
                <w:sz w:val="21"/>
                <w:szCs w:val="21"/>
                <w:vertAlign w:val="baseline"/>
              </w:rPr>
              <w:t>≤24米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5615" w:type="dxa"/>
            <w:gridSpan w:val="12"/>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pPr>
            <w:r>
              <w:rPr>
                <w:rFonts w:hint="eastAsia"/>
                <w:lang w:eastAsia="zh-CN"/>
              </w:rPr>
              <w:t>备注：该</w:t>
            </w:r>
            <w:r>
              <w:rPr>
                <w:rFonts w:hint="eastAsia"/>
              </w:rPr>
              <w:t>宗土地项目准入行业为纺织业，需通过主管部门备案审查，环境影响评价需通过相关部门审批备案。采用“标准地”准入和服务模式，亩均投资强度≥150万元/亩；亩均税收≥5万元/亩。用地企业竞得“标准地”后，须在签订《国有建设用地使用权出让合同》前与四川井研经济开发区管理委员会签订“标准地”项目建设投资协议。项目竣工后及项目投产运营阶段，由四川井研经济开发区管理委员会组织有关部门对“标准地”控制性指标及相关事项进行联合验收，并按照工业项目建设投资协议开展达产复核。项目竣工时，通过竣工规划核实考核容积率和建筑密度达标情况；建成投产一年后考核项目固定资产投资强度达标情况；建成投产后连续三年为一个周期考核项目年亩均税收达标情况。经考核未达到控制指标要求的，企业（土地受让人）须承担相应违约责任。</w:t>
            </w:r>
          </w:p>
        </w:tc>
      </w:tr>
    </w:tbl>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cs="Times New Roman"/>
          <w:color w:val="000000" w:themeColor="text1"/>
          <w:sz w:val="24"/>
          <w:szCs w:val="24"/>
          <w:shd w:val="clear" w:color="auto" w:fill="FFFFFF"/>
          <w:lang w:val="en-US" w:eastAsia="zh-CN"/>
          <w14:textFill>
            <w14:solidFill>
              <w14:schemeClr w14:val="tx1"/>
            </w14:solidFill>
          </w14:textFill>
        </w:rPr>
      </w:pPr>
      <w:r>
        <w:rPr>
          <w:rFonts w:hint="default" w:ascii="Times New Roman" w:hAnsi="Times New Roman" w:cs="Times New Roman"/>
          <w:color w:val="000000" w:themeColor="text1"/>
          <w:sz w:val="24"/>
          <w:szCs w:val="24"/>
          <w:shd w:val="clear" w:color="auto" w:fill="FFFFFF"/>
          <w:lang w:val="en-US" w:eastAsia="zh-CN"/>
          <w14:textFill>
            <w14:solidFill>
              <w14:schemeClr w14:val="tx1"/>
            </w14:solidFill>
          </w14:textFill>
        </w:rPr>
        <w:t>二、本次出让采用有底价，增价方式，自由竞价，价高者得。</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cs="Times New Roman"/>
          <w:color w:val="000000" w:themeColor="text1"/>
          <w:sz w:val="24"/>
          <w:szCs w:val="24"/>
          <w:shd w:val="clear" w:color="auto" w:fill="FFFFFF"/>
          <w:lang w:val="en-US" w:eastAsia="zh-CN"/>
          <w14:textFill>
            <w14:solidFill>
              <w14:schemeClr w14:val="tx1"/>
            </w14:solidFill>
          </w14:textFill>
        </w:rPr>
      </w:pPr>
      <w:r>
        <w:rPr>
          <w:rFonts w:hint="default" w:ascii="Times New Roman" w:hAnsi="Times New Roman" w:cs="Times New Roman"/>
          <w:color w:val="000000" w:themeColor="text1"/>
          <w:sz w:val="24"/>
          <w:szCs w:val="24"/>
          <w:shd w:val="clear" w:color="auto" w:fill="FFFFFF"/>
          <w:lang w:val="en-US" w:eastAsia="zh-CN"/>
          <w14:textFill>
            <w14:solidFill>
              <w14:schemeClr w14:val="tx1"/>
            </w14:solidFill>
          </w14:textFill>
        </w:rPr>
        <w:t>三、中华人民共和国境内外的自然人、法人和其他组织均可申请参加竞买，申请人可独立竞买也可联合竞买，但挂牌文件中有特殊要求或法律法规对申请人另有限制的除外。</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cs="Times New Roman"/>
          <w:color w:val="000000" w:themeColor="text1"/>
          <w:sz w:val="24"/>
          <w:szCs w:val="24"/>
          <w:shd w:val="clear" w:color="auto" w:fill="FFFFFF"/>
          <w:lang w:val="en-US" w:eastAsia="zh-CN"/>
          <w14:textFill>
            <w14:solidFill>
              <w14:schemeClr w14:val="tx1"/>
            </w14:solidFill>
          </w14:textFill>
        </w:rPr>
      </w:pPr>
      <w:r>
        <w:rPr>
          <w:rFonts w:hint="eastAsia" w:cs="Times New Roman"/>
          <w:color w:val="000000" w:themeColor="text1"/>
          <w:sz w:val="24"/>
          <w:szCs w:val="24"/>
          <w:shd w:val="clear" w:color="auto" w:fill="FFFFFF"/>
          <w:lang w:val="en-US" w:eastAsia="zh-CN"/>
          <w14:textFill>
            <w14:solidFill>
              <w14:schemeClr w14:val="tx1"/>
            </w14:solidFill>
          </w14:textFill>
        </w:rPr>
        <w:t>四</w:t>
      </w:r>
      <w:r>
        <w:rPr>
          <w:rFonts w:hint="default" w:ascii="Times New Roman" w:hAnsi="Times New Roman" w:cs="Times New Roman"/>
          <w:color w:val="000000" w:themeColor="text1"/>
          <w:sz w:val="24"/>
          <w:szCs w:val="24"/>
          <w:shd w:val="clear" w:color="auto" w:fill="FFFFFF"/>
          <w:lang w:val="en-US" w:eastAsia="zh-CN"/>
          <w14:textFill>
            <w14:solidFill>
              <w14:schemeClr w14:val="tx1"/>
            </w14:solidFill>
          </w14:textFill>
        </w:rPr>
        <w:t>、</w:t>
      </w:r>
      <w:r>
        <w:rPr>
          <w:rFonts w:hint="eastAsia" w:cs="Times New Roman"/>
          <w:color w:val="000000" w:themeColor="text1"/>
          <w:sz w:val="24"/>
          <w:szCs w:val="24"/>
          <w:shd w:val="clear" w:color="auto" w:fill="FFFFFF"/>
          <w:lang w:val="en-US" w:eastAsia="zh-CN"/>
          <w14:textFill>
            <w14:solidFill>
              <w14:schemeClr w14:val="tx1"/>
            </w14:solidFill>
          </w14:textFill>
        </w:rPr>
        <w:t>本次国有建设用地使用权挂牌活动在井研县公共资源交易服务中心进行。</w:t>
      </w:r>
      <w:r>
        <w:rPr>
          <w:rFonts w:hint="default" w:ascii="Times New Roman" w:hAnsi="Times New Roman" w:cs="Times New Roman"/>
          <w:color w:val="000000" w:themeColor="text1"/>
          <w:sz w:val="24"/>
          <w:szCs w:val="24"/>
          <w:shd w:val="clear" w:color="auto" w:fill="FFFFFF"/>
          <w:lang w:val="en-US" w:eastAsia="zh-CN"/>
          <w14:textFill>
            <w14:solidFill>
              <w14:schemeClr w14:val="tx1"/>
            </w14:solidFill>
          </w14:textFill>
        </w:rPr>
        <w:t>挂牌时间为</w:t>
      </w:r>
      <w:r>
        <w:rPr>
          <w:rFonts w:hint="eastAsia" w:cs="Times New Roman"/>
          <w:color w:val="000000" w:themeColor="text1"/>
          <w:sz w:val="24"/>
          <w:szCs w:val="24"/>
          <w:shd w:val="clear" w:color="auto" w:fill="FFFFFF"/>
          <w:lang w:val="en-US" w:eastAsia="zh-CN"/>
          <w14:textFill>
            <w14:solidFill>
              <w14:schemeClr w14:val="tx1"/>
            </w14:solidFill>
          </w14:textFill>
        </w:rPr>
        <w:t>：2023年9月25日09:00起至2023年10月11日10:00止。申请人可于2023年9月25日</w:t>
      </w:r>
      <w:r>
        <w:rPr>
          <w:rFonts w:hint="default" w:ascii="Times New Roman" w:hAnsi="Times New Roman" w:cs="Times New Roman"/>
          <w:color w:val="000000" w:themeColor="text1"/>
          <w:sz w:val="24"/>
          <w:szCs w:val="24"/>
          <w14:textFill>
            <w14:solidFill>
              <w14:schemeClr w14:val="tx1"/>
            </w14:solidFill>
          </w14:textFill>
        </w:rPr>
        <w:t>09:00起</w:t>
      </w:r>
      <w:r>
        <w:rPr>
          <w:rFonts w:hint="eastAsia" w:cs="Times New Roman"/>
          <w:color w:val="000000" w:themeColor="text1"/>
          <w:sz w:val="24"/>
          <w:szCs w:val="24"/>
          <w:shd w:val="clear" w:color="auto" w:fill="FFFFFF"/>
          <w:lang w:val="en-US" w:eastAsia="zh-CN"/>
          <w14:textFill>
            <w14:solidFill>
              <w14:schemeClr w14:val="tx1"/>
            </w14:solidFill>
          </w14:textFill>
        </w:rPr>
        <w:t>至2023年10月9日</w:t>
      </w:r>
      <w:r>
        <w:rPr>
          <w:rFonts w:hint="default" w:ascii="Times New Roman" w:hAnsi="Times New Roman" w:cs="Times New Roman"/>
          <w:color w:val="000000" w:themeColor="text1"/>
          <w:sz w:val="24"/>
          <w:szCs w:val="24"/>
          <w14:textFill>
            <w14:solidFill>
              <w14:schemeClr w14:val="tx1"/>
            </w14:solidFill>
          </w14:textFill>
        </w:rPr>
        <w:t>1</w:t>
      </w:r>
      <w:r>
        <w:rPr>
          <w:rFonts w:hint="eastAsia" w:cs="Times New Roman"/>
          <w:color w:val="000000" w:themeColor="text1"/>
          <w:sz w:val="24"/>
          <w:szCs w:val="24"/>
          <w:lang w:val="en-US" w:eastAsia="zh-CN"/>
          <w14:textFill>
            <w14:solidFill>
              <w14:schemeClr w14:val="tx1"/>
            </w14:solidFill>
          </w14:textFill>
        </w:rPr>
        <w:t>7</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00</w:t>
      </w:r>
      <w:r>
        <w:rPr>
          <w:rFonts w:hint="eastAsia" w:cs="Times New Roman"/>
          <w:color w:val="000000" w:themeColor="text1"/>
          <w:sz w:val="24"/>
          <w:szCs w:val="24"/>
          <w:lang w:eastAsia="zh-CN"/>
          <w14:textFill>
            <w14:solidFill>
              <w14:schemeClr w14:val="tx1"/>
            </w14:solidFill>
          </w14:textFill>
        </w:rPr>
        <w:t>前</w:t>
      </w:r>
      <w:r>
        <w:rPr>
          <w:rFonts w:hint="eastAsia" w:cs="Times New Roman"/>
          <w:color w:val="000000" w:themeColor="text1"/>
          <w:sz w:val="24"/>
          <w:szCs w:val="24"/>
          <w:shd w:val="clear" w:color="auto" w:fill="FFFFFF"/>
          <w:lang w:val="en-US" w:eastAsia="zh-CN"/>
          <w14:textFill>
            <w14:solidFill>
              <w14:schemeClr w14:val="tx1"/>
            </w14:solidFill>
          </w14:textFill>
        </w:rPr>
        <w:t>到井研县公共资源交易服务中心缴纳足额竞买保证金，并进行资格审查，完成报名手续。通过资格审查的竞买人须于2023年9月25日09:00起至2023年10月11日10:00止到井研县公共资源交易服务中心报价。</w:t>
      </w:r>
    </w:p>
    <w:p>
      <w:pPr>
        <w:pStyle w:val="2"/>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Times New Roman" w:hAnsi="Times New Roman" w:cs="Times New Roman"/>
          <w:color w:val="FF0000"/>
          <w:sz w:val="24"/>
          <w:szCs w:val="24"/>
          <w:shd w:val="clear" w:color="auto" w:fill="FFFFFF"/>
          <w:lang w:val="en-US" w:eastAsia="zh-CN"/>
        </w:rPr>
      </w:pPr>
      <w:r>
        <w:rPr>
          <w:rFonts w:hint="eastAsia" w:ascii="Times New Roman" w:cs="Times New Roman"/>
          <w:color w:val="000000" w:themeColor="text1"/>
          <w:sz w:val="24"/>
          <w:szCs w:val="24"/>
          <w:shd w:val="clear" w:color="auto" w:fill="FFFFFF"/>
          <w:lang w:val="en-US" w:eastAsia="zh-CN"/>
          <w14:textFill>
            <w14:solidFill>
              <w14:schemeClr w14:val="tx1"/>
            </w14:solidFill>
          </w14:textFill>
        </w:rPr>
        <w:t>五</w:t>
      </w:r>
      <w:r>
        <w:rPr>
          <w:rFonts w:hint="eastAsia" w:cs="Times New Roman"/>
          <w:color w:val="000000" w:themeColor="text1"/>
          <w:sz w:val="24"/>
          <w:szCs w:val="24"/>
          <w:shd w:val="clear" w:color="auto" w:fill="FFFFFF"/>
          <w:lang w:val="en-US" w:eastAsia="zh-CN"/>
          <w14:textFill>
            <w14:solidFill>
              <w14:schemeClr w14:val="tx1"/>
            </w14:solidFill>
          </w14:textFill>
        </w:rPr>
        <w:t>、</w:t>
      </w:r>
      <w:r>
        <w:rPr>
          <w:rFonts w:hint="default" w:ascii="Times New Roman" w:hAnsi="Times New Roman" w:cs="Times New Roman"/>
          <w:color w:val="000000" w:themeColor="text1"/>
          <w:sz w:val="24"/>
          <w:szCs w:val="24"/>
          <w:shd w:val="clear" w:color="auto" w:fill="FFFFFF"/>
          <w:lang w:val="en-US" w:eastAsia="zh-CN"/>
          <w14:textFill>
            <w14:solidFill>
              <w14:schemeClr w14:val="tx1"/>
            </w14:solidFill>
          </w14:textFill>
        </w:rPr>
        <w:t>竞买人须于</w:t>
      </w:r>
      <w:r>
        <w:rPr>
          <w:rFonts w:hint="eastAsia" w:ascii="Times New Roman" w:hAnsi="Times New Roman" w:cs="Times New Roman"/>
          <w:color w:val="000000" w:themeColor="text1"/>
          <w:sz w:val="24"/>
          <w:szCs w:val="24"/>
          <w:shd w:val="clear" w:color="auto" w:fill="FFFFFF"/>
          <w:lang w:val="en-US" w:eastAsia="zh-CN"/>
          <w14:textFill>
            <w14:solidFill>
              <w14:schemeClr w14:val="tx1"/>
            </w14:solidFill>
          </w14:textFill>
        </w:rPr>
        <w:t>202</w:t>
      </w:r>
      <w:r>
        <w:rPr>
          <w:rFonts w:hint="eastAsia" w:cs="Times New Roman"/>
          <w:color w:val="000000" w:themeColor="text1"/>
          <w:sz w:val="24"/>
          <w:szCs w:val="24"/>
          <w:shd w:val="clear" w:color="auto" w:fill="FFFFFF"/>
          <w:lang w:val="en-US" w:eastAsia="zh-CN"/>
          <w14:textFill>
            <w14:solidFill>
              <w14:schemeClr w14:val="tx1"/>
            </w14:solidFill>
          </w14:textFill>
        </w:rPr>
        <w:t>3</w:t>
      </w:r>
      <w:r>
        <w:rPr>
          <w:rFonts w:hint="eastAsia" w:ascii="Times New Roman" w:hAnsi="Times New Roman" w:cs="Times New Roman"/>
          <w:color w:val="000000" w:themeColor="text1"/>
          <w:sz w:val="24"/>
          <w:szCs w:val="24"/>
          <w:shd w:val="clear" w:color="auto" w:fill="FFFFFF"/>
          <w:lang w:val="en-US" w:eastAsia="zh-CN"/>
          <w14:textFill>
            <w14:solidFill>
              <w14:schemeClr w14:val="tx1"/>
            </w14:solidFill>
          </w14:textFill>
        </w:rPr>
        <w:t>年</w:t>
      </w:r>
      <w:r>
        <w:rPr>
          <w:rFonts w:hint="eastAsia" w:cs="Times New Roman"/>
          <w:color w:val="000000" w:themeColor="text1"/>
          <w:sz w:val="24"/>
          <w:szCs w:val="24"/>
          <w:shd w:val="clear" w:color="auto" w:fill="FFFFFF"/>
          <w:lang w:val="en-US" w:eastAsia="zh-CN"/>
          <w14:textFill>
            <w14:solidFill>
              <w14:schemeClr w14:val="tx1"/>
            </w14:solidFill>
          </w14:textFill>
        </w:rPr>
        <w:t>10</w:t>
      </w:r>
      <w:r>
        <w:rPr>
          <w:rFonts w:hint="eastAsia" w:ascii="Times New Roman" w:hAnsi="Times New Roman" w:cs="Times New Roman"/>
          <w:color w:val="000000" w:themeColor="text1"/>
          <w:sz w:val="24"/>
          <w:szCs w:val="24"/>
          <w:shd w:val="clear" w:color="auto" w:fill="FFFFFF"/>
          <w:lang w:val="en-US" w:eastAsia="zh-CN"/>
          <w14:textFill>
            <w14:solidFill>
              <w14:schemeClr w14:val="tx1"/>
            </w14:solidFill>
          </w14:textFill>
        </w:rPr>
        <w:t>月</w:t>
      </w:r>
      <w:r>
        <w:rPr>
          <w:rFonts w:hint="eastAsia" w:cs="Times New Roman"/>
          <w:color w:val="000000" w:themeColor="text1"/>
          <w:sz w:val="24"/>
          <w:szCs w:val="24"/>
          <w:shd w:val="clear" w:color="auto" w:fill="FFFFFF"/>
          <w:lang w:val="en-US" w:eastAsia="zh-CN"/>
          <w14:textFill>
            <w14:solidFill>
              <w14:schemeClr w14:val="tx1"/>
            </w14:solidFill>
          </w14:textFill>
        </w:rPr>
        <w:t>11</w:t>
      </w:r>
      <w:r>
        <w:rPr>
          <w:rFonts w:hint="eastAsia" w:ascii="Times New Roman" w:hAnsi="Times New Roman" w:cs="Times New Roman"/>
          <w:color w:val="000000" w:themeColor="text1"/>
          <w:sz w:val="24"/>
          <w:szCs w:val="24"/>
          <w:shd w:val="clear" w:color="auto" w:fill="FFFFFF"/>
          <w:lang w:val="en-US" w:eastAsia="zh-CN"/>
          <w14:textFill>
            <w14:solidFill>
              <w14:schemeClr w14:val="tx1"/>
            </w14:solidFill>
          </w14:textFill>
        </w:rPr>
        <w:t>日10:00到</w:t>
      </w:r>
      <w:r>
        <w:rPr>
          <w:rFonts w:hint="eastAsia" w:cs="Times New Roman"/>
          <w:color w:val="000000" w:themeColor="text1"/>
          <w:sz w:val="24"/>
          <w:szCs w:val="24"/>
          <w:shd w:val="clear" w:color="auto" w:fill="FFFFFF"/>
          <w:lang w:val="en-US" w:eastAsia="zh-CN"/>
          <w14:textFill>
            <w14:solidFill>
              <w14:schemeClr w14:val="tx1"/>
            </w14:solidFill>
          </w14:textFill>
        </w:rPr>
        <w:t>井研县</w:t>
      </w:r>
      <w:r>
        <w:rPr>
          <w:rFonts w:hint="eastAsia" w:ascii="Times New Roman" w:hAnsi="Times New Roman" w:cs="Times New Roman"/>
          <w:color w:val="000000" w:themeColor="text1"/>
          <w:sz w:val="24"/>
          <w:szCs w:val="24"/>
          <w:shd w:val="clear" w:color="auto" w:fill="FFFFFF"/>
          <w:lang w:val="en-US" w:eastAsia="zh-CN"/>
          <w14:textFill>
            <w14:solidFill>
              <w14:schemeClr w14:val="tx1"/>
            </w14:solidFill>
          </w14:textFill>
        </w:rPr>
        <w:t>公共资源交易服务中心出席挂牌截止现场活动。</w:t>
      </w:r>
      <w:r>
        <w:rPr>
          <w:rFonts w:hint="eastAsia" w:cs="Times New Roman"/>
          <w:color w:val="000000" w:themeColor="text1"/>
          <w:sz w:val="24"/>
          <w:szCs w:val="24"/>
          <w:shd w:val="clear" w:color="auto" w:fill="FFFFFF"/>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FFFFFF"/>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Times New Roman" w:hAnsi="Times New Roman" w:eastAsia="宋体" w:cs="Times New Roman"/>
          <w:color w:val="000000"/>
          <w:kern w:val="2"/>
          <w:sz w:val="24"/>
          <w:szCs w:val="24"/>
          <w:shd w:val="clear" w:color="auto" w:fill="FFFFFF"/>
          <w:lang w:val="en-US" w:eastAsia="zh-CN" w:bidi="ar-SA"/>
        </w:rPr>
      </w:pPr>
      <w:r>
        <w:rPr>
          <w:rFonts w:hint="eastAsia" w:ascii="Times New Roman" w:cs="Times New Roman"/>
          <w:color w:val="000000" w:themeColor="text1"/>
          <w:kern w:val="2"/>
          <w:sz w:val="24"/>
          <w:szCs w:val="24"/>
          <w:shd w:val="clear" w:color="auto" w:fill="FFFFFF"/>
          <w:lang w:val="en-US" w:eastAsia="zh-CN" w:bidi="ar-SA"/>
          <w14:textFill>
            <w14:solidFill>
              <w14:schemeClr w14:val="tx1"/>
            </w14:solidFill>
          </w14:textFill>
        </w:rPr>
        <w:t>六、</w:t>
      </w:r>
      <w:r>
        <w:rPr>
          <w:rFonts w:hint="eastAsia" w:ascii="Times New Roman" w:hAnsi="Times New Roman" w:eastAsia="宋体" w:cs="Times New Roman"/>
          <w:color w:val="000000" w:themeColor="text1"/>
          <w:kern w:val="2"/>
          <w:sz w:val="24"/>
          <w:szCs w:val="24"/>
          <w:shd w:val="clear" w:color="auto" w:fill="FFFFFF"/>
          <w:lang w:val="en-US" w:eastAsia="zh-CN" w:bidi="ar-SA"/>
          <w14:textFill>
            <w14:solidFill>
              <w14:schemeClr w14:val="tx1"/>
            </w14:solidFill>
          </w14:textFill>
        </w:rPr>
        <w:t>详细资料和具体要求详见挂牌文件，</w:t>
      </w:r>
      <w:r>
        <w:rPr>
          <w:rFonts w:hint="eastAsia" w:ascii="Times New Roman" w:cs="Times New Roman"/>
          <w:color w:val="000000" w:themeColor="text1"/>
          <w:kern w:val="2"/>
          <w:sz w:val="24"/>
          <w:szCs w:val="24"/>
          <w:shd w:val="clear" w:color="auto" w:fill="FFFFFF"/>
          <w:lang w:val="en-US" w:eastAsia="zh-CN" w:bidi="ar-SA"/>
          <w14:textFill>
            <w14:solidFill>
              <w14:schemeClr w14:val="tx1"/>
            </w14:solidFill>
          </w14:textFill>
        </w:rPr>
        <w:t>可于2023年9月4日 至 2023年10月9日到井研县公共资源交易服务中心领取。</w:t>
      </w:r>
      <w:r>
        <w:rPr>
          <w:rFonts w:hint="eastAsia" w:ascii="Times New Roman" w:hAnsi="Times New Roman" w:eastAsia="宋体" w:cs="Times New Roman"/>
          <w:color w:val="000000" w:themeColor="text1"/>
          <w:kern w:val="2"/>
          <w:sz w:val="24"/>
          <w:szCs w:val="24"/>
          <w:shd w:val="clear" w:color="auto" w:fill="FFFFFF"/>
          <w:lang w:val="en-US" w:eastAsia="zh-CN" w:bidi="ar-SA"/>
          <w14:textFill>
            <w14:solidFill>
              <w14:schemeClr w14:val="tx1"/>
            </w14:solidFill>
          </w14:textFill>
        </w:rPr>
        <w:t>相关信息查询可</w:t>
      </w:r>
      <w:r>
        <w:rPr>
          <w:rFonts w:hint="eastAsia" w:ascii="Times New Roman" w:hAnsi="Times New Roman" w:eastAsia="宋体" w:cs="Times New Roman"/>
          <w:color w:val="000000"/>
          <w:kern w:val="2"/>
          <w:sz w:val="24"/>
          <w:szCs w:val="24"/>
          <w:shd w:val="clear" w:color="auto" w:fill="FFFFFF"/>
          <w:lang w:val="en-US" w:eastAsia="zh-CN" w:bidi="ar-SA"/>
        </w:rPr>
        <w:t>登录以下网站：中国土地市场网（http://www.landchina.com）、乐山市公共资源交易服务中心网站（http://lsggzy.com.cn）</w:t>
      </w:r>
      <w:r>
        <w:rPr>
          <w:rFonts w:hint="eastAsia" w:ascii="Times New Roman" w:cs="Times New Roman"/>
          <w:color w:val="000000"/>
          <w:kern w:val="2"/>
          <w:sz w:val="24"/>
          <w:szCs w:val="24"/>
          <w:shd w:val="clear" w:color="auto" w:fill="FFFFFF"/>
          <w:lang w:val="en-US" w:eastAsia="zh-CN" w:bidi="ar-SA"/>
        </w:rPr>
        <w:t>、井研县人民政府</w:t>
      </w:r>
      <w:r>
        <w:rPr>
          <w:rFonts w:hint="eastAsia" w:ascii="Times New Roman" w:hAnsi="Times New Roman" w:eastAsia="宋体" w:cs="Times New Roman"/>
          <w:color w:val="000000"/>
          <w:kern w:val="2"/>
          <w:sz w:val="24"/>
          <w:szCs w:val="24"/>
          <w:shd w:val="clear" w:color="auto" w:fill="FFFFFF"/>
          <w:lang w:val="en-US" w:eastAsia="zh-CN" w:bidi="ar-SA"/>
        </w:rPr>
        <w:t>网站（http://www.jingyan.gov.cn/）。</w:t>
      </w:r>
    </w:p>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textAlignment w:val="auto"/>
        <w:rPr>
          <w:rFonts w:hint="default" w:ascii="Times New Roman" w:hAnsi="Times New Roman" w:cs="Times New Roman"/>
          <w:color w:val="000000"/>
          <w:sz w:val="24"/>
          <w:szCs w:val="24"/>
          <w:shd w:val="clear" w:color="auto" w:fill="FFFFFF"/>
          <w:lang w:val="en-US" w:eastAsia="zh-CN"/>
        </w:rPr>
      </w:pPr>
      <w:r>
        <w:rPr>
          <w:rFonts w:hint="default" w:ascii="Times New Roman" w:hAnsi="Times New Roman" w:cs="Times New Roman"/>
          <w:color w:val="000000"/>
          <w:sz w:val="24"/>
          <w:szCs w:val="24"/>
          <w:shd w:val="clear" w:color="auto" w:fill="FFFFFF"/>
          <w:lang w:val="en-US" w:eastAsia="zh-CN"/>
        </w:rPr>
        <w:t>联系地址：</w:t>
      </w:r>
      <w:r>
        <w:rPr>
          <w:rFonts w:hint="eastAsia" w:cs="Times New Roman"/>
          <w:color w:val="000000"/>
          <w:sz w:val="24"/>
          <w:szCs w:val="24"/>
          <w:shd w:val="clear" w:color="auto" w:fill="FFFFFF"/>
          <w:lang w:val="en-US" w:eastAsia="zh-CN"/>
        </w:rPr>
        <w:t>井研县公共资源交易服务中心（井研县千佛镇石家桥村兴盛路8号）</w:t>
      </w:r>
      <w:r>
        <w:rPr>
          <w:rFonts w:hint="default" w:ascii="Times New Roman" w:hAnsi="Times New Roman" w:cs="Times New Roman"/>
          <w:color w:val="000000"/>
          <w:sz w:val="24"/>
          <w:szCs w:val="2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cs="Times New Roman"/>
          <w:color w:val="000000"/>
          <w:sz w:val="24"/>
          <w:szCs w:val="24"/>
          <w:shd w:val="clear" w:color="auto" w:fill="FFFFFF"/>
          <w:lang w:val="en-US" w:eastAsia="zh-CN"/>
        </w:rPr>
      </w:pPr>
      <w:r>
        <w:rPr>
          <w:rFonts w:hint="default" w:ascii="Times New Roman" w:hAnsi="Times New Roman" w:cs="Times New Roman"/>
          <w:color w:val="000000"/>
          <w:sz w:val="24"/>
          <w:szCs w:val="24"/>
          <w:shd w:val="clear" w:color="auto" w:fill="FFFFFF"/>
          <w:lang w:val="en-US" w:eastAsia="zh-CN"/>
        </w:rPr>
        <w:t xml:space="preserve">    联 系 人：0833-</w:t>
      </w:r>
      <w:r>
        <w:rPr>
          <w:rFonts w:hint="eastAsia" w:cs="Times New Roman"/>
          <w:color w:val="000000"/>
          <w:sz w:val="24"/>
          <w:szCs w:val="24"/>
          <w:shd w:val="clear" w:color="auto" w:fill="FFFFFF"/>
          <w:lang w:val="en-US" w:eastAsia="zh-CN"/>
        </w:rPr>
        <w:t>3712127柯老师、</w:t>
      </w:r>
      <w:r>
        <w:rPr>
          <w:rFonts w:hint="default" w:cs="Times New Roman"/>
          <w:color w:val="000000"/>
          <w:sz w:val="24"/>
          <w:szCs w:val="24"/>
          <w:shd w:val="clear" w:color="auto" w:fill="FFFFFF"/>
          <w:lang w:val="en-US" w:eastAsia="zh-CN"/>
        </w:rPr>
        <w:t>0833-</w:t>
      </w:r>
      <w:r>
        <w:rPr>
          <w:rFonts w:hint="eastAsia" w:cs="Times New Roman"/>
          <w:color w:val="000000"/>
          <w:sz w:val="24"/>
          <w:szCs w:val="24"/>
          <w:shd w:val="clear" w:color="auto" w:fill="FFFFFF"/>
          <w:lang w:val="en-US" w:eastAsia="zh-CN"/>
        </w:rPr>
        <w:t>3723896廖老师</w:t>
      </w:r>
      <w:r>
        <w:rPr>
          <w:rFonts w:hint="default" w:cs="Times New Roman"/>
          <w:color w:val="000000"/>
          <w:sz w:val="24"/>
          <w:szCs w:val="2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spacing w:line="360" w:lineRule="exact"/>
        <w:ind w:firstLine="5040" w:firstLineChars="2100"/>
        <w:textAlignment w:val="auto"/>
        <w:rPr>
          <w:rFonts w:hint="eastAsia" w:cs="Times New Roman"/>
          <w:color w:val="000000"/>
          <w:sz w:val="24"/>
          <w:szCs w:val="24"/>
          <w:shd w:val="clear" w:color="auto" w:fill="FFFFFF"/>
          <w:lang w:val="en-US" w:eastAsia="zh-CN"/>
        </w:rPr>
      </w:pPr>
      <w:r>
        <w:rPr>
          <w:rFonts w:hint="eastAsia"/>
          <w:sz w:val="24"/>
          <w:szCs w:val="24"/>
          <w:lang w:val="en-US" w:eastAsia="zh-CN"/>
        </w:rPr>
        <w:t xml:space="preserve">             井</w:t>
      </w:r>
      <w:r>
        <w:rPr>
          <w:rFonts w:hint="eastAsia" w:cs="Times New Roman"/>
          <w:color w:val="000000"/>
          <w:sz w:val="24"/>
          <w:szCs w:val="24"/>
          <w:shd w:val="clear" w:color="auto" w:fill="FFFFFF"/>
          <w:lang w:val="en-US" w:eastAsia="zh-CN"/>
        </w:rPr>
        <w:t xml:space="preserve">研县公共资源交易服务中心        </w:t>
      </w:r>
      <w:r>
        <w:rPr>
          <w:rFonts w:hint="eastAsia" w:cs="Times New Roman"/>
          <w:snapToGrid w:val="0"/>
          <w:color w:val="000000" w:themeColor="text1"/>
          <w:sz w:val="24"/>
          <w:szCs w:val="24"/>
          <w:lang w:eastAsia="zh-CN"/>
          <w14:textFill>
            <w14:solidFill>
              <w14:schemeClr w14:val="tx1"/>
            </w14:solidFill>
          </w14:textFill>
        </w:rPr>
        <w:t>井研县自然资源局</w:t>
      </w:r>
    </w:p>
    <w:p>
      <w:pPr>
        <w:keepNext w:val="0"/>
        <w:keepLines w:val="0"/>
        <w:pageBreakBefore w:val="0"/>
        <w:widowControl w:val="0"/>
        <w:kinsoku/>
        <w:wordWrap/>
        <w:overflowPunct/>
        <w:topLinePunct w:val="0"/>
        <w:autoSpaceDE/>
        <w:autoSpaceDN/>
        <w:bidi w:val="0"/>
        <w:spacing w:line="360" w:lineRule="exact"/>
        <w:textAlignment w:val="auto"/>
        <w:rPr>
          <w:rFonts w:hint="eastAsia" w:cs="Times New Roman"/>
          <w:color w:val="000000"/>
          <w:sz w:val="24"/>
          <w:szCs w:val="24"/>
          <w:shd w:val="clear" w:color="auto" w:fill="FFFFFF"/>
          <w:lang w:val="en-US" w:eastAsia="zh-CN"/>
        </w:rPr>
      </w:pPr>
      <w:r>
        <w:rPr>
          <w:rFonts w:hint="eastAsia" w:cs="Times New Roman"/>
          <w:color w:val="000000"/>
          <w:sz w:val="24"/>
          <w:szCs w:val="2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spacing w:line="360" w:lineRule="exact"/>
        <w:textAlignment w:val="auto"/>
        <w:rPr>
          <w:rFonts w:hint="default" w:eastAsia="宋体"/>
          <w:sz w:val="24"/>
          <w:szCs w:val="24"/>
          <w:lang w:val="en-US" w:eastAsia="zh-CN"/>
        </w:rPr>
      </w:pPr>
      <w:r>
        <w:rPr>
          <w:rFonts w:hint="eastAsia"/>
          <w:sz w:val="24"/>
          <w:szCs w:val="24"/>
          <w:lang w:val="en-US" w:eastAsia="zh-CN"/>
        </w:rPr>
        <w:t xml:space="preserve">                                                                                          </w:t>
      </w:r>
      <w:r>
        <w:rPr>
          <w:rFonts w:hint="eastAsia" w:cs="Times New Roman"/>
          <w:color w:val="000000"/>
          <w:sz w:val="24"/>
          <w:szCs w:val="24"/>
          <w:shd w:val="clear" w:color="auto" w:fill="FFFFFF"/>
          <w:lang w:val="en-US" w:eastAsia="zh-CN"/>
        </w:rPr>
        <w:t>2023年9月4日</w:t>
      </w:r>
      <w:bookmarkStart w:id="0" w:name="_GoBack"/>
      <w:bookmarkEnd w:id="0"/>
      <w:r>
        <w:rPr>
          <w:rFonts w:hint="eastAsia" w:cs="Times New Roman"/>
          <w:color w:val="000000"/>
          <w:sz w:val="24"/>
          <w:szCs w:val="24"/>
          <w:shd w:val="clear" w:color="auto" w:fill="FFFFFF"/>
          <w:lang w:val="en-US" w:eastAsia="zh-CN"/>
        </w:rPr>
        <w:t xml:space="preserve"> </w:t>
      </w:r>
    </w:p>
    <w:sectPr>
      <w:pgSz w:w="16838" w:h="11906" w:orient="landscape"/>
      <w:pgMar w:top="794" w:right="1440" w:bottom="567"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F4FB7"/>
    <w:rsid w:val="0AD02507"/>
    <w:rsid w:val="12FD0F1B"/>
    <w:rsid w:val="16C67B5D"/>
    <w:rsid w:val="1E824D98"/>
    <w:rsid w:val="239230F6"/>
    <w:rsid w:val="3A176218"/>
    <w:rsid w:val="4B6E2CB4"/>
    <w:rsid w:val="4ED57FCD"/>
    <w:rsid w:val="55EF498B"/>
    <w:rsid w:val="57636462"/>
    <w:rsid w:val="576925D3"/>
    <w:rsid w:val="5964718B"/>
    <w:rsid w:val="5A1F4FB7"/>
    <w:rsid w:val="5FED13D1"/>
    <w:rsid w:val="62F8753E"/>
    <w:rsid w:val="67EE4DBC"/>
    <w:rsid w:val="6D242DCD"/>
    <w:rsid w:val="7A142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0"/>
    <w:rPr>
      <w:rFonts w:ascii="宋体"/>
      <w:sz w:val="32"/>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2023-07-13T02:03:00Z</dcterms:created>
  <dc:creator>Administrator</dc:creator>
  <cp:lastModifiedBy>Administrator</cp:lastModifiedBy>
  <cp:lastPrinted>2023-09-01T06:26:26Z</cp:lastPrinted>
  <dcterms:modified xsi:type="dcterms:W3CDTF">2023-09-01T06:27:15Z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