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32"/>
          <w:szCs w:val="32"/>
          <w:lang w:eastAsia="zh-CN"/>
        </w:rPr>
      </w:pPr>
      <w:bookmarkStart w:id="2" w:name="_GoBack"/>
      <w:bookmarkEnd w:id="2"/>
      <w:r>
        <w:rPr>
          <w:rFonts w:hint="eastAsia" w:ascii="方正小标宋简体" w:hAnsi="方正小标宋简体" w:eastAsia="方正小标宋简体" w:cs="方正小标宋简体"/>
          <w:b w:val="0"/>
          <w:bCs/>
          <w:color w:val="auto"/>
          <w:sz w:val="32"/>
          <w:szCs w:val="32"/>
        </w:rPr>
        <w:t>采购编号：</w:t>
      </w:r>
      <w:r>
        <w:rPr>
          <w:rFonts w:hint="eastAsia" w:ascii="方正小标宋简体" w:hAnsi="方正小标宋简体" w:eastAsia="方正小标宋简体" w:cs="方正小标宋简体"/>
          <w:b w:val="0"/>
          <w:bCs/>
          <w:color w:val="auto"/>
          <w:sz w:val="32"/>
          <w:szCs w:val="32"/>
          <w:lang w:val="en-US" w:eastAsia="zh-CN"/>
        </w:rPr>
        <w:t>zrzysg〔2021〕3号</w:t>
      </w:r>
    </w:p>
    <w:p>
      <w:pPr>
        <w:pStyle w:val="4"/>
        <w:keepNext/>
        <w:keepLines/>
        <w:pageBreakBefore w:val="0"/>
        <w:widowControl w:val="0"/>
        <w:kinsoku/>
        <w:wordWrap/>
        <w:overflowPunct/>
        <w:topLinePunct w:val="0"/>
        <w:autoSpaceDE/>
        <w:autoSpaceDN/>
        <w:bidi w:val="0"/>
        <w:adjustRightInd/>
        <w:snapToGrid/>
        <w:spacing w:line="640" w:lineRule="exact"/>
        <w:ind w:firstLine="198"/>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井研县自然资源局</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井研</w:t>
      </w:r>
      <w:r>
        <w:rPr>
          <w:rFonts w:hint="eastAsia" w:ascii="方正小标宋简体" w:hAnsi="方正小标宋简体" w:eastAsia="方正小标宋简体" w:cs="方正小标宋简体"/>
          <w:color w:val="auto"/>
          <w:sz w:val="44"/>
          <w:szCs w:val="44"/>
        </w:rPr>
        <w:t>县 2021年森林督查暨森林资源管理“一张图”年度更新工作服务</w:t>
      </w:r>
      <w:r>
        <w:rPr>
          <w:rFonts w:hint="eastAsia" w:ascii="方正小标宋简体" w:hAnsi="方正小标宋简体" w:eastAsia="方正小标宋简体" w:cs="方正小标宋简体"/>
          <w:color w:val="auto"/>
          <w:sz w:val="44"/>
          <w:szCs w:val="44"/>
          <w:lang w:eastAsia="zh-CN"/>
        </w:rPr>
        <w:t>采购项目</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竞</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争</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性</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磋</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商</w:t>
      </w:r>
    </w:p>
    <w:p>
      <w:pPr>
        <w:jc w:val="center"/>
        <w:rPr>
          <w:rFonts w:hint="eastAsia" w:ascii="方正小标宋简体" w:hAnsi="方正小标宋简体" w:eastAsia="方正小标宋简体" w:cs="方正小标宋简体"/>
          <w:color w:val="auto"/>
          <w:sz w:val="72"/>
          <w:szCs w:val="72"/>
          <w:lang w:eastAsia="zh-CN"/>
        </w:rPr>
      </w:pPr>
      <w:r>
        <w:rPr>
          <w:rFonts w:hint="eastAsia" w:ascii="方正小标宋简体" w:hAnsi="方正小标宋简体" w:eastAsia="方正小标宋简体" w:cs="方正小标宋简体"/>
          <w:color w:val="auto"/>
          <w:sz w:val="72"/>
          <w:szCs w:val="72"/>
          <w:lang w:eastAsia="zh-CN"/>
        </w:rPr>
        <w:t>文</w:t>
      </w:r>
    </w:p>
    <w:p>
      <w:pPr>
        <w:jc w:val="center"/>
        <w:rPr>
          <w:rFonts w:hint="eastAsia" w:ascii="方正小标宋简体" w:hAnsi="方正小标宋简体" w:eastAsia="方正小标宋简体" w:cs="方正小标宋简体"/>
          <w:color w:val="auto"/>
          <w:sz w:val="72"/>
          <w:szCs w:val="72"/>
          <w:lang w:eastAsia="zh-CN"/>
        </w:rPr>
      </w:pPr>
      <w:r>
        <w:rPr>
          <w:rFonts w:hint="eastAsia" w:ascii="方正小标宋简体" w:hAnsi="方正小标宋简体" w:eastAsia="方正小标宋简体" w:cs="方正小标宋简体"/>
          <w:color w:val="auto"/>
          <w:sz w:val="72"/>
          <w:szCs w:val="72"/>
          <w:lang w:eastAsia="zh-CN"/>
        </w:rPr>
        <w:t>件</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中国·四川（</w:t>
      </w:r>
      <w:r>
        <w:rPr>
          <w:rFonts w:hint="eastAsia" w:ascii="方正小标宋简体" w:hAnsi="方正小标宋简体" w:eastAsia="方正小标宋简体" w:cs="方正小标宋简体"/>
          <w:color w:val="auto"/>
          <w:sz w:val="44"/>
          <w:szCs w:val="44"/>
          <w:lang w:eastAsia="zh-CN"/>
        </w:rPr>
        <w:t>井研</w:t>
      </w:r>
      <w:r>
        <w:rPr>
          <w:rFonts w:hint="eastAsia" w:ascii="方正小标宋简体" w:hAnsi="方正小标宋简体" w:eastAsia="方正小标宋简体" w:cs="方正小标宋简体"/>
          <w:color w:val="auto"/>
          <w:sz w:val="44"/>
          <w:szCs w:val="44"/>
        </w:rPr>
        <w:t>）</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采购人：</w:t>
      </w:r>
      <w:r>
        <w:rPr>
          <w:rFonts w:hint="eastAsia" w:ascii="方正小标宋简体" w:hAnsi="方正小标宋简体" w:eastAsia="方正小标宋简体" w:cs="方正小标宋简体"/>
          <w:color w:val="auto"/>
          <w:sz w:val="44"/>
          <w:szCs w:val="44"/>
          <w:lang w:eastAsia="zh-CN"/>
        </w:rPr>
        <w:t>井研县</w:t>
      </w:r>
      <w:r>
        <w:rPr>
          <w:rFonts w:hint="eastAsia" w:ascii="方正小标宋简体" w:hAnsi="方正小标宋简体" w:eastAsia="方正小标宋简体" w:cs="方正小标宋简体"/>
          <w:color w:val="auto"/>
          <w:sz w:val="44"/>
          <w:szCs w:val="44"/>
        </w:rPr>
        <w:t>自然资源局</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44"/>
          <w:szCs w:val="44"/>
        </w:rPr>
        <w:t xml:space="preserve">2021 年 </w:t>
      </w:r>
      <w:r>
        <w:rPr>
          <w:rFonts w:hint="eastAsia" w:ascii="方正小标宋简体" w:hAnsi="方正小标宋简体" w:eastAsia="方正小标宋简体" w:cs="方正小标宋简体"/>
          <w:color w:val="auto"/>
          <w:sz w:val="44"/>
          <w:szCs w:val="44"/>
          <w:lang w:val="en-US" w:eastAsia="zh-CN"/>
        </w:rPr>
        <w:t>7</w:t>
      </w:r>
      <w:r>
        <w:rPr>
          <w:rFonts w:hint="eastAsia" w:ascii="方正小标宋简体" w:hAnsi="方正小标宋简体" w:eastAsia="方正小标宋简体" w:cs="方正小标宋简体"/>
          <w:color w:val="auto"/>
          <w:sz w:val="44"/>
          <w:szCs w:val="44"/>
        </w:rPr>
        <w:t xml:space="preserve"> 月</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rPr>
        <w:t>第一章 磋商邀请…………………………………………………………</w:t>
      </w:r>
      <w:r>
        <w:rPr>
          <w:rFonts w:hint="eastAsia" w:ascii="黑体" w:hAnsi="黑体" w:eastAsia="黑体" w:cs="黑体"/>
          <w:color w:val="auto"/>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rPr>
        <w:t>第二章 磋商须知…………………………………………………………</w:t>
      </w:r>
      <w:r>
        <w:rPr>
          <w:rFonts w:hint="eastAsia" w:ascii="黑体" w:hAnsi="黑体" w:eastAsia="黑体" w:cs="黑体"/>
          <w:color w:val="auto"/>
          <w:sz w:val="30"/>
          <w:szCs w:val="30"/>
          <w:lang w:val="en-US" w:eastAsia="zh-CN"/>
        </w:rPr>
        <w:t>5</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第三章 供应商资格条件要求……………………………………………</w:t>
      </w:r>
      <w:r>
        <w:rPr>
          <w:rFonts w:hint="eastAsia" w:ascii="黑体" w:hAnsi="黑体" w:eastAsia="黑体" w:cs="黑体"/>
          <w:color w:val="auto"/>
          <w:sz w:val="30"/>
          <w:szCs w:val="30"/>
          <w:lang w:val="en-US" w:eastAsia="zh-CN"/>
        </w:rPr>
        <w:t>20</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第四章 供应商资格证明材料……………………………………………</w:t>
      </w:r>
      <w:r>
        <w:rPr>
          <w:rFonts w:hint="eastAsia" w:ascii="黑体" w:hAnsi="黑体" w:eastAsia="黑体" w:cs="黑体"/>
          <w:color w:val="auto"/>
          <w:sz w:val="30"/>
          <w:szCs w:val="30"/>
          <w:lang w:val="en-US" w:eastAsia="zh-CN"/>
        </w:rPr>
        <w:t>21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第五章 采购项目技术、服务及其他商务要求…………………………</w:t>
      </w:r>
      <w:r>
        <w:rPr>
          <w:rFonts w:hint="eastAsia" w:ascii="黑体" w:hAnsi="黑体" w:eastAsia="黑体" w:cs="黑体"/>
          <w:color w:val="auto"/>
          <w:sz w:val="30"/>
          <w:szCs w:val="30"/>
          <w:lang w:val="en-US" w:eastAsia="zh-CN"/>
        </w:rPr>
        <w:t>24</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第六章 采购项目实质性要求……………………………………………</w:t>
      </w:r>
      <w:r>
        <w:rPr>
          <w:rFonts w:hint="eastAsia" w:ascii="黑体" w:hAnsi="黑体" w:eastAsia="黑体" w:cs="黑体"/>
          <w:color w:val="auto"/>
          <w:sz w:val="30"/>
          <w:szCs w:val="30"/>
          <w:lang w:val="en-US" w:eastAsia="zh-CN"/>
        </w:rPr>
        <w:t>29</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第七章 响应文件格式……………………………………………………</w:t>
      </w:r>
      <w:r>
        <w:rPr>
          <w:rFonts w:hint="eastAsia" w:ascii="黑体" w:hAnsi="黑体" w:eastAsia="黑体" w:cs="黑体"/>
          <w:color w:val="auto"/>
          <w:sz w:val="30"/>
          <w:szCs w:val="30"/>
          <w:lang w:val="en-US" w:eastAsia="zh-CN"/>
        </w:rPr>
        <w:t>30</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第八章 评审方法…………………………………………………………</w:t>
      </w:r>
      <w:r>
        <w:rPr>
          <w:rFonts w:hint="eastAsia" w:ascii="黑体" w:hAnsi="黑体" w:eastAsia="黑体" w:cs="黑体"/>
          <w:color w:val="auto"/>
          <w:sz w:val="30"/>
          <w:szCs w:val="30"/>
          <w:lang w:val="en-US" w:eastAsia="zh-CN"/>
        </w:rPr>
        <w:t>44</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第九章 政府采购合同（草案）…………………………………………</w:t>
      </w:r>
      <w:r>
        <w:rPr>
          <w:rFonts w:hint="eastAsia" w:ascii="黑体" w:hAnsi="黑体" w:eastAsia="黑体" w:cs="黑体"/>
          <w:color w:val="auto"/>
          <w:sz w:val="30"/>
          <w:szCs w:val="30"/>
          <w:lang w:val="en-US" w:eastAsia="zh-CN"/>
        </w:rPr>
        <w:t>54</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pStyle w:val="2"/>
        <w:rPr>
          <w:rFonts w:hint="eastAsia"/>
          <w:color w:val="auto"/>
          <w:sz w:val="30"/>
          <w:szCs w:val="30"/>
        </w:rPr>
      </w:pPr>
    </w:p>
    <w:p>
      <w:pPr>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第一章 磋商邀请</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225"/>
        <w:textAlignment w:val="auto"/>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sz w:val="24"/>
          <w:u w:val="single"/>
        </w:rPr>
        <w:t xml:space="preserve">  </w:t>
      </w:r>
      <w:r>
        <w:rPr>
          <w:rFonts w:hint="eastAsia" w:ascii="仿宋_GB2312" w:hAnsi="仿宋_GB2312" w:eastAsia="仿宋_GB2312" w:cs="仿宋_GB2312"/>
          <w:b w:val="0"/>
          <w:bCs w:val="0"/>
          <w:color w:val="auto"/>
          <w:sz w:val="24"/>
          <w:u w:val="single"/>
          <w:lang w:eastAsia="zh-CN"/>
        </w:rPr>
        <w:t>井研县自然资源局</w:t>
      </w:r>
      <w:r>
        <w:rPr>
          <w:rFonts w:hint="eastAsia" w:ascii="仿宋_GB2312" w:hAnsi="仿宋_GB2312" w:eastAsia="仿宋_GB2312" w:cs="仿宋_GB2312"/>
          <w:b w:val="0"/>
          <w:bCs w:val="0"/>
          <w:color w:val="auto"/>
          <w:sz w:val="24"/>
          <w:u w:val="single"/>
        </w:rPr>
        <w:t xml:space="preserve">      （</w:t>
      </w:r>
      <w:r>
        <w:rPr>
          <w:rFonts w:hint="eastAsia" w:ascii="仿宋_GB2312" w:hAnsi="仿宋_GB2312" w:eastAsia="仿宋_GB2312" w:cs="仿宋_GB2312"/>
          <w:b w:val="0"/>
          <w:bCs w:val="0"/>
          <w:color w:val="auto"/>
          <w:sz w:val="24"/>
        </w:rPr>
        <w:t>采购人）拟对</w:t>
      </w:r>
      <w:r>
        <w:rPr>
          <w:rFonts w:hint="eastAsia" w:ascii="仿宋_GB2312" w:hAnsi="仿宋_GB2312" w:eastAsia="仿宋_GB2312" w:cs="仿宋_GB2312"/>
          <w:b w:val="0"/>
          <w:bCs w:val="0"/>
          <w:color w:val="auto"/>
          <w:sz w:val="24"/>
          <w:u w:val="single"/>
        </w:rPr>
        <w:t xml:space="preserve">    </w:t>
      </w:r>
      <w:r>
        <w:rPr>
          <w:rFonts w:hint="eastAsia" w:ascii="仿宋_GB2312" w:hAnsi="仿宋_GB2312" w:eastAsia="仿宋_GB2312" w:cs="仿宋_GB2312"/>
          <w:b w:val="0"/>
          <w:bCs w:val="0"/>
          <w:color w:val="auto"/>
          <w:sz w:val="24"/>
          <w:u w:val="single"/>
          <w:lang w:eastAsia="zh-CN"/>
        </w:rPr>
        <w:t>井研县2021年森林督查暨森林资源管理“一张图”年度更新工作服务</w:t>
      </w:r>
      <w:r>
        <w:rPr>
          <w:rFonts w:hint="eastAsia" w:ascii="仿宋_GB2312" w:hAnsi="仿宋_GB2312" w:eastAsia="仿宋_GB2312" w:cs="仿宋_GB2312"/>
          <w:b w:val="0"/>
          <w:bCs w:val="0"/>
          <w:color w:val="auto"/>
          <w:sz w:val="24"/>
          <w:u w:val="single"/>
        </w:rPr>
        <w:t xml:space="preserve">     </w:t>
      </w:r>
      <w:r>
        <w:rPr>
          <w:rFonts w:hint="eastAsia" w:ascii="仿宋_GB2312" w:hAnsi="仿宋_GB2312" w:eastAsia="仿宋_GB2312" w:cs="仿宋_GB2312"/>
          <w:b w:val="0"/>
          <w:bCs w:val="0"/>
          <w:color w:val="auto"/>
          <w:sz w:val="24"/>
          <w:szCs w:val="32"/>
        </w:rPr>
        <w:t>项目采用竞争性磋商方式</w:t>
      </w:r>
      <w:r>
        <w:rPr>
          <w:rFonts w:hint="eastAsia" w:ascii="仿宋_GB2312" w:hAnsi="仿宋_GB2312" w:eastAsia="仿宋_GB2312" w:cs="仿宋_GB2312"/>
          <w:b w:val="0"/>
          <w:bCs w:val="0"/>
          <w:color w:val="auto"/>
          <w:sz w:val="24"/>
        </w:rPr>
        <w:t>进行采购，欢迎有资质的供应商参与报价，现将有关事项公告如下：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225"/>
        <w:textAlignment w:val="auto"/>
        <w:rPr>
          <w:rFonts w:hint="eastAsia" w:ascii="仿宋_GB2312" w:hAnsi="仿宋_GB2312" w:eastAsia="仿宋_GB2312" w:cs="仿宋_GB2312"/>
          <w:b w:val="0"/>
          <w:bCs w:val="0"/>
          <w:color w:val="auto"/>
          <w:sz w:val="24"/>
          <w:lang w:eastAsia="zh-CN"/>
        </w:rPr>
      </w:pPr>
      <w:r>
        <w:rPr>
          <w:rFonts w:hint="eastAsia" w:ascii="仿宋_GB2312" w:hAnsi="仿宋_GB2312" w:eastAsia="仿宋_GB2312" w:cs="仿宋_GB2312"/>
          <w:b w:val="0"/>
          <w:bCs w:val="0"/>
          <w:color w:val="auto"/>
          <w:sz w:val="24"/>
          <w:lang w:eastAsia="zh-CN"/>
        </w:rPr>
        <w:t>采</w:t>
      </w:r>
      <w:r>
        <w:rPr>
          <w:rFonts w:hint="eastAsia" w:ascii="仿宋_GB2312" w:hAnsi="仿宋_GB2312" w:eastAsia="仿宋_GB2312" w:cs="仿宋_GB2312"/>
          <w:b w:val="0"/>
          <w:bCs w:val="0"/>
          <w:color w:val="auto"/>
          <w:sz w:val="24"/>
          <w:lang w:val="en-US" w:eastAsia="zh-CN"/>
        </w:rPr>
        <w:t xml:space="preserve"> </w:t>
      </w:r>
      <w:r>
        <w:rPr>
          <w:rFonts w:hint="eastAsia" w:ascii="仿宋_GB2312" w:hAnsi="仿宋_GB2312" w:eastAsia="仿宋_GB2312" w:cs="仿宋_GB2312"/>
          <w:b w:val="0"/>
          <w:bCs w:val="0"/>
          <w:color w:val="auto"/>
          <w:sz w:val="24"/>
          <w:lang w:eastAsia="zh-CN"/>
        </w:rPr>
        <w:t>购</w:t>
      </w:r>
      <w:r>
        <w:rPr>
          <w:rFonts w:hint="eastAsia" w:ascii="仿宋_GB2312" w:hAnsi="仿宋_GB2312" w:eastAsia="仿宋_GB2312" w:cs="仿宋_GB2312"/>
          <w:b w:val="0"/>
          <w:bCs w:val="0"/>
          <w:color w:val="auto"/>
          <w:sz w:val="24"/>
          <w:lang w:val="en-US" w:eastAsia="zh-CN"/>
        </w:rPr>
        <w:t xml:space="preserve"> </w:t>
      </w:r>
      <w:r>
        <w:rPr>
          <w:rFonts w:hint="eastAsia" w:ascii="仿宋_GB2312" w:hAnsi="仿宋_GB2312" w:eastAsia="仿宋_GB2312" w:cs="仿宋_GB2312"/>
          <w:b w:val="0"/>
          <w:bCs w:val="0"/>
          <w:color w:val="auto"/>
          <w:sz w:val="24"/>
          <w:lang w:eastAsia="zh-CN"/>
        </w:rPr>
        <w:t>人：井研县自然资源局</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225"/>
        <w:textAlignment w:val="auto"/>
        <w:rPr>
          <w:rFonts w:hint="eastAsia" w:ascii="仿宋_GB2312" w:hAnsi="仿宋_GB2312" w:eastAsia="仿宋_GB2312" w:cs="仿宋_GB2312"/>
          <w:b w:val="0"/>
          <w:bCs w:val="0"/>
          <w:color w:val="auto"/>
          <w:sz w:val="24"/>
          <w:lang w:eastAsia="zh-CN"/>
        </w:rPr>
      </w:pPr>
      <w:r>
        <w:rPr>
          <w:rFonts w:hint="eastAsia" w:ascii="仿宋_GB2312" w:hAnsi="仿宋_GB2312" w:eastAsia="仿宋_GB2312" w:cs="仿宋_GB2312"/>
          <w:b w:val="0"/>
          <w:bCs w:val="0"/>
          <w:color w:val="auto"/>
          <w:sz w:val="24"/>
          <w:lang w:eastAsia="zh-CN"/>
        </w:rPr>
        <w:t>采购编号：zrzysg〔2021〕</w:t>
      </w:r>
      <w:r>
        <w:rPr>
          <w:rFonts w:hint="eastAsia" w:ascii="仿宋_GB2312" w:hAnsi="仿宋_GB2312" w:eastAsia="仿宋_GB2312" w:cs="仿宋_GB2312"/>
          <w:b w:val="0"/>
          <w:bCs w:val="0"/>
          <w:color w:val="auto"/>
          <w:sz w:val="24"/>
          <w:lang w:val="en-US" w:eastAsia="zh-CN"/>
        </w:rPr>
        <w:t>3</w:t>
      </w:r>
      <w:r>
        <w:rPr>
          <w:rFonts w:hint="eastAsia" w:ascii="仿宋_GB2312" w:hAnsi="仿宋_GB2312" w:eastAsia="仿宋_GB2312" w:cs="仿宋_GB2312"/>
          <w:b w:val="0"/>
          <w:bCs w:val="0"/>
          <w:color w:val="auto"/>
          <w:sz w:val="24"/>
          <w:lang w:eastAsia="zh-CN"/>
        </w:rPr>
        <w:t>号</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225"/>
        <w:textAlignment w:val="auto"/>
        <w:rPr>
          <w:rFonts w:hint="eastAsia" w:ascii="仿宋_GB2312" w:hAnsi="仿宋_GB2312" w:eastAsia="仿宋_GB2312" w:cs="仿宋_GB2312"/>
          <w:b w:val="0"/>
          <w:bCs w:val="0"/>
          <w:color w:val="auto"/>
          <w:sz w:val="24"/>
          <w:lang w:eastAsia="zh-CN"/>
        </w:rPr>
      </w:pPr>
      <w:r>
        <w:rPr>
          <w:rFonts w:hint="eastAsia" w:ascii="仿宋_GB2312" w:hAnsi="仿宋_GB2312" w:eastAsia="仿宋_GB2312" w:cs="仿宋_GB2312"/>
          <w:b w:val="0"/>
          <w:bCs w:val="0"/>
          <w:color w:val="auto"/>
          <w:sz w:val="24"/>
          <w:lang w:eastAsia="zh-CN"/>
        </w:rPr>
        <w:t>采购项目：井研县2021年森林督查暨森林资源管理“一张图”年度更新工作服务。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 xml:space="preserve">资金来源及金额：财政资金 </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万元</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trike/>
          <w:dstrike w:val="0"/>
          <w:color w:val="auto"/>
          <w:sz w:val="24"/>
          <w:szCs w:val="24"/>
        </w:rPr>
      </w:pPr>
      <w:r>
        <w:rPr>
          <w:rFonts w:hint="eastAsia" w:ascii="仿宋_GB2312" w:hAnsi="仿宋_GB2312" w:eastAsia="仿宋_GB2312" w:cs="仿宋_GB2312"/>
          <w:color w:val="auto"/>
          <w:sz w:val="24"/>
          <w:szCs w:val="24"/>
        </w:rPr>
        <w:t>（详见磋商文件第五章）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四、供应商邀请方式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本次磋商邀请通过在</w:t>
      </w:r>
      <w:r>
        <w:rPr>
          <w:rFonts w:hint="eastAsia" w:ascii="仿宋_GB2312" w:hAnsi="仿宋_GB2312" w:eastAsia="仿宋_GB2312" w:cs="仿宋_GB2312"/>
          <w:color w:val="auto"/>
          <w:sz w:val="24"/>
          <w:szCs w:val="24"/>
          <w:lang w:eastAsia="zh-CN"/>
        </w:rPr>
        <w:t>“井研县人民政府网”</w:t>
      </w:r>
      <w:r>
        <w:rPr>
          <w:rFonts w:hint="eastAsia" w:ascii="仿宋_GB2312" w:hAnsi="仿宋_GB2312" w:eastAsia="仿宋_GB2312" w:cs="仿宋_GB2312"/>
          <w:color w:val="auto"/>
          <w:sz w:val="24"/>
          <w:szCs w:val="24"/>
        </w:rPr>
        <w:t>发布磋商采购公告邀请不少于三家供应商参与本次磋商活动。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7.参加本次政府采购活动的投标人、企业主要负责人在参加本项目政府采购活动中近 3 年内不得具有行贿犯罪记录；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.本项目不接受联合体参与投标。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六、禁止参加本次采购活动的供应商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1.根据《关于在政府采购活动中查询及使用信用记录有关问题的通知》（财库〔2016〕 125 号）的 要求，</w:t>
      </w:r>
      <w:r>
        <w:rPr>
          <w:rFonts w:hint="eastAsia" w:ascii="仿宋_GB2312" w:hAnsi="仿宋_GB2312" w:eastAsia="仿宋_GB2312" w:cs="仿宋_GB2312"/>
          <w:color w:val="auto"/>
          <w:sz w:val="24"/>
          <w:szCs w:val="24"/>
          <w:lang w:eastAsia="zh-CN"/>
        </w:rPr>
        <w:t>采购人</w:t>
      </w:r>
      <w:r>
        <w:rPr>
          <w:rFonts w:hint="eastAsia" w:ascii="仿宋_GB2312" w:hAnsi="仿宋_GB2312" w:eastAsia="仿宋_GB2312" w:cs="仿宋_GB2312"/>
          <w:color w:val="auto"/>
          <w:sz w:val="24"/>
          <w:szCs w:val="24"/>
        </w:rPr>
        <w:t>将通过“信用中 国” 网站（www.creditchina.gov.cn）、“中国政府采购网”网站（www.ccgp.gov.cn）等渠道查询供应商在采购公告发布之日前的信用记录，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为采购项目提供整体设计、规范编制或者项目管理、监理、检测等服务的供应商，不得参加本采购项目。供应商为采购人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1.本项目专门面向中小企业；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2.鼓励节能政策:《国务院办公厅关于建立政府强制采购节能产品制度的通知》（国办发[2007]51 号）；在技术、服务等指标同等条件下，优先采购属于国家公布的节能清单中产品。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3.鼓励环保政策：《财政部、国家环保总局关于环境标志产品政府采购实施的意见》（财库[2006]90 号）；在性能、技术、服务等指标同等条件下，优先采购国家公布的环保产品清单中的产品。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八、磋商文件获取方式、时间：</w:t>
      </w:r>
    </w:p>
    <w:p>
      <w:pPr>
        <w:keepNext w:val="0"/>
        <w:keepLines w:val="0"/>
        <w:pageBreakBefore w:val="0"/>
        <w:kinsoku/>
        <w:wordWrap/>
        <w:overflowPunct/>
        <w:topLinePunct w:val="0"/>
        <w:autoSpaceDE/>
        <w:autoSpaceDN/>
        <w:bidi w:val="0"/>
        <w:spacing w:line="440" w:lineRule="exact"/>
        <w:ind w:firstLine="540" w:firstLineChars="225"/>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b w:val="0"/>
          <w:bCs w:val="0"/>
          <w:color w:val="auto"/>
          <w:sz w:val="24"/>
          <w:highlight w:val="none"/>
        </w:rPr>
        <w:t>获取期限：2021年</w:t>
      </w:r>
      <w:r>
        <w:rPr>
          <w:rFonts w:hint="eastAsia" w:ascii="仿宋_GB2312" w:hAnsi="仿宋_GB2312" w:eastAsia="仿宋_GB2312" w:cs="仿宋_GB2312"/>
          <w:b w:val="0"/>
          <w:bCs w:val="0"/>
          <w:color w:val="auto"/>
          <w:sz w:val="24"/>
          <w:highlight w:val="none"/>
          <w:lang w:val="en-US" w:eastAsia="zh-CN"/>
        </w:rPr>
        <w:t>7月22</w:t>
      </w:r>
      <w:r>
        <w:rPr>
          <w:rFonts w:hint="eastAsia" w:ascii="仿宋_GB2312" w:hAnsi="仿宋_GB2312" w:eastAsia="仿宋_GB2312" w:cs="仿宋_GB2312"/>
          <w:b w:val="0"/>
          <w:bCs w:val="0"/>
          <w:color w:val="auto"/>
          <w:sz w:val="24"/>
          <w:highlight w:val="none"/>
        </w:rPr>
        <w:t>日9时00分至2021年</w:t>
      </w:r>
      <w:r>
        <w:rPr>
          <w:rFonts w:hint="eastAsia" w:ascii="仿宋_GB2312" w:hAnsi="仿宋_GB2312" w:eastAsia="仿宋_GB2312" w:cs="仿宋_GB2312"/>
          <w:b w:val="0"/>
          <w:bCs w:val="0"/>
          <w:color w:val="auto"/>
          <w:sz w:val="24"/>
          <w:highlight w:val="none"/>
          <w:lang w:val="en-US" w:eastAsia="zh-CN"/>
        </w:rPr>
        <w:t>7</w:t>
      </w:r>
      <w:r>
        <w:rPr>
          <w:rFonts w:hint="eastAsia" w:ascii="仿宋_GB2312" w:hAnsi="仿宋_GB2312" w:eastAsia="仿宋_GB2312" w:cs="仿宋_GB2312"/>
          <w:b w:val="0"/>
          <w:bCs w:val="0"/>
          <w:color w:val="auto"/>
          <w:sz w:val="24"/>
          <w:highlight w:val="none"/>
        </w:rPr>
        <w:t>月</w:t>
      </w:r>
      <w:r>
        <w:rPr>
          <w:rFonts w:hint="eastAsia" w:ascii="仿宋_GB2312" w:hAnsi="仿宋_GB2312" w:eastAsia="仿宋_GB2312" w:cs="仿宋_GB2312"/>
          <w:b w:val="0"/>
          <w:bCs w:val="0"/>
          <w:color w:val="auto"/>
          <w:sz w:val="24"/>
          <w:highlight w:val="none"/>
          <w:lang w:val="en-US" w:eastAsia="zh-CN"/>
        </w:rPr>
        <w:t>26</w:t>
      </w:r>
      <w:r>
        <w:rPr>
          <w:rFonts w:hint="eastAsia" w:ascii="仿宋_GB2312" w:hAnsi="仿宋_GB2312" w:eastAsia="仿宋_GB2312" w:cs="仿宋_GB2312"/>
          <w:b w:val="0"/>
          <w:bCs w:val="0"/>
          <w:color w:val="auto"/>
          <w:sz w:val="24"/>
          <w:highlight w:val="none"/>
        </w:rPr>
        <w:t>日23时59分（北京时间）。</w:t>
      </w:r>
    </w:p>
    <w:p>
      <w:pPr>
        <w:keepNext w:val="0"/>
        <w:keepLines w:val="0"/>
        <w:pageBreakBefore w:val="0"/>
        <w:kinsoku/>
        <w:wordWrap/>
        <w:overflowPunct/>
        <w:topLinePunct w:val="0"/>
        <w:autoSpaceDE/>
        <w:autoSpaceDN/>
        <w:bidi w:val="0"/>
        <w:spacing w:line="440" w:lineRule="exact"/>
        <w:ind w:firstLine="540" w:firstLineChars="225"/>
        <w:textAlignment w:val="auto"/>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sz w:val="24"/>
          <w:lang w:val="en-US" w:eastAsia="zh-CN"/>
        </w:rPr>
        <w:t>2.</w:t>
      </w:r>
      <w:r>
        <w:rPr>
          <w:rFonts w:hint="eastAsia" w:ascii="仿宋_GB2312" w:hAnsi="仿宋_GB2312" w:eastAsia="仿宋_GB2312" w:cs="仿宋_GB2312"/>
          <w:b w:val="0"/>
          <w:bCs w:val="0"/>
          <w:color w:val="auto"/>
          <w:sz w:val="24"/>
        </w:rPr>
        <w:t>获取方式</w:t>
      </w:r>
      <w:r>
        <w:rPr>
          <w:rFonts w:hint="eastAsia" w:ascii="仿宋_GB2312" w:hAnsi="仿宋_GB2312" w:eastAsia="仿宋_GB2312" w:cs="仿宋_GB2312"/>
          <w:b w:val="0"/>
          <w:bCs w:val="0"/>
          <w:color w:val="auto"/>
          <w:sz w:val="24"/>
          <w:lang w:eastAsia="zh-CN"/>
        </w:rPr>
        <w:t>：</w:t>
      </w:r>
      <w:r>
        <w:rPr>
          <w:rFonts w:hint="eastAsia" w:ascii="仿宋_GB2312" w:hAnsi="仿宋_GB2312" w:eastAsia="仿宋_GB2312" w:cs="仿宋_GB2312"/>
          <w:b w:val="0"/>
          <w:bCs w:val="0"/>
          <w:color w:val="auto"/>
          <w:sz w:val="24"/>
        </w:rPr>
        <w:t>本次竞争性磋商邀请在井研县人民政府门户网（http://www.jingyan.gov.cn/）免费下载获取。</w:t>
      </w:r>
    </w:p>
    <w:p>
      <w:pPr>
        <w:keepNext w:val="0"/>
        <w:keepLines w:val="0"/>
        <w:pageBreakBefore w:val="0"/>
        <w:kinsoku/>
        <w:wordWrap/>
        <w:overflowPunct/>
        <w:topLinePunct w:val="0"/>
        <w:autoSpaceDE/>
        <w:autoSpaceDN/>
        <w:bidi w:val="0"/>
        <w:spacing w:line="440" w:lineRule="exact"/>
        <w:ind w:firstLine="422" w:firstLineChars="176"/>
        <w:textAlignment w:val="auto"/>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sz w:val="24"/>
        </w:rPr>
        <w:t>（</w:t>
      </w:r>
      <w:r>
        <w:rPr>
          <w:rFonts w:hint="eastAsia" w:ascii="仿宋_GB2312" w:hAnsi="仿宋_GB2312" w:eastAsia="仿宋_GB2312" w:cs="仿宋_GB2312"/>
          <w:b w:val="0"/>
          <w:bCs w:val="0"/>
          <w:color w:val="auto"/>
          <w:sz w:val="24"/>
          <w:lang w:val="en-US" w:eastAsia="zh-CN"/>
        </w:rPr>
        <w:t>1</w:t>
      </w:r>
      <w:r>
        <w:rPr>
          <w:rFonts w:hint="eastAsia" w:ascii="仿宋_GB2312" w:hAnsi="仿宋_GB2312" w:eastAsia="仿宋_GB2312" w:cs="仿宋_GB2312"/>
          <w:b w:val="0"/>
          <w:bCs w:val="0"/>
          <w:color w:val="auto"/>
          <w:sz w:val="24"/>
        </w:rPr>
        <w:t>）此方式为供应商依法获取本项目磋商文件的唯一方式，获取后供应商资格不能转让。</w:t>
      </w:r>
      <w:r>
        <w:rPr>
          <w:rFonts w:hint="eastAsia" w:ascii="仿宋_GB2312" w:hAnsi="仿宋_GB2312" w:eastAsia="仿宋_GB2312" w:cs="仿宋_GB2312"/>
          <w:b w:val="0"/>
          <w:bCs w:val="0"/>
          <w:color w:val="auto"/>
          <w:sz w:val="24"/>
          <w:lang w:eastAsia="zh-CN"/>
        </w:rPr>
        <w:t>本项目不</w:t>
      </w:r>
      <w:r>
        <w:rPr>
          <w:rFonts w:hint="eastAsia" w:ascii="仿宋_GB2312" w:hAnsi="仿宋_GB2312" w:eastAsia="仿宋_GB2312" w:cs="仿宋_GB2312"/>
          <w:b w:val="0"/>
          <w:bCs w:val="0"/>
          <w:color w:val="auto"/>
          <w:sz w:val="24"/>
        </w:rPr>
        <w:t>允许联合体参与。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sz w:val="24"/>
        </w:rPr>
        <w:t>（</w:t>
      </w:r>
      <w:r>
        <w:rPr>
          <w:rFonts w:hint="eastAsia" w:ascii="仿宋_GB2312" w:hAnsi="仿宋_GB2312" w:eastAsia="仿宋_GB2312" w:cs="仿宋_GB2312"/>
          <w:b w:val="0"/>
          <w:bCs w:val="0"/>
          <w:color w:val="auto"/>
          <w:sz w:val="24"/>
          <w:lang w:val="en-US" w:eastAsia="zh-CN"/>
        </w:rPr>
        <w:t>2</w:t>
      </w:r>
      <w:r>
        <w:rPr>
          <w:rFonts w:hint="eastAsia" w:ascii="仿宋_GB2312" w:hAnsi="仿宋_GB2312" w:eastAsia="仿宋_GB2312" w:cs="仿宋_GB2312"/>
          <w:b w:val="0"/>
          <w:bCs w:val="0"/>
          <w:color w:val="auto"/>
          <w:sz w:val="24"/>
        </w:rPr>
        <w:t>）磋商文件若有更正通知，将在井研县人民政府门户网（http://www.jingyan.gov.cn/）平台发布，平台会发送至供应商提供的邮箱。采购</w:t>
      </w:r>
      <w:r>
        <w:rPr>
          <w:rFonts w:hint="eastAsia" w:ascii="仿宋_GB2312" w:hAnsi="仿宋_GB2312" w:eastAsia="仿宋_GB2312" w:cs="仿宋_GB2312"/>
          <w:b w:val="0"/>
          <w:bCs w:val="0"/>
          <w:color w:val="auto"/>
          <w:sz w:val="24"/>
          <w:lang w:eastAsia="zh-CN"/>
        </w:rPr>
        <w:t>人</w:t>
      </w:r>
      <w:r>
        <w:rPr>
          <w:rFonts w:hint="eastAsia" w:ascii="仿宋_GB2312" w:hAnsi="仿宋_GB2312" w:eastAsia="仿宋_GB2312" w:cs="仿宋_GB2312"/>
          <w:b w:val="0"/>
          <w:bCs w:val="0"/>
          <w:color w:val="auto"/>
          <w:sz w:val="24"/>
        </w:rPr>
        <w:t>不作口头通知，供应商因邮箱提供错误或未能及时查看公告而知晓更正通知内容的，自行承担后果。</w:t>
      </w:r>
    </w:p>
    <w:p>
      <w:pPr>
        <w:pStyle w:val="2"/>
        <w:rPr>
          <w:rFonts w:hint="default" w:eastAsia="仿宋_GB2312"/>
          <w:color w:val="auto"/>
          <w:lang w:val="en-US" w:eastAsia="zh-CN"/>
        </w:rPr>
      </w:pPr>
      <w:r>
        <w:rPr>
          <w:rFonts w:hint="eastAsia" w:ascii="仿宋_GB2312" w:hAnsi="仿宋_GB2312" w:eastAsia="仿宋_GB2312" w:cs="仿宋_GB2312"/>
          <w:b w:val="0"/>
          <w:bCs w:val="0"/>
          <w:color w:val="auto"/>
          <w:sz w:val="24"/>
          <w:lang w:val="en-US" w:eastAsia="zh-CN"/>
        </w:rPr>
        <w:t xml:space="preserve">    九、报名方式：采取现场递交响应文件方式报名。</w:t>
      </w: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240" w:firstLineChars="1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十</w:t>
      </w:r>
      <w:r>
        <w:rPr>
          <w:rFonts w:hint="eastAsia" w:ascii="仿宋_GB2312" w:hAnsi="仿宋_GB2312" w:eastAsia="仿宋_GB2312" w:cs="仿宋_GB2312"/>
          <w:color w:val="auto"/>
          <w:sz w:val="24"/>
          <w:szCs w:val="24"/>
          <w:highlight w:val="none"/>
        </w:rPr>
        <w:t>、递交响应文件截止时间及磋商时间：2021 年 7 月</w:t>
      </w:r>
      <w:r>
        <w:rPr>
          <w:rFonts w:hint="eastAsia" w:ascii="仿宋_GB2312" w:hAnsi="仿宋_GB2312" w:eastAsia="仿宋_GB2312" w:cs="仿宋_GB2312"/>
          <w:color w:val="auto"/>
          <w:sz w:val="24"/>
          <w:szCs w:val="24"/>
          <w:highlight w:val="none"/>
          <w:lang w:val="en-US" w:eastAsia="zh-CN"/>
        </w:rPr>
        <w:t xml:space="preserve"> 27 </w:t>
      </w:r>
      <w:r>
        <w:rPr>
          <w:rFonts w:hint="eastAsia" w:ascii="仿宋_GB2312" w:hAnsi="仿宋_GB2312" w:eastAsia="仿宋_GB2312" w:cs="仿宋_GB2312"/>
          <w:color w:val="auto"/>
          <w:sz w:val="24"/>
          <w:szCs w:val="24"/>
          <w:highlight w:val="none"/>
        </w:rPr>
        <w:t xml:space="preserve">日 14 : </w:t>
      </w:r>
      <w:r>
        <w:rPr>
          <w:rFonts w:hint="eastAsia" w:ascii="仿宋_GB2312" w:hAnsi="仿宋_GB2312" w:eastAsia="仿宋_GB2312" w:cs="仿宋_GB2312"/>
          <w:color w:val="auto"/>
          <w:sz w:val="24"/>
          <w:szCs w:val="24"/>
          <w:highlight w:val="none"/>
          <w:lang w:val="en-US" w:eastAsia="zh-CN"/>
        </w:rPr>
        <w:t>30</w:t>
      </w:r>
      <w:r>
        <w:rPr>
          <w:rFonts w:hint="eastAsia" w:ascii="仿宋_GB2312" w:hAnsi="仿宋_GB2312" w:eastAsia="仿宋_GB2312" w:cs="仿宋_GB2312"/>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240" w:firstLineChars="1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（注：1.请贵单位在安排</w:t>
      </w:r>
      <w:r>
        <w:rPr>
          <w:rFonts w:hint="eastAsia" w:ascii="仿宋_GB2312" w:hAnsi="仿宋_GB2312" w:eastAsia="仿宋_GB2312" w:cs="仿宋_GB2312"/>
          <w:color w:val="auto"/>
          <w:sz w:val="24"/>
          <w:szCs w:val="24"/>
          <w:highlight w:val="none"/>
        </w:rPr>
        <w:t>到</w:t>
      </w:r>
      <w:r>
        <w:rPr>
          <w:rFonts w:hint="eastAsia" w:ascii="仿宋_GB2312" w:hAnsi="仿宋_GB2312" w:eastAsia="仿宋_GB2312" w:cs="仿宋_GB2312"/>
          <w:color w:val="auto"/>
          <w:sz w:val="24"/>
          <w:szCs w:val="24"/>
          <w:highlight w:val="none"/>
          <w:lang w:eastAsia="zh-CN"/>
        </w:rPr>
        <w:t>会磋商</w:t>
      </w:r>
      <w:r>
        <w:rPr>
          <w:rFonts w:hint="eastAsia" w:ascii="仿宋_GB2312" w:hAnsi="仿宋_GB2312" w:eastAsia="仿宋_GB2312" w:cs="仿宋_GB2312"/>
          <w:color w:val="auto"/>
          <w:sz w:val="24"/>
          <w:szCs w:val="24"/>
          <w:highlight w:val="none"/>
        </w:rPr>
        <w:t>人员（授权代表）</w:t>
      </w:r>
      <w:r>
        <w:rPr>
          <w:rFonts w:hint="eastAsia" w:ascii="仿宋_GB2312" w:hAnsi="仿宋_GB2312" w:eastAsia="仿宋_GB2312" w:cs="仿宋_GB2312"/>
          <w:color w:val="auto"/>
          <w:sz w:val="24"/>
          <w:szCs w:val="24"/>
        </w:rPr>
        <w:t>时，务必确保该人员身体处于正常健康状态，无发热、乏力、干咳等呼吸道感染症状。如无特殊原因</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我方只接待</w:t>
      </w:r>
      <w:r>
        <w:rPr>
          <w:rFonts w:hint="eastAsia" w:ascii="仿宋_GB2312" w:hAnsi="仿宋_GB2312" w:eastAsia="仿宋_GB2312" w:cs="仿宋_GB2312"/>
          <w:color w:val="auto"/>
          <w:sz w:val="24"/>
          <w:szCs w:val="24"/>
          <w:highlight w:val="none"/>
        </w:rPr>
        <w:t>一名到</w:t>
      </w:r>
      <w:r>
        <w:rPr>
          <w:rFonts w:hint="eastAsia" w:ascii="仿宋_GB2312" w:hAnsi="仿宋_GB2312" w:eastAsia="仿宋_GB2312" w:cs="仿宋_GB2312"/>
          <w:color w:val="auto"/>
          <w:sz w:val="24"/>
          <w:szCs w:val="24"/>
          <w:highlight w:val="none"/>
          <w:lang w:eastAsia="zh-CN"/>
        </w:rPr>
        <w:t>会磋商</w:t>
      </w:r>
      <w:r>
        <w:rPr>
          <w:rFonts w:hint="eastAsia" w:ascii="仿宋_GB2312" w:hAnsi="仿宋_GB2312" w:eastAsia="仿宋_GB2312" w:cs="仿宋_GB2312"/>
          <w:color w:val="auto"/>
          <w:sz w:val="24"/>
          <w:szCs w:val="24"/>
          <w:highlight w:val="none"/>
        </w:rPr>
        <w:t>人员（授权代表），多出的人员我们恕不接</w:t>
      </w:r>
      <w:r>
        <w:rPr>
          <w:rFonts w:hint="eastAsia" w:ascii="仿宋_GB2312" w:hAnsi="仿宋_GB2312" w:eastAsia="仿宋_GB2312" w:cs="仿宋_GB2312"/>
          <w:color w:val="auto"/>
          <w:sz w:val="24"/>
          <w:szCs w:val="24"/>
        </w:rPr>
        <w:t>待，敬请理解。2.进入我</w:t>
      </w: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办公区域，请务必全程佩戴医用口罩。）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w:t>
      </w: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、递交响应文件地点：</w:t>
      </w:r>
      <w:r>
        <w:rPr>
          <w:rFonts w:hint="eastAsia" w:ascii="仿宋_GB2312" w:hAnsi="仿宋_GB2312" w:eastAsia="仿宋_GB2312" w:cs="仿宋_GB2312"/>
          <w:color w:val="auto"/>
          <w:sz w:val="24"/>
          <w:szCs w:val="24"/>
          <w:lang w:val="en-US" w:eastAsia="zh-CN"/>
        </w:rPr>
        <w:t>井研县自然资源局二楼会议室（</w:t>
      </w:r>
      <w:r>
        <w:rPr>
          <w:rFonts w:hint="eastAsia" w:ascii="仿宋_GB2312" w:hAnsi="仿宋_GB2312" w:eastAsia="仿宋_GB2312" w:cs="仿宋_GB2312"/>
          <w:color w:val="auto"/>
          <w:sz w:val="24"/>
          <w:szCs w:val="24"/>
          <w:lang w:eastAsia="zh-CN"/>
        </w:rPr>
        <w:t>井研县顺河街</w:t>
      </w:r>
      <w:r>
        <w:rPr>
          <w:rFonts w:hint="eastAsia" w:ascii="仿宋_GB2312" w:hAnsi="仿宋_GB2312" w:eastAsia="仿宋_GB2312" w:cs="仿宋_GB2312"/>
          <w:color w:val="auto"/>
          <w:sz w:val="24"/>
          <w:szCs w:val="24"/>
          <w:lang w:val="en-US" w:eastAsia="zh-CN"/>
        </w:rPr>
        <w:t>19号，</w:t>
      </w:r>
      <w:r>
        <w:rPr>
          <w:rFonts w:hint="eastAsia" w:ascii="仿宋_GB2312" w:hAnsi="仿宋_GB2312" w:eastAsia="仿宋_GB2312" w:cs="仿宋_GB2312"/>
          <w:color w:val="auto"/>
          <w:sz w:val="24"/>
          <w:szCs w:val="24"/>
          <w:lang w:eastAsia="zh-CN"/>
        </w:rPr>
        <w:t>西门广场对面</w:t>
      </w:r>
      <w:r>
        <w:rPr>
          <w:rFonts w:hint="eastAsia" w:ascii="仿宋_GB2312" w:hAnsi="仿宋_GB2312" w:eastAsia="仿宋_GB2312" w:cs="仿宋_GB2312"/>
          <w:color w:val="auto"/>
          <w:sz w:val="24"/>
          <w:szCs w:val="24"/>
        </w:rPr>
        <w:t>）。响应文件必须在递交响应文件截止时间前送达磋商地点。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逾期送达、密封和标注错误的响应文件，恕不接收。本次采购不接收邮寄的响应文件。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w:t>
      </w: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 xml:space="preserve">、响应文件开启时间：2021 年 7 月 </w:t>
      </w:r>
      <w:r>
        <w:rPr>
          <w:rFonts w:hint="eastAsia" w:ascii="仿宋_GB2312" w:hAnsi="仿宋_GB2312" w:eastAsia="仿宋_GB2312" w:cs="仿宋_GB2312"/>
          <w:color w:val="auto"/>
          <w:sz w:val="24"/>
          <w:szCs w:val="24"/>
          <w:highlight w:val="none"/>
          <w:lang w:val="en-US" w:eastAsia="zh-CN"/>
        </w:rPr>
        <w:t xml:space="preserve">27 </w:t>
      </w:r>
      <w:r>
        <w:rPr>
          <w:rFonts w:hint="eastAsia" w:ascii="仿宋_GB2312" w:hAnsi="仿宋_GB2312" w:eastAsia="仿宋_GB2312" w:cs="仿宋_GB2312"/>
          <w:color w:val="auto"/>
          <w:sz w:val="24"/>
          <w:szCs w:val="24"/>
          <w:highlight w:val="none"/>
        </w:rPr>
        <w:t>日 14:</w:t>
      </w:r>
      <w:r>
        <w:rPr>
          <w:rFonts w:hint="eastAsia" w:ascii="仿宋_GB2312" w:hAnsi="仿宋_GB2312" w:eastAsia="仿宋_GB2312" w:cs="仿宋_GB2312"/>
          <w:color w:val="auto"/>
          <w:sz w:val="24"/>
          <w:szCs w:val="24"/>
          <w:highlight w:val="none"/>
          <w:lang w:val="en-US" w:eastAsia="zh-CN"/>
        </w:rPr>
        <w:t>30</w:t>
      </w:r>
      <w:r>
        <w:rPr>
          <w:rFonts w:hint="eastAsia" w:ascii="仿宋_GB2312" w:hAnsi="仿宋_GB2312" w:eastAsia="仿宋_GB2312" w:cs="仿宋_GB2312"/>
          <w:color w:val="auto"/>
          <w:sz w:val="24"/>
          <w:szCs w:val="24"/>
          <w:highlight w:val="none"/>
        </w:rPr>
        <w:t>（北京时间）在磋商地点开启。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w:t>
      </w:r>
      <w:r>
        <w:rPr>
          <w:rFonts w:hint="eastAsia" w:ascii="仿宋_GB2312" w:hAnsi="仿宋_GB2312" w:eastAsia="仿宋_GB2312" w:cs="仿宋_GB2312"/>
          <w:color w:val="auto"/>
          <w:sz w:val="24"/>
          <w:szCs w:val="24"/>
          <w:lang w:eastAsia="zh-CN"/>
        </w:rPr>
        <w:t>三</w:t>
      </w:r>
      <w:r>
        <w:rPr>
          <w:rFonts w:hint="eastAsia" w:ascii="仿宋_GB2312" w:hAnsi="仿宋_GB2312" w:eastAsia="仿宋_GB2312" w:cs="仿宋_GB2312"/>
          <w:color w:val="auto"/>
          <w:sz w:val="24"/>
          <w:szCs w:val="24"/>
        </w:rPr>
        <w:t>、磋商地点：</w:t>
      </w:r>
      <w:r>
        <w:rPr>
          <w:rFonts w:hint="eastAsia" w:ascii="仿宋_GB2312" w:hAnsi="仿宋_GB2312" w:eastAsia="仿宋_GB2312" w:cs="仿宋_GB2312"/>
          <w:color w:val="auto"/>
          <w:sz w:val="24"/>
          <w:szCs w:val="24"/>
          <w:lang w:eastAsia="zh-CN"/>
        </w:rPr>
        <w:t>井研县自然资源局二楼会议室</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西门广场对面</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w:t>
      </w:r>
      <w:r>
        <w:rPr>
          <w:rFonts w:hint="eastAsia"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w:t>
      </w:r>
      <w:r>
        <w:rPr>
          <w:rFonts w:hint="eastAsia" w:ascii="仿宋_GB2312" w:hAnsi="仿宋_GB2312" w:eastAsia="仿宋_GB2312" w:cs="仿宋_GB2312"/>
          <w:color w:val="auto"/>
          <w:sz w:val="24"/>
          <w:szCs w:val="24"/>
          <w:lang w:eastAsia="zh-CN"/>
        </w:rPr>
        <w:t>井研</w:t>
      </w:r>
      <w:r>
        <w:rPr>
          <w:rFonts w:hint="eastAsia" w:ascii="仿宋_GB2312" w:hAnsi="仿宋_GB2312" w:eastAsia="仿宋_GB2312" w:cs="仿宋_GB2312"/>
          <w:color w:val="auto"/>
          <w:sz w:val="24"/>
          <w:szCs w:val="24"/>
        </w:rPr>
        <w:t>县自然资源局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lang w:eastAsia="zh-CN"/>
        </w:rPr>
        <w:t>井研县顺河街</w:t>
      </w:r>
      <w:r>
        <w:rPr>
          <w:rFonts w:hint="eastAsia" w:ascii="仿宋_GB2312" w:hAnsi="仿宋_GB2312" w:eastAsia="仿宋_GB2312" w:cs="仿宋_GB2312"/>
          <w:color w:val="auto"/>
          <w:sz w:val="24"/>
          <w:szCs w:val="24"/>
          <w:lang w:val="en-US" w:eastAsia="zh-CN"/>
        </w:rPr>
        <w:t>19号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邮 编： 6</w:t>
      </w:r>
      <w:r>
        <w:rPr>
          <w:rFonts w:hint="eastAsia" w:ascii="仿宋_GB2312" w:hAnsi="仿宋_GB2312" w:eastAsia="仿宋_GB2312" w:cs="仿宋_GB2312"/>
          <w:color w:val="auto"/>
          <w:sz w:val="24"/>
          <w:szCs w:val="24"/>
          <w:lang w:val="en-US" w:eastAsia="zh-CN"/>
        </w:rPr>
        <w:t>13100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rPr>
        <w:t>联系人</w:t>
      </w:r>
      <w:r>
        <w:rPr>
          <w:rFonts w:hint="eastAsia" w:ascii="仿宋_GB2312" w:hAnsi="仿宋_GB2312" w:eastAsia="仿宋_GB2312" w:cs="仿宋_GB2312"/>
          <w:color w:val="auto"/>
          <w:sz w:val="24"/>
          <w:szCs w:val="24"/>
          <w:lang w:eastAsia="zh-CN"/>
        </w:rPr>
        <w:t>及电话</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梁先生</w:t>
      </w:r>
      <w:r>
        <w:rPr>
          <w:rFonts w:hint="eastAsia" w:ascii="仿宋_GB2312" w:hAnsi="仿宋_GB2312" w:eastAsia="仿宋_GB2312" w:cs="仿宋_GB2312"/>
          <w:b w:val="0"/>
          <w:bCs w:val="0"/>
          <w:color w:val="auto"/>
          <w:sz w:val="24"/>
          <w:szCs w:val="24"/>
          <w:lang w:val="en-US" w:eastAsia="zh-CN"/>
        </w:rPr>
        <w:t>18981356506</w:t>
      </w:r>
      <w:r>
        <w:rPr>
          <w:rFonts w:hint="eastAsia" w:ascii="仿宋_GB2312" w:hAnsi="仿宋_GB2312" w:eastAsia="仿宋_GB2312" w:cs="仿宋_GB2312"/>
          <w:color w:val="auto"/>
          <w:sz w:val="24"/>
          <w:szCs w:val="24"/>
          <w:lang w:eastAsia="zh-CN"/>
        </w:rPr>
        <w:t>、唐先生</w:t>
      </w:r>
      <w:r>
        <w:rPr>
          <w:rFonts w:hint="eastAsia" w:ascii="仿宋_GB2312" w:hAnsi="仿宋_GB2312" w:eastAsia="仿宋_GB2312" w:cs="仿宋_GB2312"/>
          <w:b w:val="0"/>
          <w:bCs w:val="0"/>
          <w:color w:val="auto"/>
          <w:sz w:val="24"/>
          <w:szCs w:val="24"/>
          <w:lang w:val="en-US" w:eastAsia="zh-CN"/>
        </w:rPr>
        <w:t>13698399936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2021年</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月</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第二章 磋商须知</w:t>
      </w:r>
    </w:p>
    <w:p>
      <w:pPr>
        <w:pStyle w:val="2"/>
        <w:rPr>
          <w:rFonts w:hint="eastAsia" w:ascii="黑体" w:hAnsi="黑体" w:eastAsia="黑体" w:cs="黑体"/>
          <w:color w:val="auto"/>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一、供应商须知</w:t>
      </w:r>
    </w:p>
    <w:p>
      <w:pPr>
        <w:pStyle w:val="2"/>
        <w:rPr>
          <w:rFonts w:hint="eastAsia"/>
          <w:color w:val="auto"/>
        </w:rPr>
      </w:pPr>
    </w:p>
    <w:tbl>
      <w:tblPr>
        <w:tblStyle w:val="1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78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right"/>
        </w:trPr>
        <w:tc>
          <w:tcPr>
            <w:tcW w:w="703" w:type="dxa"/>
            <w:vAlign w:val="center"/>
          </w:tcPr>
          <w:p>
            <w:pPr>
              <w:pStyle w:val="2"/>
              <w:jc w:val="center"/>
              <w:rPr>
                <w:rFonts w:hint="eastAsia" w:eastAsiaTheme="minorEastAsia"/>
                <w:color w:val="auto"/>
                <w:sz w:val="21"/>
                <w:szCs w:val="21"/>
                <w:highlight w:val="none"/>
                <w:vertAlign w:val="baseline"/>
                <w:lang w:eastAsia="zh-CN"/>
              </w:rPr>
            </w:pPr>
            <w:r>
              <w:rPr>
                <w:rFonts w:hint="eastAsia"/>
                <w:color w:val="auto"/>
                <w:sz w:val="21"/>
                <w:szCs w:val="21"/>
                <w:highlight w:val="none"/>
                <w:vertAlign w:val="baseline"/>
                <w:lang w:eastAsia="zh-CN"/>
              </w:rPr>
              <w:t>序号</w:t>
            </w:r>
          </w:p>
        </w:tc>
        <w:tc>
          <w:tcPr>
            <w:tcW w:w="2788" w:type="dxa"/>
            <w:vAlign w:val="center"/>
          </w:tcPr>
          <w:p>
            <w:pPr>
              <w:pStyle w:val="2"/>
              <w:jc w:val="center"/>
              <w:rPr>
                <w:rFonts w:hint="eastAsia" w:eastAsiaTheme="minorEastAsia"/>
                <w:color w:val="auto"/>
                <w:sz w:val="21"/>
                <w:szCs w:val="21"/>
                <w:highlight w:val="none"/>
                <w:vertAlign w:val="baseline"/>
                <w:lang w:eastAsia="zh-CN"/>
              </w:rPr>
            </w:pPr>
            <w:r>
              <w:rPr>
                <w:rFonts w:hint="eastAsia"/>
                <w:color w:val="auto"/>
                <w:sz w:val="21"/>
                <w:szCs w:val="21"/>
                <w:highlight w:val="none"/>
                <w:vertAlign w:val="baseline"/>
                <w:lang w:eastAsia="zh-CN"/>
              </w:rPr>
              <w:t>应知事项</w:t>
            </w:r>
          </w:p>
        </w:tc>
        <w:tc>
          <w:tcPr>
            <w:tcW w:w="6300" w:type="dxa"/>
            <w:vAlign w:val="center"/>
          </w:tcPr>
          <w:p>
            <w:pPr>
              <w:pStyle w:val="2"/>
              <w:jc w:val="center"/>
              <w:rPr>
                <w:rFonts w:hint="eastAsia" w:eastAsiaTheme="minorEastAsia"/>
                <w:color w:val="auto"/>
                <w:sz w:val="21"/>
                <w:szCs w:val="21"/>
                <w:highlight w:val="none"/>
                <w:vertAlign w:val="baseline"/>
                <w:lang w:eastAsia="zh-CN"/>
              </w:rPr>
            </w:pPr>
            <w:r>
              <w:rPr>
                <w:rFonts w:hint="eastAsia"/>
                <w:color w:val="auto"/>
                <w:sz w:val="21"/>
                <w:szCs w:val="21"/>
                <w:highlight w:val="none"/>
                <w:vertAlign w:val="baseline"/>
                <w:lang w:eastAsia="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right"/>
        </w:trPr>
        <w:tc>
          <w:tcPr>
            <w:tcW w:w="703" w:type="dxa"/>
            <w:vAlign w:val="center"/>
          </w:tcPr>
          <w:p>
            <w:pPr>
              <w:pStyle w:val="2"/>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1</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邀请供应商参与磋商方式</w:t>
            </w:r>
          </w:p>
        </w:tc>
        <w:tc>
          <w:tcPr>
            <w:tcW w:w="6300" w:type="dxa"/>
            <w:vAlign w:val="center"/>
          </w:tcPr>
          <w:p>
            <w:pPr>
              <w:pStyle w:val="2"/>
              <w:jc w:val="both"/>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rPr>
              <w:t>本次磋商邀请在</w:t>
            </w:r>
            <w:r>
              <w:rPr>
                <w:rFonts w:hint="eastAsia" w:ascii="仿宋_GB2312" w:hAnsi="仿宋_GB2312" w:eastAsia="仿宋_GB2312" w:cs="仿宋_GB2312"/>
                <w:color w:val="auto"/>
                <w:sz w:val="21"/>
                <w:szCs w:val="21"/>
                <w:highlight w:val="none"/>
                <w:lang w:eastAsia="zh-CN"/>
              </w:rPr>
              <w:t>井研县人民政府门户</w:t>
            </w:r>
            <w:r>
              <w:rPr>
                <w:rFonts w:hint="eastAsia" w:ascii="仿宋_GB2312" w:hAnsi="仿宋_GB2312" w:eastAsia="仿宋_GB2312" w:cs="仿宋_GB2312"/>
                <w:color w:val="auto"/>
                <w:sz w:val="21"/>
                <w:szCs w:val="21"/>
                <w:highlight w:val="none"/>
              </w:rPr>
              <w:t>网上以公告形式发布</w:t>
            </w:r>
            <w:r>
              <w:rPr>
                <w:rFonts w:hint="eastAsia" w:ascii="仿宋_GB2312" w:hAnsi="仿宋_GB2312" w:eastAsia="仿宋_GB2312" w:cs="仿宋_GB2312"/>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703" w:type="dxa"/>
            <w:vAlign w:val="center"/>
          </w:tcPr>
          <w:p>
            <w:pPr>
              <w:pStyle w:val="2"/>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采购预算（实质性要求）</w:t>
            </w:r>
          </w:p>
        </w:tc>
        <w:tc>
          <w:tcPr>
            <w:tcW w:w="6300" w:type="dxa"/>
            <w:vAlign w:val="center"/>
          </w:tcPr>
          <w:p>
            <w:pPr>
              <w:pStyle w:val="2"/>
              <w:jc w:val="both"/>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rPr>
              <w:t>采购预算：</w:t>
            </w:r>
            <w:r>
              <w:rPr>
                <w:rFonts w:hint="eastAsia" w:ascii="仿宋_GB2312" w:hAnsi="仿宋_GB2312" w:eastAsia="仿宋_GB2312" w:cs="仿宋_GB2312"/>
                <w:color w:val="auto"/>
                <w:sz w:val="21"/>
                <w:szCs w:val="21"/>
                <w:highlight w:val="none"/>
                <w:lang w:val="en-US" w:eastAsia="zh-CN"/>
              </w:rPr>
              <w:t>20</w:t>
            </w:r>
            <w:r>
              <w:rPr>
                <w:rFonts w:hint="eastAsia" w:ascii="仿宋_GB2312" w:hAnsi="仿宋_GB2312" w:eastAsia="仿宋_GB2312" w:cs="仿宋_GB2312"/>
                <w:color w:val="auto"/>
                <w:sz w:val="21"/>
                <w:szCs w:val="21"/>
                <w:highlight w:val="none"/>
              </w:rPr>
              <w:t>万元</w:t>
            </w:r>
            <w:r>
              <w:rPr>
                <w:rFonts w:hint="eastAsia" w:ascii="仿宋_GB2312" w:hAnsi="仿宋_GB2312" w:eastAsia="仿宋_GB2312" w:cs="仿宋_GB2312"/>
                <w:color w:val="auto"/>
                <w:sz w:val="21"/>
                <w:szCs w:val="21"/>
                <w:highlight w:val="none"/>
                <w:lang w:eastAsia="zh-CN"/>
              </w:rPr>
              <w:t>（贰拾万元整）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right"/>
        </w:trPr>
        <w:tc>
          <w:tcPr>
            <w:tcW w:w="703" w:type="dxa"/>
            <w:vAlign w:val="center"/>
          </w:tcPr>
          <w:p>
            <w:pPr>
              <w:pStyle w:val="2"/>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3</w:t>
            </w:r>
          </w:p>
        </w:tc>
        <w:tc>
          <w:tcPr>
            <w:tcW w:w="27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最高限价（实质性要求）</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最高限价：</w:t>
            </w:r>
            <w:r>
              <w:rPr>
                <w:rFonts w:hint="eastAsia" w:ascii="仿宋_GB2312" w:hAnsi="仿宋_GB2312" w:eastAsia="仿宋_GB2312" w:cs="仿宋_GB2312"/>
                <w:color w:val="auto"/>
                <w:sz w:val="21"/>
                <w:szCs w:val="21"/>
                <w:highlight w:val="none"/>
                <w:lang w:val="en-US" w:eastAsia="zh-CN"/>
              </w:rPr>
              <w:t>20</w:t>
            </w:r>
            <w:r>
              <w:rPr>
                <w:rFonts w:hint="eastAsia" w:ascii="仿宋_GB2312" w:hAnsi="仿宋_GB2312" w:eastAsia="仿宋_GB2312" w:cs="仿宋_GB2312"/>
                <w:color w:val="auto"/>
                <w:sz w:val="21"/>
                <w:szCs w:val="21"/>
                <w:highlight w:val="none"/>
              </w:rPr>
              <w:t>万元</w:t>
            </w:r>
            <w:r>
              <w:rPr>
                <w:rFonts w:hint="eastAsia" w:ascii="仿宋_GB2312" w:hAnsi="仿宋_GB2312" w:eastAsia="仿宋_GB2312" w:cs="仿宋_GB2312"/>
                <w:color w:val="auto"/>
                <w:sz w:val="21"/>
                <w:szCs w:val="21"/>
                <w:highlight w:val="none"/>
                <w:lang w:eastAsia="zh-CN"/>
              </w:rPr>
              <w:t>（贰拾万元整）</w:t>
            </w:r>
            <w:r>
              <w:rPr>
                <w:rFonts w:hint="eastAsia" w:ascii="仿宋_GB2312" w:hAnsi="仿宋_GB2312" w:eastAsia="仿宋_GB2312" w:cs="仿宋_GB2312"/>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4</w:t>
            </w:r>
          </w:p>
        </w:tc>
        <w:tc>
          <w:tcPr>
            <w:tcW w:w="27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是否专门面向中小企业、小微企业</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是</w:t>
            </w:r>
            <w:r>
              <w:rPr>
                <w:rFonts w:hint="eastAsia" w:ascii="仿宋_GB2312" w:hAnsi="仿宋_GB2312" w:eastAsia="仿宋_GB2312" w:cs="仿宋_GB2312"/>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5</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联合体</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lang w:eastAsia="zh-CN"/>
              </w:rPr>
              <w:t>本项目</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不允许</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联合体</w:t>
            </w:r>
            <w:r>
              <w:rPr>
                <w:rFonts w:hint="eastAsia" w:ascii="仿宋_GB2312" w:hAnsi="仿宋_GB2312" w:eastAsia="仿宋_GB2312" w:cs="仿宋_GB2312"/>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6</w:t>
            </w:r>
          </w:p>
        </w:tc>
        <w:tc>
          <w:tcPr>
            <w:tcW w:w="2788" w:type="dxa"/>
            <w:vAlign w:val="center"/>
          </w:tcPr>
          <w:p>
            <w:pPr>
              <w:pStyle w:val="16"/>
              <w:tabs>
                <w:tab w:val="left" w:pos="2730"/>
              </w:tabs>
              <w:spacing w:line="30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合同分包</w:t>
            </w:r>
          </w:p>
        </w:tc>
        <w:tc>
          <w:tcPr>
            <w:tcW w:w="6300"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本项目  不允许  对成交标的进行分包。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7</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低于成本价不正当竞争预防措施（实质性要求）</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在评审过程中，评标委员会认为供应商的报价明显低于其他通过符合性审查供应商的报价，有可能影响产品质量或者不能诚信履约的，评标小组应当要求其在评审现场合理的时间内提供书面说明，并提交相关证明材料，供应商不能证明其报价合理性的，评标小组应当将其作为无效处理。</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rPr>
              <w:t>供应商提供书面说明后，评标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标小组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8</w:t>
            </w:r>
          </w:p>
        </w:tc>
        <w:tc>
          <w:tcPr>
            <w:tcW w:w="27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中</w:t>
            </w:r>
            <w:r>
              <w:rPr>
                <w:rFonts w:hint="eastAsia" w:ascii="仿宋_GB2312" w:hAnsi="仿宋_GB2312" w:eastAsia="仿宋_GB2312" w:cs="仿宋_GB2312"/>
                <w:color w:val="auto"/>
                <w:sz w:val="21"/>
                <w:szCs w:val="21"/>
                <w:highlight w:val="none"/>
              </w:rPr>
              <w:t>小微企业（监狱企业、残疾人福利性单位视同小微企业）价格扣除和失信企业报价加成或者扣分（实质性要求）</w:t>
            </w:r>
          </w:p>
          <w:p>
            <w:pPr>
              <w:pStyle w:val="2"/>
              <w:jc w:val="center"/>
              <w:rPr>
                <w:rFonts w:hint="eastAsia"/>
                <w:color w:val="auto"/>
                <w:sz w:val="21"/>
                <w:szCs w:val="21"/>
                <w:highlight w:val="none"/>
                <w:vertAlign w:val="baseline"/>
              </w:rPr>
            </w:pP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一、</w:t>
            </w:r>
            <w:r>
              <w:rPr>
                <w:rFonts w:hint="eastAsia" w:ascii="仿宋_GB2312" w:hAnsi="仿宋_GB2312" w:eastAsia="仿宋_GB2312" w:cs="仿宋_GB2312"/>
                <w:color w:val="auto"/>
                <w:sz w:val="21"/>
                <w:szCs w:val="21"/>
                <w:highlight w:val="none"/>
              </w:rPr>
              <w:t>小微企业（监狱企业、残疾人福利单位视同小微企业）价格扣除</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参加政府采购活动的中小企业应当提供《中小企业声明函》原件, 监狱企业应当提供《监狱企业证明》原件,残疾人福利性单位应当提供《残疾人福利性单位声明函》原件。</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注：本项目为专门面向中小型企业采购，中小微企业、监狱企业、残疾人福利性单位不再享受价格扣除。</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二、失信企业报价加成或者扣分</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2.供应商参加政府采购活动时，应当就自己的诚信情况在响应文件中进行承诺。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9</w:t>
            </w:r>
          </w:p>
        </w:tc>
        <w:tc>
          <w:tcPr>
            <w:tcW w:w="2788" w:type="dxa"/>
            <w:vAlign w:val="center"/>
          </w:tcPr>
          <w:p>
            <w:pPr>
              <w:pStyle w:val="2"/>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报价有效期</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kern w:val="0"/>
                <w:sz w:val="21"/>
                <w:szCs w:val="21"/>
                <w:highlight w:val="none"/>
              </w:rPr>
              <w:t>提交响应文件截止之日起（</w:t>
            </w:r>
            <w:r>
              <w:rPr>
                <w:rFonts w:hint="eastAsia" w:ascii="仿宋_GB2312" w:hAnsi="仿宋_GB2312" w:eastAsia="仿宋_GB2312" w:cs="仿宋_GB2312"/>
                <w:color w:val="auto"/>
                <w:kern w:val="0"/>
                <w:sz w:val="21"/>
                <w:szCs w:val="21"/>
                <w:highlight w:val="none"/>
                <w:lang w:val="en-US" w:eastAsia="zh-CN"/>
              </w:rPr>
              <w:t>60</w:t>
            </w:r>
            <w:r>
              <w:rPr>
                <w:rFonts w:hint="eastAsia" w:ascii="仿宋_GB2312" w:hAnsi="仿宋_GB2312" w:eastAsia="仿宋_GB2312" w:cs="仿宋_GB2312"/>
                <w:color w:val="auto"/>
                <w:kern w:val="0"/>
                <w:sz w:val="21"/>
                <w:szCs w:val="21"/>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10</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磋商保证金</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11</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履约保证金</w:t>
            </w:r>
          </w:p>
        </w:tc>
        <w:tc>
          <w:tcPr>
            <w:tcW w:w="6300" w:type="dxa"/>
            <w:vAlign w:val="center"/>
          </w:tcPr>
          <w:p>
            <w:pPr>
              <w:pStyle w:val="2"/>
              <w:jc w:val="both"/>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rPr>
              <w:t>本项目不收取履约保证金</w:t>
            </w:r>
            <w:r>
              <w:rPr>
                <w:rFonts w:hint="eastAsia" w:ascii="仿宋_GB2312" w:hAnsi="仿宋_GB2312" w:eastAsia="仿宋_GB2312" w:cs="仿宋_GB2312"/>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703" w:type="dxa"/>
            <w:vAlign w:val="center"/>
          </w:tcPr>
          <w:p>
            <w:pPr>
              <w:pStyle w:val="2"/>
              <w:jc w:val="center"/>
              <w:rPr>
                <w:rFonts w:hint="default"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12</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磋商文件咨询</w:t>
            </w:r>
          </w:p>
        </w:tc>
        <w:tc>
          <w:tcPr>
            <w:tcW w:w="6300" w:type="dxa"/>
            <w:vAlign w:val="center"/>
          </w:tcPr>
          <w:p>
            <w:pPr>
              <w:pStyle w:val="2"/>
              <w:jc w:val="both"/>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联系人：</w:t>
            </w:r>
            <w:r>
              <w:rPr>
                <w:rFonts w:hint="eastAsia" w:ascii="仿宋_GB2312" w:hAnsi="仿宋_GB2312" w:eastAsia="仿宋_GB2312" w:cs="仿宋_GB2312"/>
                <w:color w:val="auto"/>
                <w:sz w:val="21"/>
                <w:szCs w:val="21"/>
                <w:highlight w:val="none"/>
                <w:lang w:eastAsia="zh-CN"/>
              </w:rPr>
              <w:t>梁先生</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联系电话：</w:t>
            </w:r>
            <w:r>
              <w:rPr>
                <w:rFonts w:hint="eastAsia" w:ascii="仿宋_GB2312" w:hAnsi="仿宋_GB2312" w:eastAsia="仿宋_GB2312" w:cs="仿宋_GB2312"/>
                <w:b w:val="0"/>
                <w:bCs w:val="0"/>
                <w:color w:val="auto"/>
                <w:sz w:val="24"/>
                <w:szCs w:val="24"/>
                <w:highlight w:val="none"/>
                <w:lang w:val="en-US" w:eastAsia="zh-CN"/>
              </w:rPr>
              <w:t>18981356506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磋商过程、结果工作咨询</w:t>
            </w:r>
          </w:p>
        </w:tc>
        <w:tc>
          <w:tcPr>
            <w:tcW w:w="6300" w:type="dxa"/>
            <w:vAlign w:val="center"/>
          </w:tcPr>
          <w:p>
            <w:pPr>
              <w:pStyle w:val="2"/>
              <w:jc w:val="both"/>
              <w:rPr>
                <w:rFonts w:hint="default" w:eastAsia="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rPr>
              <w:t>联系人：</w:t>
            </w:r>
            <w:r>
              <w:rPr>
                <w:rFonts w:hint="eastAsia" w:ascii="仿宋_GB2312" w:hAnsi="仿宋_GB2312" w:eastAsia="仿宋_GB2312" w:cs="仿宋_GB2312"/>
                <w:color w:val="auto"/>
                <w:sz w:val="21"/>
                <w:szCs w:val="21"/>
                <w:highlight w:val="none"/>
                <w:lang w:eastAsia="zh-CN"/>
              </w:rPr>
              <w:t>唐先生</w:t>
            </w: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联系电</w:t>
            </w:r>
            <w:r>
              <w:rPr>
                <w:rFonts w:hint="eastAsia" w:ascii="仿宋_GB2312" w:hAnsi="仿宋_GB2312" w:eastAsia="仿宋_GB2312" w:cs="仿宋_GB2312"/>
                <w:color w:val="auto"/>
                <w:sz w:val="21"/>
                <w:szCs w:val="21"/>
                <w:highlight w:val="none"/>
                <w:lang w:eastAsia="zh-CN"/>
              </w:rPr>
              <w:t>话：</w:t>
            </w:r>
            <w:r>
              <w:rPr>
                <w:rFonts w:hint="eastAsia" w:ascii="仿宋_GB2312" w:hAnsi="仿宋_GB2312" w:eastAsia="仿宋_GB2312" w:cs="仿宋_GB2312"/>
                <w:color w:val="auto"/>
                <w:sz w:val="21"/>
                <w:szCs w:val="21"/>
                <w:highlight w:val="none"/>
                <w:lang w:val="en-US" w:eastAsia="zh-CN"/>
              </w:rPr>
              <w:t>13698399936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14</w:t>
            </w:r>
          </w:p>
        </w:tc>
        <w:tc>
          <w:tcPr>
            <w:tcW w:w="2788" w:type="dxa"/>
            <w:vAlign w:val="center"/>
          </w:tcPr>
          <w:p>
            <w:pPr>
              <w:pStyle w:val="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rPr>
              <w:t>成交人确定</w:t>
            </w:r>
          </w:p>
        </w:tc>
        <w:tc>
          <w:tcPr>
            <w:tcW w:w="6300" w:type="dxa"/>
            <w:vAlign w:val="center"/>
          </w:tcPr>
          <w:p>
            <w:pPr>
              <w:pStyle w:val="2"/>
              <w:ind w:firstLine="210" w:firstLineChars="100"/>
              <w:jc w:val="both"/>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rPr>
              <w:t>采购人授权磋商小组直接确定</w:t>
            </w:r>
            <w:r>
              <w:rPr>
                <w:rFonts w:hint="eastAsia" w:ascii="仿宋_GB2312" w:hAnsi="仿宋_GB2312" w:eastAsia="仿宋_GB2312" w:cs="仿宋_GB2312"/>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成交通知书领取</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采购结果公告</w:t>
            </w:r>
            <w:r>
              <w:rPr>
                <w:rFonts w:hint="eastAsia" w:ascii="仿宋_GB2312" w:hAnsi="仿宋_GB2312" w:eastAsia="仿宋_GB2312" w:cs="仿宋_GB2312"/>
                <w:color w:val="auto"/>
                <w:sz w:val="21"/>
                <w:szCs w:val="21"/>
                <w:highlight w:val="none"/>
                <w:lang w:eastAsia="zh-CN"/>
              </w:rPr>
              <w:t>在井研县人民政府门户网</w:t>
            </w:r>
            <w:r>
              <w:rPr>
                <w:rFonts w:hint="eastAsia" w:ascii="仿宋_GB2312" w:hAnsi="仿宋_GB2312" w:eastAsia="仿宋_GB2312" w:cs="仿宋_GB2312"/>
                <w:color w:val="auto"/>
                <w:sz w:val="21"/>
                <w:szCs w:val="21"/>
                <w:highlight w:val="none"/>
              </w:rPr>
              <w:t>上发布后，请成交供应商凭有效身份证明证件到</w:t>
            </w:r>
            <w:r>
              <w:rPr>
                <w:rFonts w:hint="eastAsia" w:ascii="仿宋_GB2312" w:hAnsi="仿宋_GB2312" w:eastAsia="仿宋_GB2312" w:cs="仿宋_GB2312"/>
                <w:color w:val="auto"/>
                <w:sz w:val="21"/>
                <w:szCs w:val="21"/>
                <w:highlight w:val="none"/>
                <w:lang w:eastAsia="zh-CN"/>
              </w:rPr>
              <w:t>井研县顺河街</w:t>
            </w:r>
            <w:r>
              <w:rPr>
                <w:rFonts w:hint="eastAsia" w:ascii="仿宋_GB2312" w:hAnsi="仿宋_GB2312" w:eastAsia="仿宋_GB2312" w:cs="仿宋_GB2312"/>
                <w:color w:val="auto"/>
                <w:sz w:val="21"/>
                <w:szCs w:val="21"/>
                <w:highlight w:val="none"/>
                <w:lang w:val="en-US" w:eastAsia="zh-CN"/>
              </w:rPr>
              <w:t>19号井研县自然资源局</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eastAsia="zh-CN"/>
              </w:rPr>
              <w:t>西门广场对面</w:t>
            </w:r>
            <w:r>
              <w:rPr>
                <w:rFonts w:hint="eastAsia" w:ascii="仿宋_GB2312" w:hAnsi="仿宋_GB2312" w:eastAsia="仿宋_GB2312" w:cs="仿宋_GB2312"/>
                <w:color w:val="auto"/>
                <w:sz w:val="21"/>
                <w:szCs w:val="21"/>
                <w:highlight w:val="none"/>
              </w:rPr>
              <w:t>）领取成交通知书。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rPr>
              <w:t>联系人：</w:t>
            </w:r>
            <w:r>
              <w:rPr>
                <w:rFonts w:hint="eastAsia" w:ascii="仿宋_GB2312" w:hAnsi="仿宋_GB2312" w:eastAsia="仿宋_GB2312" w:cs="仿宋_GB2312"/>
                <w:color w:val="auto"/>
                <w:sz w:val="21"/>
                <w:szCs w:val="21"/>
                <w:highlight w:val="none"/>
                <w:lang w:eastAsia="zh-CN"/>
              </w:rPr>
              <w:t>梁先生</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联系电话：</w:t>
            </w:r>
            <w:r>
              <w:rPr>
                <w:rFonts w:hint="eastAsia" w:ascii="仿宋_GB2312" w:hAnsi="仿宋_GB2312" w:eastAsia="仿宋_GB2312" w:cs="仿宋_GB2312"/>
                <w:b w:val="0"/>
                <w:bCs w:val="0"/>
                <w:color w:val="auto"/>
                <w:sz w:val="24"/>
                <w:szCs w:val="24"/>
                <w:highlight w:val="none"/>
                <w:lang w:val="en-US" w:eastAsia="zh-CN"/>
              </w:rPr>
              <w:t>18981356506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16</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供应商询问</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联系人：</w:t>
            </w:r>
            <w:r>
              <w:rPr>
                <w:rFonts w:hint="eastAsia" w:ascii="仿宋_GB2312" w:hAnsi="仿宋_GB2312" w:eastAsia="仿宋_GB2312" w:cs="仿宋_GB2312"/>
                <w:color w:val="auto"/>
                <w:sz w:val="21"/>
                <w:szCs w:val="21"/>
                <w:highlight w:val="none"/>
                <w:lang w:eastAsia="zh-CN"/>
              </w:rPr>
              <w:t>梁先生</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联系电话：</w:t>
            </w:r>
            <w:r>
              <w:rPr>
                <w:rFonts w:hint="eastAsia" w:ascii="仿宋_GB2312" w:hAnsi="仿宋_GB2312" w:eastAsia="仿宋_GB2312" w:cs="仿宋_GB2312"/>
                <w:b w:val="0"/>
                <w:bCs w:val="0"/>
                <w:color w:val="auto"/>
                <w:sz w:val="24"/>
                <w:szCs w:val="24"/>
                <w:highlight w:val="none"/>
                <w:lang w:val="en-US" w:eastAsia="zh-CN"/>
              </w:rPr>
              <w:t>18981356506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17</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供应商质疑</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根据委托代理协议约定，对磋商文件的质疑由</w:t>
            </w:r>
            <w:r>
              <w:rPr>
                <w:rFonts w:hint="eastAsia" w:ascii="仿宋_GB2312" w:hAnsi="仿宋_GB2312" w:eastAsia="仿宋_GB2312" w:cs="仿宋_GB2312"/>
                <w:color w:val="auto"/>
                <w:sz w:val="21"/>
                <w:szCs w:val="21"/>
                <w:highlight w:val="none"/>
                <w:lang w:eastAsia="zh-CN"/>
              </w:rPr>
              <w:t>采购人</w:t>
            </w:r>
            <w:r>
              <w:rPr>
                <w:rFonts w:hint="eastAsia" w:ascii="仿宋_GB2312" w:hAnsi="仿宋_GB2312" w:eastAsia="仿宋_GB2312" w:cs="仿宋_GB2312"/>
                <w:color w:val="auto"/>
                <w:sz w:val="21"/>
                <w:szCs w:val="21"/>
                <w:highlight w:val="none"/>
              </w:rPr>
              <w:t>负责答复；对磋商过程的质疑由</w:t>
            </w:r>
            <w:r>
              <w:rPr>
                <w:rFonts w:hint="eastAsia" w:ascii="仿宋_GB2312" w:hAnsi="仿宋_GB2312" w:eastAsia="仿宋_GB2312" w:cs="仿宋_GB2312"/>
                <w:color w:val="auto"/>
                <w:sz w:val="21"/>
                <w:szCs w:val="21"/>
                <w:highlight w:val="none"/>
                <w:lang w:eastAsia="zh-CN"/>
              </w:rPr>
              <w:t>采购人</w:t>
            </w:r>
            <w:r>
              <w:rPr>
                <w:rFonts w:hint="eastAsia" w:ascii="仿宋_GB2312" w:hAnsi="仿宋_GB2312" w:eastAsia="仿宋_GB2312" w:cs="仿宋_GB2312"/>
                <w:color w:val="auto"/>
                <w:sz w:val="21"/>
                <w:szCs w:val="21"/>
                <w:highlight w:val="none"/>
              </w:rPr>
              <w:t>负责答复；对磋商结果的质疑由</w:t>
            </w:r>
            <w:r>
              <w:rPr>
                <w:rFonts w:hint="eastAsia" w:ascii="仿宋_GB2312" w:hAnsi="仿宋_GB2312" w:eastAsia="仿宋_GB2312" w:cs="仿宋_GB2312"/>
                <w:color w:val="auto"/>
                <w:sz w:val="21"/>
                <w:szCs w:val="21"/>
                <w:highlight w:val="none"/>
                <w:lang w:eastAsia="zh-CN"/>
              </w:rPr>
              <w:t>采购人</w:t>
            </w:r>
            <w:r>
              <w:rPr>
                <w:rFonts w:hint="eastAsia" w:ascii="仿宋_GB2312" w:hAnsi="仿宋_GB2312" w:eastAsia="仿宋_GB2312" w:cs="仿宋_GB2312"/>
                <w:color w:val="auto"/>
                <w:sz w:val="21"/>
                <w:szCs w:val="21"/>
                <w:highlight w:val="none"/>
              </w:rPr>
              <w:t>负责答复。</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联 系 人：</w:t>
            </w:r>
            <w:r>
              <w:rPr>
                <w:rFonts w:hint="eastAsia" w:ascii="仿宋_GB2312" w:hAnsi="仿宋_GB2312" w:eastAsia="仿宋_GB2312" w:cs="仿宋_GB2312"/>
                <w:color w:val="auto"/>
                <w:sz w:val="21"/>
                <w:szCs w:val="21"/>
                <w:highlight w:val="none"/>
                <w:lang w:eastAsia="zh-CN"/>
              </w:rPr>
              <w:t>梁先生</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联系电话：</w:t>
            </w:r>
            <w:r>
              <w:rPr>
                <w:rFonts w:hint="eastAsia" w:ascii="仿宋_GB2312" w:hAnsi="仿宋_GB2312" w:eastAsia="仿宋_GB2312" w:cs="仿宋_GB2312"/>
                <w:b w:val="0"/>
                <w:bCs w:val="0"/>
                <w:color w:val="auto"/>
                <w:sz w:val="24"/>
                <w:szCs w:val="24"/>
                <w:highlight w:val="none"/>
                <w:lang w:val="en-US" w:eastAsia="zh-CN"/>
              </w:rPr>
              <w:t>18981356506</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联系地址：</w:t>
            </w:r>
            <w:r>
              <w:rPr>
                <w:rFonts w:hint="eastAsia" w:ascii="仿宋_GB2312" w:hAnsi="仿宋_GB2312" w:eastAsia="仿宋_GB2312" w:cs="仿宋_GB2312"/>
                <w:color w:val="auto"/>
                <w:sz w:val="21"/>
                <w:szCs w:val="21"/>
                <w:highlight w:val="none"/>
                <w:lang w:eastAsia="zh-CN"/>
              </w:rPr>
              <w:t>井研县自然资源局</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eastAsia="zh-CN"/>
              </w:rPr>
              <w:t>西门广场对面</w:t>
            </w:r>
            <w:r>
              <w:rPr>
                <w:rFonts w:hint="eastAsia" w:ascii="仿宋_GB2312" w:hAnsi="仿宋_GB2312" w:eastAsia="仿宋_GB2312" w:cs="仿宋_GB2312"/>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邮政编码：6</w:t>
            </w:r>
            <w:r>
              <w:rPr>
                <w:rFonts w:hint="eastAsia" w:ascii="仿宋_GB2312" w:hAnsi="仿宋_GB2312" w:eastAsia="仿宋_GB2312" w:cs="仿宋_GB2312"/>
                <w:color w:val="auto"/>
                <w:sz w:val="21"/>
                <w:szCs w:val="21"/>
                <w:highlight w:val="none"/>
                <w:lang w:val="en-US" w:eastAsia="zh-CN"/>
              </w:rPr>
              <w:t>13100</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注：根据《中华人民共和国政府采购法》的规定，供应商质疑不得超出磋商文件、磋商过程、磋商结果的范围。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18</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供应商投诉</w:t>
            </w:r>
          </w:p>
        </w:tc>
        <w:tc>
          <w:tcPr>
            <w:tcW w:w="6300" w:type="dxa"/>
            <w:vAlign w:val="center"/>
          </w:tcPr>
          <w:p>
            <w:pPr>
              <w:keepNext w:val="0"/>
              <w:keepLines w:val="0"/>
              <w:pageBreakBefore w:val="0"/>
              <w:kinsoku/>
              <w:wordWrap/>
              <w:overflowPunct/>
              <w:topLinePunct w:val="0"/>
              <w:autoSpaceDE/>
              <w:autoSpaceDN/>
              <w:bidi w:val="0"/>
              <w:spacing w:line="440" w:lineRule="exact"/>
              <w:ind w:firstLine="240" w:firstLineChars="100"/>
              <w:textAlignment w:val="auto"/>
              <w:rPr>
                <w:rFonts w:hint="default" w:eastAsia="仿宋_GB2312"/>
                <w:color w:val="auto"/>
                <w:sz w:val="21"/>
                <w:szCs w:val="21"/>
                <w:highlight w:val="none"/>
                <w:vertAlign w:val="baseline"/>
                <w:lang w:val="en-US" w:eastAsia="zh-CN"/>
              </w:rPr>
            </w:pPr>
            <w:r>
              <w:rPr>
                <w:rFonts w:hint="eastAsia" w:ascii="仿宋_GB2312" w:hAnsi="仿宋_GB2312" w:eastAsia="仿宋_GB2312" w:cs="仿宋_GB2312"/>
                <w:b w:val="0"/>
                <w:bCs w:val="0"/>
                <w:color w:val="auto"/>
                <w:sz w:val="24"/>
                <w:szCs w:val="24"/>
                <w:highlight w:val="none"/>
              </w:rPr>
              <w:t>监督投诉电话：</w:t>
            </w:r>
            <w:r>
              <w:rPr>
                <w:rFonts w:hint="eastAsia" w:ascii="仿宋_GB2312" w:hAnsi="仿宋_GB2312" w:eastAsia="仿宋_GB2312" w:cs="仿宋_GB2312"/>
                <w:b w:val="0"/>
                <w:bCs w:val="0"/>
                <w:color w:val="auto"/>
                <w:sz w:val="24"/>
                <w:szCs w:val="24"/>
                <w:highlight w:val="none"/>
                <w:u w:val="none"/>
                <w:lang w:val="zh-CN"/>
              </w:rPr>
              <w:t>0833-371</w:t>
            </w:r>
            <w:r>
              <w:rPr>
                <w:rFonts w:hint="eastAsia" w:ascii="仿宋_GB2312" w:hAnsi="仿宋_GB2312" w:eastAsia="仿宋_GB2312" w:cs="仿宋_GB2312"/>
                <w:b w:val="0"/>
                <w:bCs w:val="0"/>
                <w:color w:val="auto"/>
                <w:sz w:val="24"/>
                <w:szCs w:val="24"/>
                <w:highlight w:val="none"/>
                <w:u w:val="none"/>
                <w:lang w:val="en-US" w:eastAsia="zh-CN"/>
              </w:rPr>
              <w:t>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19</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民营经济扶持政策</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eastAsia="仿宋_GB2312"/>
                <w:color w:val="auto"/>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rPr>
              <w:t>根据《四川省财政厅关于推进四川省政府采购供应商信用融资工作的通知》（川财采[2018]123号）文件要求，为助力解决政府采购成交、成交供应商资金不足、融资难、融资贵的困难，促进供应商依法诚信参加政府采购活动，有融资需求的供应商可根据四川政府采购网公示的银行及其“政采贷”产品，自行选择符合自身情况的“政采贷”银行及其产品，凭成交（成交）通知书向银行提出贷款意向申请</w:t>
            </w:r>
            <w:r>
              <w:rPr>
                <w:rFonts w:hint="eastAsia" w:ascii="仿宋_GB2312" w:hAnsi="仿宋_GB2312" w:eastAsia="仿宋_GB2312" w:cs="仿宋_GB2312"/>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20</w:t>
            </w:r>
          </w:p>
        </w:tc>
        <w:tc>
          <w:tcPr>
            <w:tcW w:w="2788" w:type="dxa"/>
            <w:vAlign w:val="center"/>
          </w:tcPr>
          <w:p>
            <w:pPr>
              <w:tabs>
                <w:tab w:val="left" w:pos="2730"/>
              </w:tabs>
              <w:spacing w:line="300" w:lineRule="auto"/>
              <w:ind w:right="105" w:rightChars="5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成交通知书领取</w:t>
            </w:r>
          </w:p>
          <w:p>
            <w:pPr>
              <w:pStyle w:val="2"/>
              <w:jc w:val="center"/>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color w:val="auto"/>
                <w:kern w:val="0"/>
                <w:sz w:val="21"/>
                <w:szCs w:val="21"/>
                <w:highlight w:val="none"/>
              </w:rPr>
              <w:t>（实质性要求）</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left"/>
              <w:textAlignment w:val="auto"/>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color w:val="auto"/>
                <w:sz w:val="21"/>
                <w:szCs w:val="21"/>
                <w:highlight w:val="none"/>
              </w:rPr>
              <w:t>成交人应当在</w:t>
            </w:r>
            <w:r>
              <w:rPr>
                <w:rFonts w:hint="eastAsia" w:ascii="仿宋_GB2312" w:hAnsi="仿宋_GB2312" w:eastAsia="仿宋_GB2312" w:cs="仿宋_GB2312"/>
                <w:color w:val="auto"/>
                <w:kern w:val="0"/>
                <w:sz w:val="21"/>
                <w:szCs w:val="21"/>
                <w:highlight w:val="none"/>
              </w:rPr>
              <w:t>成交结果公告的同时凭单位介绍信到</w:t>
            </w:r>
            <w:r>
              <w:rPr>
                <w:rFonts w:hint="eastAsia" w:ascii="仿宋_GB2312" w:hAnsi="仿宋_GB2312" w:eastAsia="仿宋_GB2312" w:cs="仿宋_GB2312"/>
                <w:color w:val="auto"/>
                <w:kern w:val="0"/>
                <w:sz w:val="21"/>
                <w:szCs w:val="21"/>
                <w:highlight w:val="none"/>
                <w:lang w:eastAsia="zh-CN"/>
              </w:rPr>
              <w:t>井研县自然资源局</w:t>
            </w:r>
            <w:r>
              <w:rPr>
                <w:rFonts w:hint="eastAsia" w:ascii="仿宋_GB2312" w:hAnsi="仿宋_GB2312" w:eastAsia="仿宋_GB2312" w:cs="仿宋_GB2312"/>
                <w:color w:val="auto"/>
                <w:kern w:val="0"/>
                <w:sz w:val="21"/>
                <w:szCs w:val="21"/>
                <w:highlight w:val="none"/>
              </w:rPr>
              <w:t>领取成交通知书。未及时领取或拒绝领取造成的后果和责任由成交人承担。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21</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政府采购合同公告备案</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政府采购合同签订之日起2个工作日内，政府采购合同将在</w:t>
            </w:r>
            <w:r>
              <w:rPr>
                <w:rFonts w:hint="eastAsia" w:ascii="仿宋_GB2312" w:hAnsi="仿宋_GB2312" w:eastAsia="仿宋_GB2312" w:cs="仿宋_GB2312"/>
                <w:color w:val="auto"/>
                <w:sz w:val="21"/>
                <w:szCs w:val="21"/>
                <w:highlight w:val="none"/>
                <w:lang w:eastAsia="zh-CN"/>
              </w:rPr>
              <w:t>井研县人民政府门户</w:t>
            </w:r>
            <w:r>
              <w:rPr>
                <w:rFonts w:hint="eastAsia" w:ascii="仿宋_GB2312" w:hAnsi="仿宋_GB2312" w:eastAsia="仿宋_GB2312" w:cs="仿宋_GB2312"/>
                <w:color w:val="auto"/>
                <w:sz w:val="21"/>
                <w:szCs w:val="21"/>
                <w:highlight w:val="none"/>
              </w:rPr>
              <w:t>网公告；政府采购合同签订之日起七个工作日内，政府采购合同交财政部门</w:t>
            </w:r>
            <w:r>
              <w:rPr>
                <w:rFonts w:hint="eastAsia" w:ascii="仿宋_GB2312" w:hAnsi="仿宋_GB2312" w:eastAsia="仿宋_GB2312" w:cs="仿宋_GB2312"/>
                <w:color w:val="auto"/>
                <w:kern w:val="0"/>
                <w:sz w:val="21"/>
                <w:szCs w:val="21"/>
                <w:highlight w:val="none"/>
              </w:rPr>
              <w:t>备案</w:t>
            </w:r>
            <w:r>
              <w:rPr>
                <w:rFonts w:hint="eastAsia" w:ascii="仿宋_GB2312" w:hAnsi="仿宋_GB2312" w:eastAsia="仿宋_GB2312" w:cs="仿宋_GB2312"/>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22</w:t>
            </w:r>
          </w:p>
        </w:tc>
        <w:tc>
          <w:tcPr>
            <w:tcW w:w="2788" w:type="dxa"/>
            <w:vAlign w:val="center"/>
          </w:tcPr>
          <w:p>
            <w:pPr>
              <w:pStyle w:val="2"/>
              <w:jc w:val="center"/>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其他</w:t>
            </w:r>
          </w:p>
        </w:tc>
        <w:tc>
          <w:tcPr>
            <w:tcW w:w="6300" w:type="dxa"/>
            <w:vAlign w:val="center"/>
          </w:tcPr>
          <w:p>
            <w:pPr>
              <w:pStyle w:val="2"/>
              <w:ind w:firstLine="210" w:firstLineChars="100"/>
              <w:jc w:val="both"/>
              <w:rPr>
                <w:rFonts w:hint="eastAsia"/>
                <w:color w:val="auto"/>
                <w:sz w:val="21"/>
                <w:szCs w:val="21"/>
                <w:highlight w:val="none"/>
                <w:vertAlign w:val="baseline"/>
              </w:rPr>
            </w:pPr>
            <w:r>
              <w:rPr>
                <w:rFonts w:hint="eastAsia" w:ascii="仿宋_GB2312" w:hAnsi="仿宋_GB2312" w:eastAsia="仿宋_GB2312" w:cs="仿宋_GB2312"/>
                <w:color w:val="auto"/>
                <w:sz w:val="21"/>
                <w:szCs w:val="21"/>
                <w:highlight w:val="none"/>
              </w:rPr>
              <w:t>项目支持预付款，支付比例在采购合同中约定。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right"/>
        </w:trPr>
        <w:tc>
          <w:tcPr>
            <w:tcW w:w="703" w:type="dxa"/>
            <w:vAlign w:val="center"/>
          </w:tcPr>
          <w:p>
            <w:pPr>
              <w:pStyle w:val="2"/>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23</w:t>
            </w:r>
          </w:p>
        </w:tc>
        <w:tc>
          <w:tcPr>
            <w:tcW w:w="2788" w:type="dxa"/>
            <w:vAlign w:val="center"/>
          </w:tcPr>
          <w:p>
            <w:pPr>
              <w:pStyle w:val="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磋商文件内容冲突的解决及优先适用次序</w:t>
            </w:r>
          </w:p>
        </w:tc>
        <w:tc>
          <w:tcPr>
            <w:tcW w:w="6300" w:type="dxa"/>
            <w:vAlign w:val="center"/>
          </w:tcPr>
          <w:p>
            <w:pPr>
              <w:pStyle w:val="2"/>
              <w:keepNext w:val="0"/>
              <w:keepLines w:val="0"/>
              <w:pageBreakBefore w:val="0"/>
              <w:widowControl w:val="0"/>
              <w:kinsoku/>
              <w:wordWrap/>
              <w:overflowPunct/>
              <w:topLinePunct w:val="0"/>
              <w:autoSpaceDE/>
              <w:autoSpaceDN/>
              <w:bidi w:val="0"/>
              <w:adjustRightInd/>
              <w:snapToGrid w:val="0"/>
              <w:spacing w:line="440" w:lineRule="exact"/>
              <w:ind w:firstLine="210" w:firstLineChars="100"/>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磋商文件中编制的内容前后有矛盾或不一致时，有时间先后顺序的，以时间在后的修改、澄清或补正文件为准；没有时间先后顺序的，以报价人须知前附表为准，如前附表中无相关内容，在保证国家、集体和采购人利益不受损害的情况下以有利于供应商原则进行处理；必要时，可以暂停本次采购活动，待修改完善后再继续实施。</w:t>
            </w:r>
          </w:p>
        </w:tc>
      </w:tr>
    </w:tbl>
    <w:p>
      <w:pPr>
        <w:pStyle w:val="2"/>
        <w:rPr>
          <w:rFonts w:hint="eastAsia"/>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二、总 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1.适用范围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 本磋商文件仅适用于本次磋商所叙述的服务采购。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 本磋商文件的解释权归采购人。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2.采购主体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 本次磋商的采购人是</w:t>
      </w:r>
      <w:r>
        <w:rPr>
          <w:rFonts w:hint="eastAsia" w:ascii="仿宋_GB2312" w:hAnsi="仿宋_GB2312" w:eastAsia="仿宋_GB2312" w:cs="仿宋_GB2312"/>
          <w:color w:val="auto"/>
          <w:sz w:val="24"/>
          <w:szCs w:val="24"/>
          <w:lang w:eastAsia="zh-CN"/>
        </w:rPr>
        <w:t>井研县</w:t>
      </w:r>
      <w:r>
        <w:rPr>
          <w:rFonts w:hint="eastAsia" w:ascii="仿宋_GB2312" w:hAnsi="仿宋_GB2312" w:eastAsia="仿宋_GB2312" w:cs="仿宋_GB2312"/>
          <w:color w:val="auto"/>
          <w:sz w:val="24"/>
          <w:szCs w:val="24"/>
        </w:rPr>
        <w:t>自然资源局。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 合格供应商（实质性要求）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合格供应商应具备以下条件：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 具备法律法规和本采购文件规定的资格条件；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 不属于禁止参加本项目采购活动的供应商；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 按照规定获取了磋商文件，属于实质性参加政府采购活动的供应商。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4.磋商费用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供应商应自行承担参加磋商活动的全部费用。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5.充分、公平竞争保障措施（实质性要求）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 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 利害关系授权代表处理。两家以上的供应商不得在同一合同项下的采购项目中，委托同一个自然人、同一家庭的人员、同一单位的人员作为其授权代表，否则，其响应文件作为无效处理。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 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 提供相同品牌产品处理。提供相同品牌产品且通过资格审查的不同供应商参加同一合同项下采购项目的，按一家供应商计算，评审后得分最高的同品牌供应商获得成交供应商推荐资格；评审得分相同的，由采购人自主采取公平、择优的方式确定一个供应商获得成交供应商推荐资格，其他同品牌供应商不作为成交供应商候选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非单一产品采购项目中，多家供应商提供的部分或所有核心产品品牌相同的，视为提供相同品牌产品。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 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trike w:val="0"/>
          <w:dstrike w:val="0"/>
          <w:color w:val="auto"/>
          <w:sz w:val="24"/>
          <w:szCs w:val="24"/>
          <w:highlight w:val="none"/>
        </w:rPr>
      </w:pPr>
      <w:r>
        <w:rPr>
          <w:rFonts w:hint="eastAsia" w:ascii="仿宋_GB2312" w:hAnsi="仿宋_GB2312" w:eastAsia="仿宋_GB2312" w:cs="仿宋_GB2312"/>
          <w:strike w:val="0"/>
          <w:dstrike w:val="0"/>
          <w:color w:val="auto"/>
          <w:sz w:val="24"/>
          <w:szCs w:val="24"/>
          <w:highlight w:val="none"/>
        </w:rPr>
        <w:t>5.6 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trike/>
          <w:dstrike w:val="0"/>
          <w:color w:val="auto"/>
          <w:sz w:val="24"/>
          <w:szCs w:val="24"/>
        </w:rPr>
      </w:pPr>
      <w:r>
        <w:rPr>
          <w:rFonts w:hint="eastAsia" w:ascii="仿宋_GB2312" w:hAnsi="仿宋_GB2312" w:eastAsia="仿宋_GB2312" w:cs="仿宋_GB2312"/>
          <w:strike w:val="0"/>
          <w:dstrike w:val="0"/>
          <w:color w:val="auto"/>
          <w:sz w:val="24"/>
          <w:szCs w:val="24"/>
        </w:rPr>
        <w:t>5.7 供应商与采购代理机构存在关联关系，或者是采购代理机构的母公司或子公司，不得参加本项目政府采购活动。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 回避。政府采购活动中，采购人员及相关人员与供应商有下列利害关系之一的，应当回避：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（1）参加采购活动前 3 年内与供应商存在劳动关系；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（2）参加采购活动前 3 年内担任供应商的董事、监事；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（3）参加采购活动前 3 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（5）与供应商有其他可能影响政府采购活动公平、公正进行的关系。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政府采购活动中需要依法回避的采购人员是指采购人内部负责采购项目的具体经办工作人员和直接分管采购项目的负责人。本项目政府采购活动中需要依法回避的相关人员是指磋商小组成员。供应商认为采购人员及相关人员与其他供应商有利害关系的，可以向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机构书面提出回避申请，并说明理由。采购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将及时询问被申请回避人员，有利害关系的被申请回避人员应当回避。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6.联合体竞争性磋商（实质性要求）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本项目不接受联合体参与采购活动。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7.磋商保证金（实质性要求）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本项目不收取磋商保证金</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 供应商必须以人民币为计量单位提交磋商文件规定数额的磋商保证金，并作为其响应文件的组成部分。联合体磋商的，可以由联合体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 未按磋商文件要求在规定时间前交纳规定数额磋商保证金的响应文件无效。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 供应商所交纳的磋商保证金不计利息。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不承担相应责任；②供应商因涉嫌违法违规，按照规定应当不予退还保证金的，有关部门处理认定违法违规行为期间不计入退还保证金期限内。）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 发生下列情形之一的，采购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将不予退还磋商保证金：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（一）在磋商文件规定的递交响应文件截止时间后撤回响应文件的；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（二）在采购人确定成交供应商之前放弃成交候选资格的；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（三）成交后放弃、不领取或者不接收成交通知书的；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（四）由于成交供应商的原因未能按照磋商文件的规定与采购人签订合同的；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（五）由于成交供应商的原因未能按照磋商文件的规定交纳履约保证金的；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（六）供应商在政府采购活动中提供虚假材料的；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（七）报价有效期内，供应商在政府采购活动中有违法、违规、违纪行为。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8.响应文件有效期（实质性要求）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 xml:space="preserve">本项目响应文件有效期为递交磋商响应文件截止之日起 </w:t>
      </w:r>
      <w:r>
        <w:rPr>
          <w:rFonts w:hint="eastAsia" w:ascii="仿宋_GB2312" w:hAnsi="仿宋_GB2312" w:eastAsia="仿宋_GB2312" w:cs="仿宋_GB2312"/>
          <w:color w:val="auto"/>
          <w:sz w:val="24"/>
          <w:szCs w:val="24"/>
          <w:highlight w:val="none"/>
          <w:lang w:val="en-US" w:eastAsia="zh-CN"/>
        </w:rPr>
        <w:t>60</w:t>
      </w:r>
      <w:r>
        <w:rPr>
          <w:rFonts w:hint="eastAsia" w:ascii="仿宋_GB2312" w:hAnsi="仿宋_GB2312" w:eastAsia="仿宋_GB2312" w:cs="仿宋_GB2312"/>
          <w:color w:val="auto"/>
          <w:sz w:val="24"/>
          <w:szCs w:val="24"/>
          <w:highlight w:val="none"/>
        </w:rPr>
        <w:t xml:space="preserve"> 天。供</w:t>
      </w:r>
      <w:r>
        <w:rPr>
          <w:rFonts w:hint="eastAsia" w:ascii="仿宋_GB2312" w:hAnsi="仿宋_GB2312" w:eastAsia="仿宋_GB2312" w:cs="仿宋_GB2312"/>
          <w:color w:val="auto"/>
          <w:sz w:val="24"/>
          <w:szCs w:val="24"/>
        </w:rPr>
        <w:t>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9.知识产权（实质性要求）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 除非磋商文件特别规定，采购人享有本项目实施过程中产生的知识成果及知识产权。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 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w:t>
      </w:r>
      <w:r>
        <w:rPr>
          <w:rFonts w:hint="eastAsia" w:ascii="仿宋_GB2312" w:hAnsi="仿宋_GB2312" w:eastAsia="仿宋_GB2312" w:cs="仿宋_GB2312"/>
          <w:color w:val="auto"/>
          <w:sz w:val="24"/>
          <w:szCs w:val="24"/>
          <w:lang w:eastAsia="zh-CN"/>
        </w:rPr>
        <w:t>权</w:t>
      </w:r>
      <w:r>
        <w:rPr>
          <w:rFonts w:hint="eastAsia" w:ascii="仿宋_GB2312" w:hAnsi="仿宋_GB2312" w:eastAsia="仿宋_GB2312" w:cs="仿宋_GB2312"/>
          <w:color w:val="auto"/>
          <w:sz w:val="24"/>
          <w:szCs w:val="24"/>
        </w:rPr>
        <w:t>（含采购人委托第三方在该项目后续开发的使用权）。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 如采用供应商所不拥有的知识产权，则在报价中必须包括合法获取该知识产权的相关费用。</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三、磋商文件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10．磋商文件的构成（实质性要求）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 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 磋商文件的澄清和修改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 在递交响应文件截止时间前，采购人可以对磋商文件进行澄清或者修改。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 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对已发出的磋商文件进行澄清或者修改，</w:t>
      </w:r>
      <w:r>
        <w:rPr>
          <w:rFonts w:hint="eastAsia" w:ascii="仿宋_GB2312" w:hAnsi="仿宋_GB2312" w:eastAsia="仿宋_GB2312" w:cs="仿宋_GB2312"/>
          <w:b w:val="0"/>
          <w:bCs w:val="0"/>
          <w:color w:val="auto"/>
          <w:sz w:val="24"/>
        </w:rPr>
        <w:t>将在井研县人民政府门户网（http://www.jingyan.gov.cn/）平台发布，采购</w:t>
      </w:r>
      <w:r>
        <w:rPr>
          <w:rFonts w:hint="eastAsia" w:ascii="仿宋_GB2312" w:hAnsi="仿宋_GB2312" w:eastAsia="仿宋_GB2312" w:cs="仿宋_GB2312"/>
          <w:b w:val="0"/>
          <w:bCs w:val="0"/>
          <w:color w:val="auto"/>
          <w:sz w:val="24"/>
          <w:lang w:eastAsia="zh-CN"/>
        </w:rPr>
        <w:t>人</w:t>
      </w:r>
      <w:r>
        <w:rPr>
          <w:rFonts w:hint="eastAsia" w:ascii="仿宋_GB2312" w:hAnsi="仿宋_GB2312" w:eastAsia="仿宋_GB2312" w:cs="仿宋_GB2312"/>
          <w:b w:val="0"/>
          <w:bCs w:val="0"/>
          <w:color w:val="auto"/>
          <w:sz w:val="24"/>
        </w:rPr>
        <w:t>不作口头通知，供应商未能及时查看公告而知晓</w:t>
      </w:r>
      <w:r>
        <w:rPr>
          <w:rFonts w:hint="eastAsia" w:ascii="仿宋_GB2312" w:hAnsi="仿宋_GB2312" w:eastAsia="仿宋_GB2312" w:cs="仿宋_GB2312"/>
          <w:b w:val="0"/>
          <w:bCs w:val="0"/>
          <w:color w:val="auto"/>
          <w:sz w:val="24"/>
          <w:lang w:eastAsia="zh-CN"/>
        </w:rPr>
        <w:t>修改</w:t>
      </w:r>
      <w:r>
        <w:rPr>
          <w:rFonts w:hint="eastAsia" w:ascii="仿宋_GB2312" w:hAnsi="仿宋_GB2312" w:eastAsia="仿宋_GB2312" w:cs="仿宋_GB2312"/>
          <w:b w:val="0"/>
          <w:bCs w:val="0"/>
          <w:color w:val="auto"/>
          <w:sz w:val="24"/>
        </w:rPr>
        <w:t>通知内容的，自行承担后果。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11.3 供应商认为采购人需要对磋商文件进行澄清或者修改的，可以在开标前以书面形式向采购人提出申请，由采购人决定是否采纳供应商的申请事项。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 答疑会和现场考察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 根据采购项目和具体情况，采购人认为有必要，可以在磋商文件提供期限截止后响应文件提交截止前，组织已获取磋商文件的潜在供应商现场考察或者召开答疑会。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 采购人组织现场考察或者召开答疑会的，将以书面形式通知所有获取磋商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 供应商考察现场或者参加答疑会所发生的一切费用由供应商自己承担。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四、响应文件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13.响应文件的组成（实质性要求）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color w:val="auto"/>
          <w:sz w:val="24"/>
        </w:rPr>
        <w:t>响应文件按“资格性响应部分”、“项目要求响应部分”、“报价部分”顺序制作并胶粘装订成册。</w:t>
      </w:r>
      <w:r>
        <w:rPr>
          <w:rFonts w:hint="eastAsia" w:ascii="仿宋_GB2312" w:hAnsi="仿宋_GB2312" w:eastAsia="仿宋_GB2312" w:cs="仿宋_GB2312"/>
          <w:color w:val="auto"/>
          <w:sz w:val="24"/>
          <w:szCs w:val="24"/>
        </w:rPr>
        <w:t>供应商应按照磋商文件的规定和要求编制响应文件。供应商在成交后将成交项目的非主体、非关键性工作分包他人完成的，应当在响应文件中载明或磋商过程中澄清。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14.响应文件的语言（实质性要求）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15．计量单位（实质性要求）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除磋商文件中另有规定外，本次采购项目所有合同项下的报价均采用国家法定的计量单位。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 报价货币（实质性要求）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本次磋商项目的报价货币为人民币，报价以磋商文件规定为准。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17.响应文件格式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 供应商应执行磋商文件第八章的规定要求。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 对于没有格式要求的磋商文件由供应商自行编写。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18.响应文件的编制和签署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18.1（实质性要求）响应文件正本 1 份，副本 2 份，并在其封面上清楚地标明响应文件、采购项目名称、采购编号、包件号及名称（若有）、供应商名称以及“正本”或“副本”字样。若正本和副本有不一致的内容，以正本书面响应文件为准。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 响应文件正本和副本均需在规定签章处签字和盖章。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18.3 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18.4（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18.5 响应文件正本和副本需要逐页编目编码。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18.6（实质性要求）响应文件正本和副本应当采用胶装方式装订成册，不得散装或者合页装订。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18.7（实质性要求）响应文件应根据磋商文件的要求制作，签署、盖章。（按照《四川省政府采购评审工作规程（修订）》规范）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 响应文件统一用 A4 幅面纸印制，除另有规定外。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19.响应文件的密封和标注（不属于本项目磋商小组评审范畴，由采购人在接收响应文件时及时</w:t>
      </w:r>
      <w:r>
        <w:rPr>
          <w:rFonts w:hint="eastAsia" w:ascii="仿宋_GB2312" w:hAnsi="仿宋_GB2312" w:eastAsia="仿宋_GB2312" w:cs="仿宋_GB2312"/>
          <w:color w:val="auto"/>
          <w:sz w:val="24"/>
          <w:szCs w:val="24"/>
          <w:lang w:eastAsia="zh-CN"/>
        </w:rPr>
        <w:t>查验</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19.1 </w:t>
      </w:r>
      <w:r>
        <w:rPr>
          <w:rFonts w:hint="eastAsia" w:ascii="仿宋_GB2312" w:hAnsi="仿宋_GB2312" w:eastAsia="仿宋_GB2312" w:cs="仿宋_GB2312"/>
          <w:b w:val="0"/>
          <w:bCs w:val="0"/>
          <w:color w:val="auto"/>
          <w:sz w:val="24"/>
        </w:rPr>
        <w:t>所有响应文件装于一个密封袋中。（除分装或统装要求外，其余为实质性要求）</w:t>
      </w:r>
      <w:r>
        <w:rPr>
          <w:rFonts w:hint="eastAsia" w:ascii="仿宋_GB2312" w:hAnsi="仿宋_GB2312" w:eastAsia="仿宋_GB2312" w:cs="仿宋_GB2312"/>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 响应文件密封袋的最外层应清楚地标明采购项目名称、采购编号、包件号及名称（若有）、供应商名称。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19.3 所有外层密封袋的封口处应粘贴牢固。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19.4 未按以上要求进行密封和标注的响应文件，采购人将拒收或者在时间允许的范围内，要求修改完善后接收。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20.响应文件的递交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 资格性响应文件和其他响应文件应于递交响应文件截止时间前送达指定地点，采购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拒绝接收截止时间后送达的响应文件。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 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将向通过资格审查的供应商发出磋商邀请；告知未通过资格审查的供应商未通过的原因。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20.3 报价表在磋商后，磋商小组要求供应商进行最后报价时递交。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 本次采购不接收邮寄的响应文件。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20.5 单独递交的资料：投标人在递交投标文件时，应另准备法定代表人授权书(盖单位公章)一份,授权代表身份证原件和复印件（盖单位公章）一份,由授权代表递交。未按要求递交资料的响应文件不予接收。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21.响应文件的修改和撤回（补充、修改响应文件的密封和标注按照本章“19.响应文件的密封和标注”规定处理）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 供应商在提交响应文件后可对其响应文件进行修改或撤回，但该修改或撤回的书面通知须在递交截止时间之前送达采购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 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 供应商不得在递交截止时间起至响应文件有效期期满前撤销其响应文件。否则</w:t>
      </w:r>
      <w:r>
        <w:rPr>
          <w:rFonts w:hint="eastAsia" w:ascii="仿宋_GB2312" w:hAnsi="仿宋_GB2312" w:eastAsia="仿宋_GB2312" w:cs="仿宋_GB2312"/>
          <w:color w:val="auto"/>
          <w:sz w:val="24"/>
          <w:szCs w:val="24"/>
          <w:highlight w:val="none"/>
          <w:lang w:eastAsia="zh-CN"/>
        </w:rPr>
        <w:t>将不得参与今后我部门所有项目的采购项目</w:t>
      </w:r>
      <w:r>
        <w:rPr>
          <w:rFonts w:hint="eastAsia" w:ascii="仿宋_GB2312" w:hAnsi="仿宋_GB2312" w:eastAsia="仿宋_GB2312" w:cs="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 响应文件中报价如果出现下列不一致的，可按以下原则进行修改：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（一）大写金额和小写金额不一致的，以大写金额为准，但大写金额文字存在错误的，应当先对大写金额的文字错误进行澄清、说明或者更正，再行修正。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（二）总价金额与按单价汇总金额不一致的，以单价金额计算结果为准，但单价或者单价汇总金额存在数字或者文字错误的，应当先对数字或者文字错误进行澄清、说明或者更正，再行修正。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单价金额小数点或者百分比有明显错位的，以总价为准，修正单价。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 供应商对其提交的响应文件的真实性、合法性承担法律责任。</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五、评审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22.磋商小组的组建及其评审工作按照有关法律制度和本文件第八章的规定进行。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六、成交事项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23.确定成交供应商</w:t>
      </w:r>
    </w:p>
    <w:p>
      <w:pPr>
        <w:widowControl/>
        <w:shd w:val="clear" w:color="auto" w:fill="FFFFFF"/>
        <w:spacing w:line="400" w:lineRule="exact"/>
        <w:ind w:firstLine="482" w:firstLineChars="200"/>
        <w:rPr>
          <w:rFonts w:hint="eastAsia" w:ascii="仿宋_GB2312" w:hAnsi="仿宋_GB2312" w:eastAsia="仿宋_GB2312" w:cs="仿宋_GB2312"/>
          <w:color w:val="auto"/>
          <w:sz w:val="24"/>
          <w:szCs w:val="24"/>
        </w:rPr>
      </w:pPr>
      <w:r>
        <w:rPr>
          <w:rFonts w:hint="eastAsia" w:ascii="楷体" w:hAnsi="楷体" w:eastAsia="楷体"/>
          <w:b/>
          <w:color w:val="auto"/>
          <w:sz w:val="24"/>
          <w:u w:val="single"/>
        </w:rPr>
        <w:t>磋商小组将按报价人得分由高到低顺序推荐成交候选人(项目有分包的分包推荐)。得分相同的，按最后报价由低到高顺序排列</w:t>
      </w:r>
      <w:r>
        <w:rPr>
          <w:rFonts w:hint="eastAsia" w:ascii="楷体" w:hAnsi="楷体" w:eastAsia="楷体" w:cs="楷体"/>
          <w:b/>
          <w:bCs w:val="0"/>
          <w:color w:val="auto"/>
          <w:sz w:val="24"/>
          <w:u w:val="single"/>
        </w:rPr>
        <w:t>。</w:t>
      </w:r>
      <w:r>
        <w:rPr>
          <w:rFonts w:hint="eastAsia" w:ascii="楷体" w:hAnsi="楷体" w:eastAsia="楷体" w:cs="楷体"/>
          <w:b/>
          <w:bCs w:val="0"/>
          <w:color w:val="auto"/>
          <w:sz w:val="24"/>
          <w:szCs w:val="24"/>
          <w:highlight w:val="none"/>
          <w:u w:val="single"/>
        </w:rPr>
        <w:t>评审得分且最后报价相同的，按照技术指标优劣顺序推荐。评审得分且最后报价且技术指标分项得分均相同的，成交候选供应商并列</w:t>
      </w:r>
      <w:r>
        <w:rPr>
          <w:rFonts w:hint="eastAsia" w:ascii="楷体" w:hAnsi="楷体" w:eastAsia="楷体" w:cs="楷体"/>
          <w:b/>
          <w:bCs w:val="0"/>
          <w:color w:val="auto"/>
          <w:sz w:val="24"/>
          <w:szCs w:val="24"/>
          <w:highlight w:val="none"/>
          <w:u w:val="single"/>
          <w:lang w:eastAsia="zh-CN"/>
        </w:rPr>
        <w:t>，发生头号候选供应商并列时，由采购人随机抽选一名候选供应商</w:t>
      </w:r>
      <w:r>
        <w:rPr>
          <w:rFonts w:hint="eastAsia" w:ascii="楷体" w:hAnsi="楷体" w:eastAsia="楷体" w:cs="楷体"/>
          <w:b/>
          <w:bCs w:val="0"/>
          <w:color w:val="auto"/>
          <w:sz w:val="24"/>
          <w:highlight w:val="none"/>
          <w:u w:val="single"/>
        </w:rPr>
        <w:t>。</w:t>
      </w:r>
      <w:r>
        <w:rPr>
          <w:rFonts w:hint="eastAsia" w:ascii="楷体" w:hAnsi="楷体" w:eastAsia="楷体" w:cs="楷体"/>
          <w:b/>
          <w:bCs w:val="0"/>
          <w:color w:val="auto"/>
          <w:sz w:val="24"/>
          <w:highlight w:val="none"/>
          <w:u w:val="single"/>
          <w:lang w:eastAsia="zh-CN"/>
        </w:rPr>
        <w:t>磋商小组至少</w:t>
      </w:r>
      <w:r>
        <w:rPr>
          <w:rFonts w:hint="eastAsia" w:ascii="楷体" w:hAnsi="楷体" w:eastAsia="楷体"/>
          <w:b/>
          <w:color w:val="auto"/>
          <w:sz w:val="24"/>
          <w:u w:val="single"/>
        </w:rPr>
        <w:t>推荐</w:t>
      </w:r>
      <w:r>
        <w:rPr>
          <w:rFonts w:hint="eastAsia" w:ascii="楷体" w:hAnsi="楷体" w:eastAsia="楷体"/>
          <w:b/>
          <w:color w:val="auto"/>
          <w:sz w:val="24"/>
          <w:u w:val="single"/>
          <w:lang w:val="en-US" w:eastAsia="zh-CN"/>
        </w:rPr>
        <w:t>3名</w:t>
      </w:r>
      <w:r>
        <w:rPr>
          <w:rFonts w:hint="eastAsia" w:ascii="楷体" w:hAnsi="楷体" w:eastAsia="楷体"/>
          <w:b/>
          <w:color w:val="auto"/>
          <w:sz w:val="24"/>
          <w:u w:val="single"/>
        </w:rPr>
        <w:t>成交候选</w:t>
      </w:r>
      <w:r>
        <w:rPr>
          <w:rFonts w:hint="eastAsia" w:ascii="楷体" w:hAnsi="楷体" w:eastAsia="楷体"/>
          <w:b/>
          <w:color w:val="auto"/>
          <w:sz w:val="24"/>
          <w:u w:val="single"/>
          <w:lang w:eastAsia="zh-CN"/>
        </w:rPr>
        <w:t>供应商</w:t>
      </w:r>
      <w:r>
        <w:rPr>
          <w:rFonts w:hint="eastAsia" w:ascii="楷体" w:hAnsi="楷体" w:eastAsia="楷体"/>
          <w:b/>
          <w:color w:val="auto"/>
          <w:sz w:val="24"/>
          <w:u w:val="single"/>
        </w:rPr>
        <w:t>。</w:t>
      </w:r>
      <w:r>
        <w:rPr>
          <w:rFonts w:hint="eastAsia" w:ascii="仿宋_GB2312" w:hAnsi="仿宋_GB2312" w:eastAsia="仿宋_GB2312" w:cs="仿宋_GB2312"/>
          <w:color w:val="auto"/>
          <w:sz w:val="24"/>
          <w:szCs w:val="24"/>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w:t>
      </w:r>
      <w:r>
        <w:rPr>
          <w:rFonts w:hint="eastAsia" w:ascii="仿宋_GB2312" w:hAnsi="仿宋_GB2312" w:eastAsia="仿宋_GB2312" w:cs="仿宋_GB2312"/>
          <w:color w:val="auto"/>
          <w:sz w:val="24"/>
          <w:szCs w:val="24"/>
          <w:highlight w:val="none"/>
          <w:lang w:eastAsia="zh-CN"/>
        </w:rPr>
        <w:t>磋商小组</w:t>
      </w:r>
      <w:r>
        <w:rPr>
          <w:rFonts w:hint="eastAsia" w:ascii="仿宋_GB2312" w:hAnsi="仿宋_GB2312" w:eastAsia="仿宋_GB2312" w:cs="仿宋_GB2312"/>
          <w:color w:val="auto"/>
          <w:sz w:val="24"/>
          <w:szCs w:val="24"/>
        </w:rPr>
        <w:t>自评审结束后 2 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 采购人收到磋商报告及有关资料后，将在 5 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23.3 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（4）成交候选供应商提供虚假材料；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（5）成交候选供应商恶意串通。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24.行贿犯罪档案查询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 根据《最高人民检察院关于行贿犯罪档案查询工作的规定》和《关于在政府采购活动中全面开展行贿犯罪档案查询的通知》（川检会[2016]5 号）的要求，采购人确定成交供应商期间，采购人将向人民检察院查询成交候选供应商单位及其现任法定代表人、主要负责人是否存在行贿犯罪记录。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24.2 成交候选供应商应按检察院要求及时向采购人提供查询所需资料。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24.3 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25.成交结果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25.1 采购人确定成交供应商后，将及时发布成交结果公告。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 成交供应商应当及时领取成交通知书。本项目不需要交纳履约保证金。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 成</w:t>
      </w:r>
      <w:r>
        <w:rPr>
          <w:rFonts w:hint="eastAsia" w:ascii="仿宋_GB2312" w:hAnsi="仿宋_GB2312" w:eastAsia="仿宋_GB2312" w:cs="仿宋_GB2312"/>
          <w:color w:val="auto"/>
          <w:sz w:val="24"/>
          <w:szCs w:val="24"/>
          <w:lang w:eastAsia="zh-CN"/>
        </w:rPr>
        <w:t>交</w:t>
      </w:r>
      <w:r>
        <w:rPr>
          <w:rFonts w:hint="eastAsia" w:ascii="仿宋_GB2312" w:hAnsi="仿宋_GB2312" w:eastAsia="仿宋_GB2312" w:cs="仿宋_GB2312"/>
          <w:color w:val="auto"/>
          <w:sz w:val="24"/>
          <w:szCs w:val="24"/>
        </w:rPr>
        <w:t>供应商不能及时领取</w:t>
      </w:r>
      <w:r>
        <w:rPr>
          <w:rFonts w:hint="eastAsia" w:ascii="仿宋_GB2312" w:hAnsi="仿宋_GB2312" w:eastAsia="仿宋_GB2312" w:cs="仿宋_GB2312"/>
          <w:color w:val="auto"/>
          <w:kern w:val="0"/>
          <w:sz w:val="24"/>
        </w:rPr>
        <w:t>或拒绝领取</w:t>
      </w:r>
      <w:r>
        <w:rPr>
          <w:rFonts w:hint="eastAsia" w:ascii="仿宋_GB2312" w:hAnsi="仿宋_GB2312" w:eastAsia="仿宋_GB2312" w:cs="仿宋_GB2312"/>
          <w:color w:val="auto"/>
          <w:sz w:val="24"/>
          <w:szCs w:val="24"/>
        </w:rPr>
        <w:t>成交通知书，</w:t>
      </w:r>
      <w:r>
        <w:rPr>
          <w:rFonts w:hint="eastAsia" w:ascii="仿宋_GB2312" w:hAnsi="仿宋_GB2312" w:eastAsia="仿宋_GB2312" w:cs="仿宋_GB2312"/>
          <w:color w:val="auto"/>
          <w:kern w:val="0"/>
          <w:sz w:val="24"/>
        </w:rPr>
        <w:t>造成的后果和责任由成交</w:t>
      </w:r>
      <w:r>
        <w:rPr>
          <w:rFonts w:hint="eastAsia" w:ascii="仿宋_GB2312" w:hAnsi="仿宋_GB2312" w:eastAsia="仿宋_GB2312" w:cs="仿宋_GB2312"/>
          <w:color w:val="auto"/>
          <w:kern w:val="0"/>
          <w:sz w:val="24"/>
          <w:lang w:eastAsia="zh-CN"/>
        </w:rPr>
        <w:t>供应商自行</w:t>
      </w:r>
      <w:r>
        <w:rPr>
          <w:rFonts w:hint="eastAsia" w:ascii="仿宋_GB2312" w:hAnsi="仿宋_GB2312" w:eastAsia="仿宋_GB2312" w:cs="仿宋_GB2312"/>
          <w:color w:val="auto"/>
          <w:kern w:val="0"/>
          <w:sz w:val="24"/>
        </w:rPr>
        <w:t>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26.成交通知书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26.2 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七、合同事项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27.签订合同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27.2 磋商文件、成交供应商的响应文件及双方确认的澄清文件等，均为有法律约束力的合同组成部分。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27.4 成交供应商因不可抗力原因不能履行采购合同或放弃成交的，采购人可以与排在成交供应商之后第一位的成交候选人签订采购合同，以此类推。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27.5 竞争性磋商文件、成交供应商提交的响应文件、磋商中的最后报价、成交供应商承诺书、成交通知书等均称为有法律约束力的合同组成内容。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28.合同分包（实质性要求）</w:t>
      </w:r>
    </w:p>
    <w:p>
      <w:pPr>
        <w:pStyle w:val="2"/>
        <w:rPr>
          <w:rFonts w:hint="default" w:eastAsia="仿宋_GB2312"/>
          <w:color w:val="auto"/>
          <w:highlight w:val="yellow"/>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  本项目严禁成交供应商分包履行合同。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28.3 中小企业依据《政府采购促进中小企业发展暂行办法》（财库[2020]46号）规定的政策获取政府采购合同后，小型、微型企业不得分包或转包给大型、中型企业，中型企业不得分包或转包给大型企业。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29.合同转包（实质性要求）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30.补充合同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31.履约保证金（实质性要求）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u w:val="single"/>
        </w:rPr>
        <w:t>本项目不收取履约保证金</w:t>
      </w:r>
      <w:r>
        <w:rPr>
          <w:rFonts w:hint="eastAsia" w:ascii="仿宋_GB2312" w:hAnsi="仿宋_GB2312" w:eastAsia="仿宋_GB2312" w:cs="仿宋_GB2312"/>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31.1 成交供应商应在合同签订之前交纳采购文件规定数额的履约保证金。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31.2 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32.合同公告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采购人应当自政府采购合同签订（双方当事人均已签字盖章）之日起 2 个工作日内，将政府采购合同在</w:t>
      </w:r>
      <w:r>
        <w:rPr>
          <w:rFonts w:hint="eastAsia" w:ascii="仿宋_GB2312" w:hAnsi="仿宋_GB2312" w:eastAsia="仿宋_GB2312" w:cs="仿宋_GB2312"/>
          <w:color w:val="auto"/>
          <w:sz w:val="24"/>
          <w:szCs w:val="24"/>
          <w:lang w:eastAsia="zh-CN"/>
        </w:rPr>
        <w:t>井研县人民政府门户</w:t>
      </w:r>
      <w:r>
        <w:rPr>
          <w:rFonts w:hint="eastAsia" w:ascii="仿宋_GB2312" w:hAnsi="仿宋_GB2312" w:eastAsia="仿宋_GB2312" w:cs="仿宋_GB2312"/>
          <w:color w:val="auto"/>
          <w:sz w:val="24"/>
          <w:szCs w:val="24"/>
        </w:rPr>
        <w:t>网上公告，但政府采购合同中涉及国家秘密、商业秘密的内容除外。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33.合同备案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采购人应当将政府采购合同副本自签订（双方当事人均已签字盖章）之日起二个工作日内</w:t>
      </w:r>
      <w:r>
        <w:rPr>
          <w:rFonts w:hint="eastAsia" w:ascii="仿宋_GB2312" w:hAnsi="仿宋_GB2312" w:eastAsia="仿宋_GB2312" w:cs="仿宋_GB2312"/>
          <w:color w:val="auto"/>
          <w:sz w:val="24"/>
          <w:szCs w:val="24"/>
          <w:highlight w:val="none"/>
          <w:lang w:eastAsia="zh-CN"/>
        </w:rPr>
        <w:t>向</w:t>
      </w:r>
      <w:r>
        <w:rPr>
          <w:rFonts w:hint="eastAsia" w:ascii="仿宋_GB2312" w:hAnsi="仿宋_GB2312" w:eastAsia="仿宋_GB2312" w:cs="仿宋_GB2312"/>
          <w:color w:val="auto"/>
          <w:sz w:val="24"/>
          <w:szCs w:val="24"/>
          <w:highlight w:val="none"/>
        </w:rPr>
        <w:t>同级财政部门备案。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34.履行合同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34.2 在合同履行过程中，如发生合同纠纷，合同双方应按照《合同法》的有关规定进行处理。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35.1本项目采购人将严格按照政府采购相关法律法规以及《四川省政府采购项目需求论证和履约验收管理办法》（财库〔2016〕205 号）的要求进行验收。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35.2 验收结果合格的，</w:t>
      </w:r>
      <w:r>
        <w:rPr>
          <w:rFonts w:hint="eastAsia" w:ascii="仿宋_GB2312" w:hAnsi="仿宋_GB2312" w:eastAsia="仿宋_GB2312" w:cs="仿宋_GB2312"/>
          <w:color w:val="auto"/>
          <w:sz w:val="24"/>
          <w:szCs w:val="24"/>
          <w:lang w:eastAsia="zh-CN"/>
        </w:rPr>
        <w:t>若有保证金，成交供应商</w:t>
      </w:r>
      <w:r>
        <w:rPr>
          <w:rFonts w:hint="eastAsia" w:ascii="仿宋_GB2312" w:hAnsi="仿宋_GB2312" w:eastAsia="仿宋_GB2312" w:cs="仿宋_GB2312"/>
          <w:color w:val="auto"/>
          <w:sz w:val="24"/>
          <w:szCs w:val="24"/>
        </w:rPr>
        <w:t>到采购人处办理履约保证金的退付手续；验收结果不合格的，履约保证金将不予退还，也将不予支付采购资金，还可能会报本项目同级财政部门按照政府采购法律法规及《四川省政府采购当事人诚信管理办法》（川财采〔2015〕33 号）等有关规定给予行政处罚或者以失信行为记入诚信档案。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36.资金支付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验收合格后，</w:t>
      </w:r>
      <w:r>
        <w:rPr>
          <w:rFonts w:hint="eastAsia" w:ascii="仿宋_GB2312" w:hAnsi="仿宋_GB2312" w:eastAsia="仿宋_GB2312" w:cs="仿宋_GB2312"/>
          <w:color w:val="auto"/>
          <w:sz w:val="24"/>
          <w:szCs w:val="24"/>
        </w:rPr>
        <w:t xml:space="preserve">采购人将按照政府采购合同规定，及时向成交供应商支付采购资金。项目完工后，成交供应商开具结款发票交给采购人，采购人按照本单位财务管理制度启动付款流程，经相关审批同意后支付。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八、磋商纪律要求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37.供应商不得具有的情形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供应商参加本项目磋商不得有下列情形：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（1）提供虚假材料谋取成交；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（2）采取不正当手段诋毁、排挤其他供应商；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（3）与采购人或其他供应商恶意串通；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（4）向采购人、磋商小组成员行贿或者提供其他不正当利益；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（5）在磋商过程中与采购人进行协商；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（7）未按照磋商文件确定的事项签订政府采购合同；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（8）将政府采购合同转包或者违规分包；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（9）提供假冒伪劣产品；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（10）擅自变更、中止或者终止政府采购合同；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（12）法律法规规定的其他情形。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供应商有上述情形的，按照规定追究法律责任，具备</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 xml:space="preserve">情形之一的，同时将取消被确认为成交供应商的资格或者认定成交无效。 </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九、询问、质疑和投诉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38.询问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38.1 供应商对政府采购活动有疑问的，可以向采购人提出询问。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38.2 询问应当明确询问事项，以书面(一式两份)形式提出，并由供应商签字或者加盖公章。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38.3 采购人应当以书面形式答复供应商的询问。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38.4 对技术、商务、服务及其他要求的询问向采购人提出。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 质疑和投诉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质疑、投诉的接收和处理严格按照《中华人民共和国政府采购法》、《中华人民共和国政府采购法实施条例》、《政府采购供应商投诉处理办法》、《财政部关于加强政府采购供应商投诉受理审查工作的通知》的规定办理(详细规定请在四川政府采购网法律法规模块查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如认为招标文件使自己的合法权益受到损害，可按照以上规定程序和办法提出质疑。供应商对可以质疑的采购文件提出质疑的，须在获取采购文件之日起七个工作日内提出，逾期提交的质疑不予受理。质疑、投诉应当采用书面形式，质疑书、投诉书均应明确阐述磋商文件、采购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 得利、实现非法目的；否则，应承担相应法律责任。供应商对磋商文件中的技术、商务及其他要求、定标结果的质疑，应向采购人提出；对采购过程和程序等内容的质疑，应向采购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提出。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十、其 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41.（实质性要求）在本次递交磋商文件之前一周年内，供应商本次磋商中对同一品牌同一型号的产品报价与其在中国境内其他地方的最低报价相比不得高于15%。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42.（实质性要求）国家或行业主管部门对供应商和采购产品的技术标准、质量标准和资格资质条件等有强制性规定的，必须符合其要求。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 除非采购文件要求采购进口设备，否则只能用国内产品报价；采购文件中明确规定可以采购进口产品的，若因信息不对称等原因，国内产品的质量、技术和服务均能满足需求，按照公平竞争原则，可以参与报价竞争。</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strike w:val="0"/>
          <w:dstrike w:val="0"/>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第三章 供应商资格条件要求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一、参加磋商的供应商应具备下列资格条件：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trike/>
          <w:dstrike w:val="0"/>
          <w:color w:val="auto"/>
          <w:sz w:val="24"/>
          <w:szCs w:val="24"/>
          <w:highlight w:val="yellow"/>
        </w:rPr>
      </w:pPr>
      <w:r>
        <w:rPr>
          <w:rFonts w:hint="eastAsia" w:ascii="仿宋_GB2312" w:hAnsi="仿宋_GB2312" w:eastAsia="仿宋_GB2312" w:cs="仿宋_GB2312"/>
          <w:color w:val="auto"/>
          <w:sz w:val="24"/>
          <w:szCs w:val="24"/>
        </w:rPr>
        <w:t>7.参加本次政府采购活动的投标人、企业主要负责人在参加本项目政府采购活动中近 3 年内不得具有行贿犯罪记录；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.本项目不接受联合体参与采购。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pStyle w:val="2"/>
        <w:widowControl w:val="0"/>
        <w:numPr>
          <w:ilvl w:val="0"/>
          <w:numId w:val="0"/>
        </w:numPr>
        <w:snapToGrid w:val="0"/>
        <w:jc w:val="left"/>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第四章 供应商资格证明材料</w:t>
      </w:r>
    </w:p>
    <w:p>
      <w:pPr>
        <w:spacing w:line="300" w:lineRule="auto"/>
        <w:ind w:firstLine="480" w:firstLineChars="200"/>
        <w:rPr>
          <w:rFonts w:hint="eastAsia" w:ascii="楷体" w:hAnsi="楷体" w:eastAsia="楷体"/>
          <w:color w:val="auto"/>
          <w:sz w:val="24"/>
        </w:rPr>
      </w:pPr>
    </w:p>
    <w:p>
      <w:pPr>
        <w:spacing w:line="300" w:lineRule="auto"/>
        <w:ind w:firstLine="480" w:firstLineChars="200"/>
        <w:rPr>
          <w:rFonts w:hint="eastAsia" w:ascii="楷体" w:hAnsi="楷体" w:eastAsia="楷体"/>
          <w:color w:val="auto"/>
          <w:sz w:val="24"/>
        </w:rPr>
      </w:pPr>
      <w:r>
        <w:rPr>
          <w:rFonts w:hint="eastAsia" w:ascii="楷体" w:hAnsi="楷体" w:eastAsia="楷体"/>
          <w:color w:val="auto"/>
          <w:sz w:val="24"/>
          <w:lang w:eastAsia="zh-CN"/>
        </w:rPr>
        <w:t>一、</w:t>
      </w:r>
      <w:r>
        <w:rPr>
          <w:rFonts w:hint="eastAsia" w:ascii="楷体" w:hAnsi="楷体" w:eastAsia="楷体"/>
          <w:color w:val="auto"/>
          <w:sz w:val="24"/>
        </w:rPr>
        <w:t>资格审查内容</w:t>
      </w:r>
    </w:p>
    <w:p>
      <w:pPr>
        <w:pStyle w:val="11"/>
        <w:shd w:val="clear" w:color="auto" w:fill="FFFFFF"/>
        <w:tabs>
          <w:tab w:val="left" w:pos="142"/>
        </w:tabs>
        <w:spacing w:before="0" w:beforeAutospacing="0" w:after="0" w:afterAutospacing="0" w:line="300" w:lineRule="auto"/>
        <w:ind w:firstLine="480" w:firstLineChars="200"/>
        <w:rPr>
          <w:rFonts w:hint="eastAsia" w:ascii="仿宋_GB2312" w:hAnsi="仿宋_GB2312" w:eastAsia="仿宋_GB2312" w:cs="仿宋_GB2312"/>
          <w:color w:val="auto"/>
          <w:sz w:val="24"/>
          <w:szCs w:val="24"/>
        </w:rPr>
      </w:pPr>
      <w:r>
        <w:rPr>
          <w:rFonts w:hint="eastAsia" w:ascii="楷体" w:hAnsi="楷体" w:eastAsia="楷体"/>
          <w:color w:val="auto"/>
        </w:rPr>
        <w:t>资格审查依据下表“提供的证明材料”栏的材料进行审查。报价人有一项未提供或提供材料无效的，资格审查将不通过。</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7"/>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80" w:type="pct"/>
            <w:noWrap w:val="0"/>
            <w:vAlign w:val="center"/>
          </w:tcPr>
          <w:p>
            <w:pPr>
              <w:snapToGrid w:val="0"/>
              <w:spacing w:line="300" w:lineRule="auto"/>
              <w:ind w:firstLine="2166" w:firstLineChars="899"/>
              <w:rPr>
                <w:rFonts w:hint="eastAsia" w:ascii="楷体" w:hAnsi="楷体" w:eastAsia="楷体"/>
                <w:b/>
                <w:color w:val="auto"/>
                <w:sz w:val="24"/>
              </w:rPr>
            </w:pPr>
            <w:r>
              <w:rPr>
                <w:rFonts w:hint="eastAsia" w:ascii="楷体" w:hAnsi="楷体" w:eastAsia="楷体"/>
                <w:b/>
                <w:color w:val="auto"/>
                <w:sz w:val="24"/>
              </w:rPr>
              <w:t>提供的证明材料</w:t>
            </w:r>
          </w:p>
        </w:tc>
        <w:tc>
          <w:tcPr>
            <w:tcW w:w="2219" w:type="pct"/>
            <w:noWrap w:val="0"/>
            <w:vAlign w:val="center"/>
          </w:tcPr>
          <w:p>
            <w:pPr>
              <w:snapToGrid w:val="0"/>
              <w:spacing w:line="300" w:lineRule="auto"/>
              <w:ind w:firstLine="1566" w:firstLineChars="650"/>
              <w:rPr>
                <w:rFonts w:hint="eastAsia" w:ascii="楷体" w:hAnsi="楷体" w:eastAsia="楷体"/>
                <w:b/>
                <w:color w:val="auto"/>
                <w:sz w:val="24"/>
              </w:rPr>
            </w:pPr>
            <w:r>
              <w:rPr>
                <w:rFonts w:hint="eastAsia" w:ascii="楷体" w:hAnsi="楷体" w:eastAsia="楷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2780" w:type="pct"/>
            <w:noWrap w:val="0"/>
            <w:vAlign w:val="center"/>
          </w:tcPr>
          <w:p>
            <w:pPr>
              <w:pStyle w:val="19"/>
              <w:snapToGrid w:val="0"/>
              <w:spacing w:line="300" w:lineRule="auto"/>
              <w:ind w:firstLineChars="0"/>
              <w:rPr>
                <w:rFonts w:hint="eastAsia" w:ascii="楷体" w:hAnsi="楷体" w:eastAsia="楷体"/>
                <w:color w:val="auto"/>
                <w:sz w:val="24"/>
              </w:rPr>
            </w:pPr>
            <w:r>
              <w:rPr>
                <w:rFonts w:hint="eastAsia" w:ascii="楷体" w:hAnsi="楷体" w:eastAsia="楷体"/>
                <w:color w:val="auto"/>
                <w:sz w:val="24"/>
              </w:rPr>
              <w:t>1、依据报价人性质提供以下复印件加盖报价人鲜章材料：</w:t>
            </w:r>
          </w:p>
          <w:p>
            <w:pPr>
              <w:pStyle w:val="19"/>
              <w:snapToGrid w:val="0"/>
              <w:spacing w:line="300" w:lineRule="auto"/>
              <w:ind w:firstLineChars="0"/>
              <w:rPr>
                <w:rFonts w:hint="eastAsia" w:ascii="楷体" w:hAnsi="楷体" w:eastAsia="楷体_GB2312"/>
                <w:color w:val="auto"/>
                <w:sz w:val="24"/>
                <w:lang w:eastAsia="zh-CN"/>
              </w:rPr>
            </w:pPr>
            <w:r>
              <w:rPr>
                <w:rFonts w:hint="eastAsia" w:ascii="楷体_GB2312" w:hAnsi="楷体_GB2312" w:eastAsia="楷体_GB2312" w:cs="楷体_GB2312"/>
                <w:color w:val="auto"/>
                <w:sz w:val="24"/>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w:t>
            </w:r>
            <w:r>
              <w:rPr>
                <w:rFonts w:hint="eastAsia" w:ascii="楷体_GB2312" w:hAnsi="楷体_GB2312" w:eastAsia="楷体_GB2312" w:cs="楷体_GB2312"/>
                <w:color w:val="auto"/>
                <w:sz w:val="24"/>
                <w:lang w:eastAsia="zh-CN"/>
              </w:rPr>
              <w:t>。</w:t>
            </w:r>
          </w:p>
        </w:tc>
        <w:tc>
          <w:tcPr>
            <w:tcW w:w="2219" w:type="pct"/>
            <w:noWrap w:val="0"/>
            <w:vAlign w:val="center"/>
          </w:tcPr>
          <w:p>
            <w:pPr>
              <w:pStyle w:val="19"/>
              <w:snapToGrid w:val="0"/>
              <w:spacing w:line="300" w:lineRule="auto"/>
              <w:ind w:firstLineChars="0"/>
              <w:rPr>
                <w:rFonts w:hint="eastAsia" w:ascii="楷体" w:hAnsi="楷体" w:eastAsia="楷体"/>
                <w:color w:val="auto"/>
                <w:sz w:val="24"/>
              </w:rPr>
            </w:pPr>
            <w:r>
              <w:rPr>
                <w:rFonts w:hint="eastAsia" w:ascii="楷体" w:hAnsi="楷体" w:eastAsia="楷体"/>
                <w:color w:val="auto"/>
                <w:sz w:val="24"/>
              </w:rPr>
              <w:t>本项目不允许分支机构参加报价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80" w:type="pct"/>
            <w:noWrap w:val="0"/>
            <w:vAlign w:val="center"/>
          </w:tcPr>
          <w:p>
            <w:pPr>
              <w:pStyle w:val="19"/>
              <w:snapToGrid w:val="0"/>
              <w:spacing w:line="300" w:lineRule="auto"/>
              <w:ind w:firstLine="235" w:firstLineChars="98"/>
              <w:rPr>
                <w:rFonts w:hint="eastAsia" w:ascii="楷体" w:hAnsi="楷体" w:eastAsia="楷体"/>
                <w:color w:val="auto"/>
                <w:sz w:val="24"/>
              </w:rPr>
            </w:pPr>
            <w:r>
              <w:rPr>
                <w:rFonts w:hint="eastAsia" w:ascii="楷体" w:hAnsi="楷体" w:eastAsia="楷体"/>
                <w:color w:val="auto"/>
                <w:sz w:val="24"/>
              </w:rPr>
              <w:t>2、承诺函</w:t>
            </w:r>
          </w:p>
        </w:tc>
        <w:tc>
          <w:tcPr>
            <w:tcW w:w="2219" w:type="pct"/>
            <w:vMerge w:val="restart"/>
            <w:noWrap w:val="0"/>
            <w:vAlign w:val="center"/>
          </w:tcPr>
          <w:p>
            <w:pPr>
              <w:pStyle w:val="19"/>
              <w:snapToGrid w:val="0"/>
              <w:spacing w:line="300" w:lineRule="auto"/>
              <w:ind w:firstLine="0" w:firstLineChars="0"/>
              <w:rPr>
                <w:rFonts w:ascii="楷体" w:hAnsi="楷体" w:eastAsia="楷体"/>
                <w:color w:val="auto"/>
                <w:sz w:val="24"/>
              </w:rPr>
            </w:pPr>
            <w:r>
              <w:rPr>
                <w:rFonts w:hint="eastAsia" w:ascii="楷体" w:hAnsi="楷体" w:eastAsia="楷体"/>
                <w:color w:val="auto"/>
                <w:sz w:val="24"/>
              </w:rPr>
              <w:t>格式、内容见本文件第</w:t>
            </w:r>
            <w:r>
              <w:rPr>
                <w:rFonts w:hint="eastAsia" w:ascii="楷体" w:hAnsi="楷体" w:eastAsia="楷体"/>
                <w:color w:val="auto"/>
                <w:sz w:val="24"/>
                <w:lang w:eastAsia="zh-CN"/>
              </w:rPr>
              <w:t>七</w:t>
            </w:r>
            <w:r>
              <w:rPr>
                <w:rFonts w:hint="eastAsia" w:ascii="楷体" w:hAnsi="楷体" w:eastAsia="楷体"/>
                <w:color w:val="auto"/>
                <w:sz w:val="24"/>
              </w:rPr>
              <w:t>章，且内容不得删减，否则不予认定有效。真实性由报价人负责。承诺、声明内容有不实的作承诺、声明无效处理并可能视情况以提供虚假材料谋取成交处理。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2780" w:type="pct"/>
            <w:noWrap w:val="0"/>
            <w:vAlign w:val="center"/>
          </w:tcPr>
          <w:p>
            <w:pPr>
              <w:pStyle w:val="19"/>
              <w:snapToGrid w:val="0"/>
              <w:spacing w:line="300" w:lineRule="auto"/>
              <w:ind w:firstLineChars="0"/>
              <w:rPr>
                <w:rFonts w:hint="eastAsia" w:ascii="楷体" w:hAnsi="楷体" w:eastAsia="楷体"/>
                <w:color w:val="auto"/>
                <w:sz w:val="24"/>
              </w:rPr>
            </w:pPr>
            <w:r>
              <w:rPr>
                <w:rFonts w:hint="eastAsia" w:ascii="楷体" w:hAnsi="楷体" w:eastAsia="楷体"/>
                <w:color w:val="auto"/>
                <w:sz w:val="24"/>
              </w:rPr>
              <w:t>3、失信行为声明函</w:t>
            </w:r>
          </w:p>
        </w:tc>
        <w:tc>
          <w:tcPr>
            <w:tcW w:w="2219" w:type="pct"/>
            <w:vMerge w:val="continue"/>
            <w:noWrap w:val="0"/>
            <w:vAlign w:val="center"/>
          </w:tcPr>
          <w:p>
            <w:pPr>
              <w:pStyle w:val="19"/>
              <w:snapToGrid w:val="0"/>
              <w:spacing w:line="300" w:lineRule="auto"/>
              <w:ind w:firstLine="240" w:firstLineChars="100"/>
              <w:rPr>
                <w:rFonts w:hint="eastAsia"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2780" w:type="pct"/>
            <w:noWrap w:val="0"/>
            <w:vAlign w:val="center"/>
          </w:tcPr>
          <w:p>
            <w:pPr>
              <w:pStyle w:val="19"/>
              <w:snapToGrid w:val="0"/>
              <w:spacing w:line="300" w:lineRule="auto"/>
              <w:ind w:firstLine="235" w:firstLineChars="98"/>
              <w:rPr>
                <w:rFonts w:hint="eastAsia" w:ascii="楷体" w:hAnsi="楷体" w:eastAsia="楷体"/>
                <w:color w:val="auto"/>
                <w:sz w:val="24"/>
              </w:rPr>
            </w:pPr>
            <w:r>
              <w:rPr>
                <w:rFonts w:hint="eastAsia" w:ascii="楷体" w:hAnsi="楷体" w:eastAsia="楷体"/>
                <w:color w:val="auto"/>
                <w:sz w:val="24"/>
              </w:rPr>
              <w:t>4、报价人任选以下三种材料之一（复印件加盖报价人鲜章）：</w:t>
            </w:r>
          </w:p>
          <w:p>
            <w:pPr>
              <w:spacing w:line="360" w:lineRule="auto"/>
              <w:jc w:val="left"/>
              <w:rPr>
                <w:rFonts w:hint="eastAsia" w:ascii="楷体_GB2312" w:hAnsi="楷体_GB2312" w:eastAsia="楷体_GB2312" w:cs="楷体_GB2312"/>
                <w:color w:val="auto"/>
                <w:sz w:val="24"/>
                <w:lang w:eastAsia="zh-CN"/>
              </w:rPr>
            </w:pP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lang w:val="en-US" w:eastAsia="zh-CN"/>
              </w:rPr>
              <w:t>1</w:t>
            </w: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rPr>
              <w:t>提供2019年度或2020年度经审计的财务审计报告复印件（至少包含报告本身以及报告中提及的财务报表）</w:t>
            </w:r>
            <w:r>
              <w:rPr>
                <w:rFonts w:hint="eastAsia" w:ascii="楷体_GB2312" w:hAnsi="楷体_GB2312" w:eastAsia="楷体_GB2312" w:cs="楷体_GB2312"/>
                <w:color w:val="auto"/>
                <w:sz w:val="24"/>
                <w:lang w:eastAsia="zh-CN"/>
              </w:rPr>
              <w:t>；</w:t>
            </w:r>
          </w:p>
          <w:p>
            <w:pPr>
              <w:spacing w:line="360" w:lineRule="auto"/>
              <w:jc w:val="left"/>
              <w:rPr>
                <w:rFonts w:hint="eastAsia" w:ascii="楷体_GB2312" w:hAnsi="楷体_GB2312" w:eastAsia="楷体_GB2312" w:cs="楷体_GB2312"/>
                <w:color w:val="auto"/>
                <w:sz w:val="24"/>
                <w:lang w:eastAsia="zh-CN"/>
              </w:rPr>
            </w:pP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lang w:val="en-US" w:eastAsia="zh-CN"/>
              </w:rPr>
              <w:t>2</w:t>
            </w: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rPr>
              <w:t>也可提供截至响应文件递交截止日一年内银行出具的资信证明</w:t>
            </w:r>
            <w:r>
              <w:rPr>
                <w:rFonts w:hint="eastAsia" w:ascii="楷体_GB2312" w:hAnsi="楷体_GB2312" w:eastAsia="楷体_GB2312" w:cs="楷体_GB2312"/>
                <w:color w:val="auto"/>
                <w:sz w:val="24"/>
                <w:lang w:eastAsia="zh-CN"/>
              </w:rPr>
              <w:t>；</w:t>
            </w:r>
          </w:p>
          <w:p>
            <w:pPr>
              <w:pStyle w:val="19"/>
              <w:snapToGrid w:val="0"/>
              <w:spacing w:line="300" w:lineRule="auto"/>
              <w:ind w:left="0" w:leftChars="0" w:firstLine="0" w:firstLineChars="0"/>
              <w:rPr>
                <w:rFonts w:ascii="楷体" w:hAnsi="楷体" w:eastAsia="楷体"/>
                <w:color w:val="auto"/>
                <w:sz w:val="24"/>
              </w:rPr>
            </w:pP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lang w:val="en-US" w:eastAsia="zh-CN"/>
              </w:rPr>
              <w:t>3</w:t>
            </w:r>
            <w:r>
              <w:rPr>
                <w:rFonts w:hint="eastAsia" w:ascii="楷体_GB2312" w:hAnsi="楷体_GB2312" w:eastAsia="楷体_GB2312" w:cs="楷体_GB2312"/>
                <w:color w:val="auto"/>
                <w:sz w:val="24"/>
                <w:lang w:eastAsia="zh-CN"/>
              </w:rPr>
              <w:t>）</w:t>
            </w:r>
            <w:r>
              <w:rPr>
                <w:rFonts w:hint="eastAsia" w:ascii="楷体_GB2312" w:hAnsi="楷体_GB2312" w:eastAsia="楷体_GB2312" w:cs="楷体_GB2312"/>
                <w:color w:val="auto"/>
                <w:sz w:val="24"/>
              </w:rPr>
              <w:t>事业单位或成立不足一年的法人或者组织提供公司财务报表和公司财务制度；（复印件盖投标人公章）</w:t>
            </w:r>
          </w:p>
        </w:tc>
        <w:tc>
          <w:tcPr>
            <w:tcW w:w="2219" w:type="pct"/>
            <w:noWrap w:val="0"/>
            <w:vAlign w:val="center"/>
          </w:tcPr>
          <w:p>
            <w:pPr>
              <w:pStyle w:val="19"/>
              <w:snapToGrid w:val="0"/>
              <w:spacing w:line="300" w:lineRule="auto"/>
              <w:ind w:firstLine="360" w:firstLineChars="150"/>
              <w:rPr>
                <w:rFonts w:hint="eastAsia" w:ascii="楷体" w:hAnsi="楷体" w:eastAsia="楷体"/>
                <w:color w:val="auto"/>
                <w:sz w:val="24"/>
              </w:rPr>
            </w:pPr>
            <w:r>
              <w:rPr>
                <w:rFonts w:hint="eastAsia" w:ascii="楷体" w:hAnsi="楷体" w:eastAsia="楷体"/>
                <w:color w:val="auto"/>
                <w:sz w:val="24"/>
              </w:rPr>
              <w:t>报价人成立不足一年的可不提供证明材料；</w:t>
            </w:r>
          </w:p>
          <w:p>
            <w:pPr>
              <w:pStyle w:val="19"/>
              <w:snapToGrid w:val="0"/>
              <w:spacing w:line="300" w:lineRule="auto"/>
              <w:ind w:firstLine="360" w:firstLineChars="150"/>
              <w:rPr>
                <w:rFonts w:hint="eastAsia" w:ascii="楷体" w:hAnsi="楷体" w:eastAsia="楷体"/>
                <w:color w:val="auto"/>
                <w:sz w:val="24"/>
              </w:rPr>
            </w:pPr>
            <w:r>
              <w:rPr>
                <w:rFonts w:hint="eastAsia" w:ascii="楷体" w:hAnsi="楷体" w:eastAsia="楷体"/>
                <w:color w:val="auto"/>
                <w:sz w:val="24"/>
              </w:rPr>
              <w:t>报价人是非公司性质的可提供自定的财务会计制度（如果提供财务报表的可参考左述经审计的财务报告和财务报表标准评判）；</w:t>
            </w:r>
          </w:p>
          <w:p>
            <w:pPr>
              <w:pStyle w:val="19"/>
              <w:snapToGrid w:val="0"/>
              <w:spacing w:line="300" w:lineRule="auto"/>
              <w:ind w:firstLine="360" w:firstLineChars="150"/>
              <w:rPr>
                <w:rFonts w:ascii="楷体" w:hAnsi="楷体" w:eastAsia="楷体"/>
                <w:color w:val="auto"/>
                <w:sz w:val="24"/>
              </w:rPr>
            </w:pPr>
            <w:r>
              <w:rPr>
                <w:rFonts w:hint="eastAsia" w:ascii="楷体" w:hAnsi="楷体" w:eastAsia="楷体"/>
                <w:color w:val="auto"/>
                <w:sz w:val="24"/>
              </w:rPr>
              <w:t>报价人是联合体的，须提供联合体所有成员的证明材料。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780" w:type="pct"/>
            <w:noWrap w:val="0"/>
            <w:vAlign w:val="center"/>
          </w:tcPr>
          <w:p>
            <w:pPr>
              <w:pStyle w:val="19"/>
              <w:snapToGrid w:val="0"/>
              <w:spacing w:line="300" w:lineRule="auto"/>
              <w:ind w:firstLineChars="0"/>
              <w:rPr>
                <w:rFonts w:hint="eastAsia" w:ascii="楷体" w:hAnsi="楷体" w:eastAsia="楷体"/>
                <w:color w:val="auto"/>
                <w:sz w:val="24"/>
              </w:rPr>
            </w:pPr>
            <w:r>
              <w:rPr>
                <w:rFonts w:hint="eastAsia" w:ascii="楷体" w:hAnsi="楷体" w:eastAsia="楷体"/>
                <w:color w:val="auto"/>
                <w:sz w:val="24"/>
              </w:rPr>
              <w:t>5、法定代表人授权书(正本中放原件，副本中放复印件)</w:t>
            </w:r>
          </w:p>
        </w:tc>
        <w:tc>
          <w:tcPr>
            <w:tcW w:w="2219" w:type="pct"/>
            <w:noWrap w:val="0"/>
            <w:vAlign w:val="center"/>
          </w:tcPr>
          <w:p>
            <w:pPr>
              <w:pStyle w:val="19"/>
              <w:snapToGrid w:val="0"/>
              <w:spacing w:line="300" w:lineRule="auto"/>
              <w:ind w:firstLine="360" w:firstLineChars="150"/>
              <w:rPr>
                <w:rFonts w:hint="eastAsia" w:ascii="楷体" w:hAnsi="楷体" w:eastAsia="楷体"/>
                <w:color w:val="auto"/>
                <w:sz w:val="24"/>
              </w:rPr>
            </w:pPr>
            <w:r>
              <w:rPr>
                <w:rFonts w:hint="eastAsia" w:ascii="楷体" w:hAnsi="楷体" w:eastAsia="楷体"/>
                <w:color w:val="auto"/>
                <w:sz w:val="24"/>
              </w:rPr>
              <w:t>法定代表人作为报价人代表的，不需提供此委托书。但仍须提供加盖有报价人鲜章的法定代表人身份证复印件。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1" w:hRule="atLeast"/>
          <w:jc w:val="center"/>
        </w:trPr>
        <w:tc>
          <w:tcPr>
            <w:tcW w:w="2780" w:type="pct"/>
            <w:noWrap w:val="0"/>
            <w:vAlign w:val="center"/>
          </w:tcPr>
          <w:p>
            <w:pPr>
              <w:spacing w:line="300" w:lineRule="auto"/>
              <w:ind w:firstLine="200"/>
              <w:rPr>
                <w:rFonts w:hint="eastAsia" w:ascii="楷体" w:hAnsi="楷体" w:eastAsia="楷体" w:cs="楷体"/>
                <w:color w:val="auto"/>
                <w:sz w:val="24"/>
              </w:rPr>
            </w:pPr>
            <w:r>
              <w:rPr>
                <w:rFonts w:hint="eastAsia" w:ascii="楷体" w:hAnsi="楷体" w:eastAsia="楷体"/>
                <w:color w:val="auto"/>
                <w:sz w:val="24"/>
              </w:rPr>
              <w:t>6、符合本项目要求的《中小企业声明函》(正本中放原件，副本中放复印件)。</w:t>
            </w:r>
          </w:p>
        </w:tc>
        <w:tc>
          <w:tcPr>
            <w:tcW w:w="2219" w:type="pct"/>
            <w:noWrap w:val="0"/>
            <w:vAlign w:val="center"/>
          </w:tcPr>
          <w:p>
            <w:pPr>
              <w:pStyle w:val="19"/>
              <w:snapToGrid w:val="0"/>
              <w:spacing w:line="300" w:lineRule="auto"/>
              <w:rPr>
                <w:rFonts w:hint="eastAsia" w:ascii="楷体" w:hAnsi="楷体" w:eastAsia="楷体"/>
                <w:color w:val="auto"/>
                <w:kern w:val="2"/>
                <w:sz w:val="24"/>
                <w:szCs w:val="24"/>
                <w:lang w:val="en-US" w:eastAsia="zh-CN" w:bidi="ar-SA"/>
              </w:rPr>
            </w:pPr>
            <w:r>
              <w:rPr>
                <w:rFonts w:hint="eastAsia" w:ascii="楷体" w:hAnsi="楷体" w:eastAsia="楷体"/>
                <w:color w:val="auto"/>
                <w:kern w:val="2"/>
                <w:sz w:val="24"/>
                <w:szCs w:val="24"/>
                <w:lang w:val="en-US" w:eastAsia="zh-CN" w:bidi="ar-SA"/>
              </w:rPr>
              <w:t>1、声明函中供应商是非企业性质的或不属于中华人民共和国境内依法设立的明显不符合政策的声明函，磋商小组可不予认定其有效。</w:t>
            </w:r>
          </w:p>
          <w:p>
            <w:pPr>
              <w:pStyle w:val="19"/>
              <w:snapToGrid w:val="0"/>
              <w:spacing w:line="300" w:lineRule="auto"/>
              <w:rPr>
                <w:rFonts w:hint="eastAsia" w:ascii="楷体" w:hAnsi="楷体" w:eastAsia="楷体"/>
                <w:color w:val="auto"/>
                <w:kern w:val="2"/>
                <w:sz w:val="24"/>
                <w:szCs w:val="24"/>
                <w:lang w:val="en-US" w:eastAsia="zh-CN" w:bidi="ar-SA"/>
              </w:rPr>
            </w:pPr>
            <w:r>
              <w:rPr>
                <w:rFonts w:hint="eastAsia" w:ascii="楷体" w:hAnsi="楷体" w:eastAsia="楷体"/>
                <w:color w:val="auto"/>
                <w:kern w:val="2"/>
                <w:sz w:val="24"/>
                <w:szCs w:val="24"/>
                <w:lang w:val="en-US" w:eastAsia="zh-CN" w:bidi="ar-SA"/>
              </w:rPr>
              <w:t>2、项目既含货物又含服务、工程的，根据本项目属性及本文件规定的扶持办法进行评审。</w:t>
            </w:r>
          </w:p>
          <w:p>
            <w:pPr>
              <w:spacing w:line="360" w:lineRule="auto"/>
              <w:ind w:firstLine="480"/>
              <w:rPr>
                <w:rFonts w:ascii="楷体" w:hAnsi="楷体" w:eastAsia="楷体" w:cs="楷体"/>
                <w:color w:val="auto"/>
                <w:sz w:val="24"/>
              </w:rPr>
            </w:pPr>
            <w:r>
              <w:rPr>
                <w:rFonts w:hint="eastAsia" w:ascii="楷体" w:hAnsi="楷体" w:eastAsia="楷体"/>
                <w:color w:val="auto"/>
                <w:kern w:val="2"/>
                <w:sz w:val="24"/>
                <w:szCs w:val="24"/>
                <w:lang w:val="en-US" w:eastAsia="zh-CN" w:bidi="ar-SA"/>
              </w:rPr>
              <w:t>3、以下情形不影响声明有效性，也不作为虚假资料情形认定：（1）划型标准中个别行业不涉及的指标或无上一年度数据的新成立企业，指标未填写或填写有误的，例如批发业不涉及资产总额指标。（2）声明函中所列行业与采购文件所明确的行业不一致但不改变划型结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780" w:type="pct"/>
            <w:noWrap w:val="0"/>
            <w:vAlign w:val="center"/>
          </w:tcPr>
          <w:p>
            <w:pPr>
              <w:spacing w:line="300" w:lineRule="auto"/>
              <w:ind w:firstLine="200"/>
              <w:rPr>
                <w:rFonts w:hint="default" w:ascii="楷体" w:hAnsi="楷体" w:eastAsia="楷体" w:cs="楷体"/>
                <w:color w:val="auto"/>
                <w:sz w:val="24"/>
                <w:lang w:val="en-US" w:eastAsia="zh-CN"/>
              </w:rPr>
            </w:pPr>
            <w:r>
              <w:rPr>
                <w:rFonts w:hint="eastAsia" w:ascii="楷体" w:hAnsi="楷体" w:eastAsia="楷体" w:cs="楷体"/>
                <w:color w:val="auto"/>
                <w:sz w:val="24"/>
              </w:rPr>
              <w:t>7、按照规定获取了磋商文件</w:t>
            </w:r>
            <w:r>
              <w:rPr>
                <w:rFonts w:hint="eastAsia" w:ascii="楷体" w:hAnsi="楷体" w:eastAsia="楷体" w:cs="楷体"/>
                <w:color w:val="auto"/>
                <w:sz w:val="24"/>
                <w:lang w:val="en-US" w:eastAsia="zh-CN"/>
              </w:rPr>
              <w:t>的证明材料</w:t>
            </w:r>
          </w:p>
        </w:tc>
        <w:tc>
          <w:tcPr>
            <w:tcW w:w="2219" w:type="pct"/>
            <w:noWrap w:val="0"/>
            <w:vAlign w:val="center"/>
          </w:tcPr>
          <w:p>
            <w:pPr>
              <w:spacing w:line="360" w:lineRule="auto"/>
              <w:rPr>
                <w:rFonts w:hint="eastAsia" w:ascii="楷体" w:hAnsi="楷体" w:eastAsia="楷体" w:cs="楷体"/>
                <w:color w:val="auto"/>
                <w:sz w:val="24"/>
                <w:lang w:eastAsia="zh-CN"/>
              </w:rPr>
            </w:pPr>
            <w:r>
              <w:rPr>
                <w:rFonts w:hint="eastAsia" w:ascii="仿宋_GB2312" w:hAnsi="仿宋_GB2312" w:eastAsia="仿宋_GB2312" w:cs="仿宋_GB2312"/>
                <w:b w:val="0"/>
                <w:bCs/>
                <w:color w:val="auto"/>
                <w:sz w:val="24"/>
              </w:rPr>
              <w:t>提供</w:t>
            </w:r>
            <w:r>
              <w:rPr>
                <w:rFonts w:hint="eastAsia" w:ascii="仿宋_GB2312" w:hAnsi="仿宋_GB2312" w:eastAsia="仿宋_GB2312" w:cs="仿宋_GB2312"/>
                <w:b w:val="0"/>
                <w:bCs/>
                <w:color w:val="auto"/>
                <w:sz w:val="24"/>
                <w:szCs w:val="24"/>
                <w:u w:val="none"/>
              </w:rPr>
              <w:t>井研县人民政府门户网（http://www.jingyan.gov.cn/）</w:t>
            </w:r>
            <w:r>
              <w:rPr>
                <w:rFonts w:hint="eastAsia" w:ascii="仿宋_GB2312" w:hAnsi="仿宋_GB2312" w:eastAsia="仿宋_GB2312" w:cs="仿宋_GB2312"/>
                <w:b w:val="0"/>
                <w:bCs/>
                <w:color w:val="auto"/>
                <w:sz w:val="24"/>
              </w:rPr>
              <w:t>平台</w:t>
            </w:r>
            <w:r>
              <w:rPr>
                <w:rFonts w:hint="eastAsia" w:ascii="仿宋_GB2312" w:hAnsi="仿宋_GB2312" w:eastAsia="仿宋_GB2312" w:cs="仿宋_GB2312"/>
                <w:b w:val="0"/>
                <w:bCs/>
                <w:color w:val="auto"/>
                <w:sz w:val="24"/>
                <w:lang w:eastAsia="zh-CN"/>
              </w:rPr>
              <w:t>该公告或下载磋商文件时</w:t>
            </w:r>
            <w:r>
              <w:rPr>
                <w:rFonts w:hint="eastAsia" w:ascii="仿宋_GB2312" w:hAnsi="仿宋_GB2312" w:eastAsia="仿宋_GB2312" w:cs="仿宋_GB2312"/>
                <w:b w:val="0"/>
                <w:bCs/>
                <w:color w:val="auto"/>
                <w:sz w:val="24"/>
              </w:rPr>
              <w:t>的页面截图</w:t>
            </w:r>
          </w:p>
        </w:tc>
      </w:tr>
    </w:tbl>
    <w:p>
      <w:pPr>
        <w:ind w:firstLine="602" w:firstLineChars="250"/>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szCs w:val="24"/>
        </w:rPr>
        <w:t>注：</w:t>
      </w:r>
      <w:r>
        <w:rPr>
          <w:rFonts w:hint="eastAsia" w:ascii="仿宋_GB2312" w:hAnsi="仿宋_GB2312" w:eastAsia="仿宋_GB2312" w:cs="仿宋_GB2312"/>
          <w:b/>
          <w:bCs/>
          <w:color w:val="auto"/>
          <w:sz w:val="24"/>
        </w:rPr>
        <w:t>除政策允许的情形外，通过资格审查的报价人不足3家的，本次采购活动终止。</w:t>
      </w:r>
    </w:p>
    <w:p>
      <w:pPr>
        <w:pStyle w:val="2"/>
        <w:rPr>
          <w:rFonts w:hint="eastAsia" w:ascii="仿宋_GB2312" w:hAnsi="仿宋_GB2312" w:eastAsia="仿宋_GB2312" w:cs="仿宋_GB2312"/>
          <w:b w:val="0"/>
          <w:bCs w:val="0"/>
          <w:color w:val="auto"/>
          <w:sz w:val="24"/>
        </w:rPr>
      </w:pPr>
    </w:p>
    <w:p>
      <w:pPr>
        <w:pStyle w:val="2"/>
        <w:rPr>
          <w:rFonts w:hint="eastAsia" w:ascii="仿宋_GB2312" w:hAnsi="仿宋_GB2312" w:eastAsia="仿宋_GB2312" w:cs="仿宋_GB2312"/>
          <w:b w:val="0"/>
          <w:bCs w:val="0"/>
          <w:color w:val="auto"/>
          <w:sz w:val="24"/>
        </w:rPr>
      </w:pPr>
    </w:p>
    <w:p>
      <w:pPr>
        <w:ind w:firstLine="480" w:firstLineChars="200"/>
        <w:rPr>
          <w:rFonts w:hint="eastAsia" w:ascii="楷体" w:hAnsi="楷体" w:eastAsia="楷体"/>
          <w:color w:val="auto"/>
          <w:sz w:val="24"/>
        </w:rPr>
      </w:pPr>
      <w:r>
        <w:rPr>
          <w:rFonts w:hint="eastAsia" w:ascii="楷体" w:hAnsi="楷体" w:eastAsia="楷体"/>
          <w:color w:val="auto"/>
          <w:sz w:val="24"/>
          <w:lang w:eastAsia="zh-CN"/>
        </w:rPr>
        <w:t>二、</w:t>
      </w:r>
      <w:r>
        <w:rPr>
          <w:rFonts w:hint="eastAsia" w:ascii="楷体" w:hAnsi="楷体" w:eastAsia="楷体"/>
          <w:color w:val="auto"/>
          <w:sz w:val="24"/>
        </w:rPr>
        <w:t>符合性审查内容</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0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符合性审查内容</w:t>
            </w:r>
          </w:p>
        </w:tc>
        <w:tc>
          <w:tcPr>
            <w:tcW w:w="3895" w:type="pct"/>
            <w:noWrap w:val="0"/>
            <w:vAlign w:val="center"/>
          </w:tcPr>
          <w:p>
            <w:pPr>
              <w:spacing w:line="300" w:lineRule="auto"/>
              <w:ind w:firstLine="2400" w:firstLineChars="1000"/>
              <w:rPr>
                <w:rFonts w:hint="eastAsia" w:ascii="楷体" w:hAnsi="楷体" w:eastAsia="楷体" w:cs="Dutch801 Rm BT"/>
                <w:color w:val="auto"/>
                <w:sz w:val="24"/>
              </w:rPr>
            </w:pPr>
            <w:r>
              <w:rPr>
                <w:rFonts w:hint="eastAsia" w:ascii="楷体" w:hAnsi="楷体" w:eastAsia="楷体" w:cs="Dutch801 Rm BT"/>
                <w:color w:val="auto"/>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0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1、响应文件数量</w:t>
            </w:r>
          </w:p>
        </w:tc>
        <w:tc>
          <w:tcPr>
            <w:tcW w:w="389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数量不足(含未标明正副本)且影响评审的将不通过；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3" w:hRule="atLeast"/>
        </w:trPr>
        <w:tc>
          <w:tcPr>
            <w:tcW w:w="110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2、响应文件编制、盖章、封装和标记</w:t>
            </w:r>
          </w:p>
        </w:tc>
        <w:tc>
          <w:tcPr>
            <w:tcW w:w="3895" w:type="pct"/>
            <w:noWrap w:val="0"/>
            <w:vAlign w:val="center"/>
          </w:tcPr>
          <w:p>
            <w:pPr>
              <w:spacing w:line="300" w:lineRule="auto"/>
              <w:rPr>
                <w:rFonts w:hint="eastAsia" w:ascii="楷体" w:hAnsi="楷体" w:eastAsia="楷体"/>
                <w:color w:val="auto"/>
                <w:sz w:val="24"/>
              </w:rPr>
            </w:pPr>
            <w:r>
              <w:rPr>
                <w:rFonts w:hint="eastAsia" w:ascii="楷体" w:hAnsi="楷体" w:eastAsia="楷体"/>
                <w:color w:val="auto"/>
                <w:sz w:val="24"/>
              </w:rPr>
              <w:t>以下情形将不通过：</w:t>
            </w:r>
          </w:p>
          <w:p>
            <w:pPr>
              <w:spacing w:line="300" w:lineRule="auto"/>
              <w:rPr>
                <w:rFonts w:hint="eastAsia" w:ascii="楷体" w:hAnsi="楷体" w:eastAsia="楷体"/>
                <w:color w:val="auto"/>
                <w:sz w:val="24"/>
              </w:rPr>
            </w:pPr>
            <w:r>
              <w:rPr>
                <w:rFonts w:hint="eastAsia" w:ascii="楷体" w:hAnsi="楷体" w:eastAsia="楷体"/>
                <w:color w:val="auto"/>
                <w:sz w:val="24"/>
              </w:rPr>
              <w:t>①、响应文件编制、密封、签署、盖章不符合磋商文件规定的(以下另列出的情形除外)；</w:t>
            </w:r>
          </w:p>
          <w:p>
            <w:pPr>
              <w:spacing w:line="300" w:lineRule="auto"/>
              <w:rPr>
                <w:rFonts w:hint="eastAsia" w:ascii="楷体" w:hAnsi="楷体" w:eastAsia="楷体"/>
                <w:color w:val="auto"/>
                <w:sz w:val="24"/>
              </w:rPr>
            </w:pPr>
            <w:r>
              <w:rPr>
                <w:rFonts w:hint="eastAsia" w:ascii="楷体" w:hAnsi="楷体" w:eastAsia="楷体"/>
                <w:color w:val="auto"/>
                <w:sz w:val="24"/>
              </w:rPr>
              <w:t>②、响应文件的格式、语言、计量单位、报价货币、知识产权、报价有效期等不符合磋商文件的规定，影响磋商小组评判的；但下列情形，可通过审查：</w:t>
            </w:r>
          </w:p>
          <w:p>
            <w:pPr>
              <w:spacing w:line="300" w:lineRule="auto"/>
              <w:rPr>
                <w:rFonts w:hint="eastAsia" w:ascii="楷体" w:hAnsi="楷体" w:eastAsia="楷体"/>
                <w:color w:val="auto"/>
                <w:sz w:val="24"/>
              </w:rPr>
            </w:pPr>
            <w:r>
              <w:rPr>
                <w:rFonts w:hint="eastAsia" w:ascii="楷体" w:hAnsi="楷体" w:eastAsia="楷体"/>
                <w:color w:val="auto"/>
                <w:sz w:val="24"/>
              </w:rPr>
              <w:t>①、响应文件密封完好，只是未按照磋商文件要求进行分装、统装</w:t>
            </w:r>
            <w:r>
              <w:rPr>
                <w:rFonts w:hint="eastAsia" w:ascii="楷体" w:hAnsi="楷体" w:eastAsia="楷体" w:cs="Dutch801 Rm BT"/>
                <w:color w:val="auto"/>
                <w:sz w:val="24"/>
              </w:rPr>
              <w:t>的</w:t>
            </w:r>
            <w:r>
              <w:rPr>
                <w:rFonts w:hint="eastAsia" w:ascii="楷体" w:hAnsi="楷体" w:eastAsia="楷体"/>
                <w:color w:val="auto"/>
                <w:sz w:val="24"/>
              </w:rPr>
              <w:t>；</w:t>
            </w:r>
          </w:p>
          <w:p>
            <w:pPr>
              <w:spacing w:line="300" w:lineRule="auto"/>
              <w:rPr>
                <w:rFonts w:hint="eastAsia" w:ascii="楷体" w:hAnsi="楷体" w:eastAsia="楷体"/>
                <w:color w:val="auto"/>
                <w:sz w:val="24"/>
              </w:rPr>
            </w:pPr>
            <w:r>
              <w:rPr>
                <w:rFonts w:hint="eastAsia" w:ascii="楷体" w:hAnsi="楷体" w:eastAsia="楷体"/>
                <w:color w:val="auto"/>
                <w:sz w:val="24"/>
              </w:rPr>
              <w:t>②、响应文件存在个别地方（总数不能超过2个）没有法定代表人签字，但有效授权代理人签字的；</w:t>
            </w:r>
          </w:p>
          <w:p>
            <w:pPr>
              <w:spacing w:line="300" w:lineRule="auto"/>
              <w:rPr>
                <w:rFonts w:hint="eastAsia" w:ascii="楷体" w:hAnsi="楷体" w:eastAsia="楷体"/>
                <w:color w:val="auto"/>
                <w:sz w:val="24"/>
              </w:rPr>
            </w:pPr>
            <w:r>
              <w:rPr>
                <w:rFonts w:hint="eastAsia" w:ascii="楷体" w:hAnsi="楷体" w:eastAsia="楷体"/>
                <w:color w:val="auto"/>
                <w:sz w:val="24"/>
              </w:rPr>
              <w:t>③、响应文件除磋商文件明确要求加盖单位(法人)公章的以外，其他地方以相关专用章加盖的；</w:t>
            </w:r>
          </w:p>
          <w:p>
            <w:pPr>
              <w:spacing w:line="300" w:lineRule="auto"/>
              <w:rPr>
                <w:rFonts w:hint="eastAsia" w:ascii="楷体" w:hAnsi="楷体" w:eastAsia="楷体"/>
                <w:color w:val="auto"/>
                <w:sz w:val="24"/>
              </w:rPr>
            </w:pPr>
            <w:r>
              <w:rPr>
                <w:rFonts w:hint="eastAsia" w:ascii="楷体" w:hAnsi="楷体" w:eastAsia="楷体"/>
                <w:color w:val="auto"/>
                <w:sz w:val="24"/>
              </w:rPr>
              <w:t>④、响应文件未按磋商文件要求编制目录或页码的；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0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3、响应文件组成</w:t>
            </w:r>
          </w:p>
        </w:tc>
        <w:tc>
          <w:tcPr>
            <w:tcW w:w="3895" w:type="pct"/>
            <w:noWrap w:val="0"/>
            <w:vAlign w:val="center"/>
          </w:tcPr>
          <w:p>
            <w:pPr>
              <w:spacing w:line="300" w:lineRule="auto"/>
              <w:rPr>
                <w:rFonts w:hint="eastAsia" w:ascii="楷体" w:hAnsi="楷体" w:eastAsia="楷体"/>
                <w:color w:val="auto"/>
                <w:sz w:val="24"/>
              </w:rPr>
            </w:pPr>
            <w:r>
              <w:rPr>
                <w:rFonts w:hint="eastAsia" w:ascii="楷体" w:hAnsi="楷体" w:eastAsia="楷体"/>
                <w:color w:val="auto"/>
                <w:sz w:val="24"/>
              </w:rPr>
              <w:t>组成明显不符合磋商文件的规定要求且影响磋商小组评判的将不通过。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105" w:type="pct"/>
            <w:noWrap w:val="0"/>
            <w:vAlign w:val="center"/>
          </w:tcPr>
          <w:p>
            <w:pPr>
              <w:spacing w:line="300" w:lineRule="auto"/>
              <w:rPr>
                <w:rFonts w:hint="eastAsia" w:ascii="楷体" w:hAnsi="楷体" w:eastAsia="楷体" w:cs="Dutch801 Rm BT"/>
                <w:color w:val="auto"/>
                <w:sz w:val="24"/>
              </w:rPr>
            </w:pPr>
            <w:r>
              <w:rPr>
                <w:rFonts w:hint="eastAsia" w:ascii="楷体" w:hAnsi="楷体" w:eastAsia="楷体" w:cs="Dutch801 Rm BT"/>
                <w:color w:val="auto"/>
                <w:sz w:val="24"/>
              </w:rPr>
              <w:t>4、项目要求响应</w:t>
            </w:r>
          </w:p>
        </w:tc>
        <w:tc>
          <w:tcPr>
            <w:tcW w:w="3895" w:type="pct"/>
            <w:noWrap w:val="0"/>
            <w:vAlign w:val="center"/>
          </w:tcPr>
          <w:p>
            <w:pPr>
              <w:spacing w:line="300" w:lineRule="auto"/>
              <w:rPr>
                <w:rFonts w:hint="eastAsia" w:ascii="楷体" w:hAnsi="楷体" w:eastAsia="楷体"/>
                <w:color w:val="auto"/>
                <w:sz w:val="24"/>
              </w:rPr>
            </w:pPr>
            <w:r>
              <w:rPr>
                <w:rFonts w:hint="eastAsia" w:ascii="楷体" w:hAnsi="楷体" w:eastAsia="楷体"/>
                <w:color w:val="auto"/>
                <w:sz w:val="24"/>
              </w:rPr>
              <w:t>以下情形将不通过：</w:t>
            </w:r>
          </w:p>
          <w:p>
            <w:pPr>
              <w:spacing w:line="300" w:lineRule="auto"/>
              <w:rPr>
                <w:rFonts w:hint="eastAsia" w:ascii="楷体" w:hAnsi="楷体" w:eastAsia="楷体"/>
                <w:color w:val="auto"/>
                <w:sz w:val="24"/>
              </w:rPr>
            </w:pPr>
            <w:r>
              <w:rPr>
                <w:rFonts w:hint="eastAsia" w:ascii="楷体" w:hAnsi="楷体" w:eastAsia="楷体"/>
                <w:color w:val="auto"/>
                <w:sz w:val="24"/>
              </w:rPr>
              <w:t>①、报价人响应不满足项目要求中的实质性要求的；</w:t>
            </w:r>
          </w:p>
          <w:p>
            <w:pPr>
              <w:spacing w:line="300" w:lineRule="auto"/>
              <w:rPr>
                <w:rFonts w:hint="eastAsia" w:ascii="楷体" w:hAnsi="楷体" w:eastAsia="楷体"/>
                <w:color w:val="auto"/>
                <w:sz w:val="24"/>
              </w:rPr>
            </w:pPr>
            <w:r>
              <w:rPr>
                <w:rFonts w:hint="eastAsia" w:ascii="楷体" w:hAnsi="楷体" w:eastAsia="楷体"/>
                <w:color w:val="auto"/>
                <w:sz w:val="24"/>
              </w:rPr>
              <w:t>②、报价人响应完全或者绝大部分复制磋商文件规定要求，对所报产品技术参数描述不确定而影响磋商小组评判及将影响采购人验收的。(主要是指所报产品应该有品牌型号规格或技术参数应该有准确数值而由于报价人没明确其所报品牌型号规格或具体技术参数造成磋商小组无法评判其所报产品准确的技术参数、配置、功能)。</w:t>
            </w:r>
          </w:p>
        </w:tc>
      </w:tr>
    </w:tbl>
    <w:p>
      <w:pPr>
        <w:spacing w:line="300" w:lineRule="auto"/>
        <w:ind w:left="961" w:leftChars="228" w:hanging="482" w:hangingChars="200"/>
        <w:rPr>
          <w:rFonts w:hint="eastAsia" w:ascii="楷体" w:hAnsi="楷体" w:eastAsia="楷体"/>
          <w:b/>
          <w:color w:val="auto"/>
          <w:sz w:val="24"/>
        </w:rPr>
      </w:pPr>
      <w:r>
        <w:rPr>
          <w:rFonts w:hint="eastAsia" w:ascii="楷体" w:hAnsi="楷体" w:eastAsia="楷体"/>
          <w:b/>
          <w:color w:val="auto"/>
          <w:sz w:val="24"/>
          <w:lang w:eastAsia="zh-CN"/>
        </w:rPr>
        <w:t>注：</w:t>
      </w:r>
      <w:r>
        <w:rPr>
          <w:rFonts w:hint="eastAsia" w:ascii="楷体" w:hAnsi="楷体" w:eastAsia="楷体"/>
          <w:b/>
          <w:color w:val="auto"/>
          <w:sz w:val="24"/>
          <w:lang w:val="en-US" w:eastAsia="zh-CN"/>
        </w:rPr>
        <w:t>1.</w:t>
      </w:r>
      <w:r>
        <w:rPr>
          <w:rFonts w:hint="eastAsia" w:ascii="楷体" w:hAnsi="楷体" w:eastAsia="楷体"/>
          <w:b/>
          <w:color w:val="auto"/>
          <w:sz w:val="24"/>
        </w:rPr>
        <w:t>除政策允许的情形外，通过符合性审查的报价人不足3家的，本次采购活动终止。</w:t>
      </w:r>
      <w:r>
        <w:rPr>
          <w:rFonts w:hint="eastAsia" w:ascii="楷体" w:hAnsi="楷体" w:eastAsia="楷体"/>
          <w:b/>
          <w:color w:val="auto"/>
          <w:sz w:val="24"/>
          <w:lang w:val="en-US" w:eastAsia="zh-CN"/>
        </w:rPr>
        <w:t>2.</w:t>
      </w:r>
      <w:r>
        <w:rPr>
          <w:rFonts w:hint="eastAsia" w:ascii="楷体" w:hAnsi="楷体" w:eastAsia="楷体"/>
          <w:b/>
          <w:color w:val="auto"/>
          <w:sz w:val="24"/>
        </w:rPr>
        <w:t>符合性审查时，因提供相同品牌产品的不同报价人按一家报价人计算后导致有效报价人不足3家的，本项目不再继续评审。</w:t>
      </w:r>
    </w:p>
    <w:p>
      <w:pPr>
        <w:pStyle w:val="2"/>
        <w:rPr>
          <w:rFonts w:hint="eastAsia" w:ascii="仿宋_GB2312" w:hAnsi="仿宋_GB2312" w:eastAsia="仿宋_GB2312" w:cs="仿宋_GB2312"/>
          <w:b w:val="0"/>
          <w:bCs w:val="0"/>
          <w:color w:val="auto"/>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 xml:space="preserve">第五章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采购项目技术、服务、政府采购合同内容条款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及其他商务要求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一、项目名称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井研</w:t>
      </w:r>
      <w:r>
        <w:rPr>
          <w:rFonts w:hint="eastAsia" w:ascii="仿宋_GB2312" w:hAnsi="仿宋_GB2312" w:eastAsia="仿宋_GB2312" w:cs="仿宋_GB2312"/>
          <w:color w:val="auto"/>
          <w:sz w:val="24"/>
          <w:szCs w:val="24"/>
        </w:rPr>
        <w:t>县 2021 年森林督查暨森林资源管理“一张图”年度更新工作服务。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二、采购项目概况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面贯彻落实党的十九大精神和习近平生态文明思想，贯彻落实中央、省关于全面推行“林长制”工作的决策部署，深入推进森林资源保护管理规范化，全面掌握全县森林资源保护管理情况，进一步健全完善“上下联动、齐抓共管”森林资源监测监管机制，强化森林资源管理。通过遥感判读变化监测结合现地核实验证的方法，保持森林资源管理“一张图”的现势性、准确性和时效性，开展年度林地变更调查，形成 2021 年</w:t>
      </w:r>
      <w:r>
        <w:rPr>
          <w:rFonts w:hint="eastAsia" w:ascii="仿宋_GB2312" w:hAnsi="仿宋_GB2312" w:eastAsia="仿宋_GB2312" w:cs="仿宋_GB2312"/>
          <w:color w:val="auto"/>
          <w:sz w:val="24"/>
          <w:szCs w:val="24"/>
          <w:lang w:eastAsia="zh-CN"/>
        </w:rPr>
        <w:t>井研</w:t>
      </w:r>
      <w:r>
        <w:rPr>
          <w:rFonts w:hint="eastAsia" w:ascii="仿宋_GB2312" w:hAnsi="仿宋_GB2312" w:eastAsia="仿宋_GB2312" w:cs="仿宋_GB2312"/>
          <w:color w:val="auto"/>
          <w:sz w:val="24"/>
          <w:szCs w:val="24"/>
        </w:rPr>
        <w:t>县森林资源管理“一张图”成果。加大对涉林案件的发现、查处和整改力度，坚决遏制违法破坏森林资源行为。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2021年森林督查暨森林资源管理“一张图”年度更新等工作协同开展，通过共用一套遥感数据、一次判读区划、一次验证核实、一次现地核实。以 2020 年国家审核入库的森林资源管理“一张图”为底图，采用遥感等技术手段，对发现的改变林地用途和采伐林木等变化图斑，通过核对档案资料、实地验证等方法，开展县级自查工作，及时发现破坏森林资源问题并移交相关部门依法查处，构建破坏森林资源案件数据库，建立案件登记和查处销号制度，实现案件查处情况动态管理，同步更新森林资源管理“一张图”数据库。做好与国土三调成果对接融合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三、技术要求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1.《森林资源规划设计调查技术规程》(GB/T 26424-2010);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2.《森林资源调查卫星遥感影像图制作技术规程》(LY/T 1954-2011);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3.《林地保护利用规划林地落界技术规程》(LY/T 1955-2011);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4.《林地变更调查技术规程》(LY/T 2893-2017 );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5.《森林采伐作业规程》(LY/T 1646-2005);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6.《造林技术规程》(GB/T 15776-2016);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7.《森林抚育规程》(GB/T 15781-2015);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8.《建设项目使用林地可行性报告编制规范》(LY/T 2492-2015);- 27 -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9.《林地保护利用规划林地落界成果验收检查办法》(资地函〔2012〕2号);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10.《国家森林资源连续清查技术规定》(国家林业局，2014);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11.《国家林业局财政部印发&lt;国家级公益林区划界定办法&gt;和&lt;国家级公益林管理办法&gt; 的通知》(林资发〔2017〕34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12.《国家林业和草原局关于开展 2020 年森林督查暨森林资源管理“一张图”年度更新工作的通知》(林资发〔2020〕33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13.《四川省森林资源规划设计技术细则》(四川省林业厅，2010);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14.《四川省林地保护利用规划林地落界技术规定》(四川省林业厅，2011)。</w:t>
      </w:r>
    </w:p>
    <w:p>
      <w:pPr>
        <w:pStyle w:val="7"/>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在编制过程中，如果国家有关部门颁布了新的技术标准或规范，供应商应采用新的标准和规范进行编制。</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编制成果必须达到业主要求，并通过专家评审。 在签订合同90天内向采购人提交经评审后的规划方案正式文本。</w:t>
      </w:r>
    </w:p>
    <w:p>
      <w:pPr>
        <w:pStyle w:val="7"/>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保密要求：成交单位和编制专题工作组人员必须严格遵守保密要求，不得未经采购人同意向任何第三方泄露本项目相关资料和信息。</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r>
        <w:rPr>
          <w:rFonts w:hint="eastAsia" w:ascii="仿宋_GB2312" w:hAnsi="仿宋_GB2312" w:eastAsia="仿宋_GB2312" w:cs="仿宋_GB2312"/>
          <w:color w:val="auto"/>
          <w:sz w:val="24"/>
          <w:szCs w:val="24"/>
        </w:rPr>
        <w:t>本项目实施地现场情况由供应商自行踏勘，采购人不组织现场踏勘，供应商如未踏勘，视为已了解现场情况。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四、服务内容及成果要求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（一）森林督查</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kern w:val="0"/>
          <w:sz w:val="24"/>
          <w:szCs w:val="24"/>
          <w:lang w:val="en-US" w:eastAsia="zh-CN" w:bidi="ar"/>
        </w:rPr>
        <w:t xml:space="preserve">1）进一步健全完善森林资源监测监管机制。进一步完善“国家组织、分级负责、上下联动、齐抓共管”工作机制，落实县级人民政府落实保护发展森林资源目标责任制建设和执行情况。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2）开展县级全查与配合省级抽查。通过查阅档案资料、实地验证等方法，核实林地、林木资源变化图斑，补充有关变化图斑和属性信息,更新形成全省2021年森林资源管理“一张图”成果(现状数据库和变化数据库)。</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kern w:val="0"/>
          <w:sz w:val="24"/>
          <w:szCs w:val="24"/>
          <w:lang w:val="en-US" w:eastAsia="zh-CN" w:bidi="ar"/>
        </w:rPr>
        <w:t>3）依法开展违法问题查处整改。建立案件台账管理和查处销号制度，实行案件查处情况动态管理。构建全县违法破坏森林资源案件数据库，逐一查处违法问题，综合运用通报、约谈、曝光等手段推动问题全面整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kern w:val="0"/>
          <w:sz w:val="24"/>
          <w:szCs w:val="24"/>
          <w:lang w:val="en-US" w:eastAsia="zh-CN" w:bidi="ar"/>
        </w:rPr>
        <w:t>4）开展森林督查“回头看”。对上一年度森林督查自查质量、整改完成情况开展核查督导,持续推动地方整改落实，确保查的准、改到位。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w:t>
      </w:r>
      <w:r>
        <w:rPr>
          <w:rFonts w:hint="eastAsia" w:ascii="仿宋_GB2312" w:hAnsi="仿宋_GB2312" w:eastAsia="仿宋_GB2312" w:cs="仿宋_GB2312"/>
          <w:b w:val="0"/>
          <w:bCs w:val="0"/>
          <w:color w:val="auto"/>
          <w:sz w:val="24"/>
          <w:szCs w:val="24"/>
          <w:lang w:val="en-US" w:eastAsia="zh-CN"/>
        </w:rPr>
        <w:t>森</w:t>
      </w:r>
      <w:r>
        <w:rPr>
          <w:rFonts w:hint="eastAsia" w:ascii="仿宋_GB2312" w:hAnsi="仿宋_GB2312" w:eastAsia="仿宋_GB2312" w:cs="仿宋_GB2312"/>
          <w:b w:val="0"/>
          <w:bCs w:val="0"/>
          <w:color w:val="auto"/>
          <w:kern w:val="0"/>
          <w:sz w:val="24"/>
          <w:szCs w:val="24"/>
          <w:lang w:val="en-US" w:eastAsia="zh-CN" w:bidi="ar"/>
        </w:rPr>
        <w:t>林资源管理“一张图”年度更新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US" w:eastAsia="zh-CN"/>
        </w:rPr>
        <w:t>（</w:t>
      </w:r>
      <w:r>
        <w:rPr>
          <w:rFonts w:hint="eastAsia" w:ascii="仿宋_GB2312" w:hAnsi="仿宋_GB2312" w:eastAsia="仿宋_GB2312" w:cs="仿宋_GB2312"/>
          <w:b/>
          <w:bCs/>
          <w:color w:val="auto"/>
          <w:kern w:val="0"/>
          <w:sz w:val="24"/>
          <w:szCs w:val="24"/>
          <w:lang w:val="en-US" w:eastAsia="zh-CN" w:bidi="ar"/>
        </w:rPr>
        <w:t>1）森林资源变化档案记载。</w:t>
      </w:r>
      <w:r>
        <w:rPr>
          <w:rFonts w:hint="eastAsia" w:ascii="仿宋_GB2312" w:hAnsi="仿宋_GB2312" w:eastAsia="仿宋_GB2312" w:cs="仿宋_GB2312"/>
          <w:color w:val="auto"/>
          <w:kern w:val="0"/>
          <w:sz w:val="24"/>
          <w:szCs w:val="24"/>
          <w:lang w:val="en-US" w:eastAsia="zh-CN" w:bidi="ar"/>
        </w:rPr>
        <w:t xml:space="preserve">以 2020 年森林资源管理“一张图”为基础，将造林更新、林木采伐、森林抚育等森林经营活动，建设项目使用林地、土地整 理、开垦林地等非森林经营活动，以及自然灾害等导致森林资源变化情况，确定 边界，并记录有关活动、森林资源变化等属性信息，形成基于 GIS 的森林资源 档案信息数据库。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b/>
          <w:color w:val="auto"/>
          <w:sz w:val="24"/>
          <w:szCs w:val="24"/>
          <w:lang w:val="en-US" w:eastAsia="zh-CN"/>
        </w:rPr>
        <w:t>（</w:t>
      </w:r>
      <w:r>
        <w:rPr>
          <w:rFonts w:hint="eastAsia" w:ascii="仿宋_GB2312" w:hAnsi="仿宋_GB2312" w:eastAsia="仿宋_GB2312" w:cs="仿宋_GB2312"/>
          <w:b/>
          <w:bCs/>
          <w:color w:val="auto"/>
          <w:kern w:val="0"/>
          <w:sz w:val="24"/>
          <w:szCs w:val="24"/>
          <w:lang w:val="en-US" w:eastAsia="zh-CN" w:bidi="ar"/>
        </w:rPr>
        <w:t>2）森林资源变化调查。</w:t>
      </w:r>
      <w:r>
        <w:rPr>
          <w:rFonts w:hint="eastAsia" w:ascii="仿宋_GB2312" w:hAnsi="仿宋_GB2312" w:eastAsia="仿宋_GB2312" w:cs="仿宋_GB2312"/>
          <w:color w:val="auto"/>
          <w:kern w:val="0"/>
          <w:sz w:val="24"/>
          <w:szCs w:val="24"/>
          <w:lang w:val="en-US" w:eastAsia="zh-CN" w:bidi="ar"/>
        </w:rPr>
        <w:t>以 2020 年森林资源管理“一张图”为基础，核实调查森林资源变化情况。利用遥感判读数据库，采用档案核实或现地核实的方法，调查年度内建设项目使用林地、开垦林地，以及造林更新、林木采伐等森林经营活动引起的地类、林分及其管理属性变化情况。全面掌握森林资源变化等情况。重点查清林地范围内出现的建设用地、耕地、伐区及新增林地和森林情况。</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color w:val="auto"/>
          <w:sz w:val="24"/>
          <w:szCs w:val="24"/>
          <w:lang w:val="en-US" w:eastAsia="zh-CN"/>
        </w:rPr>
        <w:t>（</w:t>
      </w:r>
      <w:r>
        <w:rPr>
          <w:rFonts w:hint="eastAsia" w:ascii="仿宋_GB2312" w:hAnsi="仿宋_GB2312" w:eastAsia="仿宋_GB2312" w:cs="仿宋_GB2312"/>
          <w:b/>
          <w:bCs/>
          <w:color w:val="auto"/>
          <w:kern w:val="0"/>
          <w:sz w:val="24"/>
          <w:szCs w:val="24"/>
          <w:lang w:val="en-US" w:eastAsia="zh-CN" w:bidi="ar"/>
        </w:rPr>
        <w:t>3）成果数据库更新。</w:t>
      </w:r>
      <w:r>
        <w:rPr>
          <w:rFonts w:hint="eastAsia" w:ascii="仿宋_GB2312" w:hAnsi="仿宋_GB2312" w:eastAsia="仿宋_GB2312" w:cs="仿宋_GB2312"/>
          <w:color w:val="auto"/>
          <w:kern w:val="0"/>
          <w:sz w:val="24"/>
          <w:szCs w:val="24"/>
          <w:lang w:val="en-US" w:eastAsia="zh-CN" w:bidi="ar"/>
        </w:rPr>
        <w:t>根据遥感判读结果、森林资源档案核实和必要的现地核实结果，形成调查年度森林资源变化数据库、森林资源现状数据库。</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lang w:val="en-US" w:eastAsia="zh-CN" w:bidi="ar"/>
        </w:rPr>
        <w:t xml:space="preserve">（三）具体工作任务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kern w:val="0"/>
          <w:sz w:val="24"/>
          <w:szCs w:val="24"/>
          <w:lang w:val="en-US" w:eastAsia="zh-CN" w:bidi="ar"/>
        </w:rPr>
        <w:t xml:space="preserve">1）变化图斑现地核实。通过 2019年与 2020 年卫星遥感影像比对发现我县森林、林地变化图斑91个、判定面积 68.4105 公顷进行现场核实甄别是否合法还是违法，建立违法图斑登记台账、进行查处或移交相关部门并销号，编制形成成果报告。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kern w:val="0"/>
          <w:sz w:val="24"/>
          <w:szCs w:val="24"/>
          <w:lang w:val="en-US" w:eastAsia="zh-CN" w:bidi="ar"/>
        </w:rPr>
        <w:t>2）森林资源管理“一张图”年度更新。根据《林地变更调查工作规则》 第九条规定，包括行政单位、国有森林经营单位和集体经济组织的界限变化状况；林地转为非林地（如建设用地、耕地、设施农用地等）、非林地（如耕地、废弃矿山等）转为林地的变化情况；林地内部地类、权属、林地保护等级、森林类别、林种、起源等变化情况；退耕还林、国家储备林基地等林业工程的界线变化情况；自然灾害引起的林地利用状况变化情况；其他土地上的森林资源变化情况等。完成核减 2020 年至 2021 年 5 月底前已批 14个林地征收占用项目，面积40.1425公顷，形成新的森林资源管理“一张图”和成果报告。</w:t>
      </w:r>
    </w:p>
    <w:p>
      <w:pPr>
        <w:pStyle w:val="2"/>
        <w:ind w:firstLine="480"/>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（四）交付成果</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规划成果资料 10份（含报告，表册，图册</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矢量数据等</w:t>
      </w:r>
      <w:r>
        <w:rPr>
          <w:rFonts w:hint="eastAsia" w:ascii="仿宋_GB2312" w:hAnsi="仿宋_GB2312" w:eastAsia="仿宋_GB2312" w:cs="仿宋_GB2312"/>
          <w:color w:val="auto"/>
          <w:sz w:val="24"/>
          <w:szCs w:val="24"/>
        </w:rPr>
        <w:t xml:space="preserve">）； </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规划成果资料光盘 </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套。</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3.规划成果：井研县</w:t>
      </w:r>
      <w:r>
        <w:rPr>
          <w:rFonts w:hint="eastAsia" w:ascii="仿宋_GB2312" w:hAnsi="仿宋_GB2312" w:eastAsia="仿宋_GB2312" w:cs="仿宋_GB2312"/>
          <w:color w:val="auto"/>
          <w:sz w:val="24"/>
          <w:szCs w:val="24"/>
        </w:rPr>
        <w:t>森林督查县级数据库和报告</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井研县</w:t>
      </w:r>
      <w:r>
        <w:rPr>
          <w:rFonts w:hint="eastAsia" w:ascii="仿宋_GB2312" w:hAnsi="仿宋_GB2312" w:eastAsia="仿宋_GB2312" w:cs="仿宋_GB2312"/>
          <w:color w:val="auto"/>
          <w:sz w:val="24"/>
          <w:szCs w:val="24"/>
        </w:rPr>
        <w:t>森林资源管理“一张图”更新县级数据库和报告</w:t>
      </w:r>
      <w:r>
        <w:rPr>
          <w:rFonts w:hint="eastAsia" w:ascii="仿宋_GB2312" w:hAnsi="仿宋_GB2312" w:eastAsia="仿宋_GB2312" w:cs="仿宋_GB2312"/>
          <w:bCs/>
          <w:color w:val="auto"/>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注：以上为主要服务内容，但不仅限于以上内容，供应商应根据项目实际需求开展工作。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五、商务要求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（一）付款方式及服务时间、地点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1.付款方式：</w:t>
      </w:r>
      <w:r>
        <w:rPr>
          <w:rFonts w:hint="eastAsia" w:ascii="仿宋_GB2312" w:hAnsi="仿宋_GB2312" w:eastAsia="仿宋_GB2312" w:cs="仿宋_GB2312"/>
          <w:color w:val="auto"/>
          <w:sz w:val="24"/>
          <w:szCs w:val="24"/>
          <w:highlight w:val="none"/>
        </w:rPr>
        <w:t>采购合同签订后</w:t>
      </w:r>
      <w:r>
        <w:rPr>
          <w:rFonts w:hint="eastAsia" w:ascii="仿宋_GB2312" w:hAnsi="仿宋_GB2312" w:eastAsia="仿宋_GB2312" w:cs="仿宋_GB2312"/>
          <w:color w:val="auto"/>
          <w:sz w:val="24"/>
          <w:szCs w:val="24"/>
          <w:highlight w:val="none"/>
          <w:lang w:val="en-US" w:eastAsia="zh-CN"/>
        </w:rPr>
        <w:t>20个工作日</w:t>
      </w:r>
      <w:r>
        <w:rPr>
          <w:rFonts w:hint="eastAsia" w:ascii="仿宋_GB2312" w:hAnsi="仿宋_GB2312" w:eastAsia="仿宋_GB2312" w:cs="仿宋_GB2312"/>
          <w:color w:val="auto"/>
          <w:sz w:val="24"/>
          <w:szCs w:val="24"/>
          <w:highlight w:val="none"/>
        </w:rPr>
        <w:t>内，乙方提供合法有效的支付凭证后，甲方支付合同总额的</w:t>
      </w:r>
      <w:r>
        <w:rPr>
          <w:rFonts w:hint="eastAsia" w:ascii="仿宋_GB2312" w:hAnsi="仿宋_GB2312" w:eastAsia="仿宋_GB2312" w:cs="仿宋_GB2312"/>
          <w:color w:val="auto"/>
          <w:sz w:val="24"/>
          <w:szCs w:val="24"/>
          <w:highlight w:val="none"/>
          <w:lang w:val="en-US" w:eastAsia="zh-CN"/>
        </w:rPr>
        <w:t>30</w:t>
      </w:r>
      <w:r>
        <w:rPr>
          <w:rFonts w:hint="eastAsia" w:ascii="仿宋_GB2312" w:hAnsi="仿宋_GB2312" w:eastAsia="仿宋_GB2312" w:cs="仿宋_GB2312"/>
          <w:color w:val="auto"/>
          <w:sz w:val="24"/>
          <w:szCs w:val="24"/>
          <w:highlight w:val="none"/>
        </w:rPr>
        <w:t>%；乙方提交的森林</w:t>
      </w:r>
      <w:r>
        <w:rPr>
          <w:rFonts w:hint="eastAsia" w:ascii="仿宋_GB2312" w:hAnsi="仿宋_GB2312" w:eastAsia="仿宋_GB2312" w:cs="仿宋_GB2312"/>
          <w:color w:val="auto"/>
          <w:sz w:val="24"/>
          <w:szCs w:val="24"/>
          <w:highlight w:val="none"/>
          <w:lang w:eastAsia="zh-CN"/>
        </w:rPr>
        <w:t>督查成果和新的林地“一张图”</w:t>
      </w:r>
      <w:r>
        <w:rPr>
          <w:rFonts w:hint="eastAsia" w:ascii="仿宋_GB2312" w:hAnsi="仿宋_GB2312" w:eastAsia="仿宋_GB2312" w:cs="仿宋_GB2312"/>
          <w:color w:val="auto"/>
          <w:sz w:val="24"/>
          <w:szCs w:val="24"/>
          <w:highlight w:val="none"/>
        </w:rPr>
        <w:t>编制成果经甲方组织专家评审通过后</w:t>
      </w:r>
      <w:r>
        <w:rPr>
          <w:rFonts w:hint="eastAsia" w:ascii="仿宋_GB2312" w:hAnsi="仿宋_GB2312" w:eastAsia="仿宋_GB2312" w:cs="仿宋_GB2312"/>
          <w:color w:val="auto"/>
          <w:sz w:val="24"/>
          <w:szCs w:val="24"/>
          <w:highlight w:val="none"/>
          <w:lang w:val="en-US" w:eastAsia="zh-CN"/>
        </w:rPr>
        <w:t>20</w:t>
      </w:r>
      <w:r>
        <w:rPr>
          <w:rFonts w:hint="eastAsia" w:ascii="仿宋_GB2312" w:hAnsi="仿宋_GB2312" w:eastAsia="仿宋_GB2312" w:cs="仿宋_GB2312"/>
          <w:color w:val="auto"/>
          <w:sz w:val="24"/>
          <w:szCs w:val="24"/>
          <w:highlight w:val="none"/>
        </w:rPr>
        <w:t>个工作日内，乙方提供合法有效的支付凭证，甲方支付合同50%金额；在通过</w:t>
      </w:r>
      <w:r>
        <w:rPr>
          <w:rFonts w:hint="eastAsia" w:ascii="仿宋_GB2312" w:hAnsi="仿宋_GB2312" w:eastAsia="仿宋_GB2312" w:cs="仿宋_GB2312"/>
          <w:color w:val="auto"/>
          <w:sz w:val="24"/>
          <w:szCs w:val="24"/>
          <w:highlight w:val="none"/>
          <w:lang w:eastAsia="zh-CN"/>
        </w:rPr>
        <w:t>井研县</w:t>
      </w:r>
      <w:r>
        <w:rPr>
          <w:rFonts w:hint="eastAsia" w:ascii="仿宋_GB2312" w:hAnsi="仿宋_GB2312" w:eastAsia="仿宋_GB2312" w:cs="仿宋_GB2312"/>
          <w:color w:val="auto"/>
          <w:sz w:val="24"/>
          <w:szCs w:val="24"/>
          <w:highlight w:val="none"/>
        </w:rPr>
        <w:t>人民政府</w:t>
      </w:r>
      <w:r>
        <w:rPr>
          <w:rFonts w:hint="eastAsia" w:ascii="仿宋_GB2312" w:hAnsi="仿宋_GB2312" w:eastAsia="仿宋_GB2312" w:cs="仿宋_GB2312"/>
          <w:color w:val="auto"/>
          <w:sz w:val="24"/>
          <w:szCs w:val="24"/>
          <w:highlight w:val="none"/>
          <w:lang w:eastAsia="zh-CN"/>
        </w:rPr>
        <w:t>批准</w:t>
      </w:r>
      <w:r>
        <w:rPr>
          <w:rFonts w:hint="eastAsia" w:ascii="仿宋_GB2312" w:hAnsi="仿宋_GB2312" w:eastAsia="仿宋_GB2312" w:cs="仿宋_GB2312"/>
          <w:color w:val="auto"/>
          <w:sz w:val="24"/>
          <w:szCs w:val="24"/>
          <w:highlight w:val="none"/>
        </w:rPr>
        <w:t>后</w:t>
      </w:r>
      <w:r>
        <w:rPr>
          <w:rFonts w:hint="eastAsia" w:ascii="仿宋_GB2312" w:hAnsi="仿宋_GB2312" w:eastAsia="仿宋_GB2312" w:cs="仿宋_GB2312"/>
          <w:color w:val="auto"/>
          <w:sz w:val="24"/>
          <w:szCs w:val="24"/>
          <w:highlight w:val="none"/>
          <w:lang w:val="en-US" w:eastAsia="zh-CN"/>
        </w:rPr>
        <w:t>20</w:t>
      </w:r>
      <w:r>
        <w:rPr>
          <w:rFonts w:hint="eastAsia" w:ascii="仿宋_GB2312" w:hAnsi="仿宋_GB2312" w:eastAsia="仿宋_GB2312" w:cs="仿宋_GB2312"/>
          <w:color w:val="auto"/>
          <w:sz w:val="24"/>
          <w:szCs w:val="24"/>
          <w:highlight w:val="none"/>
        </w:rPr>
        <w:t>个工作日内，甲方支付合同剩余金额的20%。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2.服务期限：从采购合同签订之日起</w:t>
      </w:r>
      <w:r>
        <w:rPr>
          <w:rFonts w:hint="eastAsia" w:ascii="仿宋_GB2312" w:hAnsi="仿宋_GB2312" w:eastAsia="仿宋_GB2312" w:cs="仿宋_GB2312"/>
          <w:color w:val="auto"/>
          <w:sz w:val="24"/>
          <w:szCs w:val="24"/>
          <w:highlight w:val="none"/>
          <w:lang w:val="en-US" w:eastAsia="zh-CN"/>
        </w:rPr>
        <w:t>1年</w:t>
      </w:r>
      <w:r>
        <w:rPr>
          <w:rFonts w:hint="eastAsia" w:ascii="仿宋_GB2312" w:hAnsi="仿宋_GB2312" w:eastAsia="仿宋_GB2312" w:cs="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（二）验收标准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（1）参照四川省财政厅《四川省政府采购项目需求论证和履约验收管理办法》(川财采〔2015〕32 号)的要求进行验收。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（2）按磋商文件要求、成交供应商的响应文件及承诺、签订的合同、国家及行业相关规范标准进行。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（3）质量要求：编制成果必须达到业主要求，考虑到项目的特殊性，项目须通过行业主管部门组织的专家评审</w:t>
      </w:r>
      <w:r>
        <w:rPr>
          <w:rFonts w:hint="eastAsia" w:ascii="仿宋_GB2312" w:hAnsi="仿宋_GB2312" w:eastAsia="仿宋_GB2312" w:cs="仿宋_GB2312"/>
          <w:color w:val="auto"/>
          <w:sz w:val="24"/>
          <w:szCs w:val="24"/>
          <w:lang w:eastAsia="zh-CN"/>
        </w:rPr>
        <w:t>通过</w:t>
      </w:r>
      <w:r>
        <w:rPr>
          <w:rFonts w:hint="eastAsia" w:ascii="仿宋_GB2312" w:hAnsi="仿宋_GB2312" w:eastAsia="仿宋_GB2312" w:cs="仿宋_GB2312"/>
          <w:color w:val="auto"/>
          <w:sz w:val="24"/>
          <w:szCs w:val="24"/>
        </w:rPr>
        <w:t>后即为验收合格。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供应商的报价总价中须含完全履行本项目所需的人工费、材料费、组织费用、交通、代理服务费、税金以及本项目服务及售后服务费等所有费用，采购人不再支付成交供应商除本项目成交金额外的任何费用。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（四）知识产权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本次形成的成果归采购人。（提供承诺函，实质性要求）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1.采购人及供应商双方必须遵守采购合同并执行合同中的各项规定，保证采购合同的正常履行。任何一方违约给对方造成的直接损失均负有赔偿责任，对方均有权视情况要求对方继续履行合同或提出解除合同。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如因供应商在履行过程中的疏忽、失职、过错等故意或者过失原因给采购人造成损失或侵害，包括但不限于采购人本身的财产损失、由此而导致的采购人对任何第三方的法律责任等，供应商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（六）争议解决办法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1.采购人及供应商双方就采购合同所产生的任何争议都应该进行友好协商，协商解决不成的，任何一方均可向项目所在地仲裁委员会申请仲裁。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2.仲裁费应由败诉方承担。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3.在仲裁期间，除正在进行仲裁的部分外，合同其他部分继续执行。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（七）其他相关事宜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1.在本采购文件中没有提及的与本项目履约切实相关的事宜，在采购人与成交供应商订立合同时按明细约定或后续补充约定（约定的内容须符合国家相关法律法规的规定）。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2.本项目自成交方签订合同之日起至提交全部成果验收合格之日止，成交方将负责该项目实施过程中的人身安全、财产安全、环境安全，因本项目实施过程中造成的直接或间接损失，均由供应商自行承担。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3.本项目设计的地理信息资料及成果，应当严格按照国家测绘、保密法律法规规定， 加强安全保密管理工作。建立完善调查图件等信息的保密管理制度。（提供承诺函，实质性要求）</w:t>
      </w:r>
    </w:p>
    <w:p>
      <w:pPr>
        <w:pStyle w:val="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注：项目要求说明</w:t>
      </w: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楷体" w:hAnsi="楷体" w:eastAsia="楷体" w:cs="楷体"/>
          <w:color w:val="auto"/>
          <w:sz w:val="24"/>
        </w:rPr>
        <w:t>上述已列出要求均为实质性要求，在磋商时经采购人确认，可根据磋商情况作实质性变动</w:t>
      </w:r>
    </w:p>
    <w:p>
      <w:pPr>
        <w:pStyle w:val="2"/>
        <w:rPr>
          <w:rFonts w:hint="eastAsia" w:ascii="仿宋_GB2312" w:hAnsi="仿宋_GB2312" w:eastAsia="仿宋_GB2312" w:cs="仿宋_GB2312"/>
          <w:color w:val="auto"/>
          <w:sz w:val="24"/>
          <w:szCs w:val="2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第六章 采购项目实质性要求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技术、服务要求：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详见“第五章”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政府采购政策要求：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（1）本项目专门面向中小企业；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（2）鼓励节能政策:《国务院办公厅关于建立政府强制采购节能产品制度的通知》（国办发[2007]51 号）；在技术、服务等指标同等条件下，优先采购属于国家公布的节能清单中产品。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（3）鼓励环保政策：《财政部、国家环保总局关于环境标志产品政府采购实施的意见》（财库[2006]90 号）；在性能、技术、服务等指标同等条件下，优先采购国家公布的环保产品清单中的产品。</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第七章 响应文件格式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（详细格式从下一页开始）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5127625</wp:posOffset>
                </wp:positionH>
                <wp:positionV relativeFrom="paragraph">
                  <wp:posOffset>196850</wp:posOffset>
                </wp:positionV>
                <wp:extent cx="802005" cy="438150"/>
                <wp:effectExtent l="6350" t="6350" r="10795" b="12700"/>
                <wp:wrapNone/>
                <wp:docPr id="1" name="矩形 1"/>
                <wp:cNvGraphicFramePr/>
                <a:graphic xmlns:a="http://schemas.openxmlformats.org/drawingml/2006/main">
                  <a:graphicData uri="http://schemas.microsoft.com/office/word/2010/wordprocessingShape">
                    <wps:wsp>
                      <wps:cNvSpPr/>
                      <wps:spPr>
                        <a:xfrm>
                          <a:off x="5785485" y="1293495"/>
                          <a:ext cx="802005" cy="4381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color w:val="auto"/>
                                <w:sz w:val="28"/>
                                <w:szCs w:val="28"/>
                                <w:highlight w:val="none"/>
                                <w:lang w:eastAsia="zh-CN"/>
                              </w:rPr>
                            </w:pPr>
                            <w:r>
                              <w:rPr>
                                <w:rFonts w:hint="eastAsia"/>
                                <w:color w:val="auto"/>
                                <w:sz w:val="28"/>
                                <w:szCs w:val="28"/>
                                <w:highlight w:val="none"/>
                                <w:lang w:eastAsia="zh-CN"/>
                              </w:rPr>
                              <w:t>正</w:t>
                            </w:r>
                            <w:r>
                              <w:rPr>
                                <w:rFonts w:hint="eastAsia"/>
                                <w:color w:val="auto"/>
                                <w:sz w:val="28"/>
                                <w:szCs w:val="28"/>
                                <w:highlight w:val="none"/>
                                <w:lang w:val="en-US" w:eastAsia="zh-CN"/>
                              </w:rPr>
                              <w:t>/</w:t>
                            </w:r>
                            <w:r>
                              <w:rPr>
                                <w:rFonts w:hint="eastAsia"/>
                                <w:color w:val="auto"/>
                                <w:sz w:val="28"/>
                                <w:szCs w:val="28"/>
                                <w:highlight w:val="none"/>
                                <w:lang w:eastAsia="zh-CN"/>
                              </w:rPr>
                              <w:t>副本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75pt;margin-top:15.5pt;height:34.5pt;width:63.15pt;z-index:251659264;v-text-anchor:middle;mso-width-relative:page;mso-height-relative:page;" fillcolor="#FFFFFF [3201]" filled="t" stroked="t" coordsize="21600,21600" o:gfxdata="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hsi7N1gAAAAoBAAAPAAAAAAAAAAEAIAAAACIAAABkcnMvZG93bnJldi54bWxQSwECFAAU&#10;AAAACACHTuJAqL11tGUCAAC8BAAADgAAAAAAAAABACAAAAAlAQAAZHJzL2Uyb0RvYy54bWxQSwUG&#10;AAAAAAYABgBZAQAA/AUAAAAA&#10;">
                <v:fill on="t" focussize="0,0"/>
                <v:stroke weight="1pt" color="#000000 [3200]" miterlimit="8" joinstyle="miter"/>
                <v:imagedata o:title=""/>
                <o:lock v:ext="edit" aspectratio="f"/>
                <v:textbox>
                  <w:txbxContent>
                    <w:p>
                      <w:pPr>
                        <w:jc w:val="center"/>
                        <w:rPr>
                          <w:rFonts w:hint="eastAsia" w:eastAsiaTheme="minorEastAsia"/>
                          <w:color w:val="auto"/>
                          <w:sz w:val="28"/>
                          <w:szCs w:val="28"/>
                          <w:highlight w:val="none"/>
                          <w:lang w:eastAsia="zh-CN"/>
                        </w:rPr>
                      </w:pPr>
                      <w:r>
                        <w:rPr>
                          <w:rFonts w:hint="eastAsia"/>
                          <w:color w:val="auto"/>
                          <w:sz w:val="28"/>
                          <w:szCs w:val="28"/>
                          <w:highlight w:val="none"/>
                          <w:lang w:eastAsia="zh-CN"/>
                        </w:rPr>
                        <w:t>正</w:t>
                      </w:r>
                      <w:r>
                        <w:rPr>
                          <w:rFonts w:hint="eastAsia"/>
                          <w:color w:val="auto"/>
                          <w:sz w:val="28"/>
                          <w:szCs w:val="28"/>
                          <w:highlight w:val="none"/>
                          <w:lang w:val="en-US" w:eastAsia="zh-CN"/>
                        </w:rPr>
                        <w:t>/</w:t>
                      </w:r>
                      <w:r>
                        <w:rPr>
                          <w:rFonts w:hint="eastAsia"/>
                          <w:color w:val="auto"/>
                          <w:sz w:val="28"/>
                          <w:szCs w:val="28"/>
                          <w:highlight w:val="none"/>
                          <w:lang w:eastAsia="zh-CN"/>
                        </w:rPr>
                        <w:t>副本</w:t>
                      </w:r>
                    </w:p>
                  </w:txbxContent>
                </v:textbox>
              </v:rect>
            </w:pict>
          </mc:Fallback>
        </mc:AlternateContent>
      </w:r>
      <w:r>
        <w:rPr>
          <w:rFonts w:hint="eastAsia" w:ascii="方正小标宋简体" w:hAnsi="方正小标宋简体" w:eastAsia="方正小标宋简体" w:cs="方正小标宋简体"/>
          <w:color w:val="auto"/>
          <w:sz w:val="44"/>
          <w:szCs w:val="44"/>
          <w:lang w:val="en-US" w:eastAsia="zh-CN"/>
        </w:rPr>
        <w:t xml:space="preserve">  </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p>
    <w:p>
      <w:pPr>
        <w:jc w:val="center"/>
        <w:rPr>
          <w:rFonts w:hint="eastAsia" w:ascii="楷体" w:hAnsi="楷体" w:eastAsia="楷体"/>
          <w:b/>
          <w:bCs/>
          <w:i/>
          <w:color w:val="auto"/>
          <w:kern w:val="44"/>
          <w:sz w:val="28"/>
          <w:szCs w:val="28"/>
          <w:u w:val="single"/>
          <w:lang w:eastAsia="zh-CN"/>
        </w:rPr>
      </w:pPr>
      <w:r>
        <w:rPr>
          <w:rFonts w:hint="eastAsia" w:ascii="楷体" w:hAnsi="楷体" w:eastAsia="楷体"/>
          <w:b/>
          <w:bCs/>
          <w:color w:val="auto"/>
          <w:sz w:val="56"/>
          <w:lang w:eastAsia="zh-CN"/>
        </w:rPr>
        <w:t>井研县自然资源局采购项目</w:t>
      </w:r>
    </w:p>
    <w:p>
      <w:pPr>
        <w:jc w:val="center"/>
        <w:rPr>
          <w:rFonts w:hint="eastAsia" w:ascii="楷体" w:hAnsi="楷体" w:eastAsia="楷体"/>
          <w:b/>
          <w:bCs/>
          <w:color w:val="auto"/>
          <w:sz w:val="100"/>
          <w:szCs w:val="100"/>
        </w:rPr>
      </w:pPr>
      <w:r>
        <w:rPr>
          <w:rFonts w:hint="eastAsia" w:ascii="楷体" w:hAnsi="楷体" w:eastAsia="楷体" w:cs="宋体"/>
          <w:b/>
          <w:color w:val="auto"/>
          <w:kern w:val="0"/>
          <w:sz w:val="48"/>
          <w:szCs w:val="48"/>
        </w:rPr>
        <w:t xml:space="preserve">  </w:t>
      </w:r>
      <w:r>
        <w:rPr>
          <w:rFonts w:hint="eastAsia" w:ascii="宋体"/>
          <w:b/>
          <w:color w:val="auto"/>
          <w:sz w:val="30"/>
          <w:szCs w:val="30"/>
          <w:lang w:val="en-US" w:eastAsia="zh-CN"/>
        </w:rPr>
        <w:t>zrzysg〔2021〕3号</w:t>
      </w:r>
    </w:p>
    <w:p>
      <w:pPr>
        <w:pStyle w:val="4"/>
        <w:keepNext/>
        <w:keepLines/>
        <w:pageBreakBefore w:val="0"/>
        <w:widowControl w:val="0"/>
        <w:kinsoku/>
        <w:wordWrap/>
        <w:overflowPunct/>
        <w:topLinePunct w:val="0"/>
        <w:autoSpaceDE/>
        <w:autoSpaceDN/>
        <w:bidi w:val="0"/>
        <w:adjustRightInd/>
        <w:snapToGrid/>
        <w:spacing w:before="0" w:after="0" w:line="240" w:lineRule="atLeast"/>
        <w:ind w:firstLine="198"/>
        <w:jc w:val="center"/>
        <w:textAlignment w:val="auto"/>
        <w:rPr>
          <w:rFonts w:hint="eastAsia" w:ascii="楷体" w:hAnsi="楷体" w:eastAsia="楷体"/>
          <w:color w:val="auto"/>
          <w:sz w:val="160"/>
        </w:rPr>
      </w:pPr>
    </w:p>
    <w:p>
      <w:pPr>
        <w:pStyle w:val="4"/>
        <w:spacing w:line="300" w:lineRule="auto"/>
        <w:ind w:firstLine="198"/>
        <w:jc w:val="center"/>
        <w:rPr>
          <w:rFonts w:hint="eastAsia" w:ascii="楷体" w:hAnsi="楷体" w:eastAsia="楷体"/>
          <w:b/>
          <w:color w:val="auto"/>
          <w:sz w:val="32"/>
          <w:szCs w:val="32"/>
        </w:rPr>
      </w:pPr>
      <w:r>
        <w:rPr>
          <w:rFonts w:hint="eastAsia" w:ascii="楷体" w:hAnsi="楷体" w:eastAsia="楷体"/>
          <w:color w:val="auto"/>
          <w:sz w:val="160"/>
        </w:rPr>
        <w:t>响应文件</w:t>
      </w:r>
    </w:p>
    <w:p>
      <w:pPr>
        <w:spacing w:line="300" w:lineRule="auto"/>
        <w:ind w:firstLine="1590" w:firstLineChars="495"/>
        <w:rPr>
          <w:rFonts w:hint="eastAsia" w:ascii="楷体" w:hAnsi="楷体" w:eastAsia="楷体"/>
          <w:b/>
          <w:color w:val="auto"/>
          <w:sz w:val="32"/>
          <w:szCs w:val="32"/>
        </w:rPr>
      </w:pPr>
    </w:p>
    <w:p>
      <w:pPr>
        <w:spacing w:line="300" w:lineRule="auto"/>
        <w:ind w:firstLine="1590" w:firstLineChars="495"/>
        <w:rPr>
          <w:rFonts w:hint="eastAsia" w:ascii="楷体" w:hAnsi="楷体" w:eastAsia="楷体"/>
          <w:b/>
          <w:bCs/>
          <w:color w:val="auto"/>
          <w:spacing w:val="40"/>
          <w:sz w:val="32"/>
          <w:szCs w:val="32"/>
        </w:rPr>
      </w:pPr>
      <w:r>
        <w:rPr>
          <w:rFonts w:hint="eastAsia" w:ascii="楷体" w:hAnsi="楷体" w:eastAsia="楷体"/>
          <w:b/>
          <w:color w:val="auto"/>
          <w:sz w:val="32"/>
          <w:szCs w:val="32"/>
        </w:rPr>
        <w:t>项目名称：</w:t>
      </w:r>
      <w:r>
        <w:rPr>
          <w:rFonts w:hint="eastAsia" w:ascii="楷体" w:hAnsi="楷体" w:eastAsia="楷体"/>
          <w:b/>
          <w:bCs/>
          <w:color w:val="auto"/>
          <w:sz w:val="32"/>
          <w:szCs w:val="32"/>
          <w:u w:val="single"/>
        </w:rPr>
        <w:t xml:space="preserve">                               </w:t>
      </w:r>
    </w:p>
    <w:p>
      <w:pPr>
        <w:spacing w:line="300" w:lineRule="auto"/>
        <w:ind w:firstLine="1605" w:firstLineChars="400"/>
        <w:rPr>
          <w:rFonts w:hint="eastAsia" w:ascii="楷体" w:hAnsi="楷体" w:eastAsia="楷体"/>
          <w:b/>
          <w:bCs/>
          <w:color w:val="auto"/>
          <w:spacing w:val="40"/>
          <w:sz w:val="32"/>
          <w:szCs w:val="32"/>
        </w:rPr>
      </w:pPr>
    </w:p>
    <w:p>
      <w:pPr>
        <w:tabs>
          <w:tab w:val="left" w:pos="1932"/>
        </w:tabs>
        <w:spacing w:line="300" w:lineRule="auto"/>
        <w:ind w:firstLine="1606" w:firstLineChars="500"/>
        <w:rPr>
          <w:rFonts w:hint="eastAsia" w:ascii="楷体" w:hAnsi="楷体" w:eastAsia="楷体"/>
          <w:b/>
          <w:bCs/>
          <w:color w:val="auto"/>
          <w:sz w:val="32"/>
          <w:szCs w:val="32"/>
          <w:u w:val="single"/>
        </w:rPr>
      </w:pPr>
      <w:r>
        <w:rPr>
          <w:rFonts w:hint="eastAsia" w:ascii="楷体" w:hAnsi="楷体" w:eastAsia="楷体"/>
          <w:b/>
          <w:color w:val="auto"/>
          <w:sz w:val="32"/>
          <w:szCs w:val="32"/>
        </w:rPr>
        <w:t>项目编号</w:t>
      </w:r>
      <w:r>
        <w:rPr>
          <w:rFonts w:hint="eastAsia" w:ascii="楷体" w:hAnsi="楷体" w:eastAsia="楷体"/>
          <w:b/>
          <w:bCs/>
          <w:color w:val="auto"/>
          <w:spacing w:val="40"/>
          <w:sz w:val="32"/>
          <w:szCs w:val="32"/>
        </w:rPr>
        <w:t>：</w:t>
      </w:r>
      <w:r>
        <w:rPr>
          <w:rFonts w:hint="eastAsia" w:ascii="楷体" w:hAnsi="楷体" w:eastAsia="楷体"/>
          <w:b/>
          <w:bCs/>
          <w:color w:val="auto"/>
          <w:sz w:val="32"/>
          <w:szCs w:val="32"/>
          <w:u w:val="single"/>
        </w:rPr>
        <w:t xml:space="preserve">                             </w:t>
      </w:r>
    </w:p>
    <w:p>
      <w:pPr>
        <w:pStyle w:val="2"/>
        <w:rPr>
          <w:rFonts w:hint="eastAsia" w:ascii="楷体" w:hAnsi="楷体" w:eastAsia="楷体"/>
          <w:b/>
          <w:bCs/>
          <w:color w:val="auto"/>
          <w:sz w:val="32"/>
          <w:szCs w:val="32"/>
        </w:rPr>
      </w:pPr>
    </w:p>
    <w:p>
      <w:pPr>
        <w:tabs>
          <w:tab w:val="left" w:pos="1932"/>
        </w:tabs>
        <w:spacing w:line="300" w:lineRule="auto"/>
        <w:ind w:firstLine="1606" w:firstLineChars="500"/>
        <w:rPr>
          <w:rFonts w:hint="eastAsia" w:ascii="楷体" w:hAnsi="楷体" w:eastAsia="楷体"/>
          <w:b/>
          <w:color w:val="auto"/>
          <w:sz w:val="32"/>
          <w:szCs w:val="32"/>
        </w:rPr>
      </w:pPr>
      <w:r>
        <w:rPr>
          <w:rFonts w:hint="eastAsia" w:ascii="楷体" w:hAnsi="楷体" w:eastAsia="楷体"/>
          <w:b/>
          <w:bCs/>
          <w:color w:val="auto"/>
          <w:sz w:val="32"/>
          <w:szCs w:val="32"/>
          <w:lang w:eastAsia="zh-CN"/>
        </w:rPr>
        <w:t>采</w:t>
      </w: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lang w:eastAsia="zh-CN"/>
        </w:rPr>
        <w:t>购</w:t>
      </w: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lang w:eastAsia="zh-CN"/>
        </w:rPr>
        <w:t>人：</w:t>
      </w:r>
      <w:r>
        <w:rPr>
          <w:rFonts w:hint="eastAsia" w:ascii="楷体" w:hAnsi="楷体" w:eastAsia="楷体"/>
          <w:b/>
          <w:bCs/>
          <w:color w:val="auto"/>
          <w:sz w:val="32"/>
          <w:szCs w:val="32"/>
          <w:u w:val="single"/>
          <w:lang w:val="en-US" w:eastAsia="zh-CN"/>
        </w:rPr>
        <w:t xml:space="preserve">                                </w:t>
      </w: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rPr>
        <w:cr/>
      </w:r>
    </w:p>
    <w:p>
      <w:pPr>
        <w:snapToGrid w:val="0"/>
        <w:spacing w:line="300" w:lineRule="auto"/>
        <w:ind w:firstLine="1606" w:firstLineChars="500"/>
        <w:rPr>
          <w:rFonts w:hint="eastAsia" w:ascii="楷体" w:hAnsi="楷体" w:eastAsia="楷体"/>
          <w:b/>
          <w:color w:val="auto"/>
          <w:sz w:val="32"/>
          <w:szCs w:val="32"/>
          <w:u w:val="single"/>
        </w:rPr>
      </w:pPr>
      <w:r>
        <w:rPr>
          <w:rFonts w:hint="eastAsia" w:ascii="楷体" w:hAnsi="楷体" w:eastAsia="楷体"/>
          <w:b/>
          <w:color w:val="auto"/>
          <w:sz w:val="32"/>
          <w:szCs w:val="32"/>
        </w:rPr>
        <w:t>报价人名称：</w:t>
      </w:r>
      <w:r>
        <w:rPr>
          <w:rFonts w:hint="eastAsia" w:ascii="楷体" w:hAnsi="楷体" w:eastAsia="楷体"/>
          <w:b/>
          <w:color w:val="auto"/>
          <w:sz w:val="32"/>
          <w:szCs w:val="32"/>
          <w:u w:val="single"/>
        </w:rPr>
        <w:t xml:space="preserve">                  </w:t>
      </w:r>
      <w:r>
        <w:rPr>
          <w:rFonts w:hint="eastAsia" w:ascii="楷体" w:hAnsi="楷体" w:eastAsia="楷体"/>
          <w:b/>
          <w:color w:val="auto"/>
          <w:sz w:val="32"/>
          <w:szCs w:val="32"/>
          <w:u w:val="single"/>
        </w:rPr>
        <w:tab/>
      </w:r>
      <w:r>
        <w:rPr>
          <w:rFonts w:hint="eastAsia" w:ascii="楷体" w:hAnsi="楷体" w:eastAsia="楷体"/>
          <w:b/>
          <w:color w:val="auto"/>
          <w:sz w:val="32"/>
          <w:szCs w:val="32"/>
          <w:u w:val="single"/>
        </w:rPr>
        <w:t xml:space="preserve">    （盖公章）</w:t>
      </w:r>
    </w:p>
    <w:p>
      <w:pPr>
        <w:snapToGrid w:val="0"/>
        <w:spacing w:before="480" w:line="300" w:lineRule="auto"/>
        <w:jc w:val="both"/>
        <w:rPr>
          <w:rFonts w:hint="eastAsia" w:ascii="楷体" w:hAnsi="楷体" w:eastAsia="楷体"/>
          <w:color w:val="auto"/>
          <w:u w:val="single"/>
        </w:rPr>
      </w:pPr>
    </w:p>
    <w:p>
      <w:pPr>
        <w:snapToGrid w:val="0"/>
        <w:spacing w:before="480" w:line="300" w:lineRule="auto"/>
        <w:jc w:val="center"/>
        <w:rPr>
          <w:rFonts w:hint="default" w:ascii="楷体" w:hAnsi="楷体" w:eastAsia="楷体"/>
          <w:b/>
          <w:color w:val="auto"/>
          <w:sz w:val="30"/>
          <w:szCs w:val="30"/>
          <w:lang w:val="en-US" w:eastAsia="zh-CN"/>
        </w:rPr>
      </w:pPr>
      <w:r>
        <w:rPr>
          <w:rFonts w:hint="eastAsia" w:ascii="楷体" w:hAnsi="楷体" w:eastAsia="楷体"/>
          <w:color w:val="auto"/>
          <w:sz w:val="30"/>
          <w:szCs w:val="30"/>
          <w:u w:val="single"/>
        </w:rPr>
        <w:t xml:space="preserve">  </w:t>
      </w:r>
      <w:r>
        <w:rPr>
          <w:rFonts w:hint="eastAsia" w:ascii="楷体" w:hAnsi="楷体" w:eastAsia="楷体"/>
          <w:b/>
          <w:color w:val="auto"/>
          <w:sz w:val="30"/>
          <w:szCs w:val="30"/>
          <w:u w:val="single"/>
        </w:rPr>
        <w:t xml:space="preserve">    </w:t>
      </w:r>
      <w:r>
        <w:rPr>
          <w:rFonts w:hint="eastAsia" w:ascii="楷体" w:hAnsi="楷体" w:eastAsia="楷体"/>
          <w:b/>
          <w:color w:val="auto"/>
          <w:sz w:val="30"/>
          <w:szCs w:val="30"/>
        </w:rPr>
        <w:t xml:space="preserve"> 年</w:t>
      </w:r>
      <w:r>
        <w:rPr>
          <w:rFonts w:hint="eastAsia" w:ascii="楷体" w:hAnsi="楷体" w:eastAsia="楷体"/>
          <w:b/>
          <w:color w:val="auto"/>
          <w:sz w:val="30"/>
          <w:szCs w:val="30"/>
          <w:u w:val="single"/>
        </w:rPr>
        <w:t xml:space="preserve">     </w:t>
      </w:r>
      <w:r>
        <w:rPr>
          <w:rFonts w:hint="eastAsia" w:ascii="楷体" w:hAnsi="楷体" w:eastAsia="楷体"/>
          <w:b/>
          <w:color w:val="auto"/>
          <w:sz w:val="30"/>
          <w:szCs w:val="30"/>
        </w:rPr>
        <w:t xml:space="preserve"> 月</w:t>
      </w:r>
      <w:r>
        <w:rPr>
          <w:rFonts w:hint="eastAsia" w:ascii="楷体" w:hAnsi="楷体" w:eastAsia="楷体"/>
          <w:b/>
          <w:color w:val="auto"/>
          <w:sz w:val="30"/>
          <w:szCs w:val="30"/>
          <w:u w:val="single"/>
          <w:lang w:val="en-US" w:eastAsia="zh-CN"/>
        </w:rPr>
        <w:t xml:space="preserve">     </w:t>
      </w:r>
      <w:r>
        <w:rPr>
          <w:rFonts w:hint="eastAsia" w:ascii="楷体" w:hAnsi="楷体" w:eastAsia="楷体"/>
          <w:b/>
          <w:color w:val="auto"/>
          <w:sz w:val="30"/>
          <w:szCs w:val="30"/>
          <w:lang w:val="en-US" w:eastAsia="zh-CN"/>
        </w:rPr>
        <w:t>日</w:t>
      </w:r>
    </w:p>
    <w:p>
      <w:pPr>
        <w:pStyle w:val="3"/>
        <w:spacing w:line="300" w:lineRule="auto"/>
        <w:jc w:val="center"/>
        <w:rPr>
          <w:rFonts w:hint="eastAsia" w:ascii="楷体" w:hAnsi="楷体" w:eastAsia="楷体"/>
          <w:color w:val="auto"/>
        </w:rPr>
      </w:pPr>
      <w:r>
        <w:rPr>
          <w:rFonts w:hint="eastAsia" w:ascii="楷体" w:hAnsi="楷体" w:eastAsia="楷体"/>
          <w:color w:val="auto"/>
        </w:rPr>
        <w:t>目    录</w:t>
      </w:r>
    </w:p>
    <w:p>
      <w:pPr>
        <w:spacing w:line="360" w:lineRule="auto"/>
        <w:ind w:left="540" w:leftChars="257" w:firstLine="2951" w:firstLineChars="1225"/>
        <w:rPr>
          <w:rFonts w:hint="eastAsia" w:ascii="楷体" w:hAnsi="楷体" w:eastAsia="楷体"/>
          <w:b/>
          <w:color w:val="auto"/>
          <w:sz w:val="24"/>
        </w:rPr>
      </w:pPr>
    </w:p>
    <w:p>
      <w:pPr>
        <w:spacing w:line="360" w:lineRule="auto"/>
        <w:ind w:left="540" w:leftChars="257" w:firstLine="2951" w:firstLineChars="1225"/>
        <w:rPr>
          <w:rFonts w:hint="eastAsia" w:ascii="楷体" w:hAnsi="楷体" w:eastAsia="楷体"/>
          <w:b/>
          <w:color w:val="auto"/>
          <w:sz w:val="24"/>
        </w:rPr>
      </w:pPr>
    </w:p>
    <w:p>
      <w:pPr>
        <w:spacing w:line="360" w:lineRule="auto"/>
        <w:ind w:firstLine="3376" w:firstLineChars="1401"/>
        <w:rPr>
          <w:rFonts w:hint="eastAsia" w:ascii="楷体" w:hAnsi="楷体" w:eastAsia="楷体"/>
          <w:b/>
          <w:color w:val="auto"/>
          <w:sz w:val="24"/>
        </w:rPr>
      </w:pPr>
      <w:r>
        <w:rPr>
          <w:rFonts w:hint="eastAsia" w:ascii="楷体" w:hAnsi="楷体" w:eastAsia="楷体"/>
          <w:b/>
          <w:color w:val="auto"/>
          <w:sz w:val="24"/>
        </w:rPr>
        <w:t>第一部分  资格性响应部分</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承诺函…………………………………………………………………………(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失信行为声明…………………………………………………………………(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法定代表人授权委托书………………………………………………………(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营业执照………………………………………………………………………(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财务状况证明材料……………………………………………………………(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中小企业声明函………………………………………………………………(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残疾人福利性单位声明函……………………………………………………(  )</w:t>
      </w:r>
    </w:p>
    <w:p>
      <w:pPr>
        <w:spacing w:line="360" w:lineRule="auto"/>
        <w:ind w:left="540" w:leftChars="257"/>
        <w:rPr>
          <w:rFonts w:hint="eastAsia" w:ascii="楷体" w:hAnsi="楷体" w:eastAsia="楷体"/>
          <w:color w:val="auto"/>
          <w:sz w:val="24"/>
        </w:rPr>
      </w:pPr>
      <w:r>
        <w:rPr>
          <w:rFonts w:hint="eastAsia" w:ascii="楷体" w:hAnsi="楷体" w:eastAsia="楷体"/>
          <w:color w:val="auto"/>
          <w:sz w:val="24"/>
        </w:rPr>
        <w:t>其他资格性文件………………………………………………………………( )</w:t>
      </w:r>
    </w:p>
    <w:p>
      <w:pPr>
        <w:spacing w:line="360" w:lineRule="auto"/>
        <w:ind w:firstLine="600" w:firstLineChars="250"/>
        <w:rPr>
          <w:rFonts w:hint="eastAsia" w:ascii="楷体" w:hAnsi="楷体" w:eastAsia="楷体"/>
          <w:color w:val="auto"/>
          <w:sz w:val="24"/>
        </w:rPr>
      </w:pPr>
    </w:p>
    <w:p>
      <w:pPr>
        <w:spacing w:line="360" w:lineRule="auto"/>
        <w:ind w:firstLine="600" w:firstLineChars="250"/>
        <w:rPr>
          <w:rFonts w:hint="eastAsia" w:ascii="楷体" w:hAnsi="楷体" w:eastAsia="楷体"/>
          <w:color w:val="auto"/>
          <w:sz w:val="24"/>
        </w:rPr>
      </w:pPr>
    </w:p>
    <w:p>
      <w:pPr>
        <w:spacing w:line="360" w:lineRule="auto"/>
        <w:ind w:firstLine="3376" w:firstLineChars="1401"/>
        <w:rPr>
          <w:rFonts w:hint="eastAsia" w:ascii="楷体" w:hAnsi="楷体" w:eastAsia="楷体"/>
          <w:b/>
          <w:color w:val="auto"/>
          <w:sz w:val="24"/>
        </w:rPr>
      </w:pPr>
    </w:p>
    <w:p>
      <w:pPr>
        <w:spacing w:line="360" w:lineRule="auto"/>
        <w:ind w:firstLine="3376" w:firstLineChars="1401"/>
        <w:rPr>
          <w:rFonts w:hint="eastAsia" w:ascii="楷体" w:hAnsi="楷体" w:eastAsia="楷体"/>
          <w:b/>
          <w:color w:val="auto"/>
          <w:sz w:val="24"/>
        </w:rPr>
      </w:pPr>
    </w:p>
    <w:p>
      <w:pPr>
        <w:spacing w:line="420" w:lineRule="auto"/>
        <w:jc w:val="center"/>
        <w:rPr>
          <w:rFonts w:hint="eastAsia" w:ascii="楷体" w:hAnsi="楷体" w:eastAsia="楷体"/>
          <w:b/>
          <w:color w:val="auto"/>
          <w:sz w:val="24"/>
        </w:rPr>
      </w:pPr>
      <w:r>
        <w:rPr>
          <w:rFonts w:hint="eastAsia" w:ascii="楷体" w:hAnsi="楷体" w:eastAsia="楷体"/>
          <w:b/>
          <w:color w:val="auto"/>
          <w:sz w:val="24"/>
        </w:rPr>
        <w:t xml:space="preserve"> 第二部分　项目要求响应部分</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响应函……………………………………………………………………………(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项目要求响应及偏离情况………………………………………………………(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项目要求响应证明材料…………………………………………………………(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其他材料…………………………………………………………………………( )</w:t>
      </w:r>
    </w:p>
    <w:p>
      <w:pPr>
        <w:spacing w:line="360" w:lineRule="auto"/>
        <w:ind w:firstLine="3362" w:firstLineChars="1401"/>
        <w:rPr>
          <w:rFonts w:ascii="楷体" w:hAnsi="楷体" w:eastAsia="楷体"/>
          <w:color w:val="auto"/>
          <w:sz w:val="24"/>
        </w:rPr>
      </w:pPr>
    </w:p>
    <w:p>
      <w:pPr>
        <w:spacing w:line="360" w:lineRule="auto"/>
        <w:ind w:firstLine="600" w:firstLineChars="250"/>
        <w:rPr>
          <w:rFonts w:hint="eastAsia" w:ascii="楷体" w:hAnsi="楷体" w:eastAsia="楷体"/>
          <w:color w:val="auto"/>
          <w:sz w:val="24"/>
        </w:rPr>
      </w:pPr>
    </w:p>
    <w:p>
      <w:pPr>
        <w:spacing w:line="480" w:lineRule="auto"/>
        <w:ind w:firstLine="600" w:firstLineChars="250"/>
        <w:rPr>
          <w:rFonts w:hint="eastAsia" w:ascii="楷体" w:hAnsi="楷体" w:eastAsia="楷体"/>
          <w:color w:val="auto"/>
          <w:sz w:val="24"/>
        </w:rPr>
      </w:pPr>
    </w:p>
    <w:p>
      <w:pPr>
        <w:spacing w:line="480" w:lineRule="auto"/>
        <w:rPr>
          <w:rFonts w:hint="eastAsia" w:ascii="楷体" w:hAnsi="楷体" w:eastAsia="楷体"/>
          <w:color w:val="auto"/>
          <w:sz w:val="24"/>
        </w:rPr>
      </w:pPr>
      <w:r>
        <w:rPr>
          <w:rFonts w:hint="eastAsia" w:ascii="楷体" w:hAnsi="楷体" w:eastAsia="楷体"/>
          <w:color w:val="auto"/>
          <w:sz w:val="24"/>
        </w:rPr>
        <w:t>　</w:t>
      </w:r>
    </w:p>
    <w:p>
      <w:pPr>
        <w:spacing w:line="360" w:lineRule="auto"/>
        <w:ind w:left="540" w:leftChars="257" w:firstLine="2951" w:firstLineChars="1225"/>
        <w:rPr>
          <w:rFonts w:hint="eastAsia" w:ascii="楷体" w:hAnsi="楷体" w:eastAsia="楷体"/>
          <w:b/>
          <w:color w:val="auto"/>
          <w:sz w:val="24"/>
        </w:rPr>
      </w:pPr>
      <w:r>
        <w:rPr>
          <w:rFonts w:hint="eastAsia" w:ascii="楷体" w:hAnsi="楷体" w:eastAsia="楷体"/>
          <w:b/>
          <w:color w:val="auto"/>
          <w:sz w:val="24"/>
        </w:rPr>
        <w:t>第三部分  报价部分</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首轮报价………………………………………………………………………(  )</w:t>
      </w:r>
    </w:p>
    <w:p>
      <w:pPr>
        <w:spacing w:line="360" w:lineRule="auto"/>
        <w:ind w:firstLine="600" w:firstLineChars="250"/>
        <w:rPr>
          <w:rFonts w:hint="eastAsia" w:ascii="楷体" w:hAnsi="楷体" w:eastAsia="楷体"/>
          <w:color w:val="auto"/>
          <w:sz w:val="24"/>
        </w:rPr>
      </w:pPr>
      <w:r>
        <w:rPr>
          <w:rFonts w:hint="eastAsia" w:ascii="楷体" w:hAnsi="楷体" w:eastAsia="楷体"/>
          <w:color w:val="auto"/>
          <w:sz w:val="24"/>
        </w:rPr>
        <w:t>最终报价………………………………………………………………………(  )</w:t>
      </w:r>
    </w:p>
    <w:p>
      <w:pPr>
        <w:tabs>
          <w:tab w:val="left" w:pos="4788"/>
        </w:tabs>
        <w:spacing w:line="300" w:lineRule="auto"/>
        <w:jc w:val="center"/>
        <w:rPr>
          <w:rFonts w:hint="eastAsia" w:ascii="楷体" w:hAnsi="楷体" w:eastAsia="楷体"/>
          <w:b/>
          <w:color w:val="auto"/>
          <w:sz w:val="48"/>
          <w:szCs w:val="48"/>
          <w:u w:val="double"/>
        </w:rPr>
      </w:pPr>
      <w:r>
        <w:rPr>
          <w:rFonts w:hint="eastAsia" w:ascii="楷体" w:hAnsi="楷体" w:eastAsia="楷体"/>
          <w:b/>
          <w:color w:val="auto"/>
          <w:sz w:val="48"/>
          <w:szCs w:val="48"/>
          <w:u w:val="double"/>
        </w:rPr>
        <w:t>第一部分  资格性响应部分</w:t>
      </w:r>
    </w:p>
    <w:p>
      <w:pPr>
        <w:tabs>
          <w:tab w:val="left" w:pos="4788"/>
        </w:tabs>
        <w:rPr>
          <w:rFonts w:hint="eastAsia" w:ascii="楷体" w:hAnsi="楷体" w:eastAsia="楷体"/>
          <w:color w:val="auto"/>
        </w:rPr>
      </w:pPr>
    </w:p>
    <w:p>
      <w:pPr>
        <w:tabs>
          <w:tab w:val="left" w:pos="4788"/>
        </w:tabs>
        <w:spacing w:line="360" w:lineRule="auto"/>
        <w:ind w:firstLine="361" w:firstLineChars="150"/>
        <w:rPr>
          <w:rFonts w:hint="eastAsia" w:ascii="楷体" w:hAnsi="楷体" w:eastAsia="楷体"/>
          <w:b/>
          <w:color w:val="auto"/>
          <w:sz w:val="24"/>
          <w:u w:val="double"/>
        </w:rPr>
      </w:pPr>
    </w:p>
    <w:p>
      <w:pPr>
        <w:tabs>
          <w:tab w:val="left" w:pos="4788"/>
        </w:tabs>
        <w:spacing w:line="360" w:lineRule="auto"/>
        <w:ind w:firstLine="361" w:firstLineChars="150"/>
        <w:rPr>
          <w:rFonts w:hint="eastAsia" w:ascii="楷体" w:hAnsi="楷体" w:eastAsia="楷体"/>
          <w:b/>
          <w:color w:val="auto"/>
          <w:sz w:val="24"/>
          <w:u w:val="double"/>
        </w:rPr>
      </w:pPr>
    </w:p>
    <w:p>
      <w:pPr>
        <w:tabs>
          <w:tab w:val="left" w:pos="4788"/>
        </w:tabs>
        <w:spacing w:line="360" w:lineRule="auto"/>
        <w:ind w:firstLine="361" w:firstLineChars="150"/>
        <w:rPr>
          <w:rFonts w:hint="eastAsia" w:ascii="楷体" w:hAnsi="楷体" w:eastAsia="楷体"/>
          <w:b/>
          <w:color w:val="auto"/>
          <w:sz w:val="24"/>
          <w:u w:val="double"/>
        </w:rPr>
      </w:pPr>
      <w:r>
        <w:rPr>
          <w:rFonts w:hint="eastAsia" w:ascii="楷体" w:hAnsi="楷体" w:eastAsia="楷体"/>
          <w:b/>
          <w:color w:val="auto"/>
          <w:sz w:val="24"/>
          <w:u w:val="double"/>
        </w:rPr>
        <w:t>提示：</w:t>
      </w:r>
    </w:p>
    <w:p>
      <w:pPr>
        <w:tabs>
          <w:tab w:val="left" w:pos="4788"/>
        </w:tabs>
        <w:spacing w:line="360" w:lineRule="auto"/>
        <w:ind w:left="359" w:leftChars="171" w:firstLine="472" w:firstLineChars="196"/>
        <w:rPr>
          <w:rFonts w:hint="eastAsia" w:ascii="楷体" w:hAnsi="楷体" w:eastAsia="楷体"/>
          <w:b/>
          <w:color w:val="auto"/>
          <w:sz w:val="24"/>
          <w:u w:val="double"/>
        </w:rPr>
      </w:pPr>
      <w:r>
        <w:rPr>
          <w:rFonts w:hint="eastAsia" w:ascii="楷体" w:hAnsi="楷体" w:eastAsia="楷体"/>
          <w:b/>
          <w:color w:val="auto"/>
          <w:sz w:val="24"/>
          <w:u w:val="double"/>
        </w:rPr>
        <w:t>报价人应依据“第</w:t>
      </w:r>
      <w:r>
        <w:rPr>
          <w:rFonts w:hint="eastAsia" w:ascii="楷体" w:hAnsi="楷体" w:eastAsia="楷体"/>
          <w:b/>
          <w:color w:val="auto"/>
          <w:sz w:val="24"/>
          <w:u w:val="double"/>
          <w:lang w:eastAsia="zh-CN"/>
        </w:rPr>
        <w:t>四</w:t>
      </w:r>
      <w:r>
        <w:rPr>
          <w:rFonts w:hint="eastAsia" w:ascii="楷体" w:hAnsi="楷体" w:eastAsia="楷体"/>
          <w:b/>
          <w:color w:val="auto"/>
          <w:sz w:val="24"/>
          <w:u w:val="double"/>
        </w:rPr>
        <w:t xml:space="preserve">章 </w:t>
      </w:r>
      <w:r>
        <w:rPr>
          <w:rFonts w:hint="eastAsia" w:ascii="楷体" w:hAnsi="楷体" w:eastAsia="楷体"/>
          <w:b/>
          <w:color w:val="auto"/>
          <w:sz w:val="24"/>
          <w:u w:val="double"/>
          <w:lang w:eastAsia="zh-CN"/>
        </w:rPr>
        <w:t>供应商资格证明材料</w:t>
      </w:r>
      <w:r>
        <w:rPr>
          <w:rFonts w:hint="eastAsia" w:ascii="楷体" w:hAnsi="楷体" w:eastAsia="楷体"/>
          <w:b/>
          <w:color w:val="auto"/>
          <w:sz w:val="24"/>
          <w:u w:val="double"/>
        </w:rPr>
        <w:t>”来提供和编写本部分材料(但不限于)。材料顺序、具体名称由报价人自定，并编写好目录。</w:t>
      </w:r>
    </w:p>
    <w:p>
      <w:pPr>
        <w:tabs>
          <w:tab w:val="left" w:pos="4788"/>
        </w:tabs>
        <w:spacing w:line="360" w:lineRule="auto"/>
        <w:ind w:firstLine="834" w:firstLineChars="346"/>
        <w:rPr>
          <w:rFonts w:hint="eastAsia" w:ascii="楷体" w:hAnsi="楷体" w:eastAsia="楷体"/>
          <w:b/>
          <w:color w:val="auto"/>
          <w:sz w:val="24"/>
          <w:u w:val="double"/>
        </w:rPr>
      </w:pPr>
      <w:r>
        <w:rPr>
          <w:rFonts w:hint="eastAsia" w:ascii="楷体" w:hAnsi="楷体" w:eastAsia="楷体"/>
          <w:b/>
          <w:color w:val="auto"/>
          <w:sz w:val="24"/>
          <w:u w:val="double"/>
        </w:rPr>
        <w:t>制作响应文件时删除此提示。</w:t>
      </w:r>
    </w:p>
    <w:p>
      <w:pPr>
        <w:tabs>
          <w:tab w:val="left" w:pos="4788"/>
        </w:tabs>
        <w:spacing w:line="360" w:lineRule="auto"/>
        <w:ind w:firstLine="361" w:firstLineChars="150"/>
        <w:rPr>
          <w:rFonts w:hint="eastAsia" w:ascii="楷体" w:hAnsi="楷体" w:eastAsia="楷体"/>
          <w:b/>
          <w:color w:val="auto"/>
          <w:sz w:val="24"/>
          <w:u w:val="double"/>
        </w:rPr>
      </w:pPr>
    </w:p>
    <w:p>
      <w:pPr>
        <w:tabs>
          <w:tab w:val="left" w:pos="4788"/>
        </w:tabs>
        <w:spacing w:line="300" w:lineRule="auto"/>
        <w:jc w:val="center"/>
        <w:rPr>
          <w:rFonts w:hint="eastAsia" w:ascii="楷体" w:hAnsi="楷体" w:eastAsia="楷体"/>
          <w:b/>
          <w:color w:val="auto"/>
          <w:sz w:val="24"/>
          <w:u w:val="double"/>
        </w:rPr>
      </w:pPr>
    </w:p>
    <w:p>
      <w:pPr>
        <w:tabs>
          <w:tab w:val="left" w:pos="4788"/>
        </w:tabs>
        <w:spacing w:line="300" w:lineRule="auto"/>
        <w:jc w:val="center"/>
        <w:rPr>
          <w:rFonts w:hint="eastAsia" w:ascii="楷体" w:hAnsi="楷体" w:eastAsia="楷体"/>
          <w:b/>
          <w:color w:val="auto"/>
          <w:sz w:val="48"/>
          <w:szCs w:val="48"/>
          <w:u w:val="double"/>
        </w:rPr>
      </w:pPr>
    </w:p>
    <w:p>
      <w:pPr>
        <w:tabs>
          <w:tab w:val="left" w:pos="4788"/>
        </w:tabs>
        <w:spacing w:line="300" w:lineRule="auto"/>
        <w:jc w:val="center"/>
        <w:rPr>
          <w:rFonts w:hint="eastAsia" w:ascii="楷体" w:hAnsi="楷体" w:eastAsia="楷体"/>
          <w:b/>
          <w:color w:val="auto"/>
          <w:sz w:val="48"/>
          <w:szCs w:val="48"/>
          <w:u w:val="double"/>
        </w:rPr>
      </w:pPr>
    </w:p>
    <w:p>
      <w:pPr>
        <w:tabs>
          <w:tab w:val="left" w:pos="4788"/>
        </w:tabs>
        <w:spacing w:line="300" w:lineRule="auto"/>
        <w:jc w:val="center"/>
        <w:rPr>
          <w:rFonts w:hint="eastAsia" w:ascii="楷体" w:hAnsi="楷体" w:eastAsia="楷体"/>
          <w:b/>
          <w:color w:val="auto"/>
          <w:sz w:val="48"/>
          <w:szCs w:val="48"/>
          <w:u w:val="double"/>
        </w:rPr>
      </w:pPr>
    </w:p>
    <w:p>
      <w:pPr>
        <w:tabs>
          <w:tab w:val="left" w:pos="4788"/>
        </w:tabs>
        <w:spacing w:line="300" w:lineRule="auto"/>
        <w:jc w:val="center"/>
        <w:rPr>
          <w:rFonts w:hint="eastAsia" w:ascii="楷体" w:hAnsi="楷体" w:eastAsia="楷体"/>
          <w:b/>
          <w:color w:val="auto"/>
          <w:sz w:val="48"/>
          <w:szCs w:val="48"/>
          <w:u w:val="double"/>
        </w:rPr>
      </w:pPr>
    </w:p>
    <w:p>
      <w:pPr>
        <w:tabs>
          <w:tab w:val="left" w:pos="4788"/>
        </w:tabs>
        <w:rPr>
          <w:rFonts w:hint="eastAsia" w:ascii="楷体" w:hAnsi="楷体" w:eastAsia="楷体"/>
          <w:color w:val="auto"/>
        </w:rPr>
      </w:pPr>
    </w:p>
    <w:p>
      <w:pPr>
        <w:tabs>
          <w:tab w:val="left" w:pos="4788"/>
        </w:tabs>
        <w:rPr>
          <w:rFonts w:hint="eastAsia" w:ascii="楷体" w:hAnsi="楷体" w:eastAsia="楷体"/>
          <w:color w:val="auto"/>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tabs>
          <w:tab w:val="left" w:pos="4788"/>
        </w:tabs>
        <w:spacing w:line="300" w:lineRule="auto"/>
        <w:ind w:firstLine="3415" w:firstLineChars="945"/>
        <w:rPr>
          <w:rFonts w:hint="eastAsia" w:ascii="楷体" w:hAnsi="楷体" w:eastAsia="楷体"/>
          <w:b/>
          <w:color w:val="auto"/>
          <w:sz w:val="36"/>
          <w:szCs w:val="36"/>
        </w:rPr>
      </w:pPr>
    </w:p>
    <w:p>
      <w:pPr>
        <w:widowControl/>
        <w:tabs>
          <w:tab w:val="left" w:pos="4788"/>
        </w:tabs>
        <w:spacing w:line="360" w:lineRule="atLeast"/>
        <w:ind w:firstLine="3441" w:firstLineChars="1071"/>
        <w:outlineLvl w:val="1"/>
        <w:rPr>
          <w:rFonts w:hint="eastAsia" w:ascii="楷体" w:hAnsi="楷体" w:eastAsia="楷体"/>
          <w:b/>
          <w:color w:val="auto"/>
          <w:sz w:val="32"/>
          <w:szCs w:val="32"/>
        </w:rPr>
      </w:pPr>
    </w:p>
    <w:p>
      <w:pPr>
        <w:widowControl/>
        <w:tabs>
          <w:tab w:val="left" w:pos="4788"/>
        </w:tabs>
        <w:spacing w:line="360" w:lineRule="atLeast"/>
        <w:ind w:firstLine="3441" w:firstLineChars="1071"/>
        <w:outlineLvl w:val="1"/>
        <w:rPr>
          <w:rFonts w:hint="eastAsia" w:ascii="楷体" w:hAnsi="楷体" w:eastAsia="楷体"/>
          <w:b/>
          <w:color w:val="auto"/>
          <w:sz w:val="32"/>
          <w:szCs w:val="32"/>
        </w:rPr>
      </w:pPr>
    </w:p>
    <w:p>
      <w:pPr>
        <w:widowControl/>
        <w:tabs>
          <w:tab w:val="left" w:pos="4788"/>
        </w:tabs>
        <w:spacing w:line="360" w:lineRule="atLeast"/>
        <w:ind w:firstLine="3601" w:firstLineChars="1121"/>
        <w:outlineLvl w:val="1"/>
        <w:rPr>
          <w:rFonts w:hint="eastAsia" w:ascii="楷体" w:hAnsi="楷体" w:eastAsia="楷体"/>
          <w:b/>
          <w:color w:val="auto"/>
          <w:sz w:val="32"/>
          <w:szCs w:val="32"/>
        </w:rPr>
      </w:pPr>
    </w:p>
    <w:p>
      <w:pPr>
        <w:widowControl/>
        <w:tabs>
          <w:tab w:val="left" w:pos="4788"/>
        </w:tabs>
        <w:spacing w:line="360" w:lineRule="atLeast"/>
        <w:jc w:val="center"/>
        <w:outlineLvl w:val="1"/>
        <w:rPr>
          <w:rFonts w:hint="eastAsia" w:ascii="楷体" w:hAnsi="楷体" w:eastAsia="楷体"/>
          <w:b/>
          <w:color w:val="auto"/>
          <w:sz w:val="32"/>
          <w:szCs w:val="32"/>
        </w:rPr>
      </w:pPr>
      <w:r>
        <w:rPr>
          <w:rFonts w:hint="eastAsia" w:ascii="楷体" w:hAnsi="楷体" w:eastAsia="楷体"/>
          <w:b/>
          <w:color w:val="auto"/>
          <w:sz w:val="32"/>
          <w:szCs w:val="32"/>
        </w:rPr>
        <w:t>承　诺　函</w:t>
      </w:r>
    </w:p>
    <w:p>
      <w:pPr>
        <w:widowControl/>
        <w:tabs>
          <w:tab w:val="left" w:pos="4788"/>
        </w:tabs>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pStyle w:val="9"/>
        <w:tabs>
          <w:tab w:val="left" w:pos="4788"/>
        </w:tabs>
        <w:spacing w:line="300" w:lineRule="auto"/>
        <w:rPr>
          <w:rFonts w:hint="eastAsia" w:ascii="楷体" w:hAnsi="楷体" w:eastAsia="楷体"/>
          <w:color w:val="auto"/>
          <w:szCs w:val="21"/>
        </w:rPr>
      </w:pPr>
    </w:p>
    <w:p>
      <w:pPr>
        <w:pStyle w:val="9"/>
        <w:tabs>
          <w:tab w:val="left" w:pos="4788"/>
        </w:tabs>
        <w:spacing w:line="300" w:lineRule="auto"/>
        <w:rPr>
          <w:rFonts w:hint="eastAsia" w:ascii="楷体" w:hAnsi="楷体" w:eastAsia="楷体"/>
          <w:color w:val="auto"/>
          <w:szCs w:val="21"/>
        </w:rPr>
      </w:pPr>
      <w:r>
        <w:rPr>
          <w:rFonts w:hint="eastAsia" w:ascii="楷体" w:hAnsi="楷体" w:eastAsia="楷体"/>
          <w:color w:val="auto"/>
          <w:szCs w:val="21"/>
          <w:lang w:eastAsia="zh-CN"/>
        </w:rPr>
        <w:t>井研县自然资源局</w:t>
      </w:r>
      <w:r>
        <w:rPr>
          <w:rFonts w:hint="eastAsia" w:ascii="楷体" w:hAnsi="楷体" w:eastAsia="楷体"/>
          <w:color w:val="auto"/>
          <w:szCs w:val="21"/>
        </w:rPr>
        <w:t>：</w:t>
      </w:r>
    </w:p>
    <w:p>
      <w:pPr>
        <w:tabs>
          <w:tab w:val="left" w:pos="4788"/>
        </w:tabs>
        <w:spacing w:line="300" w:lineRule="auto"/>
        <w:ind w:firstLine="472" w:firstLineChars="225"/>
        <w:rPr>
          <w:rFonts w:hint="eastAsia" w:ascii="楷体" w:hAnsi="楷体" w:eastAsia="楷体"/>
          <w:color w:val="auto"/>
          <w:sz w:val="24"/>
        </w:rPr>
      </w:pPr>
      <w:r>
        <w:rPr>
          <w:rFonts w:hint="eastAsia" w:ascii="楷体" w:hAnsi="楷体" w:eastAsia="楷体"/>
          <w:color w:val="auto"/>
          <w:szCs w:val="21"/>
        </w:rPr>
        <w:t>我方作为</w:t>
      </w:r>
      <w:r>
        <w:rPr>
          <w:rFonts w:hint="eastAsia" w:ascii="楷体" w:hAnsi="楷体" w:eastAsia="楷体" w:cs="宋体"/>
          <w:color w:val="auto"/>
          <w:kern w:val="0"/>
          <w:sz w:val="24"/>
          <w:u w:val="single"/>
          <w:lang w:eastAsia="zh-CN"/>
        </w:rPr>
        <w:t>井研县自然资源局井研县2021年森林督查暨森林资源管理“一张图”年度更新工作服务采购项目</w:t>
      </w:r>
      <w:r>
        <w:rPr>
          <w:rFonts w:hint="eastAsia" w:ascii="楷体" w:hAnsi="楷体" w:eastAsia="楷体" w:cs="宋体"/>
          <w:color w:val="auto"/>
          <w:kern w:val="0"/>
          <w:sz w:val="24"/>
          <w:szCs w:val="24"/>
          <w:u w:val="single"/>
          <w:lang w:eastAsia="zh-CN"/>
        </w:rPr>
        <w:t xml:space="preserve"> （zrzysg〔2021〕</w:t>
      </w:r>
      <w:r>
        <w:rPr>
          <w:rFonts w:hint="eastAsia" w:ascii="楷体" w:hAnsi="楷体" w:eastAsia="楷体" w:cs="宋体"/>
          <w:color w:val="auto"/>
          <w:kern w:val="0"/>
          <w:sz w:val="24"/>
          <w:szCs w:val="24"/>
          <w:u w:val="single"/>
          <w:lang w:val="en-US" w:eastAsia="zh-CN"/>
        </w:rPr>
        <w:t xml:space="preserve">  </w:t>
      </w:r>
      <w:r>
        <w:rPr>
          <w:rFonts w:hint="eastAsia" w:ascii="楷体" w:hAnsi="楷体" w:eastAsia="楷体" w:cs="宋体"/>
          <w:color w:val="auto"/>
          <w:kern w:val="0"/>
          <w:sz w:val="24"/>
          <w:szCs w:val="24"/>
          <w:u w:val="single"/>
          <w:lang w:eastAsia="zh-CN"/>
        </w:rPr>
        <w:t>号）</w:t>
      </w:r>
      <w:r>
        <w:rPr>
          <w:rFonts w:hint="eastAsia" w:ascii="楷体" w:hAnsi="楷体" w:eastAsia="楷体"/>
          <w:color w:val="auto"/>
          <w:szCs w:val="21"/>
        </w:rPr>
        <w:t>项目的报价人，根据磋商文件要求，现郑重承诺如下：</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一、具备《中华人民共和国政府采购法》第二十二条第一款和本项目规定的条件：</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 xml:space="preserve">（一）具有独立承担民事责任的能力； </w:t>
      </w:r>
      <w:r>
        <w:rPr>
          <w:rFonts w:hint="eastAsia" w:ascii="楷体" w:hAnsi="楷体" w:eastAsia="楷体"/>
          <w:color w:val="auto"/>
          <w:szCs w:val="21"/>
        </w:rPr>
        <w:br w:type="textWrapping"/>
      </w:r>
      <w:r>
        <w:rPr>
          <w:rFonts w:hint="eastAsia" w:ascii="楷体" w:hAnsi="楷体" w:eastAsia="楷体"/>
          <w:color w:val="auto"/>
          <w:szCs w:val="21"/>
        </w:rPr>
        <w:t>　　（二）具有良好的商业信誉和健全的财务会计制度</w:t>
      </w:r>
      <w:r>
        <w:rPr>
          <w:rFonts w:hint="eastAsia" w:ascii="楷体" w:hAnsi="楷体" w:eastAsia="楷体"/>
          <w:color w:val="auto"/>
          <w:szCs w:val="21"/>
        </w:rPr>
        <w:br w:type="textWrapping"/>
      </w:r>
      <w:r>
        <w:rPr>
          <w:rFonts w:hint="eastAsia" w:ascii="楷体" w:hAnsi="楷体" w:eastAsia="楷体"/>
          <w:color w:val="auto"/>
          <w:szCs w:val="21"/>
        </w:rPr>
        <w:t xml:space="preserve">　　（三）具有履行合同所必需的设备和专业技术能力； </w:t>
      </w:r>
      <w:r>
        <w:rPr>
          <w:rFonts w:hint="eastAsia" w:ascii="楷体" w:hAnsi="楷体" w:eastAsia="楷体"/>
          <w:color w:val="auto"/>
          <w:szCs w:val="21"/>
        </w:rPr>
        <w:br w:type="textWrapping"/>
      </w:r>
      <w:r>
        <w:rPr>
          <w:rFonts w:hint="eastAsia" w:ascii="楷体" w:hAnsi="楷体" w:eastAsia="楷体"/>
          <w:color w:val="auto"/>
          <w:szCs w:val="21"/>
        </w:rPr>
        <w:t xml:space="preserve">　　（四）有依法缴纳税收和社会保障资金的良好记录； </w:t>
      </w:r>
      <w:r>
        <w:rPr>
          <w:rFonts w:hint="eastAsia" w:ascii="楷体" w:hAnsi="楷体" w:eastAsia="楷体"/>
          <w:color w:val="auto"/>
          <w:szCs w:val="21"/>
        </w:rPr>
        <w:br w:type="textWrapping"/>
      </w:r>
      <w:r>
        <w:rPr>
          <w:rFonts w:hint="eastAsia" w:ascii="楷体" w:hAnsi="楷体" w:eastAsia="楷体"/>
          <w:color w:val="auto"/>
          <w:szCs w:val="21"/>
        </w:rPr>
        <w:t>　　（五）参加政府采购活动前三年内，在经营活动中没有重大违法记录（重大违法记录是指因违法经营受到过刑事处罚或者责令停产停业、吊销许可证或者执照、较大数额（5万元及以上）罚款等行政处罚且期限未满的）；</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（六）法律、行政法规规定的其他条件；</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（七）本项目提出的其他特殊条件(如果有的话)。</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二、在本次采购活动，我方不存在磋商文件第二章报价人须知第5.2至第5.5条情形。评审发现存在此情形的，我方同意按磋商文件规定办法处理并愿意承担相应不利后果。</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三、我方及现任法定代表人(负责人)、主要负责人在参加该项政府采购活动前没有行贿犯罪记录，否则采购人可不予确定我方成交或拒绝与我方签订合同，我方不得提出异议。</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四、若我方成为本项目成交人，承诺将在成交结果公告的同时凭单位介绍信到采购</w:t>
      </w:r>
      <w:r>
        <w:rPr>
          <w:rFonts w:hint="eastAsia" w:ascii="楷体" w:hAnsi="楷体" w:eastAsia="楷体"/>
          <w:color w:val="auto"/>
          <w:szCs w:val="21"/>
          <w:lang w:eastAsia="zh-CN"/>
        </w:rPr>
        <w:t>人</w:t>
      </w:r>
      <w:r>
        <w:rPr>
          <w:rFonts w:hint="eastAsia" w:ascii="楷体" w:hAnsi="楷体" w:eastAsia="楷体"/>
          <w:color w:val="auto"/>
          <w:szCs w:val="21"/>
        </w:rPr>
        <w:t>领取成交通知书，我方愿意承担未及时领取成交通知书造成的后果和责任。</w:t>
      </w: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本方对上述承诺的内容事项真实性负责。如经查实上述承诺的内容事项存在虚假，我方愿意接受以提供虚假材料谋取成交追究法律责任。</w:t>
      </w:r>
    </w:p>
    <w:p>
      <w:pPr>
        <w:tabs>
          <w:tab w:val="left" w:pos="4788"/>
        </w:tabs>
        <w:spacing w:line="300" w:lineRule="auto"/>
        <w:ind w:firstLine="420" w:firstLineChars="200"/>
        <w:rPr>
          <w:rFonts w:hint="eastAsia" w:ascii="楷体" w:hAnsi="楷体" w:eastAsia="楷体"/>
          <w:color w:val="auto"/>
          <w:szCs w:val="21"/>
        </w:rPr>
      </w:pPr>
    </w:p>
    <w:p>
      <w:pPr>
        <w:tabs>
          <w:tab w:val="left" w:pos="4788"/>
        </w:tabs>
        <w:spacing w:line="300" w:lineRule="auto"/>
        <w:ind w:firstLine="420" w:firstLineChars="200"/>
        <w:rPr>
          <w:rFonts w:hint="eastAsia" w:ascii="楷体" w:hAnsi="楷体" w:eastAsia="楷体"/>
          <w:color w:val="auto"/>
          <w:szCs w:val="21"/>
        </w:rPr>
      </w:pPr>
    </w:p>
    <w:p>
      <w:pPr>
        <w:tabs>
          <w:tab w:val="left" w:pos="4788"/>
        </w:tabs>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 xml:space="preserve"> </w:t>
      </w:r>
    </w:p>
    <w:p>
      <w:pPr>
        <w:tabs>
          <w:tab w:val="left" w:pos="4788"/>
        </w:tabs>
        <w:spacing w:line="300" w:lineRule="auto"/>
        <w:ind w:firstLine="420" w:firstLineChars="200"/>
        <w:rPr>
          <w:rFonts w:hint="eastAsia" w:ascii="楷体" w:hAnsi="楷体" w:eastAsia="楷体"/>
          <w:color w:val="auto"/>
          <w:szCs w:val="21"/>
        </w:rPr>
      </w:pPr>
    </w:p>
    <w:p>
      <w:pPr>
        <w:tabs>
          <w:tab w:val="left" w:pos="4788"/>
        </w:tabs>
        <w:spacing w:line="300" w:lineRule="auto"/>
        <w:ind w:firstLine="420" w:firstLineChars="200"/>
        <w:rPr>
          <w:rFonts w:hint="eastAsia" w:ascii="楷体" w:hAnsi="楷体" w:eastAsia="楷体"/>
          <w:color w:val="auto"/>
          <w:szCs w:val="21"/>
        </w:rPr>
      </w:pPr>
    </w:p>
    <w:p>
      <w:pPr>
        <w:tabs>
          <w:tab w:val="left" w:pos="4788"/>
        </w:tabs>
        <w:spacing w:line="300" w:lineRule="auto"/>
        <w:ind w:firstLine="420" w:firstLineChars="200"/>
        <w:rPr>
          <w:rFonts w:hint="eastAsia" w:ascii="楷体" w:hAnsi="楷体" w:eastAsia="楷体"/>
          <w:color w:val="auto"/>
          <w:szCs w:val="21"/>
        </w:rPr>
      </w:pPr>
    </w:p>
    <w:p>
      <w:pPr>
        <w:tabs>
          <w:tab w:val="left" w:pos="4788"/>
        </w:tabs>
        <w:adjustRightInd w:val="0"/>
        <w:spacing w:line="300" w:lineRule="auto"/>
        <w:ind w:left="480"/>
        <w:jc w:val="left"/>
        <w:rPr>
          <w:rFonts w:hint="eastAsia" w:ascii="楷体" w:hAnsi="楷体" w:eastAsia="楷体"/>
          <w:bCs/>
          <w:color w:val="auto"/>
          <w:sz w:val="24"/>
        </w:rPr>
      </w:pPr>
      <w:r>
        <w:rPr>
          <w:rFonts w:hint="eastAsia" w:ascii="楷体" w:hAnsi="楷体" w:eastAsia="楷体"/>
          <w:bCs/>
          <w:color w:val="auto"/>
          <w:sz w:val="24"/>
        </w:rPr>
        <w:t>报价人名称：</w:t>
      </w:r>
      <w:r>
        <w:rPr>
          <w:rFonts w:hint="eastAsia" w:ascii="楷体" w:hAnsi="楷体" w:eastAsia="楷体"/>
          <w:bCs/>
          <w:color w:val="auto"/>
          <w:sz w:val="24"/>
          <w:u w:val="single"/>
        </w:rPr>
        <w:t xml:space="preserve">        （盖章）</w:t>
      </w:r>
    </w:p>
    <w:p>
      <w:pPr>
        <w:tabs>
          <w:tab w:val="left" w:pos="4788"/>
        </w:tabs>
        <w:adjustRightInd w:val="0"/>
        <w:spacing w:line="300" w:lineRule="auto"/>
        <w:ind w:left="480"/>
        <w:jc w:val="left"/>
        <w:rPr>
          <w:rFonts w:hint="eastAsia" w:ascii="楷体" w:hAnsi="楷体" w:eastAsia="楷体"/>
          <w:bCs/>
          <w:color w:val="auto"/>
          <w:sz w:val="24"/>
          <w:u w:val="single"/>
        </w:rPr>
      </w:pPr>
      <w:r>
        <w:rPr>
          <w:rFonts w:hint="eastAsia" w:ascii="楷体" w:hAnsi="楷体" w:eastAsia="楷体"/>
          <w:color w:val="auto"/>
          <w:sz w:val="24"/>
        </w:rPr>
        <w:t>法定代表人或委托代理人（签字）</w:t>
      </w:r>
      <w:r>
        <w:rPr>
          <w:rFonts w:hint="eastAsia" w:ascii="楷体" w:hAnsi="楷体" w:eastAsia="楷体"/>
          <w:bCs/>
          <w:color w:val="auto"/>
          <w:sz w:val="24"/>
        </w:rPr>
        <w:t>：</w:t>
      </w:r>
      <w:r>
        <w:rPr>
          <w:rFonts w:hint="eastAsia" w:ascii="楷体" w:hAnsi="楷体" w:eastAsia="楷体"/>
          <w:bCs/>
          <w:color w:val="auto"/>
          <w:sz w:val="24"/>
          <w:u w:val="single"/>
        </w:rPr>
        <w:t>　　　　　　　　　　</w:t>
      </w:r>
    </w:p>
    <w:p>
      <w:pPr>
        <w:tabs>
          <w:tab w:val="left" w:pos="4788"/>
        </w:tabs>
        <w:adjustRightInd w:val="0"/>
        <w:spacing w:line="300" w:lineRule="auto"/>
        <w:ind w:left="480"/>
        <w:jc w:val="left"/>
        <w:rPr>
          <w:rFonts w:hint="eastAsia" w:ascii="楷体" w:hAnsi="楷体" w:eastAsia="楷体"/>
          <w:bCs/>
          <w:color w:val="auto"/>
          <w:sz w:val="24"/>
        </w:rPr>
      </w:pPr>
      <w:r>
        <w:rPr>
          <w:rFonts w:hint="eastAsia" w:ascii="楷体" w:hAnsi="楷体" w:eastAsia="楷体"/>
          <w:bCs/>
          <w:color w:val="auto"/>
          <w:sz w:val="24"/>
        </w:rPr>
        <w:t>通讯地址：</w:t>
      </w:r>
      <w:r>
        <w:rPr>
          <w:rFonts w:hint="eastAsia" w:ascii="楷体" w:hAnsi="楷体" w:eastAsia="楷体"/>
          <w:bCs/>
          <w:color w:val="auto"/>
          <w:sz w:val="24"/>
          <w:u w:val="single"/>
        </w:rPr>
        <w:t>　　　　　　　　　　</w:t>
      </w:r>
    </w:p>
    <w:p>
      <w:pPr>
        <w:tabs>
          <w:tab w:val="left" w:pos="4788"/>
        </w:tabs>
        <w:adjustRightInd w:val="0"/>
        <w:spacing w:line="300" w:lineRule="auto"/>
        <w:ind w:left="480"/>
        <w:jc w:val="left"/>
        <w:rPr>
          <w:rFonts w:hint="eastAsia" w:ascii="楷体" w:hAnsi="楷体" w:eastAsia="楷体"/>
          <w:color w:val="auto"/>
          <w:sz w:val="24"/>
        </w:rPr>
      </w:pPr>
      <w:r>
        <w:rPr>
          <w:rFonts w:hint="eastAsia" w:ascii="楷体" w:hAnsi="楷体" w:eastAsia="楷体"/>
          <w:color w:val="auto"/>
          <w:sz w:val="24"/>
        </w:rPr>
        <w:t>联系电话：</w:t>
      </w:r>
      <w:r>
        <w:rPr>
          <w:rFonts w:hint="eastAsia" w:ascii="楷体" w:hAnsi="楷体" w:eastAsia="楷体"/>
          <w:bCs/>
          <w:color w:val="auto"/>
          <w:sz w:val="24"/>
          <w:u w:val="single"/>
        </w:rPr>
        <w:t>　　　　　　　　　　</w:t>
      </w:r>
    </w:p>
    <w:p>
      <w:pPr>
        <w:tabs>
          <w:tab w:val="left" w:pos="4788"/>
        </w:tabs>
        <w:ind w:firstLine="480" w:firstLineChars="200"/>
        <w:rPr>
          <w:rFonts w:hint="eastAsia" w:ascii="楷体" w:hAnsi="楷体" w:eastAsia="楷体"/>
          <w:color w:val="auto"/>
        </w:rPr>
      </w:pPr>
      <w:r>
        <w:rPr>
          <w:rFonts w:hint="eastAsia" w:ascii="楷体" w:hAnsi="楷体" w:eastAsia="楷体"/>
          <w:bCs/>
          <w:color w:val="auto"/>
          <w:sz w:val="24"/>
        </w:rPr>
        <w:t>报价日期:</w:t>
      </w:r>
      <w:r>
        <w:rPr>
          <w:rFonts w:hint="eastAsia" w:ascii="楷体" w:hAnsi="楷体" w:eastAsia="楷体"/>
          <w:bCs/>
          <w:color w:val="auto"/>
          <w:sz w:val="24"/>
          <w:u w:val="single"/>
        </w:rPr>
        <w:t>　　　　　　</w:t>
      </w:r>
      <w:r>
        <w:rPr>
          <w:rFonts w:hint="eastAsia" w:ascii="楷体" w:hAnsi="楷体" w:eastAsia="楷体"/>
          <w:bCs/>
          <w:color w:val="auto"/>
          <w:sz w:val="24"/>
          <w:u w:val="single"/>
        </w:rPr>
        <w:tab/>
      </w:r>
    </w:p>
    <w:p>
      <w:pPr>
        <w:widowControl/>
        <w:tabs>
          <w:tab w:val="left" w:pos="4788"/>
        </w:tabs>
        <w:spacing w:line="360" w:lineRule="atLeast"/>
        <w:jc w:val="center"/>
        <w:outlineLvl w:val="1"/>
        <w:rPr>
          <w:rFonts w:hint="eastAsia" w:ascii="楷体" w:hAnsi="楷体" w:eastAsia="楷体"/>
          <w:b/>
          <w:color w:val="auto"/>
          <w:sz w:val="36"/>
          <w:szCs w:val="36"/>
        </w:rPr>
      </w:pPr>
    </w:p>
    <w:p>
      <w:pPr>
        <w:widowControl/>
        <w:tabs>
          <w:tab w:val="left" w:pos="4788"/>
        </w:tabs>
        <w:spacing w:line="360" w:lineRule="atLeast"/>
        <w:jc w:val="center"/>
        <w:outlineLvl w:val="1"/>
        <w:rPr>
          <w:rFonts w:hint="eastAsia" w:ascii="楷体" w:hAnsi="楷体" w:eastAsia="楷体"/>
          <w:b/>
          <w:color w:val="auto"/>
          <w:sz w:val="36"/>
          <w:szCs w:val="36"/>
        </w:rPr>
      </w:pPr>
    </w:p>
    <w:p>
      <w:pPr>
        <w:widowControl/>
        <w:tabs>
          <w:tab w:val="left" w:pos="4788"/>
        </w:tabs>
        <w:spacing w:line="360" w:lineRule="atLeast"/>
        <w:jc w:val="center"/>
        <w:outlineLvl w:val="1"/>
        <w:rPr>
          <w:rFonts w:hint="eastAsia" w:ascii="楷体" w:hAnsi="楷体" w:eastAsia="楷体"/>
          <w:b/>
          <w:color w:val="auto"/>
          <w:sz w:val="36"/>
          <w:szCs w:val="36"/>
        </w:rPr>
      </w:pPr>
    </w:p>
    <w:p>
      <w:pPr>
        <w:widowControl/>
        <w:tabs>
          <w:tab w:val="left" w:pos="4788"/>
        </w:tabs>
        <w:spacing w:line="360" w:lineRule="atLeast"/>
        <w:jc w:val="center"/>
        <w:outlineLvl w:val="1"/>
        <w:rPr>
          <w:rFonts w:hint="eastAsia" w:ascii="楷体" w:hAnsi="楷体" w:eastAsia="楷体"/>
          <w:b/>
          <w:color w:val="auto"/>
          <w:sz w:val="36"/>
          <w:szCs w:val="36"/>
        </w:rPr>
      </w:pPr>
      <w:r>
        <w:rPr>
          <w:rFonts w:hint="eastAsia" w:ascii="楷体" w:hAnsi="楷体" w:eastAsia="楷体"/>
          <w:b/>
          <w:color w:val="auto"/>
          <w:sz w:val="36"/>
          <w:szCs w:val="36"/>
        </w:rPr>
        <w:t>失信行为声明</w:t>
      </w:r>
      <w:r>
        <w:rPr>
          <w:rFonts w:hint="eastAsia" w:ascii="楷体" w:hAnsi="楷体" w:eastAsia="楷体"/>
          <w:b/>
          <w:color w:val="auto"/>
          <w:sz w:val="32"/>
          <w:szCs w:val="32"/>
        </w:rPr>
        <w:t>函</w:t>
      </w:r>
    </w:p>
    <w:p>
      <w:pPr>
        <w:widowControl/>
        <w:tabs>
          <w:tab w:val="left" w:pos="4788"/>
        </w:tabs>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pStyle w:val="9"/>
        <w:tabs>
          <w:tab w:val="left" w:pos="4788"/>
        </w:tabs>
        <w:spacing w:line="360" w:lineRule="auto"/>
        <w:ind w:leftChars="0"/>
        <w:rPr>
          <w:rFonts w:hint="eastAsia" w:ascii="楷体" w:hAnsi="楷体" w:eastAsia="楷体"/>
          <w:color w:val="auto"/>
          <w:sz w:val="24"/>
        </w:rPr>
      </w:pPr>
    </w:p>
    <w:p>
      <w:pPr>
        <w:pStyle w:val="9"/>
        <w:tabs>
          <w:tab w:val="left" w:pos="4788"/>
        </w:tabs>
        <w:spacing w:line="360" w:lineRule="auto"/>
        <w:ind w:left="0" w:leftChars="0" w:firstLine="120" w:firstLineChars="50"/>
        <w:rPr>
          <w:rFonts w:hint="eastAsia" w:ascii="楷体" w:hAnsi="楷体" w:eastAsia="楷体"/>
          <w:color w:val="auto"/>
          <w:sz w:val="24"/>
        </w:rPr>
      </w:pPr>
      <w:r>
        <w:rPr>
          <w:rFonts w:hint="eastAsia" w:ascii="楷体" w:hAnsi="楷体" w:eastAsia="楷体"/>
          <w:color w:val="auto"/>
          <w:sz w:val="24"/>
          <w:lang w:eastAsia="zh-CN"/>
        </w:rPr>
        <w:t>井研县自然资源局</w:t>
      </w:r>
      <w:r>
        <w:rPr>
          <w:rFonts w:hint="eastAsia" w:ascii="楷体" w:hAnsi="楷体" w:eastAsia="楷体"/>
          <w:color w:val="auto"/>
          <w:sz w:val="24"/>
        </w:rPr>
        <w:t>：</w:t>
      </w:r>
    </w:p>
    <w:p>
      <w:pPr>
        <w:pStyle w:val="9"/>
        <w:tabs>
          <w:tab w:val="left" w:pos="4788"/>
        </w:tabs>
        <w:spacing w:line="360" w:lineRule="auto"/>
        <w:ind w:left="105" w:leftChars="50" w:firstLine="480" w:firstLineChars="200"/>
        <w:rPr>
          <w:rFonts w:hint="eastAsia" w:ascii="楷体" w:hAnsi="楷体" w:eastAsia="楷体"/>
          <w:color w:val="auto"/>
          <w:sz w:val="24"/>
          <w:szCs w:val="24"/>
        </w:rPr>
      </w:pPr>
      <w:r>
        <w:rPr>
          <w:rFonts w:hint="eastAsia" w:ascii="楷体" w:hAnsi="楷体" w:eastAsia="楷体"/>
          <w:color w:val="auto"/>
          <w:sz w:val="24"/>
        </w:rPr>
        <w:t>我方作为</w:t>
      </w:r>
      <w:r>
        <w:rPr>
          <w:rFonts w:hint="eastAsia" w:ascii="楷体" w:hAnsi="楷体" w:eastAsia="楷体" w:cs="宋体"/>
          <w:color w:val="auto"/>
          <w:kern w:val="0"/>
          <w:sz w:val="24"/>
          <w:u w:val="single"/>
          <w:lang w:eastAsia="zh-CN"/>
        </w:rPr>
        <w:t>井研县自然资源局井研县2021年森林督查暨森林资源管理“一张图”年度更新工作服务采购项目</w:t>
      </w:r>
      <w:r>
        <w:rPr>
          <w:rFonts w:hint="eastAsia" w:ascii="楷体" w:hAnsi="楷体" w:eastAsia="楷体"/>
          <w:color w:val="auto"/>
          <w:sz w:val="24"/>
          <w:szCs w:val="24"/>
          <w:u w:val="single"/>
          <w:lang w:eastAsia="zh-CN"/>
        </w:rPr>
        <w:t xml:space="preserve"> </w:t>
      </w:r>
      <w:r>
        <w:rPr>
          <w:rFonts w:hint="eastAsia" w:ascii="楷体" w:hAnsi="楷体" w:eastAsia="楷体" w:cs="宋体"/>
          <w:color w:val="auto"/>
          <w:kern w:val="0"/>
          <w:sz w:val="24"/>
          <w:u w:val="single"/>
          <w:lang w:eastAsia="zh-CN"/>
        </w:rPr>
        <w:t>项目编号</w:t>
      </w:r>
      <w:r>
        <w:rPr>
          <w:rFonts w:hint="eastAsia" w:ascii="楷体" w:hAnsi="楷体" w:eastAsia="楷体"/>
          <w:color w:val="auto"/>
          <w:sz w:val="24"/>
          <w:szCs w:val="24"/>
          <w:u w:val="single"/>
          <w:lang w:eastAsia="zh-CN"/>
        </w:rPr>
        <w:t>（zrzysg〔2021〕</w:t>
      </w:r>
      <w:r>
        <w:rPr>
          <w:rFonts w:hint="eastAsia" w:ascii="楷体" w:hAnsi="楷体" w:eastAsia="楷体"/>
          <w:color w:val="auto"/>
          <w:sz w:val="24"/>
          <w:szCs w:val="24"/>
          <w:u w:val="single"/>
          <w:lang w:val="en-US" w:eastAsia="zh-CN"/>
        </w:rPr>
        <w:t xml:space="preserve">  </w:t>
      </w:r>
      <w:r>
        <w:rPr>
          <w:rFonts w:hint="eastAsia" w:ascii="楷体" w:hAnsi="楷体" w:eastAsia="楷体"/>
          <w:color w:val="auto"/>
          <w:sz w:val="24"/>
          <w:szCs w:val="24"/>
          <w:u w:val="single"/>
          <w:lang w:eastAsia="zh-CN"/>
        </w:rPr>
        <w:t>号）</w:t>
      </w:r>
      <w:r>
        <w:rPr>
          <w:rFonts w:hint="eastAsia" w:ascii="楷体" w:hAnsi="楷体" w:eastAsia="楷体"/>
          <w:color w:val="auto"/>
          <w:sz w:val="24"/>
          <w:szCs w:val="24"/>
        </w:rPr>
        <w:t>项目的报价人，根据磋商文件要求，现作如下声明：</w:t>
      </w:r>
    </w:p>
    <w:p>
      <w:pPr>
        <w:widowControl/>
        <w:tabs>
          <w:tab w:val="left" w:pos="2730"/>
          <w:tab w:val="left" w:pos="4788"/>
        </w:tabs>
        <w:spacing w:line="360" w:lineRule="auto"/>
        <w:ind w:firstLine="480" w:firstLineChars="200"/>
        <w:rPr>
          <w:rFonts w:hint="eastAsia" w:ascii="楷体" w:hAnsi="楷体" w:eastAsia="楷体"/>
          <w:color w:val="auto"/>
          <w:sz w:val="24"/>
        </w:rPr>
      </w:pPr>
      <w:r>
        <w:rPr>
          <w:rFonts w:hint="eastAsia" w:ascii="楷体" w:hAnsi="楷体" w:eastAsia="楷体"/>
          <w:color w:val="auto"/>
          <w:sz w:val="24"/>
        </w:rPr>
        <w:t>1、截止本项目递交响应文件截止之日，我方不存在信用中国、中国政府采购、四川政府采购等网站（不限于此渠道）记录且处于有效期内属于本文件规定禁止参加本采购项目活动情形的失信行为。</w:t>
      </w:r>
    </w:p>
    <w:p>
      <w:pPr>
        <w:widowControl/>
        <w:tabs>
          <w:tab w:val="left" w:pos="2730"/>
          <w:tab w:val="left" w:pos="4788"/>
        </w:tabs>
        <w:spacing w:line="360" w:lineRule="auto"/>
        <w:ind w:firstLine="480" w:firstLineChars="200"/>
        <w:rPr>
          <w:rFonts w:hint="eastAsia" w:ascii="楷体" w:hAnsi="楷体" w:eastAsia="楷体"/>
          <w:color w:val="auto"/>
          <w:sz w:val="24"/>
        </w:rPr>
      </w:pPr>
      <w:r>
        <w:rPr>
          <w:rFonts w:hint="eastAsia" w:ascii="楷体" w:hAnsi="楷体" w:eastAsia="楷体"/>
          <w:color w:val="auto"/>
          <w:sz w:val="24"/>
        </w:rPr>
        <w:t>2、截止本项目递交响应文件截止之日，我方不存在本文件规定允许参加本项目采购活动但须实行惩戒的情形。（注：如果报价人存在本条情形的应列出具体失信情形）</w:t>
      </w: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p>
    <w:p>
      <w:pPr>
        <w:tabs>
          <w:tab w:val="left" w:pos="4788"/>
        </w:tabs>
        <w:adjustRightInd w:val="0"/>
        <w:spacing w:line="300" w:lineRule="auto"/>
        <w:ind w:left="480"/>
        <w:jc w:val="left"/>
        <w:rPr>
          <w:rFonts w:hint="eastAsia" w:ascii="楷体" w:hAnsi="楷体" w:eastAsia="楷体"/>
          <w:bCs/>
          <w:color w:val="auto"/>
          <w:sz w:val="24"/>
        </w:rPr>
      </w:pPr>
      <w:r>
        <w:rPr>
          <w:rFonts w:hint="eastAsia" w:ascii="楷体" w:hAnsi="楷体" w:eastAsia="楷体"/>
          <w:bCs/>
          <w:color w:val="auto"/>
          <w:sz w:val="24"/>
        </w:rPr>
        <w:t>报价人名称：</w:t>
      </w:r>
      <w:r>
        <w:rPr>
          <w:rFonts w:hint="eastAsia" w:ascii="楷体" w:hAnsi="楷体" w:eastAsia="楷体"/>
          <w:bCs/>
          <w:color w:val="auto"/>
          <w:sz w:val="24"/>
          <w:u w:val="single"/>
        </w:rPr>
        <w:t xml:space="preserve">        （盖章）</w:t>
      </w:r>
    </w:p>
    <w:p>
      <w:pPr>
        <w:tabs>
          <w:tab w:val="left" w:pos="4788"/>
        </w:tabs>
        <w:adjustRightInd w:val="0"/>
        <w:spacing w:line="300" w:lineRule="auto"/>
        <w:ind w:left="480"/>
        <w:jc w:val="left"/>
        <w:rPr>
          <w:rFonts w:hint="eastAsia" w:ascii="楷体" w:hAnsi="楷体" w:eastAsia="楷体"/>
          <w:color w:val="auto"/>
          <w:sz w:val="24"/>
        </w:rPr>
      </w:pPr>
    </w:p>
    <w:p>
      <w:pPr>
        <w:tabs>
          <w:tab w:val="left" w:pos="4788"/>
        </w:tabs>
        <w:adjustRightInd w:val="0"/>
        <w:spacing w:line="300" w:lineRule="auto"/>
        <w:ind w:left="480"/>
        <w:jc w:val="left"/>
        <w:rPr>
          <w:rFonts w:hint="eastAsia" w:ascii="楷体" w:hAnsi="楷体" w:eastAsia="楷体"/>
          <w:bCs/>
          <w:color w:val="auto"/>
          <w:sz w:val="24"/>
          <w:u w:val="single"/>
        </w:rPr>
      </w:pPr>
      <w:r>
        <w:rPr>
          <w:rFonts w:hint="eastAsia" w:ascii="楷体" w:hAnsi="楷体" w:eastAsia="楷体"/>
          <w:color w:val="auto"/>
          <w:sz w:val="24"/>
        </w:rPr>
        <w:t>法定代表人或委托代理人（签字）</w:t>
      </w:r>
      <w:r>
        <w:rPr>
          <w:rFonts w:hint="eastAsia" w:ascii="楷体" w:hAnsi="楷体" w:eastAsia="楷体"/>
          <w:bCs/>
          <w:color w:val="auto"/>
          <w:sz w:val="24"/>
        </w:rPr>
        <w:t>：</w:t>
      </w:r>
      <w:r>
        <w:rPr>
          <w:rFonts w:hint="eastAsia" w:ascii="楷体" w:hAnsi="楷体" w:eastAsia="楷体"/>
          <w:bCs/>
          <w:color w:val="auto"/>
          <w:sz w:val="24"/>
          <w:u w:val="single"/>
        </w:rPr>
        <w:t>　　　　　　　　　　</w:t>
      </w:r>
    </w:p>
    <w:p>
      <w:pPr>
        <w:widowControl/>
        <w:tabs>
          <w:tab w:val="left" w:pos="4788"/>
        </w:tabs>
        <w:spacing w:line="360" w:lineRule="atLeast"/>
        <w:jc w:val="center"/>
        <w:outlineLvl w:val="1"/>
        <w:rPr>
          <w:rFonts w:hint="eastAsia" w:ascii="楷体" w:hAnsi="楷体" w:eastAsia="楷体"/>
          <w:b/>
          <w:color w:val="auto"/>
          <w:sz w:val="36"/>
          <w:szCs w:val="36"/>
        </w:rPr>
      </w:pPr>
    </w:p>
    <w:p>
      <w:pPr>
        <w:pStyle w:val="6"/>
        <w:tabs>
          <w:tab w:val="left" w:pos="4788"/>
        </w:tabs>
        <w:rPr>
          <w:rFonts w:hint="eastAsia" w:ascii="楷体" w:hAnsi="楷体" w:eastAsia="楷体"/>
          <w:b/>
          <w:color w:val="auto"/>
          <w:szCs w:val="21"/>
        </w:rPr>
      </w:pPr>
      <w:r>
        <w:rPr>
          <w:rFonts w:hint="eastAsia" w:ascii="楷体" w:hAnsi="楷体" w:eastAsia="楷体"/>
          <w:b/>
          <w:color w:val="auto"/>
          <w:szCs w:val="21"/>
        </w:rPr>
        <w:t>提示：</w:t>
      </w:r>
    </w:p>
    <w:p>
      <w:pPr>
        <w:pStyle w:val="6"/>
        <w:tabs>
          <w:tab w:val="left" w:pos="4788"/>
        </w:tabs>
        <w:rPr>
          <w:rFonts w:hint="eastAsia" w:ascii="楷体" w:hAnsi="楷体" w:eastAsia="楷体"/>
          <w:b/>
          <w:color w:val="auto"/>
          <w:szCs w:val="21"/>
        </w:rPr>
      </w:pPr>
      <w:r>
        <w:rPr>
          <w:rFonts w:hint="eastAsia" w:ascii="楷体" w:hAnsi="楷体" w:eastAsia="楷体"/>
          <w:b/>
          <w:color w:val="auto"/>
          <w:szCs w:val="21"/>
        </w:rPr>
        <w:t>1、关于此声明，请阅读本文件第二章 报价人须知附表中“报价人信用信息查询渠道及截止时点、查询记录和证据留存具体方式、使用规则”栏。</w:t>
      </w:r>
    </w:p>
    <w:p>
      <w:pPr>
        <w:widowControl/>
        <w:tabs>
          <w:tab w:val="left" w:pos="4788"/>
        </w:tabs>
        <w:spacing w:line="360" w:lineRule="atLeast"/>
        <w:jc w:val="left"/>
        <w:outlineLvl w:val="1"/>
        <w:rPr>
          <w:rFonts w:hint="eastAsia" w:ascii="楷体" w:hAnsi="楷体" w:eastAsia="楷体"/>
          <w:b/>
          <w:color w:val="auto"/>
          <w:szCs w:val="21"/>
        </w:rPr>
      </w:pPr>
      <w:r>
        <w:rPr>
          <w:rFonts w:hint="eastAsia" w:ascii="楷体" w:hAnsi="楷体" w:eastAsia="楷体"/>
          <w:b/>
          <w:color w:val="auto"/>
          <w:szCs w:val="21"/>
        </w:rPr>
        <w:t>2、此声明将作为资格审查材料及惩戒的依据，报价人须如实声明和提供。可后附相关证据截图。</w:t>
      </w:r>
    </w:p>
    <w:p>
      <w:pPr>
        <w:widowControl/>
        <w:tabs>
          <w:tab w:val="left" w:pos="4788"/>
        </w:tabs>
        <w:spacing w:line="360" w:lineRule="atLeast"/>
        <w:jc w:val="left"/>
        <w:outlineLvl w:val="1"/>
        <w:rPr>
          <w:rFonts w:hint="eastAsia" w:ascii="楷体" w:hAnsi="楷体" w:eastAsia="楷体"/>
          <w:b/>
          <w:color w:val="auto"/>
          <w:szCs w:val="21"/>
        </w:rPr>
      </w:pPr>
      <w:r>
        <w:rPr>
          <w:rFonts w:hint="eastAsia" w:ascii="楷体" w:hAnsi="楷体" w:eastAsia="楷体"/>
          <w:b/>
          <w:color w:val="auto"/>
          <w:szCs w:val="21"/>
        </w:rPr>
        <w:t>3、“我方”包括公司或单位或其他经济组织或联合体等报价人。</w:t>
      </w:r>
    </w:p>
    <w:p>
      <w:pPr>
        <w:widowControl/>
        <w:tabs>
          <w:tab w:val="left" w:pos="4788"/>
        </w:tabs>
        <w:spacing w:line="360" w:lineRule="atLeast"/>
        <w:jc w:val="center"/>
        <w:outlineLvl w:val="1"/>
        <w:rPr>
          <w:rFonts w:hint="eastAsia" w:ascii="楷体" w:hAnsi="楷体" w:eastAsia="楷体"/>
          <w:b/>
          <w:color w:val="auto"/>
          <w:sz w:val="36"/>
          <w:szCs w:val="36"/>
        </w:rPr>
      </w:pPr>
    </w:p>
    <w:p>
      <w:pPr>
        <w:widowControl/>
        <w:tabs>
          <w:tab w:val="left" w:pos="4788"/>
        </w:tabs>
        <w:spacing w:line="360" w:lineRule="atLeast"/>
        <w:jc w:val="center"/>
        <w:outlineLvl w:val="1"/>
        <w:rPr>
          <w:rFonts w:hint="eastAsia" w:ascii="楷体" w:hAnsi="楷体" w:eastAsia="楷体"/>
          <w:b/>
          <w:color w:val="auto"/>
          <w:sz w:val="36"/>
          <w:szCs w:val="36"/>
        </w:rPr>
      </w:pPr>
      <w:r>
        <w:rPr>
          <w:rFonts w:hint="eastAsia" w:ascii="楷体" w:hAnsi="楷体" w:eastAsia="楷体"/>
          <w:b/>
          <w:color w:val="auto"/>
          <w:sz w:val="36"/>
          <w:szCs w:val="36"/>
        </w:rPr>
        <w:t>法定代表人授权书</w:t>
      </w:r>
    </w:p>
    <w:p>
      <w:pPr>
        <w:widowControl/>
        <w:tabs>
          <w:tab w:val="left" w:pos="4788"/>
        </w:tabs>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tabs>
          <w:tab w:val="left" w:pos="4788"/>
        </w:tabs>
        <w:spacing w:line="400" w:lineRule="exact"/>
        <w:jc w:val="center"/>
        <w:rPr>
          <w:rFonts w:hint="eastAsia" w:ascii="楷体" w:hAnsi="楷体" w:eastAsia="楷体"/>
          <w:b/>
          <w:bCs/>
          <w:color w:val="auto"/>
          <w:sz w:val="36"/>
          <w:szCs w:val="36"/>
        </w:rPr>
      </w:pPr>
    </w:p>
    <w:p>
      <w:pPr>
        <w:pStyle w:val="9"/>
        <w:tabs>
          <w:tab w:val="left" w:pos="4788"/>
        </w:tabs>
        <w:spacing w:line="360" w:lineRule="auto"/>
        <w:ind w:leftChars="0"/>
        <w:rPr>
          <w:rFonts w:hint="eastAsia" w:ascii="楷体" w:hAnsi="楷体" w:eastAsia="楷体"/>
          <w:bCs/>
          <w:color w:val="auto"/>
          <w:sz w:val="24"/>
        </w:rPr>
      </w:pPr>
      <w:r>
        <w:rPr>
          <w:rFonts w:hint="eastAsia" w:ascii="楷体" w:hAnsi="楷体" w:eastAsia="楷体"/>
          <w:color w:val="auto"/>
          <w:sz w:val="24"/>
          <w:lang w:eastAsia="zh-CN"/>
        </w:rPr>
        <w:t>井研县自然资源局</w:t>
      </w:r>
      <w:r>
        <w:rPr>
          <w:rFonts w:hint="eastAsia" w:ascii="楷体" w:hAnsi="楷体" w:eastAsia="楷体"/>
          <w:color w:val="auto"/>
          <w:sz w:val="24"/>
        </w:rPr>
        <w:t>：</w:t>
      </w:r>
    </w:p>
    <w:p>
      <w:pPr>
        <w:tabs>
          <w:tab w:val="left" w:pos="4788"/>
        </w:tabs>
        <w:spacing w:line="360" w:lineRule="auto"/>
        <w:ind w:firstLine="480" w:firstLineChars="200"/>
        <w:rPr>
          <w:rFonts w:hint="eastAsia" w:ascii="楷体" w:hAnsi="楷体" w:eastAsia="楷体"/>
          <w:color w:val="auto"/>
          <w:sz w:val="24"/>
          <w:u w:val="single"/>
        </w:rPr>
      </w:pPr>
      <w:r>
        <w:rPr>
          <w:rFonts w:hint="eastAsia" w:ascii="楷体" w:hAnsi="楷体" w:eastAsia="楷体"/>
          <w:color w:val="auto"/>
          <w:sz w:val="24"/>
        </w:rPr>
        <w:t>本授权委托书声明：我</w:t>
      </w:r>
      <w:r>
        <w:rPr>
          <w:rFonts w:hint="eastAsia" w:ascii="楷体" w:hAnsi="楷体" w:eastAsia="楷体"/>
          <w:color w:val="auto"/>
          <w:sz w:val="24"/>
          <w:u w:val="single"/>
        </w:rPr>
        <w:t>（姓名）</w:t>
      </w:r>
      <w:r>
        <w:rPr>
          <w:rFonts w:hint="eastAsia" w:ascii="楷体" w:hAnsi="楷体" w:eastAsia="楷体"/>
          <w:color w:val="auto"/>
          <w:sz w:val="24"/>
        </w:rPr>
        <w:t xml:space="preserve">系 </w:t>
      </w:r>
      <w:r>
        <w:rPr>
          <w:rFonts w:hint="eastAsia" w:ascii="楷体" w:hAnsi="楷体" w:eastAsia="楷体"/>
          <w:color w:val="auto"/>
          <w:sz w:val="24"/>
          <w:u w:val="single"/>
        </w:rPr>
        <w:t xml:space="preserve">    （单位名称）     　　  </w:t>
      </w:r>
      <w:r>
        <w:rPr>
          <w:rFonts w:hint="eastAsia" w:ascii="楷体" w:hAnsi="楷体" w:eastAsia="楷体"/>
          <w:color w:val="auto"/>
          <w:sz w:val="24"/>
        </w:rPr>
        <w:t>的法定代表人，现授权委托</w:t>
      </w:r>
      <w:r>
        <w:rPr>
          <w:rFonts w:hint="eastAsia" w:ascii="楷体" w:hAnsi="楷体" w:eastAsia="楷体"/>
          <w:color w:val="auto"/>
          <w:sz w:val="24"/>
          <w:u w:val="single"/>
        </w:rPr>
        <w:t xml:space="preserve">     （单位名称）      </w:t>
      </w:r>
      <w:r>
        <w:rPr>
          <w:rFonts w:hint="eastAsia" w:ascii="楷体" w:hAnsi="楷体" w:eastAsia="楷体"/>
          <w:color w:val="auto"/>
          <w:sz w:val="24"/>
        </w:rPr>
        <w:t>的</w:t>
      </w:r>
      <w:r>
        <w:rPr>
          <w:rFonts w:hint="eastAsia" w:ascii="楷体" w:hAnsi="楷体" w:eastAsia="楷体"/>
          <w:color w:val="auto"/>
          <w:sz w:val="24"/>
          <w:u w:val="single"/>
        </w:rPr>
        <w:t xml:space="preserve">   （委托人名称和职务）           </w:t>
      </w:r>
      <w:r>
        <w:rPr>
          <w:rFonts w:hint="eastAsia" w:ascii="楷体" w:hAnsi="楷体" w:eastAsia="楷体"/>
          <w:color w:val="auto"/>
          <w:sz w:val="24"/>
        </w:rPr>
        <w:t>为我方代理人。以本方的名义参加</w:t>
      </w:r>
      <w:r>
        <w:rPr>
          <w:rFonts w:hint="eastAsia" w:ascii="楷体" w:hAnsi="楷体" w:eastAsia="楷体"/>
          <w:color w:val="auto"/>
          <w:sz w:val="24"/>
          <w:u w:val="single"/>
        </w:rPr>
        <w:t>　</w:t>
      </w:r>
      <w:r>
        <w:rPr>
          <w:rFonts w:hint="eastAsia" w:ascii="楷体" w:hAnsi="楷体" w:eastAsia="楷体"/>
          <w:color w:val="auto"/>
          <w:sz w:val="24"/>
          <w:u w:val="single"/>
          <w:lang w:eastAsia="zh-CN"/>
        </w:rPr>
        <w:t>井研县自然资源局井研县2021年森林督查暨森林资源管理“一张图”年度更新工作服务采购项目 （zrzysg〔2021〕</w:t>
      </w:r>
      <w:r>
        <w:rPr>
          <w:rFonts w:hint="eastAsia" w:ascii="楷体" w:hAnsi="楷体" w:eastAsia="楷体"/>
          <w:color w:val="auto"/>
          <w:sz w:val="24"/>
          <w:u w:val="single"/>
          <w:lang w:val="en-US" w:eastAsia="zh-CN"/>
        </w:rPr>
        <w:t xml:space="preserve">  </w:t>
      </w:r>
      <w:r>
        <w:rPr>
          <w:rFonts w:hint="eastAsia" w:ascii="楷体" w:hAnsi="楷体" w:eastAsia="楷体"/>
          <w:color w:val="auto"/>
          <w:sz w:val="24"/>
          <w:u w:val="single"/>
          <w:lang w:eastAsia="zh-CN"/>
        </w:rPr>
        <w:t>号）</w:t>
      </w:r>
      <w:r>
        <w:rPr>
          <w:rFonts w:hint="eastAsia" w:ascii="楷体" w:hAnsi="楷体" w:eastAsia="楷体"/>
          <w:color w:val="auto"/>
          <w:sz w:val="24"/>
          <w:u w:val="single"/>
        </w:rPr>
        <w:t xml:space="preserve">   </w:t>
      </w:r>
      <w:r>
        <w:rPr>
          <w:rFonts w:hint="eastAsia" w:ascii="楷体" w:hAnsi="楷体" w:eastAsia="楷体"/>
          <w:color w:val="auto"/>
          <w:sz w:val="24"/>
        </w:rPr>
        <w:t>项目的报价活动。代理人在活动过程中所签署的一切文件和处理与之有关的一切事务，均为代表我方的行为，与本人的行为具有同等的法律效力。本方将承担代理人行为的一切法律责任和后果。</w:t>
      </w:r>
    </w:p>
    <w:p>
      <w:pPr>
        <w:tabs>
          <w:tab w:val="left" w:pos="4788"/>
        </w:tabs>
        <w:snapToGrid w:val="0"/>
        <w:spacing w:line="360" w:lineRule="auto"/>
        <w:ind w:left="566" w:firstLine="480" w:firstLineChars="200"/>
        <w:rPr>
          <w:rFonts w:hint="eastAsia" w:ascii="楷体" w:hAnsi="楷体" w:eastAsia="楷体"/>
          <w:color w:val="auto"/>
          <w:sz w:val="24"/>
        </w:rPr>
      </w:pPr>
    </w:p>
    <w:p>
      <w:pPr>
        <w:tabs>
          <w:tab w:val="left" w:pos="4788"/>
        </w:tabs>
        <w:snapToGrid w:val="0"/>
        <w:spacing w:line="360" w:lineRule="auto"/>
        <w:ind w:left="561" w:firstLine="480" w:firstLineChars="200"/>
        <w:rPr>
          <w:rFonts w:hint="eastAsia" w:ascii="楷体" w:hAnsi="楷体" w:eastAsia="楷体"/>
          <w:color w:val="auto"/>
          <w:sz w:val="24"/>
        </w:rPr>
      </w:pPr>
      <w:r>
        <w:rPr>
          <w:rFonts w:hint="eastAsia" w:ascii="楷体" w:hAnsi="楷体" w:eastAsia="楷体"/>
          <w:color w:val="auto"/>
          <w:sz w:val="24"/>
        </w:rPr>
        <w:t>代理人无转委托权，特此委托。</w:t>
      </w:r>
    </w:p>
    <w:p>
      <w:pPr>
        <w:tabs>
          <w:tab w:val="left" w:pos="4788"/>
        </w:tabs>
        <w:spacing w:line="300" w:lineRule="auto"/>
        <w:ind w:left="198"/>
        <w:rPr>
          <w:rFonts w:hint="eastAsia" w:ascii="楷体" w:hAnsi="楷体" w:eastAsia="楷体"/>
          <w:color w:val="auto"/>
          <w:sz w:val="24"/>
          <w:u w:val="single"/>
        </w:rPr>
      </w:pPr>
    </w:p>
    <w:p>
      <w:pPr>
        <w:tabs>
          <w:tab w:val="left" w:pos="4788"/>
        </w:tabs>
        <w:spacing w:line="300" w:lineRule="auto"/>
        <w:ind w:left="198"/>
        <w:rPr>
          <w:rFonts w:hint="eastAsia" w:ascii="楷体" w:hAnsi="楷体" w:eastAsia="楷体"/>
          <w:color w:val="auto"/>
          <w:sz w:val="24"/>
          <w:u w:val="single"/>
        </w:rPr>
      </w:pPr>
      <w:r>
        <w:rPr>
          <w:rFonts w:hint="eastAsia" w:ascii="楷体" w:hAnsi="楷体" w:eastAsia="楷体"/>
          <w:color w:val="auto"/>
          <w:sz w:val="24"/>
          <w:u w:val="single"/>
        </w:rPr>
        <w:t>附：加盖有报价人鲜章的代理人和法定代表人的身份证复印件</w:t>
      </w:r>
    </w:p>
    <w:p>
      <w:pPr>
        <w:tabs>
          <w:tab w:val="left" w:pos="4788"/>
        </w:tabs>
        <w:spacing w:line="300" w:lineRule="auto"/>
        <w:ind w:left="1458"/>
        <w:rPr>
          <w:rFonts w:hint="eastAsia" w:ascii="楷体" w:hAnsi="楷体" w:eastAsia="楷体"/>
          <w:color w:val="auto"/>
          <w:sz w:val="24"/>
        </w:rPr>
      </w:pPr>
    </w:p>
    <w:p>
      <w:pPr>
        <w:tabs>
          <w:tab w:val="left" w:pos="4788"/>
        </w:tabs>
        <w:spacing w:line="300" w:lineRule="auto"/>
        <w:ind w:left="1458"/>
        <w:rPr>
          <w:rFonts w:hint="eastAsia" w:ascii="楷体" w:hAnsi="楷体" w:eastAsia="楷体"/>
          <w:color w:val="auto"/>
          <w:sz w:val="24"/>
        </w:rPr>
      </w:pPr>
    </w:p>
    <w:p>
      <w:pPr>
        <w:tabs>
          <w:tab w:val="left" w:pos="4788"/>
        </w:tabs>
        <w:spacing w:line="300" w:lineRule="auto"/>
        <w:ind w:left="2897"/>
        <w:rPr>
          <w:rFonts w:hint="eastAsia" w:ascii="楷体" w:hAnsi="楷体" w:eastAsia="楷体"/>
          <w:color w:val="auto"/>
          <w:sz w:val="24"/>
          <w:u w:val="single"/>
        </w:rPr>
      </w:pPr>
      <w:r>
        <w:rPr>
          <w:rFonts w:hint="eastAsia" w:ascii="楷体" w:hAnsi="楷体" w:eastAsia="楷体"/>
          <w:color w:val="auto"/>
          <w:sz w:val="24"/>
        </w:rPr>
        <w:t xml:space="preserve">法定代表人：   </w:t>
      </w:r>
      <w:r>
        <w:rPr>
          <w:rFonts w:hint="eastAsia" w:ascii="楷体" w:hAnsi="楷体" w:eastAsia="楷体"/>
          <w:color w:val="auto"/>
          <w:sz w:val="24"/>
          <w:u w:val="single"/>
        </w:rPr>
        <w:t xml:space="preserve">          （签字或盖章）</w:t>
      </w:r>
    </w:p>
    <w:p>
      <w:pPr>
        <w:tabs>
          <w:tab w:val="left" w:pos="4788"/>
        </w:tabs>
        <w:spacing w:line="300" w:lineRule="auto"/>
        <w:ind w:left="2897"/>
        <w:rPr>
          <w:rFonts w:hint="eastAsia" w:ascii="楷体" w:hAnsi="楷体" w:eastAsia="楷体"/>
          <w:color w:val="auto"/>
          <w:sz w:val="24"/>
          <w:u w:val="single"/>
        </w:rPr>
      </w:pPr>
    </w:p>
    <w:p>
      <w:pPr>
        <w:tabs>
          <w:tab w:val="left" w:pos="4788"/>
        </w:tabs>
        <w:spacing w:line="300" w:lineRule="auto"/>
        <w:ind w:left="2897"/>
        <w:rPr>
          <w:rFonts w:hint="eastAsia" w:ascii="楷体" w:hAnsi="楷体" w:eastAsia="楷体"/>
          <w:color w:val="auto"/>
          <w:sz w:val="24"/>
          <w:u w:val="single"/>
        </w:rPr>
      </w:pPr>
      <w:r>
        <w:rPr>
          <w:rFonts w:hint="eastAsia" w:ascii="楷体" w:hAnsi="楷体" w:eastAsia="楷体"/>
          <w:color w:val="auto"/>
          <w:sz w:val="24"/>
        </w:rPr>
        <w:t xml:space="preserve">报价人名称： </w:t>
      </w:r>
      <w:r>
        <w:rPr>
          <w:rFonts w:hint="eastAsia" w:ascii="楷体" w:hAnsi="楷体" w:eastAsia="楷体"/>
          <w:color w:val="auto"/>
          <w:sz w:val="24"/>
          <w:u w:val="single"/>
        </w:rPr>
        <w:t xml:space="preserve">                      （盖章）</w:t>
      </w:r>
    </w:p>
    <w:p>
      <w:pPr>
        <w:tabs>
          <w:tab w:val="left" w:pos="4788"/>
        </w:tabs>
        <w:spacing w:line="300" w:lineRule="auto"/>
        <w:ind w:left="2897"/>
        <w:rPr>
          <w:rFonts w:hint="eastAsia" w:ascii="楷体" w:hAnsi="楷体" w:eastAsia="楷体"/>
          <w:color w:val="auto"/>
          <w:sz w:val="24"/>
        </w:rPr>
      </w:pPr>
    </w:p>
    <w:p>
      <w:pPr>
        <w:tabs>
          <w:tab w:val="left" w:pos="4788"/>
        </w:tabs>
        <w:spacing w:line="300" w:lineRule="auto"/>
        <w:ind w:left="2897"/>
        <w:rPr>
          <w:rFonts w:hint="eastAsia" w:ascii="楷体" w:hAnsi="楷体" w:eastAsia="楷体"/>
          <w:color w:val="auto"/>
          <w:sz w:val="24"/>
          <w:u w:val="single"/>
        </w:rPr>
      </w:pPr>
      <w:r>
        <w:rPr>
          <w:rFonts w:hint="eastAsia" w:ascii="楷体" w:hAnsi="楷体" w:eastAsia="楷体"/>
          <w:color w:val="auto"/>
          <w:sz w:val="24"/>
        </w:rPr>
        <w:t xml:space="preserve">委托代理人： </w:t>
      </w:r>
      <w:r>
        <w:rPr>
          <w:rFonts w:hint="eastAsia" w:ascii="楷体" w:hAnsi="楷体" w:eastAsia="楷体"/>
          <w:color w:val="auto"/>
          <w:sz w:val="24"/>
          <w:u w:val="single"/>
        </w:rPr>
        <w:t xml:space="preserve">  （签字）   </w:t>
      </w:r>
    </w:p>
    <w:p>
      <w:pPr>
        <w:tabs>
          <w:tab w:val="left" w:pos="4788"/>
        </w:tabs>
        <w:spacing w:line="300" w:lineRule="auto"/>
        <w:ind w:left="2897"/>
        <w:rPr>
          <w:rFonts w:hint="eastAsia" w:ascii="楷体" w:hAnsi="楷体" w:eastAsia="楷体"/>
          <w:color w:val="auto"/>
          <w:sz w:val="24"/>
        </w:rPr>
      </w:pPr>
    </w:p>
    <w:p>
      <w:pPr>
        <w:tabs>
          <w:tab w:val="left" w:pos="4788"/>
        </w:tabs>
        <w:spacing w:line="300" w:lineRule="auto"/>
        <w:ind w:left="2880"/>
        <w:rPr>
          <w:rFonts w:hint="eastAsia" w:ascii="楷体" w:hAnsi="楷体" w:eastAsia="楷体"/>
          <w:color w:val="auto"/>
          <w:sz w:val="24"/>
          <w:u w:val="single"/>
        </w:rPr>
      </w:pPr>
      <w:r>
        <w:rPr>
          <w:rFonts w:hint="eastAsia" w:ascii="楷体" w:hAnsi="楷体" w:eastAsia="楷体"/>
          <w:color w:val="auto"/>
          <w:sz w:val="24"/>
        </w:rPr>
        <w:t xml:space="preserve">身份证号码：  </w:t>
      </w:r>
      <w:r>
        <w:rPr>
          <w:rFonts w:hint="eastAsia" w:ascii="楷体" w:hAnsi="楷体" w:eastAsia="楷体"/>
          <w:color w:val="auto"/>
          <w:sz w:val="24"/>
          <w:u w:val="single"/>
        </w:rPr>
        <w:t xml:space="preserve">                  </w:t>
      </w:r>
    </w:p>
    <w:p>
      <w:pPr>
        <w:tabs>
          <w:tab w:val="left" w:pos="4788"/>
        </w:tabs>
        <w:spacing w:line="300" w:lineRule="auto"/>
        <w:ind w:left="2880"/>
        <w:rPr>
          <w:rFonts w:hint="eastAsia" w:ascii="楷体" w:hAnsi="楷体" w:eastAsia="楷体"/>
          <w:color w:val="auto"/>
          <w:sz w:val="24"/>
        </w:rPr>
      </w:pPr>
    </w:p>
    <w:p>
      <w:pPr>
        <w:tabs>
          <w:tab w:val="left" w:pos="4788"/>
        </w:tabs>
        <w:spacing w:line="300" w:lineRule="auto"/>
        <w:ind w:left="2880"/>
        <w:rPr>
          <w:rFonts w:hint="eastAsia" w:ascii="楷体" w:hAnsi="楷体" w:eastAsia="楷体"/>
          <w:color w:val="auto"/>
          <w:sz w:val="28"/>
          <w:szCs w:val="28"/>
        </w:rPr>
      </w:pPr>
      <w:r>
        <w:rPr>
          <w:rFonts w:hint="eastAsia" w:ascii="楷体" w:hAnsi="楷体" w:eastAsia="楷体"/>
          <w:color w:val="auto"/>
          <w:sz w:val="24"/>
        </w:rPr>
        <w:t>联系电话：</w:t>
      </w:r>
      <w:r>
        <w:rPr>
          <w:rFonts w:hint="eastAsia" w:ascii="楷体" w:hAnsi="楷体" w:eastAsia="楷体"/>
          <w:color w:val="auto"/>
          <w:sz w:val="24"/>
          <w:u w:val="single"/>
        </w:rPr>
        <w:t xml:space="preserve">               　　</w:t>
      </w:r>
      <w:r>
        <w:rPr>
          <w:rFonts w:hint="eastAsia" w:ascii="楷体" w:hAnsi="楷体" w:eastAsia="楷体"/>
          <w:color w:val="auto"/>
          <w:sz w:val="24"/>
        </w:rPr>
        <w:t>　传真：</w:t>
      </w:r>
      <w:r>
        <w:rPr>
          <w:rFonts w:hint="eastAsia" w:ascii="楷体" w:hAnsi="楷体" w:eastAsia="楷体"/>
          <w:color w:val="auto"/>
          <w:sz w:val="24"/>
          <w:u w:val="single"/>
        </w:rPr>
        <w:t xml:space="preserve">            </w:t>
      </w:r>
      <w:r>
        <w:rPr>
          <w:rFonts w:hint="eastAsia" w:ascii="楷体" w:hAnsi="楷体" w:eastAsia="楷体"/>
          <w:color w:val="auto"/>
          <w:sz w:val="28"/>
          <w:szCs w:val="28"/>
          <w:u w:val="single"/>
        </w:rPr>
        <w:t xml:space="preserve">      　　</w:t>
      </w:r>
    </w:p>
    <w:p>
      <w:pPr>
        <w:tabs>
          <w:tab w:val="left" w:pos="4788"/>
        </w:tabs>
        <w:spacing w:line="300" w:lineRule="auto"/>
        <w:ind w:left="2897"/>
        <w:rPr>
          <w:rFonts w:hint="eastAsia" w:ascii="楷体" w:hAnsi="楷体" w:eastAsia="楷体"/>
          <w:color w:val="auto"/>
          <w:sz w:val="28"/>
          <w:szCs w:val="28"/>
        </w:rPr>
      </w:pPr>
    </w:p>
    <w:p>
      <w:pPr>
        <w:tabs>
          <w:tab w:val="left" w:pos="4788"/>
        </w:tabs>
        <w:spacing w:line="300" w:lineRule="auto"/>
        <w:ind w:left="3658"/>
        <w:rPr>
          <w:rFonts w:hint="eastAsia" w:ascii="楷体" w:hAnsi="楷体" w:eastAsia="楷体"/>
          <w:color w:val="auto"/>
          <w:sz w:val="28"/>
          <w:szCs w:val="28"/>
        </w:rPr>
      </w:pPr>
      <w:r>
        <w:rPr>
          <w:rFonts w:hint="eastAsia" w:ascii="楷体" w:hAnsi="楷体" w:eastAsia="楷体"/>
          <w:color w:val="auto"/>
          <w:sz w:val="28"/>
          <w:szCs w:val="28"/>
        </w:rPr>
        <w:t>授权委托日期：    年     月     日</w:t>
      </w:r>
    </w:p>
    <w:p>
      <w:pPr>
        <w:pStyle w:val="6"/>
        <w:tabs>
          <w:tab w:val="left" w:pos="4788"/>
        </w:tabs>
        <w:rPr>
          <w:rFonts w:hint="eastAsia" w:ascii="楷体" w:hAnsi="楷体" w:eastAsia="楷体"/>
          <w:b/>
          <w:color w:val="auto"/>
          <w:szCs w:val="21"/>
          <w:lang w:eastAsia="zh-CN"/>
        </w:rPr>
      </w:pPr>
    </w:p>
    <w:p>
      <w:pPr>
        <w:pStyle w:val="6"/>
        <w:tabs>
          <w:tab w:val="left" w:pos="4788"/>
        </w:tabs>
        <w:rPr>
          <w:rFonts w:hint="eastAsia" w:ascii="楷体" w:hAnsi="楷体" w:eastAsia="楷体"/>
          <w:b/>
          <w:color w:val="auto"/>
          <w:szCs w:val="21"/>
        </w:rPr>
      </w:pPr>
      <w:r>
        <w:rPr>
          <w:rFonts w:hint="eastAsia" w:ascii="楷体" w:hAnsi="楷体" w:eastAsia="楷体"/>
          <w:b/>
          <w:color w:val="auto"/>
          <w:szCs w:val="21"/>
        </w:rPr>
        <w:t>提示：</w:t>
      </w:r>
    </w:p>
    <w:p>
      <w:pPr>
        <w:pStyle w:val="6"/>
        <w:tabs>
          <w:tab w:val="left" w:pos="4788"/>
        </w:tabs>
        <w:rPr>
          <w:rFonts w:hint="eastAsia" w:ascii="楷体" w:hAnsi="楷体" w:eastAsia="楷体"/>
          <w:b/>
          <w:color w:val="auto"/>
          <w:szCs w:val="21"/>
        </w:rPr>
      </w:pPr>
      <w:r>
        <w:rPr>
          <w:rFonts w:hint="eastAsia" w:ascii="楷体" w:hAnsi="楷体" w:eastAsia="楷体"/>
          <w:b/>
          <w:color w:val="auto"/>
          <w:szCs w:val="21"/>
        </w:rPr>
        <w:t>1、法定代表人作为报价代表人的，不需提供此委托书。但仍须提供加盖有报价人鲜章的法定代表人身份证复印件。</w:t>
      </w:r>
    </w:p>
    <w:p>
      <w:pPr>
        <w:pStyle w:val="6"/>
        <w:tabs>
          <w:tab w:val="left" w:pos="4788"/>
        </w:tabs>
        <w:rPr>
          <w:rFonts w:hint="eastAsia" w:ascii="楷体" w:hAnsi="楷体" w:eastAsia="楷体"/>
          <w:b/>
          <w:color w:val="auto"/>
          <w:szCs w:val="21"/>
        </w:rPr>
      </w:pPr>
      <w:r>
        <w:rPr>
          <w:rFonts w:hint="eastAsia" w:ascii="楷体" w:hAnsi="楷体" w:eastAsia="楷体"/>
          <w:b/>
          <w:color w:val="auto"/>
          <w:szCs w:val="21"/>
        </w:rPr>
        <w:t>2、“我方”包括公司或单位或其他经济组织或联合体等报价人。因此：报价人为个体工商户等无法定代表人的，可将法定代表人改为负责人；报价人为联合体报价的，报价人名称应列出所有联合体成员名称、盖章和提供所有法定代表人签字及身份证复印件，委托代理人只需一人。</w:t>
      </w:r>
    </w:p>
    <w:p>
      <w:pPr>
        <w:widowControl/>
        <w:spacing w:before="100" w:beforeAutospacing="1" w:after="100" w:afterAutospacing="1" w:line="450" w:lineRule="atLeast"/>
        <w:jc w:val="center"/>
        <w:rPr>
          <w:rFonts w:hint="eastAsia" w:ascii="楷体" w:hAnsi="楷体" w:eastAsia="楷体"/>
          <w:b/>
          <w:color w:val="auto"/>
          <w:sz w:val="32"/>
          <w:szCs w:val="32"/>
        </w:rPr>
      </w:pPr>
      <w:r>
        <w:rPr>
          <w:rFonts w:hint="eastAsia" w:ascii="楷体" w:hAnsi="楷体" w:eastAsia="楷体"/>
          <w:b/>
          <w:color w:val="auto"/>
          <w:sz w:val="32"/>
          <w:szCs w:val="32"/>
        </w:rPr>
        <w:t xml:space="preserve"> 中小企业声明函</w:t>
      </w:r>
    </w:p>
    <w:p>
      <w:pPr>
        <w:widowControl/>
        <w:spacing w:before="100" w:beforeAutospacing="1" w:after="100" w:afterAutospacing="1" w:line="300" w:lineRule="auto"/>
        <w:ind w:firstLine="480" w:firstLineChars="200"/>
        <w:jc w:val="left"/>
        <w:rPr>
          <w:rFonts w:hint="eastAsia" w:ascii="楷体" w:hAnsi="楷体" w:eastAsia="楷体" w:cs="宋体"/>
          <w:color w:val="auto"/>
          <w:kern w:val="0"/>
          <w:sz w:val="24"/>
        </w:rPr>
      </w:pPr>
      <w:r>
        <w:rPr>
          <w:rFonts w:hint="eastAsia" w:ascii="楷体" w:hAnsi="楷体" w:eastAsia="楷体" w:cs="宋体"/>
          <w:color w:val="auto"/>
          <w:kern w:val="0"/>
          <w:sz w:val="24"/>
        </w:rPr>
        <w:t>说明</w:t>
      </w:r>
      <w:r>
        <w:rPr>
          <w:rFonts w:hint="eastAsia" w:eastAsia="楷体"/>
          <w:color w:val="auto"/>
          <w:lang w:val="en-US" w:eastAsia="zh-CN"/>
        </w:rPr>
        <w:t>（实质性要求）</w:t>
      </w:r>
      <w:r>
        <w:rPr>
          <w:rFonts w:hint="eastAsia" w:ascii="楷体" w:hAnsi="楷体" w:eastAsia="楷体" w:cs="宋体"/>
          <w:color w:val="auto"/>
          <w:kern w:val="0"/>
          <w:sz w:val="24"/>
        </w:rPr>
        <w:t>：</w:t>
      </w:r>
    </w:p>
    <w:p>
      <w:pPr>
        <w:widowControl/>
        <w:spacing w:before="100" w:beforeAutospacing="1" w:after="100" w:afterAutospacing="1" w:line="300" w:lineRule="auto"/>
        <w:ind w:firstLine="480" w:firstLineChars="200"/>
        <w:rPr>
          <w:rFonts w:hint="default" w:ascii="楷体" w:hAnsi="楷体" w:eastAsia="楷体" w:cs="宋体"/>
          <w:color w:val="auto"/>
          <w:kern w:val="0"/>
          <w:sz w:val="24"/>
          <w:lang w:val="en-US" w:eastAsia="zh-CN"/>
        </w:rPr>
      </w:pPr>
      <w:r>
        <w:rPr>
          <w:rFonts w:hint="eastAsia" w:ascii="楷体" w:hAnsi="楷体" w:eastAsia="楷体" w:cs="宋体"/>
          <w:color w:val="auto"/>
          <w:kern w:val="0"/>
          <w:sz w:val="24"/>
        </w:rPr>
        <w:t>1、</w:t>
      </w:r>
      <w:r>
        <w:rPr>
          <w:rFonts w:hint="eastAsia" w:ascii="楷体" w:hAnsi="楷体" w:eastAsia="楷体" w:cs="宋体"/>
          <w:color w:val="auto"/>
          <w:kern w:val="0"/>
          <w:sz w:val="24"/>
          <w:lang w:val="en-US" w:eastAsia="zh-CN"/>
        </w:rPr>
        <w:t>本项目（或采购包）属于专门面向中小企业采购时，本</w:t>
      </w:r>
      <w:r>
        <w:rPr>
          <w:rFonts w:hint="eastAsia" w:ascii="楷体" w:hAnsi="楷体" w:eastAsia="楷体" w:cs="宋体"/>
          <w:color w:val="auto"/>
          <w:kern w:val="0"/>
          <w:sz w:val="24"/>
        </w:rPr>
        <w:t>声明函</w:t>
      </w:r>
      <w:r>
        <w:rPr>
          <w:rFonts w:hint="eastAsia" w:ascii="楷体" w:hAnsi="楷体" w:eastAsia="楷体" w:cs="宋体"/>
          <w:color w:val="auto"/>
          <w:kern w:val="0"/>
          <w:sz w:val="24"/>
          <w:lang w:val="en-US" w:eastAsia="zh-CN"/>
        </w:rPr>
        <w:t>作为资格审查依据，未提供或提供无效的作资格审查不通过处理；属于非专门面向中小企业采购时，本</w:t>
      </w:r>
      <w:r>
        <w:rPr>
          <w:rFonts w:hint="eastAsia" w:ascii="楷体" w:hAnsi="楷体" w:eastAsia="楷体" w:cs="宋体"/>
          <w:color w:val="auto"/>
          <w:kern w:val="0"/>
          <w:sz w:val="24"/>
        </w:rPr>
        <w:t>声明函</w:t>
      </w:r>
      <w:r>
        <w:rPr>
          <w:rFonts w:hint="eastAsia" w:ascii="楷体" w:hAnsi="楷体" w:eastAsia="楷体" w:cs="宋体"/>
          <w:color w:val="auto"/>
          <w:kern w:val="0"/>
          <w:sz w:val="24"/>
          <w:lang w:val="en-US" w:eastAsia="zh-CN"/>
        </w:rPr>
        <w:t>将作为价格扣除的依据，未提供或提供无效的视同供应商放弃政策扶持。</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2、</w:t>
      </w:r>
      <w:r>
        <w:rPr>
          <w:rFonts w:hint="eastAsia" w:ascii="楷体" w:hAnsi="楷体" w:eastAsia="楷体" w:cs="宋体"/>
          <w:color w:val="auto"/>
          <w:kern w:val="0"/>
          <w:sz w:val="24"/>
        </w:rPr>
        <w:t>本声明函由供应商出具，真实性由供应商负责，属不实的将承担提供虚假资料的一切法律责任和后果。但声明函中供应商是非企业性质的或不属于中华人民共和国境内依法设立的明显不符合政策的声明函，磋商小组可不予认定其有效。</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3</w:t>
      </w:r>
      <w:r>
        <w:rPr>
          <w:rFonts w:hint="eastAsia" w:ascii="楷体" w:hAnsi="楷体" w:eastAsia="楷体" w:cs="宋体"/>
          <w:color w:val="auto"/>
          <w:kern w:val="0"/>
          <w:sz w:val="24"/>
        </w:rPr>
        <w:t>、项目既含货物又含服务、工程的，依据本项目属性（见第二章 报价人须知附表）来提供，磋商小组根据本项目属性及本文件规定的扶持办法进行评审。</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4</w:t>
      </w:r>
      <w:r>
        <w:rPr>
          <w:rFonts w:hint="eastAsia" w:ascii="楷体" w:hAnsi="楷体" w:eastAsia="楷体" w:cs="宋体"/>
          <w:color w:val="auto"/>
          <w:kern w:val="0"/>
          <w:sz w:val="24"/>
        </w:rPr>
        <w:t>、以下情形不影响声明有效性，也不作为虚假资料情形认定：</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rPr>
        <w:t>（1）划型标准中个别行业不涉及的指标或无上一年度数据的新成立企业，指标未填写或填写有误的，例如批发业不涉及资产总额指标。</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rPr>
        <w:t>（2）声明函中所列行业与采购文件所明确的行业不一致但不改变划型结果的。</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5</w:t>
      </w:r>
      <w:r>
        <w:rPr>
          <w:rFonts w:hint="eastAsia" w:ascii="楷体" w:hAnsi="楷体" w:eastAsia="楷体" w:cs="宋体"/>
          <w:color w:val="auto"/>
          <w:kern w:val="0"/>
          <w:sz w:val="24"/>
        </w:rPr>
        <w:t>、成交人提供的《中小企业声明函》将随成交结果公告。</w:t>
      </w:r>
    </w:p>
    <w:p>
      <w:pPr>
        <w:widowControl/>
        <w:spacing w:before="100" w:beforeAutospacing="1" w:after="100" w:afterAutospacing="1" w:line="300" w:lineRule="auto"/>
        <w:ind w:firstLine="480" w:firstLineChars="200"/>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6</w:t>
      </w:r>
      <w:r>
        <w:rPr>
          <w:rFonts w:hint="eastAsia" w:ascii="楷体" w:hAnsi="楷体" w:eastAsia="楷体" w:cs="宋体"/>
          <w:color w:val="auto"/>
          <w:kern w:val="0"/>
          <w:sz w:val="24"/>
        </w:rPr>
        <w:t>、残疾人福利性单位、监狱企业视同中小企业。应当分别提供《残疾人福利性单位声明函》和监狱企业证明文件。</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300" w:lineRule="auto"/>
        <w:ind w:leftChars="0" w:firstLine="480" w:firstLineChars="200"/>
        <w:jc w:val="both"/>
        <w:textAlignment w:val="auto"/>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7</w:t>
      </w:r>
      <w:r>
        <w:rPr>
          <w:rFonts w:hint="eastAsia" w:ascii="楷体" w:hAnsi="楷体" w:eastAsia="楷体" w:cs="宋体"/>
          <w:color w:val="auto"/>
          <w:kern w:val="0"/>
          <w:sz w:val="24"/>
        </w:rPr>
        <w:t>、格式附后：</w:t>
      </w:r>
    </w:p>
    <w:p>
      <w:pPr>
        <w:widowControl/>
        <w:spacing w:before="100" w:beforeAutospacing="1" w:after="100" w:afterAutospacing="1" w:line="300" w:lineRule="auto"/>
        <w:jc w:val="center"/>
        <w:rPr>
          <w:rFonts w:hint="eastAsia" w:ascii="楷体" w:hAnsi="楷体" w:eastAsia="楷体"/>
          <w:b/>
          <w:color w:val="auto"/>
          <w:sz w:val="32"/>
          <w:szCs w:val="32"/>
        </w:rPr>
      </w:pPr>
    </w:p>
    <w:p>
      <w:pPr>
        <w:widowControl/>
        <w:spacing w:before="100" w:beforeAutospacing="1" w:after="100" w:afterAutospacing="1" w:line="300" w:lineRule="auto"/>
        <w:jc w:val="center"/>
        <w:rPr>
          <w:rFonts w:hint="eastAsia" w:ascii="楷体" w:hAnsi="楷体" w:eastAsia="楷体"/>
          <w:b/>
          <w:color w:val="auto"/>
          <w:sz w:val="32"/>
          <w:szCs w:val="32"/>
        </w:rPr>
      </w:pPr>
    </w:p>
    <w:p>
      <w:pPr>
        <w:widowControl/>
        <w:spacing w:before="100" w:beforeAutospacing="1" w:after="100" w:afterAutospacing="1" w:line="300" w:lineRule="auto"/>
        <w:jc w:val="center"/>
        <w:rPr>
          <w:rFonts w:hint="eastAsia" w:ascii="楷体" w:hAnsi="楷体" w:eastAsia="楷体"/>
          <w:b/>
          <w:color w:val="auto"/>
          <w:sz w:val="32"/>
          <w:szCs w:val="32"/>
        </w:rPr>
      </w:pPr>
    </w:p>
    <w:p>
      <w:pPr>
        <w:widowControl/>
        <w:spacing w:before="100" w:beforeAutospacing="1" w:after="100" w:afterAutospacing="1" w:line="300" w:lineRule="auto"/>
        <w:jc w:val="center"/>
        <w:rPr>
          <w:rFonts w:hint="eastAsia" w:ascii="楷体" w:hAnsi="楷体" w:eastAsia="楷体"/>
          <w:b/>
          <w:color w:val="auto"/>
          <w:sz w:val="32"/>
          <w:szCs w:val="32"/>
        </w:rPr>
      </w:pPr>
    </w:p>
    <w:p>
      <w:pPr>
        <w:widowControl/>
        <w:spacing w:before="100" w:beforeAutospacing="1" w:after="100" w:afterAutospacing="1" w:line="300" w:lineRule="auto"/>
        <w:jc w:val="both"/>
        <w:rPr>
          <w:rFonts w:hint="eastAsia" w:ascii="楷体" w:hAnsi="楷体" w:eastAsia="楷体"/>
          <w:b/>
          <w:color w:val="auto"/>
          <w:sz w:val="32"/>
          <w:szCs w:val="32"/>
        </w:rPr>
      </w:pPr>
    </w:p>
    <w:p>
      <w:pPr>
        <w:widowControl/>
        <w:spacing w:line="360" w:lineRule="auto"/>
        <w:ind w:firstLine="643" w:firstLineChars="200"/>
        <w:jc w:val="center"/>
        <w:rPr>
          <w:rFonts w:hint="eastAsia" w:ascii="楷体" w:hAnsi="楷体" w:eastAsia="楷体"/>
          <w:b/>
          <w:color w:val="auto"/>
          <w:sz w:val="32"/>
          <w:szCs w:val="32"/>
        </w:rPr>
      </w:pPr>
      <w:r>
        <w:rPr>
          <w:rFonts w:hint="eastAsia" w:ascii="楷体" w:hAnsi="楷体" w:eastAsia="楷体"/>
          <w:b/>
          <w:color w:val="auto"/>
          <w:sz w:val="32"/>
          <w:szCs w:val="32"/>
        </w:rPr>
        <w:t xml:space="preserve">中小企业声明函 </w:t>
      </w:r>
    </w:p>
    <w:p>
      <w:pPr>
        <w:widowControl/>
        <w:tabs>
          <w:tab w:val="left" w:pos="4788"/>
        </w:tabs>
        <w:spacing w:line="360" w:lineRule="auto"/>
        <w:jc w:val="center"/>
        <w:outlineLvl w:val="1"/>
        <w:rPr>
          <w:rFonts w:hint="eastAsia" w:ascii="楷体" w:hAnsi="楷体" w:eastAsia="楷体"/>
          <w:b/>
          <w:color w:val="auto"/>
          <w:szCs w:val="21"/>
        </w:rPr>
      </w:pPr>
      <w:r>
        <w:rPr>
          <w:rFonts w:hint="eastAsia" w:ascii="楷体" w:hAnsi="楷体" w:eastAsia="楷体"/>
          <w:b/>
          <w:color w:val="auto"/>
          <w:szCs w:val="21"/>
          <w:lang w:val="en-US" w:eastAsia="zh-CN"/>
        </w:rPr>
        <w:t xml:space="preserve">     </w:t>
      </w:r>
      <w:r>
        <w:rPr>
          <w:rFonts w:hint="eastAsia" w:ascii="楷体" w:hAnsi="楷体" w:eastAsia="楷体"/>
          <w:b/>
          <w:color w:val="auto"/>
          <w:szCs w:val="21"/>
        </w:rPr>
        <w:t>（实质性要求）</w:t>
      </w:r>
    </w:p>
    <w:p>
      <w:pPr>
        <w:widowControl/>
        <w:spacing w:line="360" w:lineRule="auto"/>
        <w:ind w:firstLine="643" w:firstLineChars="200"/>
        <w:jc w:val="center"/>
        <w:rPr>
          <w:rFonts w:hint="eastAsia" w:ascii="楷体" w:hAnsi="楷体" w:eastAsia="楷体"/>
          <w:b/>
          <w:color w:val="auto"/>
          <w:sz w:val="32"/>
          <w:szCs w:val="32"/>
        </w:rPr>
      </w:pPr>
    </w:p>
    <w:p>
      <w:pPr>
        <w:widowControl/>
        <w:spacing w:line="360" w:lineRule="auto"/>
        <w:ind w:firstLine="480" w:firstLineChars="200"/>
        <w:jc w:val="left"/>
        <w:rPr>
          <w:rFonts w:hint="eastAsia" w:ascii="楷体" w:hAnsi="楷体" w:eastAsia="楷体" w:cs="宋体"/>
          <w:color w:val="auto"/>
          <w:kern w:val="0"/>
          <w:sz w:val="24"/>
        </w:rPr>
      </w:pPr>
    </w:p>
    <w:p>
      <w:pPr>
        <w:widowControl/>
        <w:spacing w:line="360" w:lineRule="auto"/>
        <w:ind w:firstLine="480" w:firstLineChars="200"/>
        <w:jc w:val="left"/>
        <w:rPr>
          <w:rFonts w:hint="eastAsia" w:ascii="楷体" w:hAnsi="楷体" w:eastAsia="楷体" w:cs="宋体"/>
          <w:color w:val="auto"/>
          <w:kern w:val="0"/>
          <w:sz w:val="24"/>
        </w:rPr>
      </w:pPr>
      <w:r>
        <w:rPr>
          <w:rFonts w:hint="eastAsia" w:ascii="楷体" w:hAnsi="楷体" w:eastAsia="楷体" w:cs="宋体"/>
          <w:color w:val="auto"/>
          <w:kern w:val="0"/>
          <w:sz w:val="24"/>
        </w:rPr>
        <w:t xml:space="preserve">本公司（联合体）郑重声明，根据《政府采购促进中小企业发展管理办法》（财库﹝2020﹞46 号）的规定，本公司 （联合体）参加 </w:t>
      </w:r>
      <w:r>
        <w:rPr>
          <w:rFonts w:hint="eastAsia" w:ascii="楷体" w:hAnsi="楷体" w:eastAsia="楷体"/>
          <w:color w:val="auto"/>
          <w:sz w:val="24"/>
          <w:u w:val="single"/>
          <w:lang w:eastAsia="zh-CN"/>
        </w:rPr>
        <w:t>井研县自然资源局井研县2021年森林督查暨森林资源管理“一张图”年度更新工作服务采购项目（zrzysg〔2021〕</w:t>
      </w:r>
      <w:r>
        <w:rPr>
          <w:rFonts w:hint="eastAsia" w:ascii="楷体" w:hAnsi="楷体" w:eastAsia="楷体"/>
          <w:color w:val="auto"/>
          <w:sz w:val="24"/>
          <w:u w:val="single"/>
          <w:lang w:val="en-US" w:eastAsia="zh-CN"/>
        </w:rPr>
        <w:t xml:space="preserve">  </w:t>
      </w:r>
      <w:r>
        <w:rPr>
          <w:rFonts w:hint="eastAsia" w:ascii="楷体" w:hAnsi="楷体" w:eastAsia="楷体"/>
          <w:color w:val="auto"/>
          <w:sz w:val="24"/>
          <w:u w:val="single"/>
          <w:lang w:eastAsia="zh-CN"/>
        </w:rPr>
        <w:t xml:space="preserve">号） </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 xml:space="preserve">采购活动，服务全部由符合政策要求的中小企业承接。相关企业（含联合体中的中小企业、签订分包意向协议的中小企业）的具体情况如下：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hint="eastAsia" w:ascii="楷体" w:hAnsi="楷体" w:eastAsia="楷体"/>
          <w:color w:val="auto"/>
          <w:sz w:val="24"/>
          <w:u w:val="single"/>
        </w:rPr>
      </w:pPr>
    </w:p>
    <w:p>
      <w:pPr>
        <w:widowControl/>
        <w:spacing w:line="360" w:lineRule="auto"/>
        <w:ind w:firstLine="480" w:firstLineChars="200"/>
        <w:jc w:val="left"/>
        <w:rPr>
          <w:rFonts w:hint="eastAsia" w:ascii="楷体" w:hAnsi="楷体" w:eastAsia="楷体" w:cs="宋体"/>
          <w:color w:val="auto"/>
          <w:kern w:val="0"/>
          <w:sz w:val="24"/>
        </w:rPr>
      </w:pPr>
      <w:r>
        <w:rPr>
          <w:rFonts w:hint="eastAsia" w:ascii="楷体" w:hAnsi="楷体" w:eastAsia="楷体"/>
          <w:color w:val="auto"/>
          <w:sz w:val="24"/>
          <w:u w:val="single"/>
          <w:lang w:eastAsia="zh-CN"/>
        </w:rPr>
        <w:t xml:space="preserve">井研县自然资源局井研县2021年森林督查暨森林资源管理“一张图”年度更新工作服务采购项目 </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，属于</w:t>
      </w:r>
      <w:r>
        <w:rPr>
          <w:rFonts w:hint="eastAsia" w:ascii="楷体" w:hAnsi="楷体" w:eastAsia="楷体" w:cs="宋体"/>
          <w:color w:val="auto"/>
          <w:kern w:val="0"/>
          <w:sz w:val="24"/>
          <w:u w:val="single"/>
        </w:rPr>
        <w:t>（采购文件中明确的所属行业）</w:t>
      </w:r>
      <w:r>
        <w:rPr>
          <w:rFonts w:hint="eastAsia" w:ascii="楷体" w:hAnsi="楷体" w:eastAsia="楷体" w:cs="宋体"/>
          <w:color w:val="auto"/>
          <w:kern w:val="0"/>
          <w:sz w:val="24"/>
        </w:rPr>
        <w:t>； 承接企业为</w:t>
      </w:r>
      <w:r>
        <w:rPr>
          <w:rFonts w:hint="eastAsia" w:ascii="楷体" w:hAnsi="楷体" w:eastAsia="楷体" w:cs="宋体"/>
          <w:color w:val="auto"/>
          <w:kern w:val="0"/>
          <w:sz w:val="24"/>
          <w:u w:val="single"/>
        </w:rPr>
        <w:t>（企业名称）</w:t>
      </w:r>
      <w:r>
        <w:rPr>
          <w:rFonts w:hint="eastAsia" w:ascii="楷体" w:hAnsi="楷体" w:eastAsia="楷体" w:cs="宋体"/>
          <w:color w:val="auto"/>
          <w:kern w:val="0"/>
          <w:sz w:val="24"/>
        </w:rPr>
        <w:t>，从业人员</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人，营业收入为</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万元，资产总额为</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万元 。属于</w:t>
      </w:r>
      <w:r>
        <w:rPr>
          <w:rFonts w:hint="eastAsia" w:ascii="楷体" w:hAnsi="楷体" w:eastAsia="楷体" w:cs="宋体"/>
          <w:color w:val="auto"/>
          <w:kern w:val="0"/>
          <w:sz w:val="24"/>
          <w:u w:val="single"/>
        </w:rPr>
        <w:t>（中型企业、 小型企业、微型企业）</w:t>
      </w:r>
      <w:r>
        <w:rPr>
          <w:rFonts w:hint="eastAsia" w:ascii="楷体" w:hAnsi="楷体" w:eastAsia="楷体" w:cs="宋体"/>
          <w:color w:val="auto"/>
          <w:kern w:val="0"/>
          <w:sz w:val="24"/>
        </w:rPr>
        <w:t xml:space="preserve">； </w:t>
      </w:r>
    </w:p>
    <w:p>
      <w:pPr>
        <w:widowControl/>
        <w:spacing w:line="360" w:lineRule="auto"/>
        <w:ind w:firstLine="480" w:firstLineChars="200"/>
        <w:jc w:val="left"/>
        <w:rPr>
          <w:rFonts w:hint="eastAsia" w:ascii="楷体" w:hAnsi="楷体" w:eastAsia="楷体" w:cs="宋体"/>
          <w:color w:val="auto"/>
          <w:kern w:val="0"/>
          <w:sz w:val="24"/>
        </w:rPr>
      </w:pPr>
    </w:p>
    <w:p>
      <w:pPr>
        <w:widowControl/>
        <w:spacing w:line="360" w:lineRule="auto"/>
        <w:ind w:firstLine="480" w:firstLineChars="200"/>
        <w:jc w:val="left"/>
        <w:rPr>
          <w:rFonts w:hint="eastAsia" w:ascii="楷体" w:hAnsi="楷体" w:eastAsia="楷体" w:cs="宋体"/>
          <w:color w:val="auto"/>
          <w:kern w:val="0"/>
          <w:sz w:val="24"/>
        </w:rPr>
      </w:pPr>
      <w:r>
        <w:rPr>
          <w:rFonts w:hint="eastAsia" w:ascii="楷体" w:hAnsi="楷体" w:eastAsia="楷体" w:cs="宋体"/>
          <w:color w:val="auto"/>
          <w:kern w:val="0"/>
          <w:sz w:val="24"/>
        </w:rPr>
        <w:t xml:space="preserve">以上企业，不属于大企业的分支机构，不存在控股股东为大企业的情形，也不存在与大企业的负责人为同一人的情形。 </w:t>
      </w:r>
    </w:p>
    <w:p>
      <w:pPr>
        <w:widowControl/>
        <w:spacing w:line="360" w:lineRule="auto"/>
        <w:ind w:firstLine="480" w:firstLineChars="200"/>
        <w:jc w:val="center"/>
        <w:rPr>
          <w:rFonts w:hint="eastAsia" w:ascii="楷体" w:hAnsi="楷体" w:eastAsia="楷体" w:cs="宋体"/>
          <w:color w:val="auto"/>
          <w:kern w:val="0"/>
          <w:sz w:val="24"/>
        </w:rPr>
      </w:pPr>
    </w:p>
    <w:p>
      <w:pPr>
        <w:widowControl/>
        <w:spacing w:line="360" w:lineRule="auto"/>
        <w:ind w:firstLine="480" w:firstLineChars="200"/>
        <w:jc w:val="both"/>
        <w:rPr>
          <w:rFonts w:hint="eastAsia" w:ascii="楷体" w:hAnsi="楷体" w:eastAsia="楷体" w:cs="宋体"/>
          <w:color w:val="auto"/>
          <w:kern w:val="0"/>
          <w:sz w:val="24"/>
        </w:rPr>
      </w:pPr>
      <w:r>
        <w:rPr>
          <w:rFonts w:hint="eastAsia" w:ascii="楷体" w:hAnsi="楷体" w:eastAsia="楷体" w:cs="宋体"/>
          <w:color w:val="auto"/>
          <w:kern w:val="0"/>
          <w:sz w:val="24"/>
        </w:rPr>
        <w:t xml:space="preserve">本企业对上述声明内容的真实性负责。如有虚假，将依法承担相应责任。 </w:t>
      </w:r>
    </w:p>
    <w:p>
      <w:pPr>
        <w:widowControl/>
        <w:spacing w:line="360" w:lineRule="auto"/>
        <w:ind w:firstLine="480" w:firstLineChars="200"/>
        <w:jc w:val="center"/>
        <w:rPr>
          <w:rFonts w:hint="eastAsia" w:ascii="楷体" w:hAnsi="楷体" w:eastAsia="楷体" w:cs="宋体"/>
          <w:color w:val="auto"/>
          <w:kern w:val="0"/>
          <w:sz w:val="24"/>
        </w:rPr>
      </w:pPr>
    </w:p>
    <w:p>
      <w:pPr>
        <w:widowControl/>
        <w:spacing w:line="360" w:lineRule="auto"/>
        <w:ind w:firstLine="480" w:firstLineChars="200"/>
        <w:jc w:val="center"/>
        <w:rPr>
          <w:rFonts w:hint="eastAsia" w:ascii="楷体" w:hAnsi="楷体" w:eastAsia="楷体" w:cs="宋体"/>
          <w:color w:val="auto"/>
          <w:kern w:val="0"/>
          <w:sz w:val="24"/>
        </w:rPr>
      </w:pPr>
    </w:p>
    <w:p>
      <w:pPr>
        <w:widowControl/>
        <w:spacing w:line="360" w:lineRule="auto"/>
        <w:ind w:firstLine="480" w:firstLineChars="200"/>
        <w:jc w:val="center"/>
        <w:rPr>
          <w:rFonts w:hint="eastAsia" w:ascii="楷体" w:hAnsi="楷体" w:eastAsia="楷体" w:cs="宋体"/>
          <w:color w:val="auto"/>
          <w:kern w:val="0"/>
          <w:sz w:val="24"/>
        </w:rPr>
      </w:pPr>
    </w:p>
    <w:p>
      <w:pPr>
        <w:widowControl/>
        <w:spacing w:line="360" w:lineRule="auto"/>
        <w:ind w:firstLine="480" w:firstLineChars="200"/>
        <w:jc w:val="center"/>
        <w:rPr>
          <w:rFonts w:hint="eastAsia" w:ascii="楷体" w:hAnsi="楷体" w:eastAsia="楷体" w:cs="宋体"/>
          <w:color w:val="auto"/>
          <w:kern w:val="0"/>
          <w:sz w:val="24"/>
        </w:rPr>
      </w:pPr>
    </w:p>
    <w:p>
      <w:pPr>
        <w:widowControl/>
        <w:spacing w:line="360" w:lineRule="auto"/>
        <w:ind w:firstLine="480" w:firstLineChars="200"/>
        <w:jc w:val="center"/>
        <w:rPr>
          <w:rFonts w:hint="eastAsia" w:ascii="楷体" w:hAnsi="楷体" w:eastAsia="楷体" w:cs="宋体"/>
          <w:color w:val="auto"/>
          <w:kern w:val="0"/>
          <w:sz w:val="24"/>
        </w:rPr>
      </w:pPr>
      <w:r>
        <w:rPr>
          <w:rFonts w:hint="eastAsia" w:ascii="楷体" w:hAnsi="楷体" w:eastAsia="楷体" w:cs="宋体"/>
          <w:color w:val="auto"/>
          <w:kern w:val="0"/>
          <w:sz w:val="24"/>
        </w:rPr>
        <w:t xml:space="preserve">企业名称（盖章）：  </w:t>
      </w:r>
    </w:p>
    <w:p>
      <w:pPr>
        <w:widowControl/>
        <w:spacing w:line="360" w:lineRule="auto"/>
        <w:ind w:firstLine="480" w:firstLineChars="200"/>
        <w:jc w:val="center"/>
        <w:rPr>
          <w:rFonts w:hint="eastAsia" w:ascii="楷体" w:hAnsi="楷体" w:eastAsia="楷体" w:cs="宋体"/>
          <w:color w:val="auto"/>
          <w:kern w:val="0"/>
          <w:sz w:val="24"/>
        </w:rPr>
      </w:pPr>
      <w:r>
        <w:rPr>
          <w:rFonts w:hint="eastAsia" w:ascii="楷体" w:hAnsi="楷体" w:eastAsia="楷体" w:cs="宋体"/>
          <w:color w:val="auto"/>
          <w:kern w:val="0"/>
          <w:sz w:val="24"/>
        </w:rPr>
        <w:t xml:space="preserve">日 期： </w:t>
      </w:r>
    </w:p>
    <w:p>
      <w:pPr>
        <w:widowControl/>
        <w:spacing w:before="100" w:beforeAutospacing="1" w:after="100" w:afterAutospacing="1" w:line="300" w:lineRule="auto"/>
        <w:ind w:firstLine="643" w:firstLineChars="200"/>
        <w:jc w:val="center"/>
        <w:rPr>
          <w:rFonts w:hint="eastAsia" w:ascii="楷体" w:hAnsi="楷体" w:eastAsia="楷体"/>
          <w:b/>
          <w:color w:val="auto"/>
          <w:sz w:val="32"/>
          <w:szCs w:val="32"/>
        </w:rPr>
      </w:pPr>
    </w:p>
    <w:p>
      <w:pPr>
        <w:widowControl/>
        <w:spacing w:before="100" w:beforeAutospacing="1" w:after="100" w:afterAutospacing="1" w:line="300" w:lineRule="auto"/>
        <w:ind w:firstLine="643" w:firstLineChars="200"/>
        <w:jc w:val="center"/>
        <w:rPr>
          <w:rFonts w:hint="eastAsia" w:ascii="楷体" w:hAnsi="楷体" w:eastAsia="楷体"/>
          <w:b/>
          <w:color w:val="auto"/>
          <w:sz w:val="32"/>
          <w:szCs w:val="32"/>
        </w:rPr>
      </w:pPr>
    </w:p>
    <w:p>
      <w:pPr>
        <w:pStyle w:val="2"/>
        <w:rPr>
          <w:rFonts w:hint="eastAsia"/>
          <w:color w:val="auto"/>
        </w:rPr>
      </w:pPr>
    </w:p>
    <w:p>
      <w:pPr>
        <w:widowControl/>
        <w:spacing w:before="100" w:beforeAutospacing="1" w:after="100" w:afterAutospacing="1" w:line="300" w:lineRule="auto"/>
        <w:ind w:firstLine="643" w:firstLineChars="200"/>
        <w:jc w:val="center"/>
        <w:rPr>
          <w:rFonts w:ascii="楷体" w:hAnsi="楷体" w:eastAsia="楷体"/>
          <w:b/>
          <w:color w:val="auto"/>
          <w:sz w:val="32"/>
          <w:szCs w:val="32"/>
        </w:rPr>
      </w:pPr>
      <w:r>
        <w:rPr>
          <w:rFonts w:hint="eastAsia" w:ascii="楷体" w:hAnsi="楷体" w:eastAsia="楷体"/>
          <w:b/>
          <w:color w:val="auto"/>
          <w:sz w:val="32"/>
          <w:szCs w:val="32"/>
        </w:rPr>
        <w:t>残疾人福利性单位声明函(格式)</w:t>
      </w:r>
    </w:p>
    <w:p>
      <w:pPr>
        <w:widowControl/>
        <w:spacing w:before="100" w:beforeAutospacing="1" w:after="100" w:afterAutospacing="1" w:line="450" w:lineRule="atLeast"/>
        <w:jc w:val="left"/>
        <w:rPr>
          <w:rFonts w:hint="eastAsia" w:ascii="楷体" w:hAnsi="楷体" w:eastAsia="楷体" w:cs="宋体"/>
          <w:color w:val="auto"/>
          <w:kern w:val="0"/>
          <w:sz w:val="24"/>
        </w:rPr>
      </w:pPr>
      <w:r>
        <w:rPr>
          <w:rFonts w:hint="eastAsia" w:ascii="楷体" w:hAnsi="楷体" w:eastAsia="楷体" w:cs="宋体"/>
          <w:color w:val="auto"/>
          <w:kern w:val="0"/>
          <w:sz w:val="24"/>
        </w:rPr>
        <w:t>　　</w:t>
      </w:r>
    </w:p>
    <w:p>
      <w:pPr>
        <w:widowControl/>
        <w:spacing w:before="100" w:beforeAutospacing="1" w:after="100" w:afterAutospacing="1" w:line="450" w:lineRule="atLeast"/>
        <w:jc w:val="left"/>
        <w:rPr>
          <w:rFonts w:hint="eastAsia" w:ascii="楷体" w:hAnsi="楷体" w:eastAsia="楷体" w:cs="宋体"/>
          <w:color w:val="auto"/>
          <w:kern w:val="0"/>
          <w:sz w:val="24"/>
        </w:rPr>
      </w:pPr>
      <w:r>
        <w:rPr>
          <w:rFonts w:hint="eastAsia" w:ascii="楷体" w:hAnsi="楷体" w:eastAsia="楷体" w:cs="宋体"/>
          <w:color w:val="auto"/>
          <w:kern w:val="0"/>
          <w:sz w:val="24"/>
          <w:lang w:eastAsia="zh-CN"/>
        </w:rPr>
        <w:t>井研县自然资源局</w:t>
      </w:r>
      <w:r>
        <w:rPr>
          <w:rFonts w:hint="eastAsia" w:ascii="楷体" w:hAnsi="楷体" w:eastAsia="楷体" w:cs="宋体"/>
          <w:color w:val="auto"/>
          <w:kern w:val="0"/>
          <w:sz w:val="24"/>
        </w:rPr>
        <w:t>：</w:t>
      </w:r>
    </w:p>
    <w:p>
      <w:pPr>
        <w:spacing w:line="588" w:lineRule="exact"/>
        <w:ind w:firstLine="480" w:firstLineChars="200"/>
        <w:rPr>
          <w:rFonts w:ascii="楷体" w:hAnsi="楷体" w:eastAsia="楷体" w:cs="宋体"/>
          <w:color w:val="auto"/>
          <w:kern w:val="0"/>
          <w:sz w:val="24"/>
        </w:rPr>
      </w:pPr>
      <w:r>
        <w:rPr>
          <w:rFonts w:hint="eastAsia" w:ascii="楷体" w:hAnsi="楷体" w:eastAsia="楷体" w:cs="宋体"/>
          <w:color w:val="auto"/>
          <w:kern w:val="0"/>
          <w:sz w:val="24"/>
        </w:rPr>
        <w:t>本单位郑重声明，根据《中国残疾人联合会关于促进残疾人就业政府采购政策的通知》（财库〔2017〕 141号）的规定，本公司为</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 xml:space="preserve">（请填写：残疾人福利性或非残疾人福利性）企业，且本单位参加你单位组织的 </w:t>
      </w:r>
      <w:r>
        <w:rPr>
          <w:rFonts w:hint="eastAsia" w:ascii="楷体" w:hAnsi="楷体" w:eastAsia="楷体" w:cs="宋体"/>
          <w:color w:val="auto"/>
          <w:kern w:val="0"/>
          <w:sz w:val="24"/>
          <w:u w:val="single"/>
          <w:lang w:eastAsia="zh-CN"/>
        </w:rPr>
        <w:t>井研县自然资源局井研县2021年森林督查暨森林资源管理“一张图”年度更新工作服务采购项目 （zrzysg〔2021〕号）</w:t>
      </w:r>
      <w:r>
        <w:rPr>
          <w:rFonts w:hint="eastAsia" w:ascii="楷体" w:hAnsi="楷体" w:eastAsia="楷体" w:cs="宋体"/>
          <w:color w:val="auto"/>
          <w:kern w:val="0"/>
          <w:sz w:val="24"/>
          <w:u w:val="single"/>
        </w:rPr>
        <w:t xml:space="preserve">   </w:t>
      </w:r>
      <w:r>
        <w:rPr>
          <w:rFonts w:hint="eastAsia" w:ascii="楷体" w:hAnsi="楷体" w:eastAsia="楷体" w:cs="宋体"/>
          <w:color w:val="auto"/>
          <w:kern w:val="0"/>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楷体" w:hAnsi="楷体" w:eastAsia="楷体" w:cs="宋体"/>
          <w:color w:val="auto"/>
          <w:kern w:val="0"/>
          <w:sz w:val="24"/>
        </w:rPr>
      </w:pPr>
      <w:r>
        <w:rPr>
          <w:rFonts w:hint="eastAsia" w:ascii="楷体" w:hAnsi="楷体" w:eastAsia="楷体" w:cs="宋体"/>
          <w:color w:val="auto"/>
          <w:kern w:val="0"/>
          <w:sz w:val="24"/>
        </w:rPr>
        <w:t>本单位对上述声明的真实性负责。如有虚假，将依法承担相应责任。</w:t>
      </w:r>
    </w:p>
    <w:p>
      <w:pPr>
        <w:spacing w:line="588" w:lineRule="exact"/>
        <w:ind w:firstLine="624" w:firstLineChars="200"/>
        <w:rPr>
          <w:rFonts w:ascii="楷体" w:hAnsi="楷体" w:eastAsia="楷体"/>
          <w:color w:val="auto"/>
          <w:spacing w:val="6"/>
          <w:sz w:val="30"/>
          <w:szCs w:val="30"/>
        </w:rPr>
      </w:pPr>
    </w:p>
    <w:p>
      <w:pPr>
        <w:spacing w:line="588" w:lineRule="exact"/>
        <w:ind w:firstLine="480" w:firstLineChars="200"/>
        <w:rPr>
          <w:rFonts w:ascii="楷体" w:hAnsi="楷体" w:eastAsia="楷体" w:cs="宋体"/>
          <w:color w:val="auto"/>
          <w:kern w:val="0"/>
          <w:sz w:val="24"/>
        </w:rPr>
      </w:pPr>
    </w:p>
    <w:p>
      <w:pPr>
        <w:spacing w:line="300" w:lineRule="auto"/>
        <w:ind w:firstLine="480" w:firstLineChars="200"/>
        <w:jc w:val="right"/>
        <w:rPr>
          <w:rFonts w:hint="eastAsia" w:ascii="楷体" w:hAnsi="楷体" w:eastAsia="楷体"/>
          <w:color w:val="auto"/>
          <w:sz w:val="24"/>
        </w:rPr>
      </w:pPr>
      <w:r>
        <w:rPr>
          <w:rFonts w:hint="eastAsia" w:ascii="楷体" w:hAnsi="楷体" w:eastAsia="楷体"/>
          <w:color w:val="auto"/>
          <w:sz w:val="24"/>
        </w:rPr>
        <w:t>声明单位（报价人名称）：</w:t>
      </w:r>
      <w:r>
        <w:rPr>
          <w:rFonts w:hint="eastAsia" w:ascii="楷体" w:hAnsi="楷体" w:eastAsia="楷体"/>
          <w:color w:val="auto"/>
          <w:sz w:val="24"/>
          <w:u w:val="single"/>
        </w:rPr>
        <w:t xml:space="preserve">　　　　　　　　 </w:t>
      </w:r>
      <w:r>
        <w:rPr>
          <w:rFonts w:hint="eastAsia" w:ascii="楷体" w:hAnsi="楷体" w:eastAsia="楷体"/>
          <w:color w:val="auto"/>
          <w:sz w:val="24"/>
        </w:rPr>
        <w:t>（盖章）</w:t>
      </w:r>
    </w:p>
    <w:p>
      <w:pPr>
        <w:spacing w:line="300" w:lineRule="auto"/>
        <w:ind w:firstLine="480" w:firstLineChars="200"/>
        <w:jc w:val="right"/>
        <w:rPr>
          <w:rFonts w:hint="eastAsia" w:ascii="楷体" w:hAnsi="楷体" w:eastAsia="楷体"/>
          <w:color w:val="auto"/>
          <w:sz w:val="24"/>
        </w:rPr>
      </w:pPr>
    </w:p>
    <w:p>
      <w:pPr>
        <w:spacing w:line="300" w:lineRule="auto"/>
        <w:ind w:firstLine="480" w:firstLineChars="200"/>
        <w:jc w:val="right"/>
        <w:rPr>
          <w:rFonts w:hint="eastAsia" w:ascii="楷体" w:hAnsi="楷体" w:eastAsia="楷体"/>
          <w:color w:val="auto"/>
          <w:sz w:val="24"/>
        </w:rPr>
      </w:pPr>
    </w:p>
    <w:p>
      <w:pPr>
        <w:spacing w:line="300" w:lineRule="auto"/>
        <w:ind w:firstLine="480" w:firstLineChars="200"/>
        <w:jc w:val="right"/>
        <w:rPr>
          <w:rFonts w:hint="eastAsia" w:ascii="楷体" w:hAnsi="楷体" w:eastAsia="楷体"/>
          <w:color w:val="auto"/>
          <w:sz w:val="24"/>
        </w:rPr>
      </w:pPr>
      <w:r>
        <w:rPr>
          <w:rFonts w:hint="eastAsia" w:ascii="楷体" w:hAnsi="楷体" w:eastAsia="楷体"/>
          <w:color w:val="auto"/>
          <w:sz w:val="24"/>
        </w:rPr>
        <w:t>日期：　　　年　　月　  日</w:t>
      </w: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pStyle w:val="2"/>
        <w:rPr>
          <w:rFonts w:hint="eastAsia" w:ascii="楷体" w:hAnsi="楷体" w:eastAsia="楷体"/>
          <w:b/>
          <w:bCs/>
          <w:color w:val="auto"/>
          <w:szCs w:val="21"/>
        </w:rPr>
      </w:pPr>
    </w:p>
    <w:p>
      <w:pPr>
        <w:pStyle w:val="2"/>
        <w:rPr>
          <w:rFonts w:hint="eastAsia" w:ascii="楷体" w:hAnsi="楷体" w:eastAsia="楷体"/>
          <w:b/>
          <w:bCs/>
          <w:color w:val="auto"/>
          <w:szCs w:val="21"/>
        </w:rPr>
      </w:pPr>
    </w:p>
    <w:p>
      <w:pPr>
        <w:pStyle w:val="2"/>
        <w:rPr>
          <w:rFonts w:hint="eastAsia" w:ascii="楷体" w:hAnsi="楷体" w:eastAsia="楷体"/>
          <w:b/>
          <w:bCs/>
          <w:color w:val="auto"/>
          <w:szCs w:val="21"/>
        </w:rPr>
      </w:pPr>
    </w:p>
    <w:p>
      <w:pPr>
        <w:pStyle w:val="2"/>
        <w:rPr>
          <w:rFonts w:hint="eastAsia" w:ascii="楷体" w:hAnsi="楷体" w:eastAsia="楷体"/>
          <w:b/>
          <w:bCs/>
          <w:color w:val="auto"/>
          <w:szCs w:val="21"/>
        </w:rPr>
      </w:pPr>
    </w:p>
    <w:p>
      <w:pPr>
        <w:pStyle w:val="2"/>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ind w:firstLine="413" w:firstLineChars="196"/>
        <w:rPr>
          <w:rFonts w:hint="eastAsia" w:ascii="楷体" w:hAnsi="楷体" w:eastAsia="楷体"/>
          <w:b/>
          <w:bCs/>
          <w:color w:val="auto"/>
          <w:szCs w:val="21"/>
        </w:rPr>
      </w:pPr>
    </w:p>
    <w:p>
      <w:pPr>
        <w:spacing w:line="300" w:lineRule="auto"/>
        <w:jc w:val="center"/>
        <w:rPr>
          <w:rFonts w:hint="eastAsia" w:ascii="楷体" w:hAnsi="楷体" w:eastAsia="楷体"/>
          <w:b/>
          <w:color w:val="auto"/>
          <w:sz w:val="48"/>
          <w:szCs w:val="48"/>
          <w:u w:val="double"/>
        </w:rPr>
      </w:pPr>
    </w:p>
    <w:p>
      <w:pPr>
        <w:spacing w:line="300" w:lineRule="auto"/>
        <w:jc w:val="center"/>
        <w:rPr>
          <w:rFonts w:hint="eastAsia" w:ascii="楷体" w:hAnsi="楷体" w:eastAsia="楷体"/>
          <w:b/>
          <w:color w:val="auto"/>
          <w:sz w:val="48"/>
          <w:szCs w:val="48"/>
          <w:u w:val="double"/>
        </w:rPr>
      </w:pPr>
    </w:p>
    <w:p>
      <w:pPr>
        <w:spacing w:line="300" w:lineRule="auto"/>
        <w:jc w:val="center"/>
        <w:rPr>
          <w:rFonts w:hint="eastAsia" w:ascii="楷体" w:hAnsi="楷体" w:eastAsia="楷体"/>
          <w:b/>
          <w:color w:val="auto"/>
          <w:sz w:val="48"/>
          <w:szCs w:val="48"/>
          <w:u w:val="double"/>
        </w:rPr>
      </w:pPr>
      <w:r>
        <w:rPr>
          <w:rFonts w:hint="eastAsia" w:ascii="楷体" w:hAnsi="楷体" w:eastAsia="楷体"/>
          <w:b/>
          <w:color w:val="auto"/>
          <w:sz w:val="48"/>
          <w:szCs w:val="48"/>
          <w:u w:val="double"/>
        </w:rPr>
        <w:t>第二部分  项目要求响应部分</w:t>
      </w:r>
    </w:p>
    <w:p>
      <w:pPr>
        <w:spacing w:line="360" w:lineRule="auto"/>
        <w:rPr>
          <w:rFonts w:hint="eastAsia" w:ascii="楷体" w:hAnsi="楷体" w:eastAsia="楷体"/>
          <w:b/>
          <w:bCs/>
          <w:color w:val="auto"/>
          <w:sz w:val="24"/>
        </w:rPr>
      </w:pPr>
    </w:p>
    <w:p>
      <w:pPr>
        <w:spacing w:line="360" w:lineRule="auto"/>
        <w:rPr>
          <w:rFonts w:hint="eastAsia" w:ascii="楷体" w:hAnsi="楷体" w:eastAsia="楷体"/>
          <w:b/>
          <w:bCs/>
          <w:color w:val="auto"/>
          <w:sz w:val="24"/>
        </w:rPr>
      </w:pPr>
    </w:p>
    <w:p>
      <w:pPr>
        <w:spacing w:line="360" w:lineRule="auto"/>
        <w:ind w:firstLine="2243" w:firstLineChars="931"/>
        <w:rPr>
          <w:rFonts w:hint="eastAsia" w:ascii="楷体" w:hAnsi="楷体" w:eastAsia="楷体"/>
          <w:b/>
          <w:color w:val="auto"/>
          <w:sz w:val="24"/>
          <w:u w:val="double"/>
        </w:rPr>
      </w:pPr>
    </w:p>
    <w:p>
      <w:pPr>
        <w:spacing w:line="360" w:lineRule="auto"/>
        <w:ind w:firstLine="2243" w:firstLineChars="931"/>
        <w:rPr>
          <w:rFonts w:hint="eastAsia" w:ascii="楷体" w:hAnsi="楷体" w:eastAsia="楷体"/>
          <w:b/>
          <w:color w:val="auto"/>
          <w:sz w:val="24"/>
          <w:u w:val="double"/>
        </w:rPr>
      </w:pPr>
    </w:p>
    <w:p>
      <w:pPr>
        <w:spacing w:line="360" w:lineRule="auto"/>
        <w:ind w:firstLine="2243" w:firstLineChars="931"/>
        <w:rPr>
          <w:rFonts w:hint="eastAsia" w:ascii="楷体" w:hAnsi="楷体" w:eastAsia="楷体"/>
          <w:b/>
          <w:color w:val="auto"/>
          <w:sz w:val="24"/>
          <w:u w:val="double"/>
        </w:rPr>
      </w:pPr>
    </w:p>
    <w:p>
      <w:pPr>
        <w:spacing w:line="360" w:lineRule="auto"/>
        <w:ind w:firstLine="2243" w:firstLineChars="931"/>
        <w:rPr>
          <w:rFonts w:hint="eastAsia" w:ascii="楷体" w:hAnsi="楷体" w:eastAsia="楷体"/>
          <w:b/>
          <w:color w:val="auto"/>
          <w:sz w:val="24"/>
          <w:u w:val="double"/>
        </w:rPr>
      </w:pPr>
    </w:p>
    <w:p>
      <w:pPr>
        <w:spacing w:line="360" w:lineRule="auto"/>
        <w:ind w:firstLine="2243" w:firstLineChars="931"/>
        <w:rPr>
          <w:rFonts w:hint="eastAsia" w:ascii="楷体" w:hAnsi="楷体" w:eastAsia="楷体"/>
          <w:b/>
          <w:color w:val="auto"/>
          <w:sz w:val="24"/>
          <w:u w:val="double"/>
        </w:rPr>
      </w:pPr>
    </w:p>
    <w:p>
      <w:pPr>
        <w:spacing w:line="360" w:lineRule="auto"/>
        <w:ind w:firstLine="2243" w:firstLineChars="931"/>
        <w:rPr>
          <w:rFonts w:hint="eastAsia" w:ascii="楷体" w:hAnsi="楷体" w:eastAsia="楷体"/>
          <w:b/>
          <w:color w:val="auto"/>
          <w:sz w:val="24"/>
          <w:u w:val="double"/>
        </w:rPr>
      </w:pPr>
    </w:p>
    <w:p>
      <w:pPr>
        <w:snapToGrid w:val="0"/>
        <w:spacing w:before="480" w:line="300" w:lineRule="auto"/>
        <w:ind w:firstLine="3777" w:firstLineChars="1045"/>
        <w:rPr>
          <w:rFonts w:hint="eastAsia" w:ascii="楷体" w:hAnsi="楷体" w:eastAsia="楷体"/>
          <w:b/>
          <w:bCs/>
          <w:color w:val="auto"/>
          <w:sz w:val="36"/>
        </w:rPr>
      </w:pPr>
      <w:r>
        <w:rPr>
          <w:rFonts w:hint="eastAsia" w:ascii="楷体" w:hAnsi="楷体" w:eastAsia="楷体"/>
          <w:b/>
          <w:bCs/>
          <w:color w:val="auto"/>
          <w:sz w:val="36"/>
        </w:rPr>
        <w:t xml:space="preserve">  </w:t>
      </w:r>
    </w:p>
    <w:p>
      <w:pPr>
        <w:pStyle w:val="7"/>
        <w:rPr>
          <w:rFonts w:hint="eastAsia" w:ascii="楷体" w:hAnsi="楷体" w:eastAsia="楷体"/>
          <w:b/>
          <w:bCs/>
          <w:color w:val="auto"/>
          <w:sz w:val="36"/>
        </w:rPr>
      </w:pPr>
    </w:p>
    <w:p>
      <w:pPr>
        <w:rPr>
          <w:rFonts w:hint="eastAsia" w:ascii="楷体" w:hAnsi="楷体" w:eastAsia="楷体"/>
          <w:b/>
          <w:bCs/>
          <w:color w:val="auto"/>
          <w:sz w:val="36"/>
        </w:rPr>
      </w:pPr>
    </w:p>
    <w:p>
      <w:pPr>
        <w:pStyle w:val="7"/>
        <w:rPr>
          <w:rFonts w:hint="eastAsia"/>
          <w:color w:val="auto"/>
        </w:rPr>
      </w:pPr>
    </w:p>
    <w:p>
      <w:pPr>
        <w:snapToGrid w:val="0"/>
        <w:spacing w:before="480" w:line="300" w:lineRule="auto"/>
        <w:ind w:firstLine="3777" w:firstLineChars="1045"/>
        <w:rPr>
          <w:rFonts w:hint="eastAsia" w:ascii="楷体" w:hAnsi="楷体" w:eastAsia="楷体"/>
          <w:b/>
          <w:bCs/>
          <w:color w:val="auto"/>
          <w:sz w:val="36"/>
        </w:rPr>
      </w:pPr>
    </w:p>
    <w:p>
      <w:pPr>
        <w:snapToGrid w:val="0"/>
        <w:spacing w:before="480" w:line="300" w:lineRule="auto"/>
        <w:ind w:firstLine="3777" w:firstLineChars="1045"/>
        <w:rPr>
          <w:rFonts w:hint="eastAsia" w:ascii="楷体" w:hAnsi="楷体" w:eastAsia="楷体"/>
          <w:b/>
          <w:bCs/>
          <w:color w:val="auto"/>
          <w:sz w:val="36"/>
        </w:rPr>
      </w:pPr>
    </w:p>
    <w:p>
      <w:pPr>
        <w:snapToGrid w:val="0"/>
        <w:spacing w:before="480" w:line="300" w:lineRule="auto"/>
        <w:ind w:firstLine="3777" w:firstLineChars="1045"/>
        <w:rPr>
          <w:rFonts w:hint="eastAsia" w:ascii="楷体" w:hAnsi="楷体" w:eastAsia="楷体"/>
          <w:b/>
          <w:bCs/>
          <w:color w:val="auto"/>
          <w:sz w:val="36"/>
        </w:rPr>
      </w:pPr>
    </w:p>
    <w:p>
      <w:pPr>
        <w:snapToGrid w:val="0"/>
        <w:spacing w:before="480" w:line="300" w:lineRule="auto"/>
        <w:ind w:firstLine="3777" w:firstLineChars="1045"/>
        <w:rPr>
          <w:rFonts w:hint="eastAsia" w:ascii="楷体" w:hAnsi="楷体" w:eastAsia="楷体"/>
          <w:b/>
          <w:bCs/>
          <w:color w:val="auto"/>
          <w:sz w:val="36"/>
        </w:rPr>
      </w:pPr>
    </w:p>
    <w:p>
      <w:pPr>
        <w:snapToGrid w:val="0"/>
        <w:spacing w:before="480" w:line="300" w:lineRule="auto"/>
        <w:ind w:firstLine="3777" w:firstLineChars="1045"/>
        <w:rPr>
          <w:rFonts w:hint="eastAsia" w:ascii="楷体" w:hAnsi="楷体" w:eastAsia="楷体"/>
          <w:b/>
          <w:bCs/>
          <w:color w:val="auto"/>
          <w:sz w:val="36"/>
        </w:rPr>
      </w:pPr>
    </w:p>
    <w:p>
      <w:pPr>
        <w:pStyle w:val="2"/>
        <w:rPr>
          <w:rFonts w:hint="eastAsia" w:ascii="楷体" w:hAnsi="楷体" w:eastAsia="楷体"/>
          <w:b/>
          <w:bCs/>
          <w:color w:val="auto"/>
          <w:sz w:val="36"/>
        </w:rPr>
      </w:pPr>
    </w:p>
    <w:p>
      <w:pPr>
        <w:pStyle w:val="2"/>
        <w:rPr>
          <w:rFonts w:hint="eastAsia" w:ascii="楷体" w:hAnsi="楷体" w:eastAsia="楷体"/>
          <w:b/>
          <w:bCs/>
          <w:color w:val="auto"/>
          <w:sz w:val="36"/>
        </w:rPr>
      </w:pPr>
    </w:p>
    <w:p>
      <w:pPr>
        <w:widowControl/>
        <w:spacing w:line="360" w:lineRule="atLeast"/>
        <w:jc w:val="center"/>
        <w:outlineLvl w:val="1"/>
        <w:rPr>
          <w:rFonts w:hint="eastAsia" w:ascii="楷体" w:hAnsi="楷体" w:eastAsia="楷体"/>
          <w:b/>
          <w:color w:val="auto"/>
          <w:sz w:val="32"/>
          <w:szCs w:val="32"/>
        </w:rPr>
      </w:pPr>
      <w:r>
        <w:rPr>
          <w:rFonts w:hint="eastAsia" w:ascii="楷体" w:hAnsi="楷体" w:eastAsia="楷体"/>
          <w:b/>
          <w:color w:val="auto"/>
          <w:sz w:val="32"/>
          <w:szCs w:val="32"/>
        </w:rPr>
        <w:t>响　应 函</w:t>
      </w:r>
    </w:p>
    <w:p>
      <w:pPr>
        <w:widowControl/>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pStyle w:val="9"/>
        <w:spacing w:line="300" w:lineRule="auto"/>
        <w:ind w:left="0" w:leftChars="0"/>
        <w:rPr>
          <w:rFonts w:hint="eastAsia" w:ascii="楷体" w:hAnsi="楷体" w:eastAsia="楷体"/>
          <w:bCs/>
          <w:color w:val="auto"/>
          <w:sz w:val="24"/>
        </w:rPr>
      </w:pPr>
      <w:r>
        <w:rPr>
          <w:rFonts w:hint="eastAsia" w:ascii="楷体" w:hAnsi="楷体" w:eastAsia="楷体"/>
          <w:bCs/>
          <w:color w:val="auto"/>
          <w:sz w:val="24"/>
          <w:lang w:eastAsia="zh-CN"/>
        </w:rPr>
        <w:t>井研县自然资源局</w:t>
      </w:r>
      <w:r>
        <w:rPr>
          <w:rFonts w:hint="eastAsia" w:ascii="楷体" w:hAnsi="楷体" w:eastAsia="楷体"/>
          <w:bCs/>
          <w:color w:val="auto"/>
          <w:sz w:val="24"/>
        </w:rPr>
        <w:t>：</w:t>
      </w:r>
    </w:p>
    <w:p>
      <w:pPr>
        <w:spacing w:line="300" w:lineRule="auto"/>
        <w:ind w:firstLine="482" w:firstLineChars="200"/>
        <w:rPr>
          <w:rFonts w:hint="eastAsia" w:ascii="楷体" w:hAnsi="楷体" w:eastAsia="楷体"/>
          <w:color w:val="auto"/>
          <w:sz w:val="24"/>
        </w:rPr>
      </w:pPr>
      <w:r>
        <w:rPr>
          <w:rFonts w:hint="eastAsia" w:ascii="楷体" w:hAnsi="楷体" w:eastAsia="楷体"/>
          <w:b/>
          <w:color w:val="auto"/>
          <w:sz w:val="24"/>
        </w:rPr>
        <w:t>我方</w:t>
      </w:r>
      <w:r>
        <w:rPr>
          <w:rFonts w:hint="eastAsia" w:ascii="楷体" w:hAnsi="楷体" w:eastAsia="楷体"/>
          <w:bCs/>
          <w:color w:val="auto"/>
          <w:sz w:val="24"/>
        </w:rPr>
        <w:t>全面研究了“</w:t>
      </w:r>
      <w:r>
        <w:rPr>
          <w:rFonts w:hint="eastAsia" w:ascii="楷体" w:hAnsi="楷体" w:eastAsia="楷体"/>
          <w:bCs/>
          <w:color w:val="auto"/>
          <w:sz w:val="24"/>
          <w:u w:val="single"/>
          <w:lang w:eastAsia="zh-CN"/>
        </w:rPr>
        <w:t>井研县自然资源局井研县2021年森林督查暨森林资源管理“一张图”年度更新工作服务采购项目</w:t>
      </w:r>
      <w:r>
        <w:rPr>
          <w:rFonts w:hint="eastAsia" w:ascii="楷体" w:hAnsi="楷体" w:eastAsia="楷体"/>
          <w:bCs/>
          <w:color w:val="auto"/>
          <w:sz w:val="24"/>
          <w:u w:val="single"/>
          <w:lang w:val="en-US" w:eastAsia="zh-CN"/>
        </w:rPr>
        <w:t xml:space="preserve"> </w:t>
      </w:r>
      <w:r>
        <w:rPr>
          <w:rFonts w:hint="eastAsia" w:ascii="楷体" w:hAnsi="楷体" w:eastAsia="楷体"/>
          <w:bCs/>
          <w:color w:val="auto"/>
          <w:sz w:val="24"/>
          <w:u w:val="single"/>
          <w:lang w:eastAsia="zh-CN"/>
        </w:rPr>
        <w:t>项目编号 （zrzysg〔2021〕号）</w:t>
      </w:r>
      <w:r>
        <w:rPr>
          <w:rFonts w:hint="eastAsia" w:ascii="楷体" w:hAnsi="楷体" w:eastAsia="楷体"/>
          <w:bCs/>
          <w:color w:val="auto"/>
          <w:sz w:val="24"/>
          <w:u w:val="single"/>
        </w:rPr>
        <w:t xml:space="preserve">   </w:t>
      </w:r>
      <w:r>
        <w:rPr>
          <w:rFonts w:hint="eastAsia" w:ascii="楷体" w:hAnsi="楷体" w:eastAsia="楷体"/>
          <w:bCs/>
          <w:color w:val="auto"/>
          <w:sz w:val="24"/>
        </w:rPr>
        <w:t>”磋商文件，决定参加贵单位组织的本项目磋商。</w:t>
      </w:r>
    </w:p>
    <w:p>
      <w:pPr>
        <w:spacing w:line="300" w:lineRule="auto"/>
        <w:ind w:firstLine="480" w:firstLineChars="200"/>
        <w:rPr>
          <w:rFonts w:hint="eastAsia" w:ascii="楷体" w:hAnsi="楷体" w:eastAsia="楷体"/>
          <w:color w:val="auto"/>
          <w:sz w:val="24"/>
        </w:rPr>
      </w:pPr>
      <w:r>
        <w:rPr>
          <w:rFonts w:hint="eastAsia" w:ascii="楷体" w:hAnsi="楷体" w:eastAsia="楷体"/>
          <w:color w:val="auto"/>
          <w:sz w:val="24"/>
        </w:rPr>
        <w:t>并重申以下几点:</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一、在此为本项目提交的响应文件包括：“响应文件”正本 1 份、副本2份、磋商现场提交的最终报价1份。</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二、我方同意本项目报价有效期为</w:t>
      </w:r>
      <w:r>
        <w:rPr>
          <w:rFonts w:hint="eastAsia" w:ascii="楷体" w:hAnsi="楷体" w:eastAsia="楷体"/>
          <w:color w:val="auto"/>
          <w:szCs w:val="21"/>
          <w:lang w:val="en-US" w:eastAsia="zh-CN"/>
        </w:rPr>
        <w:t>（60）</w:t>
      </w:r>
      <w:r>
        <w:rPr>
          <w:rFonts w:hint="eastAsia" w:ascii="楷体" w:hAnsi="楷体" w:eastAsia="楷体"/>
          <w:color w:val="auto"/>
          <w:szCs w:val="21"/>
        </w:rPr>
        <w:t>个日历日</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三、我方已知晓贵单位在四川政府采购上发布的有关此项目的采购公告、更正公告等内容，且按规定获取了磋商文件及相关更正、说明材料。我方对因自身原因造成遗漏相关内容或报价错误的后果负责。</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四、我方完全接受和满足本项目磋商文件中规定的实质性要求，如对磋商文件有异议，已经在规定时间内依法进行维权救济，不存在对磋商文件有异议的同时又参加报价以求侥幸成交或者为实现其他非法目的的行为。</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五、我方自愿按照磋商文件规定的各项要求向采购人提供所需货物与服务，总报价见我方提交的《最终报价》。</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六、一旦我方成交，我方将严格履行政府采购合同规定的责任和义务。</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七、我方同意本磋商文件规定的履约保证金交纳、退还和不予退还的规定。</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八、我方愿意提供贵中心可能另外要求的材料或说明。响应文件中提供的能够给予我方带来优惠、好处的任何材料资料和技术、服务、商务等响应承诺情况都是真实的、有效的、合法的。</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九、在评审过程中，磋商小组认为磋商文件有关事项表述不明确或需要说明的，我方将完全接受采购</w:t>
      </w:r>
      <w:r>
        <w:rPr>
          <w:rFonts w:hint="eastAsia" w:ascii="楷体" w:hAnsi="楷体" w:eastAsia="楷体"/>
          <w:color w:val="auto"/>
          <w:szCs w:val="21"/>
          <w:lang w:eastAsia="zh-CN"/>
        </w:rPr>
        <w:t>人</w:t>
      </w:r>
      <w:r>
        <w:rPr>
          <w:rFonts w:hint="eastAsia" w:ascii="楷体" w:hAnsi="楷体" w:eastAsia="楷体"/>
          <w:color w:val="auto"/>
          <w:szCs w:val="21"/>
        </w:rPr>
        <w:t>的书面解释。</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十、我方报价均真实有效，不存在不正当竞争行为，并且不存在以低价谋取成交后提供不良产品或者不诚信履约情况。磋商小组认为我方报价涉嫌不正当竞争，我方将按照磋商小组要求积极配合说明和提供相关证明材料，并接受磋商小组的评审认定。</w:t>
      </w:r>
    </w:p>
    <w:p>
      <w:pPr>
        <w:spacing w:line="300" w:lineRule="auto"/>
        <w:ind w:firstLine="420" w:firstLineChars="200"/>
        <w:rPr>
          <w:rFonts w:hint="eastAsia" w:ascii="楷体" w:hAnsi="楷体" w:eastAsia="楷体"/>
          <w:color w:val="auto"/>
          <w:szCs w:val="21"/>
        </w:rPr>
      </w:pPr>
      <w:r>
        <w:rPr>
          <w:rFonts w:hint="eastAsia" w:ascii="楷体" w:hAnsi="楷体" w:eastAsia="楷体"/>
          <w:color w:val="auto"/>
          <w:szCs w:val="21"/>
        </w:rPr>
        <w:t>十一、我方保证在本项目使用的任何产品和服务，不会产生因第三方提出侵犯其专利权、商标权或其他知识产权而引起的法律和经济纠纷，如因此而引起法律和经济纠纷，均由我方承担所有相关责任。采购人享有本项目实施过程中产生的知识成果及知识产权，如果属于我方自有知识成果的，我方提将供相关知识产权证明文件、开发接口和开发手册等技术文档，并承诺提供无限期技术支持，采购人享有永久使用权。如果属于他人知识产权的，我方报价中已包括合法获取该知识产权的相关费用。</w:t>
      </w:r>
    </w:p>
    <w:p>
      <w:pPr>
        <w:adjustRightInd w:val="0"/>
        <w:spacing w:line="300" w:lineRule="auto"/>
        <w:ind w:left="480"/>
        <w:jc w:val="left"/>
        <w:rPr>
          <w:rFonts w:hint="eastAsia" w:ascii="楷体" w:hAnsi="楷体" w:eastAsia="楷体"/>
          <w:bCs/>
          <w:color w:val="auto"/>
          <w:sz w:val="24"/>
        </w:rPr>
      </w:pPr>
    </w:p>
    <w:p>
      <w:pPr>
        <w:adjustRightInd w:val="0"/>
        <w:spacing w:line="300" w:lineRule="auto"/>
        <w:ind w:left="480"/>
        <w:jc w:val="left"/>
        <w:rPr>
          <w:rFonts w:hint="eastAsia" w:ascii="楷体" w:hAnsi="楷体" w:eastAsia="楷体"/>
          <w:bCs/>
          <w:color w:val="auto"/>
          <w:sz w:val="24"/>
        </w:rPr>
      </w:pPr>
    </w:p>
    <w:p>
      <w:pPr>
        <w:adjustRightInd w:val="0"/>
        <w:spacing w:line="300" w:lineRule="auto"/>
        <w:ind w:left="480"/>
        <w:jc w:val="left"/>
        <w:rPr>
          <w:rFonts w:hint="eastAsia" w:ascii="楷体" w:hAnsi="楷体" w:eastAsia="楷体"/>
          <w:bCs/>
          <w:color w:val="auto"/>
          <w:sz w:val="24"/>
        </w:rPr>
      </w:pPr>
    </w:p>
    <w:p>
      <w:pPr>
        <w:adjustRightInd w:val="0"/>
        <w:spacing w:line="300" w:lineRule="auto"/>
        <w:ind w:left="480"/>
        <w:jc w:val="left"/>
        <w:rPr>
          <w:rFonts w:hint="eastAsia" w:ascii="楷体" w:hAnsi="楷体" w:eastAsia="楷体"/>
          <w:bCs/>
          <w:color w:val="auto"/>
          <w:sz w:val="24"/>
        </w:rPr>
      </w:pPr>
      <w:r>
        <w:rPr>
          <w:rFonts w:hint="eastAsia" w:ascii="楷体" w:hAnsi="楷体" w:eastAsia="楷体"/>
          <w:bCs/>
          <w:color w:val="auto"/>
          <w:sz w:val="24"/>
        </w:rPr>
        <w:t>报价人名称：</w:t>
      </w:r>
      <w:r>
        <w:rPr>
          <w:rFonts w:hint="eastAsia" w:ascii="楷体" w:hAnsi="楷体" w:eastAsia="楷体"/>
          <w:bCs/>
          <w:color w:val="auto"/>
          <w:sz w:val="24"/>
          <w:u w:val="single"/>
        </w:rPr>
        <w:t xml:space="preserve">        （盖章）</w:t>
      </w:r>
    </w:p>
    <w:p>
      <w:pPr>
        <w:adjustRightInd w:val="0"/>
        <w:spacing w:line="300" w:lineRule="auto"/>
        <w:ind w:left="480"/>
        <w:jc w:val="left"/>
        <w:rPr>
          <w:rFonts w:hint="eastAsia" w:ascii="楷体" w:hAnsi="楷体" w:eastAsia="楷体"/>
          <w:bCs/>
          <w:color w:val="auto"/>
          <w:sz w:val="24"/>
          <w:u w:val="single"/>
        </w:rPr>
      </w:pPr>
      <w:r>
        <w:rPr>
          <w:rFonts w:hint="eastAsia" w:ascii="楷体" w:hAnsi="楷体" w:eastAsia="楷体"/>
          <w:color w:val="auto"/>
          <w:sz w:val="24"/>
        </w:rPr>
        <w:t>法定代表人或委托代理人（签字）</w:t>
      </w:r>
      <w:r>
        <w:rPr>
          <w:rFonts w:hint="eastAsia" w:ascii="楷体" w:hAnsi="楷体" w:eastAsia="楷体"/>
          <w:bCs/>
          <w:color w:val="auto"/>
          <w:sz w:val="24"/>
        </w:rPr>
        <w:t>：</w:t>
      </w:r>
      <w:r>
        <w:rPr>
          <w:rFonts w:hint="eastAsia" w:ascii="楷体" w:hAnsi="楷体" w:eastAsia="楷体"/>
          <w:bCs/>
          <w:color w:val="auto"/>
          <w:sz w:val="24"/>
          <w:u w:val="single"/>
        </w:rPr>
        <w:t>　　　　　　　　　　</w:t>
      </w:r>
    </w:p>
    <w:p>
      <w:pPr>
        <w:adjustRightInd w:val="0"/>
        <w:spacing w:line="300" w:lineRule="auto"/>
        <w:ind w:left="480"/>
        <w:jc w:val="left"/>
        <w:rPr>
          <w:rFonts w:hint="eastAsia" w:ascii="楷体" w:hAnsi="楷体" w:eastAsia="楷体"/>
          <w:bCs/>
          <w:color w:val="auto"/>
          <w:sz w:val="24"/>
        </w:rPr>
      </w:pPr>
      <w:r>
        <w:rPr>
          <w:rFonts w:hint="eastAsia" w:ascii="楷体" w:hAnsi="楷体" w:eastAsia="楷体"/>
          <w:bCs/>
          <w:color w:val="auto"/>
          <w:sz w:val="24"/>
        </w:rPr>
        <w:t>通讯地址：</w:t>
      </w:r>
      <w:r>
        <w:rPr>
          <w:rFonts w:hint="eastAsia" w:ascii="楷体" w:hAnsi="楷体" w:eastAsia="楷体"/>
          <w:bCs/>
          <w:color w:val="auto"/>
          <w:sz w:val="24"/>
          <w:u w:val="single"/>
        </w:rPr>
        <w:t>　　　　　　　　　　</w:t>
      </w:r>
    </w:p>
    <w:p>
      <w:pPr>
        <w:tabs>
          <w:tab w:val="left" w:pos="3630"/>
        </w:tabs>
        <w:adjustRightInd w:val="0"/>
        <w:spacing w:line="300" w:lineRule="auto"/>
        <w:ind w:left="480"/>
        <w:jc w:val="left"/>
        <w:rPr>
          <w:rFonts w:hint="eastAsia" w:ascii="楷体" w:hAnsi="楷体" w:eastAsia="楷体"/>
          <w:bCs/>
          <w:color w:val="auto"/>
          <w:sz w:val="24"/>
          <w:u w:val="single"/>
        </w:rPr>
      </w:pPr>
      <w:r>
        <w:rPr>
          <w:rFonts w:hint="eastAsia" w:ascii="楷体" w:hAnsi="楷体" w:eastAsia="楷体"/>
          <w:bCs/>
          <w:color w:val="auto"/>
          <w:sz w:val="24"/>
        </w:rPr>
        <w:t>报价日期:</w:t>
      </w:r>
      <w:r>
        <w:rPr>
          <w:rFonts w:hint="eastAsia" w:ascii="楷体" w:hAnsi="楷体" w:eastAsia="楷体"/>
          <w:bCs/>
          <w:color w:val="auto"/>
          <w:sz w:val="24"/>
          <w:u w:val="single"/>
        </w:rPr>
        <w:t>　　　　　　</w:t>
      </w:r>
      <w:r>
        <w:rPr>
          <w:rFonts w:hint="eastAsia" w:ascii="楷体" w:hAnsi="楷体" w:eastAsia="楷体"/>
          <w:bCs/>
          <w:color w:val="auto"/>
          <w:sz w:val="24"/>
          <w:u w:val="single"/>
        </w:rPr>
        <w:tab/>
      </w:r>
    </w:p>
    <w:p>
      <w:pPr>
        <w:snapToGrid w:val="0"/>
        <w:spacing w:before="480" w:line="300" w:lineRule="auto"/>
        <w:ind w:firstLine="2891" w:firstLineChars="800"/>
        <w:rPr>
          <w:rFonts w:hint="eastAsia" w:ascii="楷体" w:hAnsi="楷体" w:eastAsia="楷体"/>
          <w:b/>
          <w:bCs/>
          <w:color w:val="auto"/>
          <w:sz w:val="36"/>
        </w:rPr>
      </w:pPr>
      <w:r>
        <w:rPr>
          <w:rFonts w:hint="eastAsia" w:ascii="楷体" w:hAnsi="楷体" w:eastAsia="楷体"/>
          <w:b/>
          <w:bCs/>
          <w:color w:val="auto"/>
          <w:sz w:val="36"/>
        </w:rPr>
        <w:t>项目要求响应及偏离情况</w:t>
      </w:r>
    </w:p>
    <w:p>
      <w:pPr>
        <w:widowControl/>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snapToGrid w:val="0"/>
        <w:spacing w:before="480" w:line="300" w:lineRule="auto"/>
        <w:ind w:firstLine="2512" w:firstLineChars="695"/>
        <w:rPr>
          <w:rFonts w:hint="eastAsia" w:ascii="楷体" w:hAnsi="楷体" w:eastAsia="楷体"/>
          <w:b/>
          <w:bCs/>
          <w:color w:val="auto"/>
          <w:sz w:val="36"/>
        </w:rPr>
      </w:pPr>
    </w:p>
    <w:p>
      <w:pPr>
        <w:spacing w:line="300" w:lineRule="auto"/>
        <w:rPr>
          <w:rFonts w:hint="eastAsia" w:ascii="楷体" w:hAnsi="楷体" w:eastAsia="楷体"/>
          <w:b/>
          <w:bCs/>
          <w:color w:val="auto"/>
          <w:szCs w:val="21"/>
        </w:rPr>
      </w:pPr>
    </w:p>
    <w:p>
      <w:pPr>
        <w:spacing w:line="300" w:lineRule="auto"/>
        <w:rPr>
          <w:rFonts w:hint="eastAsia" w:ascii="楷体" w:hAnsi="楷体" w:eastAsia="楷体"/>
          <w:b/>
          <w:bCs/>
          <w:color w:val="auto"/>
          <w:szCs w:val="21"/>
        </w:rPr>
      </w:pPr>
      <w:r>
        <w:rPr>
          <w:rFonts w:hint="eastAsia" w:ascii="楷体" w:hAnsi="楷体" w:eastAsia="楷体"/>
          <w:b/>
          <w:bCs/>
          <w:color w:val="auto"/>
          <w:szCs w:val="21"/>
        </w:rPr>
        <w:t>提示：</w:t>
      </w:r>
    </w:p>
    <w:p>
      <w:pPr>
        <w:tabs>
          <w:tab w:val="left" w:pos="1932"/>
        </w:tabs>
        <w:spacing w:line="300" w:lineRule="auto"/>
        <w:ind w:firstLine="480" w:firstLineChars="200"/>
        <w:rPr>
          <w:rFonts w:hint="eastAsia" w:ascii="楷体" w:hAnsi="楷体" w:eastAsia="楷体" w:cs="Courier New"/>
          <w:bCs/>
          <w:color w:val="auto"/>
          <w:sz w:val="24"/>
        </w:rPr>
      </w:pPr>
      <w:r>
        <w:rPr>
          <w:rFonts w:hint="eastAsia" w:ascii="楷体" w:hAnsi="楷体" w:eastAsia="楷体" w:cs="Courier New"/>
          <w:bCs/>
          <w:color w:val="auto"/>
          <w:sz w:val="24"/>
        </w:rPr>
        <w:t>报价人应针对本项目“项目要求”作逐项、确定式的响应描述(项目要求中如果有项目背景介绍等类似表述的，可不对此部分要求作响应)。报价人只是部分未作响应描述的视同该部分要求响应负偏离处理。</w:t>
      </w: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pStyle w:val="5"/>
        <w:spacing w:line="300" w:lineRule="auto"/>
        <w:ind w:firstLine="3240" w:firstLineChars="1350"/>
        <w:rPr>
          <w:rFonts w:hint="eastAsia" w:ascii="楷体" w:hAnsi="楷体" w:eastAsia="楷体"/>
          <w:color w:val="auto"/>
          <w:sz w:val="24"/>
        </w:rPr>
      </w:pPr>
    </w:p>
    <w:p>
      <w:pPr>
        <w:adjustRightInd w:val="0"/>
        <w:spacing w:line="300" w:lineRule="auto"/>
        <w:jc w:val="left"/>
        <w:rPr>
          <w:rFonts w:hint="eastAsia" w:ascii="楷体" w:hAnsi="楷体" w:eastAsia="楷体"/>
          <w:bCs/>
          <w:color w:val="auto"/>
          <w:sz w:val="24"/>
        </w:rPr>
      </w:pPr>
      <w:r>
        <w:rPr>
          <w:rFonts w:hint="eastAsia" w:ascii="楷体" w:hAnsi="楷体" w:eastAsia="楷体"/>
          <w:bCs/>
          <w:color w:val="auto"/>
          <w:sz w:val="24"/>
        </w:rPr>
        <w:t>报价人名称：</w:t>
      </w:r>
      <w:r>
        <w:rPr>
          <w:rFonts w:hint="eastAsia" w:ascii="楷体" w:hAnsi="楷体" w:eastAsia="楷体"/>
          <w:bCs/>
          <w:color w:val="auto"/>
          <w:sz w:val="24"/>
          <w:u w:val="single"/>
        </w:rPr>
        <w:t xml:space="preserve">                                 </w:t>
      </w:r>
      <w:r>
        <w:rPr>
          <w:rFonts w:hint="eastAsia" w:ascii="楷体" w:hAnsi="楷体" w:eastAsia="楷体"/>
          <w:color w:val="auto"/>
          <w:sz w:val="24"/>
          <w:u w:val="single"/>
        </w:rPr>
        <w:t>（盖章）</w:t>
      </w:r>
    </w:p>
    <w:p>
      <w:pPr>
        <w:adjustRightInd w:val="0"/>
        <w:spacing w:line="300" w:lineRule="auto"/>
        <w:jc w:val="left"/>
        <w:rPr>
          <w:rFonts w:hint="eastAsia" w:ascii="楷体" w:hAnsi="楷体" w:eastAsia="楷体"/>
          <w:bCs/>
          <w:color w:val="auto"/>
          <w:sz w:val="24"/>
          <w:u w:val="single"/>
        </w:rPr>
      </w:pPr>
      <w:r>
        <w:rPr>
          <w:rFonts w:hint="eastAsia" w:ascii="楷体" w:hAnsi="楷体" w:eastAsia="楷体"/>
          <w:color w:val="auto"/>
          <w:sz w:val="24"/>
        </w:rPr>
        <w:t>法定代表人或委托代理人（签字）</w:t>
      </w:r>
      <w:r>
        <w:rPr>
          <w:rFonts w:hint="eastAsia" w:ascii="楷体" w:hAnsi="楷体" w:eastAsia="楷体"/>
          <w:bCs/>
          <w:color w:val="auto"/>
          <w:sz w:val="24"/>
        </w:rPr>
        <w:t>：　</w:t>
      </w:r>
      <w:r>
        <w:rPr>
          <w:rFonts w:hint="eastAsia" w:ascii="楷体" w:hAnsi="楷体" w:eastAsia="楷体"/>
          <w:bCs/>
          <w:color w:val="auto"/>
          <w:sz w:val="24"/>
          <w:u w:val="single"/>
        </w:rPr>
        <w:t>　　　 　　　　　　　</w:t>
      </w:r>
    </w:p>
    <w:p>
      <w:pPr>
        <w:adjustRightInd w:val="0"/>
        <w:spacing w:line="300" w:lineRule="auto"/>
        <w:jc w:val="left"/>
        <w:rPr>
          <w:rFonts w:hint="eastAsia" w:ascii="楷体" w:hAnsi="楷体" w:eastAsia="楷体"/>
          <w:bCs/>
          <w:color w:val="auto"/>
          <w:sz w:val="24"/>
          <w:u w:val="single"/>
        </w:rPr>
      </w:pPr>
      <w:r>
        <w:rPr>
          <w:rFonts w:hint="eastAsia" w:ascii="楷体" w:hAnsi="楷体" w:eastAsia="楷体"/>
          <w:bCs/>
          <w:color w:val="auto"/>
          <w:sz w:val="24"/>
        </w:rPr>
        <w:t>日期:　</w:t>
      </w:r>
      <w:r>
        <w:rPr>
          <w:rFonts w:hint="eastAsia" w:ascii="楷体" w:hAnsi="楷体" w:eastAsia="楷体"/>
          <w:bCs/>
          <w:color w:val="auto"/>
          <w:sz w:val="24"/>
          <w:u w:val="single"/>
        </w:rPr>
        <w:t>　　　　　　</w:t>
      </w:r>
    </w:p>
    <w:p>
      <w:pPr>
        <w:spacing w:line="300" w:lineRule="auto"/>
        <w:ind w:firstLine="1571" w:firstLineChars="745"/>
        <w:rPr>
          <w:rFonts w:hint="eastAsia" w:ascii="楷体" w:hAnsi="楷体" w:eastAsia="楷体" w:cs="Dutch801 Rm BT"/>
          <w:b/>
          <w:color w:val="auto"/>
          <w:szCs w:val="21"/>
        </w:rPr>
      </w:pPr>
    </w:p>
    <w:p>
      <w:pPr>
        <w:spacing w:line="300" w:lineRule="auto"/>
        <w:jc w:val="center"/>
        <w:rPr>
          <w:rFonts w:hint="eastAsia" w:ascii="楷体" w:hAnsi="楷体" w:eastAsia="楷体"/>
          <w:b/>
          <w:color w:val="auto"/>
          <w:sz w:val="48"/>
          <w:szCs w:val="48"/>
          <w:u w:val="double"/>
        </w:rPr>
      </w:pPr>
      <w:r>
        <w:rPr>
          <w:rFonts w:hint="eastAsia" w:ascii="楷体" w:hAnsi="楷体" w:eastAsia="楷体"/>
          <w:b/>
          <w:color w:val="auto"/>
          <w:sz w:val="48"/>
          <w:szCs w:val="48"/>
          <w:u w:val="double"/>
        </w:rPr>
        <w:t>第三部分  报价部分</w:t>
      </w:r>
    </w:p>
    <w:p>
      <w:pPr>
        <w:widowControl/>
        <w:spacing w:line="360" w:lineRule="atLeast"/>
        <w:jc w:val="center"/>
        <w:outlineLvl w:val="1"/>
        <w:rPr>
          <w:rFonts w:hint="eastAsia" w:ascii="楷体" w:hAnsi="楷体" w:eastAsia="楷体"/>
          <w:b/>
          <w:color w:val="auto"/>
          <w:sz w:val="36"/>
        </w:rPr>
      </w:pPr>
      <w:r>
        <w:rPr>
          <w:rFonts w:hint="eastAsia" w:ascii="楷体" w:hAnsi="楷体" w:eastAsia="楷体"/>
          <w:b/>
          <w:color w:val="auto"/>
          <w:sz w:val="36"/>
        </w:rPr>
        <w:t>首轮报价</w:t>
      </w:r>
    </w:p>
    <w:p>
      <w:pPr>
        <w:widowControl/>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spacing w:line="480" w:lineRule="auto"/>
        <w:ind w:firstLine="422" w:firstLineChars="200"/>
        <w:rPr>
          <w:rFonts w:hint="eastAsia" w:ascii="楷体" w:hAnsi="楷体" w:eastAsia="楷体"/>
          <w:b/>
          <w:color w:val="auto"/>
          <w:szCs w:val="21"/>
        </w:rPr>
      </w:pPr>
    </w:p>
    <w:p>
      <w:pPr>
        <w:spacing w:line="480" w:lineRule="auto"/>
        <w:ind w:firstLine="480" w:firstLineChars="200"/>
        <w:rPr>
          <w:rFonts w:hint="eastAsia" w:ascii="楷体" w:hAnsi="楷体" w:eastAsia="楷体"/>
          <w:color w:val="auto"/>
          <w:sz w:val="24"/>
          <w:szCs w:val="20"/>
          <w:lang w:eastAsia="zh-CN"/>
        </w:rPr>
      </w:pPr>
      <w:r>
        <w:rPr>
          <w:rFonts w:hint="eastAsia" w:ascii="楷体" w:hAnsi="楷体" w:eastAsia="楷体"/>
          <w:color w:val="auto"/>
          <w:sz w:val="24"/>
        </w:rPr>
        <w:t>致：</w:t>
      </w:r>
      <w:r>
        <w:rPr>
          <w:rFonts w:hint="eastAsia" w:ascii="楷体" w:hAnsi="楷体" w:eastAsia="楷体"/>
          <w:color w:val="auto"/>
          <w:sz w:val="24"/>
          <w:lang w:eastAsia="zh-CN"/>
        </w:rPr>
        <w:t>井研县自然资源局</w:t>
      </w:r>
    </w:p>
    <w:p>
      <w:pPr>
        <w:spacing w:line="480" w:lineRule="auto"/>
        <w:ind w:firstLine="480" w:firstLineChars="200"/>
        <w:rPr>
          <w:rFonts w:hint="eastAsia" w:ascii="楷体" w:hAnsi="楷体" w:eastAsia="楷体"/>
          <w:color w:val="auto"/>
          <w:sz w:val="24"/>
        </w:rPr>
      </w:pPr>
      <w:r>
        <w:rPr>
          <w:rFonts w:hint="eastAsia" w:ascii="楷体" w:hAnsi="楷体" w:eastAsia="楷体"/>
          <w:color w:val="auto"/>
          <w:sz w:val="24"/>
        </w:rPr>
        <w:t>1、根据你方的</w:t>
      </w:r>
      <w:r>
        <w:rPr>
          <w:rFonts w:hint="eastAsia" w:ascii="楷体" w:hAnsi="楷体" w:eastAsia="楷体"/>
          <w:color w:val="auto"/>
          <w:sz w:val="24"/>
          <w:u w:val="single"/>
        </w:rPr>
        <w:t xml:space="preserve">  </w:t>
      </w:r>
      <w:r>
        <w:rPr>
          <w:rFonts w:hint="eastAsia" w:ascii="楷体" w:hAnsi="楷体" w:eastAsia="楷体"/>
          <w:b/>
          <w:color w:val="auto"/>
          <w:sz w:val="24"/>
          <w:u w:val="single"/>
        </w:rPr>
        <w:t xml:space="preserve">（项目名称及编号）  </w:t>
      </w:r>
      <w:r>
        <w:rPr>
          <w:rFonts w:hint="eastAsia" w:ascii="楷体" w:hAnsi="楷体" w:eastAsia="楷体"/>
          <w:color w:val="auto"/>
          <w:sz w:val="24"/>
        </w:rPr>
        <w:t>竞争性磋商文件，遵照有关规定，经研究上述竞争性磋商文件须知及其他有关文件后，我方愿对此项目作如下首轮报价：</w:t>
      </w:r>
    </w:p>
    <w:tbl>
      <w:tblPr>
        <w:tblStyle w:val="12"/>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493"/>
        <w:gridCol w:w="3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8"/>
              <w:spacing w:before="120" w:beforeLines="50" w:line="360" w:lineRule="auto"/>
              <w:jc w:val="center"/>
              <w:rPr>
                <w:rFonts w:hint="eastAsia" w:ascii="楷体" w:hAnsi="楷体" w:eastAsia="楷体"/>
                <w:color w:val="auto"/>
                <w:kern w:val="0"/>
                <w:sz w:val="24"/>
                <w:szCs w:val="24"/>
              </w:rPr>
            </w:pPr>
            <w:r>
              <w:rPr>
                <w:rFonts w:hint="eastAsia" w:ascii="楷体" w:hAnsi="楷体" w:eastAsia="楷体"/>
                <w:color w:val="auto"/>
                <w:kern w:val="0"/>
                <w:sz w:val="24"/>
                <w:szCs w:val="24"/>
              </w:rPr>
              <w:t>序号</w:t>
            </w:r>
          </w:p>
        </w:tc>
        <w:tc>
          <w:tcPr>
            <w:tcW w:w="4493" w:type="dxa"/>
            <w:noWrap w:val="0"/>
            <w:vAlign w:val="center"/>
          </w:tcPr>
          <w:p>
            <w:pPr>
              <w:pStyle w:val="16"/>
              <w:spacing w:line="300" w:lineRule="auto"/>
              <w:jc w:val="center"/>
              <w:rPr>
                <w:rFonts w:hint="eastAsia" w:ascii="楷体" w:hAnsi="楷体" w:eastAsia="楷体"/>
                <w:bCs/>
                <w:color w:val="auto"/>
              </w:rPr>
            </w:pPr>
            <w:r>
              <w:rPr>
                <w:rFonts w:hint="eastAsia" w:ascii="楷体" w:hAnsi="楷体" w:eastAsia="楷体"/>
                <w:bCs/>
                <w:color w:val="auto"/>
              </w:rPr>
              <w:t>项目（服务费）组成项</w:t>
            </w:r>
          </w:p>
        </w:tc>
        <w:tc>
          <w:tcPr>
            <w:tcW w:w="3813" w:type="dxa"/>
            <w:noWrap w:val="0"/>
            <w:vAlign w:val="center"/>
          </w:tcPr>
          <w:p>
            <w:pPr>
              <w:pStyle w:val="16"/>
              <w:spacing w:line="300" w:lineRule="auto"/>
              <w:jc w:val="center"/>
              <w:rPr>
                <w:rFonts w:hint="eastAsia" w:ascii="楷体" w:hAnsi="楷体" w:eastAsia="楷体"/>
                <w:bCs/>
                <w:color w:val="auto"/>
              </w:rPr>
            </w:pPr>
            <w:r>
              <w:rPr>
                <w:rFonts w:hint="eastAsia" w:ascii="楷体" w:hAnsi="楷体" w:eastAsia="楷体"/>
                <w:bCs/>
                <w:color w:val="auto"/>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51" w:type="dxa"/>
            <w:noWrap w:val="0"/>
            <w:vAlign w:val="center"/>
          </w:tcPr>
          <w:p>
            <w:pPr>
              <w:snapToGrid w:val="0"/>
              <w:spacing w:line="360" w:lineRule="auto"/>
              <w:jc w:val="center"/>
              <w:rPr>
                <w:rFonts w:hint="eastAsia" w:ascii="楷体" w:hAnsi="楷体" w:eastAsia="楷体"/>
                <w:color w:val="auto"/>
                <w:sz w:val="24"/>
              </w:rPr>
            </w:pPr>
          </w:p>
        </w:tc>
        <w:tc>
          <w:tcPr>
            <w:tcW w:w="4493" w:type="dxa"/>
            <w:noWrap w:val="0"/>
            <w:vAlign w:val="center"/>
          </w:tcPr>
          <w:p>
            <w:pPr>
              <w:widowControl/>
              <w:jc w:val="center"/>
              <w:textAlignment w:val="center"/>
              <w:rPr>
                <w:rFonts w:ascii="楷体" w:hAnsi="楷体" w:eastAsia="楷体"/>
                <w:color w:val="auto"/>
                <w:sz w:val="24"/>
              </w:rPr>
            </w:pPr>
          </w:p>
        </w:tc>
        <w:tc>
          <w:tcPr>
            <w:tcW w:w="3813" w:type="dxa"/>
            <w:noWrap w:val="0"/>
            <w:vAlign w:val="center"/>
          </w:tcPr>
          <w:p>
            <w:pPr>
              <w:pStyle w:val="16"/>
              <w:spacing w:line="300" w:lineRule="auto"/>
              <w:jc w:val="both"/>
              <w:rPr>
                <w:rFonts w:hint="eastAsia" w:ascii="楷体" w:hAnsi="楷体" w:eastAsia="楷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851" w:type="dxa"/>
            <w:noWrap w:val="0"/>
            <w:vAlign w:val="center"/>
          </w:tcPr>
          <w:p>
            <w:pPr>
              <w:pStyle w:val="8"/>
              <w:spacing w:line="360" w:lineRule="auto"/>
              <w:jc w:val="center"/>
              <w:rPr>
                <w:rFonts w:hint="eastAsia" w:ascii="楷体" w:hAnsi="楷体" w:eastAsia="楷体"/>
                <w:color w:val="auto"/>
                <w:kern w:val="0"/>
                <w:sz w:val="24"/>
                <w:szCs w:val="24"/>
              </w:rPr>
            </w:pPr>
            <w:r>
              <w:rPr>
                <w:rFonts w:hint="eastAsia" w:ascii="楷体" w:hAnsi="楷体" w:eastAsia="楷体"/>
                <w:color w:val="auto"/>
                <w:kern w:val="0"/>
                <w:sz w:val="24"/>
                <w:szCs w:val="24"/>
              </w:rPr>
              <w:t>合计</w:t>
            </w:r>
          </w:p>
        </w:tc>
        <w:tc>
          <w:tcPr>
            <w:tcW w:w="8306" w:type="dxa"/>
            <w:gridSpan w:val="2"/>
            <w:noWrap w:val="0"/>
            <w:vAlign w:val="center"/>
          </w:tcPr>
          <w:p>
            <w:pPr>
              <w:pStyle w:val="8"/>
              <w:spacing w:line="360" w:lineRule="auto"/>
              <w:rPr>
                <w:rFonts w:hint="eastAsia" w:ascii="楷体" w:hAnsi="楷体" w:eastAsia="楷体"/>
                <w:color w:val="auto"/>
                <w:kern w:val="0"/>
                <w:sz w:val="24"/>
                <w:szCs w:val="24"/>
              </w:rPr>
            </w:pPr>
          </w:p>
          <w:p>
            <w:pPr>
              <w:pStyle w:val="8"/>
              <w:spacing w:line="360" w:lineRule="auto"/>
              <w:rPr>
                <w:rFonts w:hint="eastAsia" w:ascii="楷体" w:hAnsi="楷体" w:eastAsia="楷体"/>
                <w:color w:val="auto"/>
                <w:kern w:val="0"/>
                <w:sz w:val="24"/>
                <w:szCs w:val="24"/>
              </w:rPr>
            </w:pPr>
            <w:r>
              <w:rPr>
                <w:rFonts w:hint="eastAsia" w:ascii="楷体" w:hAnsi="楷体" w:eastAsia="楷体"/>
                <w:color w:val="auto"/>
                <w:kern w:val="0"/>
                <w:sz w:val="24"/>
                <w:szCs w:val="24"/>
              </w:rPr>
              <w:t xml:space="preserve">小写：          </w:t>
            </w:r>
          </w:p>
          <w:p>
            <w:pPr>
              <w:pStyle w:val="8"/>
              <w:spacing w:line="360" w:lineRule="auto"/>
              <w:rPr>
                <w:rFonts w:hint="eastAsia" w:ascii="楷体" w:hAnsi="楷体" w:eastAsia="楷体"/>
                <w:color w:val="auto"/>
                <w:kern w:val="0"/>
                <w:sz w:val="24"/>
                <w:szCs w:val="24"/>
              </w:rPr>
            </w:pPr>
          </w:p>
          <w:p>
            <w:pPr>
              <w:pStyle w:val="8"/>
              <w:spacing w:line="360" w:lineRule="auto"/>
              <w:rPr>
                <w:rFonts w:hint="eastAsia" w:ascii="楷体" w:hAnsi="楷体" w:eastAsia="楷体"/>
                <w:color w:val="auto"/>
                <w:kern w:val="0"/>
                <w:sz w:val="24"/>
                <w:szCs w:val="24"/>
              </w:rPr>
            </w:pPr>
            <w:r>
              <w:rPr>
                <w:rFonts w:hint="eastAsia" w:ascii="楷体" w:hAnsi="楷体" w:eastAsia="楷体"/>
                <w:color w:val="auto"/>
                <w:kern w:val="0"/>
                <w:sz w:val="24"/>
                <w:szCs w:val="24"/>
              </w:rPr>
              <w:t>大写：</w:t>
            </w:r>
          </w:p>
        </w:tc>
      </w:tr>
    </w:tbl>
    <w:p>
      <w:pPr>
        <w:spacing w:line="360" w:lineRule="auto"/>
        <w:ind w:firstLine="480" w:firstLineChars="200"/>
        <w:rPr>
          <w:rFonts w:hint="eastAsia" w:ascii="楷体" w:hAnsi="楷体" w:eastAsia="楷体"/>
          <w:color w:val="auto"/>
          <w:sz w:val="24"/>
        </w:rPr>
      </w:pPr>
    </w:p>
    <w:p>
      <w:pPr>
        <w:spacing w:line="360" w:lineRule="auto"/>
        <w:ind w:firstLine="480" w:firstLineChars="200"/>
        <w:rPr>
          <w:rFonts w:hint="eastAsia" w:ascii="楷体" w:hAnsi="楷体" w:eastAsia="楷体"/>
          <w:color w:val="auto"/>
          <w:sz w:val="24"/>
        </w:rPr>
      </w:pPr>
      <w:r>
        <w:rPr>
          <w:rFonts w:hint="eastAsia" w:ascii="楷体" w:hAnsi="楷体" w:eastAsia="楷体"/>
          <w:color w:val="auto"/>
          <w:sz w:val="24"/>
        </w:rPr>
        <w:t>2、上述报价已包含本项目磋商文件规定的所有费用。</w:t>
      </w:r>
    </w:p>
    <w:p>
      <w:pPr>
        <w:widowControl/>
        <w:spacing w:line="360" w:lineRule="auto"/>
        <w:ind w:firstLine="470" w:firstLineChars="196"/>
        <w:jc w:val="left"/>
        <w:outlineLvl w:val="1"/>
        <w:rPr>
          <w:rFonts w:hint="eastAsia" w:ascii="楷体" w:hAnsi="楷体" w:eastAsia="楷体"/>
          <w:color w:val="auto"/>
          <w:sz w:val="24"/>
        </w:rPr>
      </w:pPr>
      <w:r>
        <w:rPr>
          <w:rFonts w:hint="eastAsia" w:ascii="楷体" w:hAnsi="楷体" w:eastAsia="楷体"/>
          <w:color w:val="auto"/>
          <w:sz w:val="24"/>
        </w:rPr>
        <w:t>3、我方同意本次采购的报价有效期为</w:t>
      </w:r>
      <w:r>
        <w:rPr>
          <w:rFonts w:hint="eastAsia" w:ascii="楷体" w:hAnsi="楷体" w:eastAsia="楷体"/>
          <w:color w:val="auto"/>
          <w:sz w:val="24"/>
          <w:lang w:val="en-US" w:eastAsia="zh-CN"/>
        </w:rPr>
        <w:t>60</w:t>
      </w:r>
      <w:r>
        <w:rPr>
          <w:rFonts w:hint="eastAsia" w:ascii="楷体" w:hAnsi="楷体" w:eastAsia="楷体"/>
          <w:color w:val="auto"/>
          <w:sz w:val="24"/>
        </w:rPr>
        <w:t>天。</w:t>
      </w:r>
    </w:p>
    <w:p>
      <w:pPr>
        <w:spacing w:line="440" w:lineRule="exact"/>
        <w:rPr>
          <w:rFonts w:hint="eastAsia" w:ascii="楷体" w:hAnsi="楷体" w:eastAsia="楷体"/>
          <w:color w:val="auto"/>
          <w:sz w:val="24"/>
        </w:rPr>
      </w:pPr>
    </w:p>
    <w:p>
      <w:pPr>
        <w:spacing w:line="440" w:lineRule="exact"/>
        <w:ind w:firstLine="2280" w:firstLineChars="950"/>
        <w:rPr>
          <w:rFonts w:hint="eastAsia" w:ascii="楷体" w:hAnsi="楷体" w:eastAsia="楷体"/>
          <w:color w:val="auto"/>
          <w:sz w:val="24"/>
          <w:u w:val="single"/>
        </w:rPr>
      </w:pPr>
      <w:r>
        <w:rPr>
          <w:rFonts w:hint="eastAsia" w:ascii="楷体" w:hAnsi="楷体" w:eastAsia="楷体"/>
          <w:color w:val="auto"/>
          <w:sz w:val="24"/>
        </w:rPr>
        <w:t>报价单位（公章）：</w:t>
      </w:r>
      <w:r>
        <w:rPr>
          <w:rFonts w:hint="eastAsia" w:ascii="楷体" w:hAnsi="楷体" w:eastAsia="楷体"/>
          <w:color w:val="auto"/>
          <w:sz w:val="24"/>
          <w:u w:val="single"/>
        </w:rPr>
        <w:t xml:space="preserve">                                 </w:t>
      </w:r>
    </w:p>
    <w:p>
      <w:pPr>
        <w:spacing w:line="440" w:lineRule="exact"/>
        <w:ind w:firstLine="2280" w:firstLineChars="950"/>
        <w:rPr>
          <w:rFonts w:hint="eastAsia" w:ascii="楷体" w:hAnsi="楷体" w:eastAsia="楷体"/>
          <w:color w:val="auto"/>
          <w:sz w:val="24"/>
          <w:u w:val="single"/>
        </w:rPr>
      </w:pPr>
      <w:r>
        <w:rPr>
          <w:rFonts w:hint="eastAsia" w:ascii="楷体" w:hAnsi="楷体" w:eastAsia="楷体"/>
          <w:color w:val="auto"/>
          <w:sz w:val="24"/>
        </w:rPr>
        <w:t>地址：</w:t>
      </w:r>
      <w:r>
        <w:rPr>
          <w:rFonts w:hint="eastAsia" w:ascii="楷体" w:hAnsi="楷体" w:eastAsia="楷体"/>
          <w:color w:val="auto"/>
          <w:sz w:val="24"/>
          <w:u w:val="single"/>
        </w:rPr>
        <w:t xml:space="preserve">                                 </w:t>
      </w:r>
    </w:p>
    <w:p>
      <w:pPr>
        <w:spacing w:line="440" w:lineRule="exact"/>
        <w:ind w:firstLine="2280" w:firstLineChars="950"/>
        <w:rPr>
          <w:rFonts w:hint="eastAsia" w:ascii="楷体" w:hAnsi="楷体" w:eastAsia="楷体"/>
          <w:b/>
          <w:bCs/>
          <w:color w:val="auto"/>
          <w:sz w:val="24"/>
        </w:rPr>
      </w:pPr>
      <w:r>
        <w:rPr>
          <w:rFonts w:hint="eastAsia" w:ascii="楷体" w:hAnsi="楷体" w:eastAsia="楷体"/>
          <w:color w:val="auto"/>
          <w:sz w:val="24"/>
        </w:rPr>
        <w:t>法定代表人或其委托代理人：</w:t>
      </w:r>
      <w:r>
        <w:rPr>
          <w:rFonts w:hint="eastAsia" w:ascii="楷体" w:hAnsi="楷体" w:eastAsia="楷体"/>
          <w:color w:val="auto"/>
          <w:sz w:val="24"/>
          <w:u w:val="single"/>
        </w:rPr>
        <w:t xml:space="preserve">                  </w:t>
      </w:r>
      <w:r>
        <w:rPr>
          <w:rFonts w:hint="eastAsia" w:ascii="楷体" w:hAnsi="楷体" w:eastAsia="楷体"/>
          <w:color w:val="auto"/>
          <w:sz w:val="24"/>
        </w:rPr>
        <w:t>（签字或盖章）</w:t>
      </w:r>
    </w:p>
    <w:p>
      <w:pPr>
        <w:spacing w:line="300" w:lineRule="auto"/>
        <w:ind w:left="1000" w:leftChars="476" w:firstLine="1200" w:firstLineChars="500"/>
        <w:rPr>
          <w:rFonts w:hint="eastAsia" w:ascii="楷体" w:hAnsi="楷体" w:eastAsia="楷体"/>
          <w:color w:val="auto"/>
          <w:sz w:val="24"/>
          <w:szCs w:val="20"/>
        </w:rPr>
      </w:pPr>
    </w:p>
    <w:p>
      <w:pPr>
        <w:spacing w:line="440" w:lineRule="exact"/>
        <w:ind w:firstLine="2880" w:firstLineChars="1200"/>
        <w:rPr>
          <w:rFonts w:hint="eastAsia" w:ascii="楷体" w:hAnsi="楷体" w:eastAsia="楷体"/>
          <w:color w:val="auto"/>
          <w:sz w:val="24"/>
        </w:rPr>
      </w:pPr>
      <w:r>
        <w:rPr>
          <w:rFonts w:hint="eastAsia" w:ascii="楷体" w:hAnsi="楷体" w:eastAsia="楷体"/>
          <w:color w:val="auto"/>
          <w:sz w:val="24"/>
        </w:rPr>
        <w:t>日期：          年   月   日</w:t>
      </w:r>
    </w:p>
    <w:p>
      <w:pPr>
        <w:pStyle w:val="6"/>
        <w:rPr>
          <w:rFonts w:hint="eastAsia" w:ascii="楷体" w:hAnsi="楷体" w:eastAsia="楷体"/>
          <w:b/>
          <w:color w:val="auto"/>
          <w:szCs w:val="21"/>
        </w:rPr>
      </w:pPr>
    </w:p>
    <w:p>
      <w:pPr>
        <w:pStyle w:val="6"/>
        <w:rPr>
          <w:rFonts w:hint="eastAsia" w:ascii="楷体" w:hAnsi="楷体" w:eastAsia="楷体"/>
          <w:b/>
          <w:color w:val="auto"/>
          <w:szCs w:val="21"/>
        </w:rPr>
      </w:pPr>
      <w:r>
        <w:rPr>
          <w:rFonts w:hint="eastAsia" w:ascii="楷体" w:hAnsi="楷体" w:eastAsia="楷体"/>
          <w:b/>
          <w:color w:val="auto"/>
          <w:szCs w:val="21"/>
        </w:rPr>
        <w:t>提示：</w:t>
      </w:r>
    </w:p>
    <w:p>
      <w:pPr>
        <w:spacing w:line="300" w:lineRule="auto"/>
        <w:ind w:firstLine="422" w:firstLineChars="200"/>
        <w:rPr>
          <w:rFonts w:hint="eastAsia" w:ascii="楷体" w:hAnsi="楷体" w:eastAsia="楷体"/>
          <w:b/>
          <w:bCs/>
          <w:color w:val="auto"/>
          <w:szCs w:val="21"/>
        </w:rPr>
      </w:pPr>
      <w:r>
        <w:rPr>
          <w:rFonts w:hint="eastAsia" w:ascii="楷体" w:hAnsi="楷体" w:eastAsia="楷体"/>
          <w:b/>
          <w:bCs/>
          <w:color w:val="auto"/>
          <w:szCs w:val="21"/>
        </w:rPr>
        <w:t>1、在制作响应文件时，须按实际情况填写本页所有内容。</w:t>
      </w:r>
    </w:p>
    <w:p>
      <w:pPr>
        <w:spacing w:line="300" w:lineRule="auto"/>
        <w:ind w:firstLine="422" w:firstLineChars="200"/>
        <w:rPr>
          <w:rFonts w:hint="eastAsia" w:ascii="楷体" w:hAnsi="楷体" w:eastAsia="楷体"/>
          <w:b/>
          <w:bCs/>
          <w:color w:val="auto"/>
          <w:szCs w:val="21"/>
        </w:rPr>
      </w:pPr>
      <w:r>
        <w:rPr>
          <w:rFonts w:hint="eastAsia" w:ascii="楷体" w:hAnsi="楷体" w:eastAsia="楷体"/>
          <w:b/>
          <w:bCs/>
          <w:color w:val="auto"/>
          <w:szCs w:val="21"/>
        </w:rPr>
        <w:t>2、本部分内容中实质性要求包括：未提供此首轮报价、项目组成项有漏项或未全部列明、数量有误、报价包含内容及有效期承诺不符合要求的均作符合性审查不通过处理。（报价大写金额和小写金额不一致的，以大写金额为准。有明显文字和计算错误的，磋商小组将以书面形式要求报价人作必要的澄清、说明或者补正，但澄清、说明或者补正不得对总报价实质性修改）</w:t>
      </w:r>
    </w:p>
    <w:p>
      <w:pPr>
        <w:pStyle w:val="4"/>
        <w:tabs>
          <w:tab w:val="left" w:pos="360"/>
        </w:tabs>
        <w:spacing w:line="300" w:lineRule="auto"/>
        <w:ind w:firstLine="198"/>
        <w:jc w:val="center"/>
        <w:rPr>
          <w:rFonts w:hint="eastAsia" w:ascii="楷体" w:hAnsi="楷体" w:eastAsia="楷体" w:cs="Courier New"/>
          <w:color w:val="auto"/>
          <w:sz w:val="36"/>
          <w:szCs w:val="36"/>
        </w:rPr>
      </w:pPr>
      <w:bookmarkStart w:id="0" w:name="OLE_LINK13"/>
      <w:bookmarkStart w:id="1" w:name="OLE_LINK14"/>
      <w:r>
        <w:rPr>
          <w:rFonts w:hint="eastAsia" w:ascii="楷体" w:hAnsi="楷体" w:eastAsia="楷体" w:cs="Courier New"/>
          <w:color w:val="auto"/>
          <w:sz w:val="36"/>
          <w:szCs w:val="36"/>
        </w:rPr>
        <w:t>竞争性磋商最终报价函</w:t>
      </w:r>
    </w:p>
    <w:p>
      <w:pPr>
        <w:widowControl/>
        <w:spacing w:line="360" w:lineRule="atLeast"/>
        <w:jc w:val="center"/>
        <w:outlineLvl w:val="1"/>
        <w:rPr>
          <w:rFonts w:hint="eastAsia" w:ascii="楷体" w:hAnsi="楷体" w:eastAsia="楷体"/>
          <w:b/>
          <w:color w:val="auto"/>
          <w:szCs w:val="21"/>
        </w:rPr>
      </w:pPr>
      <w:r>
        <w:rPr>
          <w:rFonts w:hint="eastAsia" w:ascii="楷体" w:hAnsi="楷体" w:eastAsia="楷体"/>
          <w:b/>
          <w:color w:val="auto"/>
          <w:szCs w:val="21"/>
        </w:rPr>
        <w:t>（实质性要求）</w:t>
      </w:r>
    </w:p>
    <w:p>
      <w:pPr>
        <w:pStyle w:val="5"/>
        <w:rPr>
          <w:rFonts w:hint="eastAsia"/>
          <w:color w:val="auto"/>
        </w:rPr>
      </w:pPr>
    </w:p>
    <w:p>
      <w:pPr>
        <w:spacing w:line="480" w:lineRule="auto"/>
        <w:ind w:firstLine="480" w:firstLineChars="200"/>
        <w:rPr>
          <w:rFonts w:hint="eastAsia" w:ascii="楷体" w:hAnsi="楷体" w:eastAsia="楷体"/>
          <w:color w:val="auto"/>
          <w:sz w:val="24"/>
        </w:rPr>
      </w:pPr>
    </w:p>
    <w:p>
      <w:pPr>
        <w:spacing w:line="480" w:lineRule="auto"/>
        <w:ind w:firstLine="480" w:firstLineChars="200"/>
        <w:rPr>
          <w:rFonts w:hint="eastAsia" w:ascii="楷体" w:hAnsi="楷体" w:eastAsia="楷体"/>
          <w:color w:val="auto"/>
          <w:sz w:val="24"/>
          <w:szCs w:val="20"/>
          <w:lang w:eastAsia="zh-CN"/>
        </w:rPr>
      </w:pPr>
      <w:r>
        <w:rPr>
          <w:rFonts w:hint="eastAsia" w:ascii="楷体" w:hAnsi="楷体" w:eastAsia="楷体"/>
          <w:color w:val="auto"/>
          <w:sz w:val="24"/>
        </w:rPr>
        <w:t>致：</w:t>
      </w:r>
      <w:r>
        <w:rPr>
          <w:rFonts w:hint="eastAsia" w:ascii="楷体" w:hAnsi="楷体" w:eastAsia="楷体"/>
          <w:color w:val="auto"/>
          <w:sz w:val="24"/>
          <w:lang w:eastAsia="zh-CN"/>
        </w:rPr>
        <w:t>井研县自然资源局</w:t>
      </w:r>
    </w:p>
    <w:p>
      <w:pPr>
        <w:spacing w:line="480" w:lineRule="auto"/>
        <w:ind w:firstLine="480" w:firstLineChars="200"/>
        <w:rPr>
          <w:rFonts w:hint="eastAsia" w:ascii="楷体" w:hAnsi="楷体" w:eastAsia="楷体"/>
          <w:color w:val="auto"/>
          <w:sz w:val="24"/>
        </w:rPr>
      </w:pPr>
      <w:r>
        <w:rPr>
          <w:rFonts w:hint="eastAsia" w:ascii="楷体" w:hAnsi="楷体" w:eastAsia="楷体"/>
          <w:color w:val="auto"/>
          <w:sz w:val="24"/>
        </w:rPr>
        <w:t>1、根据你方的</w:t>
      </w:r>
      <w:r>
        <w:rPr>
          <w:rFonts w:hint="eastAsia" w:ascii="楷体" w:hAnsi="楷体" w:eastAsia="楷体"/>
          <w:color w:val="auto"/>
          <w:sz w:val="24"/>
          <w:u w:val="single"/>
        </w:rPr>
        <w:t xml:space="preserve"> </w:t>
      </w:r>
      <w:r>
        <w:rPr>
          <w:rFonts w:hint="eastAsia" w:ascii="楷体" w:hAnsi="楷体" w:eastAsia="楷体"/>
          <w:bCs/>
          <w:color w:val="auto"/>
          <w:sz w:val="24"/>
          <w:u w:val="single"/>
          <w:lang w:eastAsia="zh-CN"/>
        </w:rPr>
        <w:t>井研县自然资源局井研县2021年森林督查暨森林资源管理“一张图”年度更新工作服务采购项目</w:t>
      </w:r>
      <w:r>
        <w:rPr>
          <w:rFonts w:hint="eastAsia" w:ascii="楷体" w:hAnsi="楷体" w:eastAsia="楷体"/>
          <w:bCs/>
          <w:color w:val="auto"/>
          <w:sz w:val="24"/>
          <w:u w:val="single"/>
          <w:lang w:val="en-US" w:eastAsia="zh-CN"/>
        </w:rPr>
        <w:t xml:space="preserve">  </w:t>
      </w:r>
      <w:r>
        <w:rPr>
          <w:rFonts w:hint="eastAsia" w:ascii="楷体" w:hAnsi="楷体" w:eastAsia="楷体"/>
          <w:bCs/>
          <w:color w:val="auto"/>
          <w:sz w:val="24"/>
          <w:u w:val="single"/>
          <w:lang w:eastAsia="zh-CN"/>
        </w:rPr>
        <w:t>项目编号（zrzysg〔2021〕</w:t>
      </w:r>
      <w:r>
        <w:rPr>
          <w:rFonts w:hint="eastAsia" w:ascii="楷体" w:hAnsi="楷体" w:eastAsia="楷体"/>
          <w:bCs/>
          <w:color w:val="auto"/>
          <w:sz w:val="24"/>
          <w:u w:val="single"/>
          <w:lang w:val="en-US" w:eastAsia="zh-CN"/>
        </w:rPr>
        <w:t xml:space="preserve">  </w:t>
      </w:r>
      <w:r>
        <w:rPr>
          <w:rFonts w:hint="eastAsia" w:ascii="楷体" w:hAnsi="楷体" w:eastAsia="楷体"/>
          <w:bCs/>
          <w:color w:val="auto"/>
          <w:sz w:val="24"/>
          <w:u w:val="single"/>
          <w:lang w:eastAsia="zh-CN"/>
        </w:rPr>
        <w:t>号）</w:t>
      </w:r>
      <w:r>
        <w:rPr>
          <w:rFonts w:hint="eastAsia" w:ascii="楷体" w:hAnsi="楷体" w:eastAsia="楷体"/>
          <w:b/>
          <w:color w:val="auto"/>
          <w:sz w:val="24"/>
          <w:u w:val="single"/>
        </w:rPr>
        <w:t xml:space="preserve">  </w:t>
      </w:r>
      <w:r>
        <w:rPr>
          <w:rFonts w:hint="eastAsia" w:ascii="楷体" w:hAnsi="楷体" w:eastAsia="楷体"/>
          <w:color w:val="auto"/>
          <w:sz w:val="24"/>
        </w:rPr>
        <w:t>竞争性磋商文件，遵照有关规定，经研究上述竞争性磋商文件及现场磋商后，我方愿对此项目作如下报价：</w:t>
      </w:r>
    </w:p>
    <w:p>
      <w:pPr>
        <w:spacing w:line="480" w:lineRule="auto"/>
        <w:ind w:firstLine="480" w:firstLineChars="200"/>
        <w:rPr>
          <w:rFonts w:hint="eastAsia" w:ascii="楷体" w:hAnsi="楷体" w:eastAsia="楷体"/>
          <w:bCs/>
          <w:color w:val="auto"/>
          <w:sz w:val="24"/>
        </w:rPr>
      </w:pPr>
      <w:r>
        <w:rPr>
          <w:rFonts w:hint="eastAsia" w:ascii="楷体" w:hAnsi="楷体" w:eastAsia="楷体"/>
          <w:bCs/>
          <w:color w:val="auto"/>
          <w:sz w:val="24"/>
        </w:rPr>
        <w:t>小写：</w:t>
      </w:r>
      <w:r>
        <w:rPr>
          <w:rFonts w:hint="eastAsia" w:ascii="楷体" w:hAnsi="楷体" w:eastAsia="楷体"/>
          <w:bCs/>
          <w:color w:val="auto"/>
          <w:sz w:val="24"/>
          <w:u w:val="single"/>
        </w:rPr>
        <w:t>　　　　　　　　　　　　</w:t>
      </w:r>
      <w:r>
        <w:rPr>
          <w:rFonts w:hint="eastAsia" w:ascii="楷体" w:hAnsi="楷体" w:eastAsia="楷体"/>
          <w:bCs/>
          <w:color w:val="auto"/>
          <w:sz w:val="24"/>
        </w:rPr>
        <w:t>　大写：</w:t>
      </w:r>
      <w:r>
        <w:rPr>
          <w:rFonts w:hint="eastAsia" w:ascii="楷体" w:hAnsi="楷体" w:eastAsia="楷体"/>
          <w:bCs/>
          <w:color w:val="auto"/>
          <w:sz w:val="24"/>
          <w:u w:val="single"/>
        </w:rPr>
        <w:t>　　　　　　　　　　　　　　　　　　</w:t>
      </w:r>
      <w:r>
        <w:rPr>
          <w:rFonts w:hint="eastAsia" w:ascii="楷体" w:hAnsi="楷体" w:eastAsia="楷体"/>
          <w:bCs/>
          <w:color w:val="auto"/>
          <w:sz w:val="24"/>
        </w:rPr>
        <w:t>　　　　</w:t>
      </w:r>
    </w:p>
    <w:p>
      <w:pPr>
        <w:spacing w:line="480" w:lineRule="auto"/>
        <w:ind w:firstLine="480" w:firstLineChars="200"/>
        <w:rPr>
          <w:rFonts w:hint="eastAsia" w:ascii="楷体" w:hAnsi="楷体" w:eastAsia="楷体"/>
          <w:color w:val="auto"/>
          <w:sz w:val="24"/>
        </w:rPr>
      </w:pPr>
      <w:r>
        <w:rPr>
          <w:rFonts w:hint="eastAsia" w:ascii="楷体" w:hAnsi="楷体" w:eastAsia="楷体"/>
          <w:color w:val="auto"/>
          <w:sz w:val="24"/>
        </w:rPr>
        <w:t>2、我方同意本项目最终分项报价按最终总报价与首轮总报价的变化幅度进行调整编制。</w:t>
      </w:r>
    </w:p>
    <w:p>
      <w:pPr>
        <w:spacing w:line="480" w:lineRule="auto"/>
        <w:ind w:firstLine="480" w:firstLineChars="200"/>
        <w:rPr>
          <w:rFonts w:hint="eastAsia" w:ascii="楷体" w:hAnsi="楷体" w:eastAsia="楷体"/>
          <w:color w:val="auto"/>
          <w:sz w:val="24"/>
        </w:rPr>
      </w:pPr>
      <w:r>
        <w:rPr>
          <w:rFonts w:hint="eastAsia" w:ascii="楷体" w:hAnsi="楷体" w:eastAsia="楷体"/>
          <w:color w:val="auto"/>
          <w:sz w:val="24"/>
        </w:rPr>
        <w:t>3、上述报价已包含本项目磋商文件规定的所有费用。</w:t>
      </w:r>
    </w:p>
    <w:p>
      <w:pPr>
        <w:widowControl/>
        <w:spacing w:line="480" w:lineRule="auto"/>
        <w:ind w:firstLine="470" w:firstLineChars="196"/>
        <w:jc w:val="left"/>
        <w:outlineLvl w:val="1"/>
        <w:rPr>
          <w:rFonts w:hint="eastAsia" w:ascii="楷体" w:hAnsi="楷体" w:eastAsia="楷体"/>
          <w:color w:val="auto"/>
          <w:sz w:val="24"/>
        </w:rPr>
      </w:pPr>
      <w:r>
        <w:rPr>
          <w:rFonts w:hint="eastAsia" w:ascii="楷体" w:hAnsi="楷体" w:eastAsia="楷体"/>
          <w:color w:val="auto"/>
          <w:sz w:val="24"/>
        </w:rPr>
        <w:t>4、我方同意本次采购的报价有效期为</w:t>
      </w:r>
      <w:r>
        <w:rPr>
          <w:rFonts w:hint="eastAsia" w:ascii="楷体" w:hAnsi="楷体" w:eastAsia="楷体"/>
          <w:color w:val="auto"/>
          <w:sz w:val="24"/>
          <w:lang w:val="en-US" w:eastAsia="zh-CN"/>
        </w:rPr>
        <w:t>60</w:t>
      </w:r>
      <w:r>
        <w:rPr>
          <w:rFonts w:hint="eastAsia" w:ascii="楷体" w:hAnsi="楷体" w:eastAsia="楷体"/>
          <w:color w:val="auto"/>
          <w:sz w:val="24"/>
        </w:rPr>
        <w:t>天。</w:t>
      </w:r>
    </w:p>
    <w:p>
      <w:pPr>
        <w:spacing w:line="480" w:lineRule="auto"/>
        <w:ind w:firstLine="1680" w:firstLineChars="700"/>
        <w:rPr>
          <w:rFonts w:hint="eastAsia" w:ascii="楷体" w:hAnsi="楷体" w:eastAsia="楷体"/>
          <w:color w:val="auto"/>
          <w:sz w:val="24"/>
        </w:rPr>
      </w:pPr>
    </w:p>
    <w:p>
      <w:pPr>
        <w:spacing w:line="480" w:lineRule="auto"/>
        <w:ind w:firstLine="1680" w:firstLineChars="700"/>
        <w:rPr>
          <w:rFonts w:hint="eastAsia" w:ascii="楷体" w:hAnsi="楷体" w:eastAsia="楷体"/>
          <w:color w:val="auto"/>
          <w:sz w:val="24"/>
        </w:rPr>
      </w:pPr>
    </w:p>
    <w:p>
      <w:pPr>
        <w:spacing w:line="440" w:lineRule="exact"/>
        <w:ind w:firstLine="1680" w:firstLineChars="700"/>
        <w:rPr>
          <w:rFonts w:hint="eastAsia" w:ascii="楷体" w:hAnsi="楷体" w:eastAsia="楷体"/>
          <w:color w:val="auto"/>
          <w:sz w:val="24"/>
        </w:rPr>
      </w:pPr>
    </w:p>
    <w:p>
      <w:pPr>
        <w:spacing w:line="440" w:lineRule="exact"/>
        <w:ind w:firstLine="1680" w:firstLineChars="700"/>
        <w:rPr>
          <w:rFonts w:hint="eastAsia" w:ascii="楷体" w:hAnsi="楷体" w:eastAsia="楷体"/>
          <w:color w:val="auto"/>
          <w:sz w:val="24"/>
          <w:szCs w:val="20"/>
        </w:rPr>
      </w:pPr>
      <w:r>
        <w:rPr>
          <w:rFonts w:hint="eastAsia" w:ascii="楷体" w:hAnsi="楷体" w:eastAsia="楷体"/>
          <w:color w:val="auto"/>
          <w:sz w:val="24"/>
        </w:rPr>
        <w:t>报价人名称：</w:t>
      </w:r>
      <w:r>
        <w:rPr>
          <w:rFonts w:hint="eastAsia" w:ascii="楷体" w:hAnsi="楷体" w:eastAsia="楷体"/>
          <w:color w:val="auto"/>
          <w:sz w:val="24"/>
          <w:u w:val="single"/>
        </w:rPr>
        <w:t xml:space="preserve">                                      （盖章）</w:t>
      </w:r>
    </w:p>
    <w:p>
      <w:pPr>
        <w:spacing w:line="440" w:lineRule="exact"/>
        <w:rPr>
          <w:rFonts w:hint="eastAsia" w:ascii="楷体" w:hAnsi="楷体" w:eastAsia="楷体"/>
          <w:color w:val="auto"/>
          <w:sz w:val="24"/>
        </w:rPr>
      </w:pPr>
    </w:p>
    <w:p>
      <w:pPr>
        <w:spacing w:line="440" w:lineRule="exact"/>
        <w:ind w:firstLine="1680" w:firstLineChars="700"/>
        <w:rPr>
          <w:rFonts w:hint="eastAsia" w:ascii="楷体" w:hAnsi="楷体" w:eastAsia="楷体"/>
          <w:b/>
          <w:bCs/>
          <w:color w:val="auto"/>
          <w:sz w:val="24"/>
        </w:rPr>
      </w:pPr>
      <w:r>
        <w:rPr>
          <w:rFonts w:hint="eastAsia" w:ascii="楷体" w:hAnsi="楷体" w:eastAsia="楷体"/>
          <w:color w:val="auto"/>
          <w:sz w:val="24"/>
        </w:rPr>
        <w:t>法定代表人或其委托代理人：</w:t>
      </w:r>
      <w:r>
        <w:rPr>
          <w:rFonts w:hint="eastAsia" w:ascii="楷体" w:hAnsi="楷体" w:eastAsia="楷体"/>
          <w:color w:val="auto"/>
          <w:sz w:val="24"/>
          <w:u w:val="single"/>
        </w:rPr>
        <w:t xml:space="preserve">                  </w:t>
      </w:r>
      <w:r>
        <w:rPr>
          <w:rFonts w:hint="eastAsia" w:ascii="楷体" w:hAnsi="楷体" w:eastAsia="楷体"/>
          <w:color w:val="auto"/>
          <w:sz w:val="24"/>
        </w:rPr>
        <w:t>（签字）</w:t>
      </w:r>
    </w:p>
    <w:p>
      <w:pPr>
        <w:spacing w:line="300" w:lineRule="auto"/>
        <w:ind w:left="1000" w:leftChars="476" w:firstLine="1200" w:firstLineChars="500"/>
        <w:rPr>
          <w:rFonts w:hint="eastAsia" w:ascii="楷体" w:hAnsi="楷体" w:eastAsia="楷体"/>
          <w:color w:val="auto"/>
          <w:sz w:val="24"/>
          <w:szCs w:val="20"/>
        </w:rPr>
      </w:pPr>
    </w:p>
    <w:p>
      <w:pPr>
        <w:spacing w:line="300" w:lineRule="auto"/>
        <w:ind w:firstLine="5040" w:firstLineChars="2100"/>
        <w:rPr>
          <w:rFonts w:hint="eastAsia" w:ascii="楷体" w:hAnsi="楷体" w:eastAsia="楷体"/>
          <w:color w:val="auto"/>
          <w:sz w:val="24"/>
        </w:rPr>
      </w:pPr>
      <w:r>
        <w:rPr>
          <w:rFonts w:hint="eastAsia" w:ascii="楷体" w:hAnsi="楷体" w:eastAsia="楷体"/>
          <w:color w:val="auto"/>
          <w:sz w:val="24"/>
        </w:rPr>
        <w:t>日期：          年   月   日</w:t>
      </w:r>
    </w:p>
    <w:p>
      <w:pPr>
        <w:pStyle w:val="6"/>
        <w:ind w:firstLine="6360" w:firstLineChars="2650"/>
        <w:rPr>
          <w:rFonts w:hint="eastAsia" w:ascii="楷体" w:hAnsi="楷体" w:eastAsia="楷体"/>
          <w:color w:val="auto"/>
          <w:sz w:val="24"/>
        </w:rPr>
      </w:pPr>
    </w:p>
    <w:p>
      <w:pPr>
        <w:pStyle w:val="6"/>
        <w:ind w:firstLine="6360" w:firstLineChars="2650"/>
        <w:rPr>
          <w:rFonts w:hint="eastAsia" w:ascii="楷体" w:hAnsi="楷体" w:eastAsia="楷体"/>
          <w:color w:val="auto"/>
          <w:sz w:val="24"/>
        </w:rPr>
      </w:pPr>
    </w:p>
    <w:p>
      <w:pPr>
        <w:pStyle w:val="6"/>
        <w:ind w:firstLine="6360" w:firstLineChars="2650"/>
        <w:rPr>
          <w:rFonts w:hint="eastAsia" w:ascii="楷体" w:hAnsi="楷体" w:eastAsia="楷体"/>
          <w:color w:val="auto"/>
          <w:sz w:val="24"/>
        </w:rPr>
      </w:pPr>
    </w:p>
    <w:p>
      <w:pPr>
        <w:pStyle w:val="6"/>
        <w:ind w:firstLine="6360" w:firstLineChars="2650"/>
        <w:rPr>
          <w:rFonts w:hint="eastAsia" w:ascii="楷体" w:hAnsi="楷体" w:eastAsia="楷体"/>
          <w:color w:val="auto"/>
          <w:sz w:val="24"/>
        </w:rPr>
      </w:pPr>
    </w:p>
    <w:p>
      <w:pPr>
        <w:spacing w:line="440" w:lineRule="exact"/>
        <w:rPr>
          <w:rFonts w:hint="eastAsia" w:ascii="楷体" w:hAnsi="楷体" w:eastAsia="楷体"/>
          <w:color w:val="auto"/>
          <w:sz w:val="24"/>
        </w:rPr>
      </w:pPr>
      <w:r>
        <w:rPr>
          <w:rFonts w:hint="eastAsia" w:ascii="楷体" w:hAnsi="楷体" w:eastAsia="楷体"/>
          <w:color w:val="auto"/>
          <w:sz w:val="24"/>
        </w:rPr>
        <w:t>注：（提交时删除此内容）</w:t>
      </w:r>
    </w:p>
    <w:p>
      <w:pPr>
        <w:spacing w:line="440" w:lineRule="exact"/>
        <w:ind w:firstLine="480" w:firstLineChars="200"/>
        <w:rPr>
          <w:rFonts w:hint="eastAsia" w:ascii="楷体" w:hAnsi="楷体" w:eastAsia="楷体" w:cs="Dutch801 Rm BT"/>
          <w:b/>
          <w:color w:val="auto"/>
          <w:szCs w:val="21"/>
        </w:rPr>
        <w:sectPr>
          <w:headerReference r:id="rId3" w:type="default"/>
          <w:footerReference r:id="rId4" w:type="default"/>
          <w:footerReference r:id="rId5" w:type="even"/>
          <w:pgSz w:w="11907" w:h="16840"/>
          <w:pgMar w:top="1440" w:right="1080" w:bottom="1440" w:left="1080" w:header="851" w:footer="992" w:gutter="0"/>
          <w:pgNumType w:start="0"/>
          <w:cols w:space="720" w:num="1"/>
          <w:titlePg/>
          <w:docGrid w:linePitch="312" w:charSpace="0"/>
        </w:sectPr>
      </w:pPr>
      <w:r>
        <w:rPr>
          <w:rFonts w:hint="eastAsia" w:ascii="楷体" w:hAnsi="楷体" w:eastAsia="楷体"/>
          <w:color w:val="auto"/>
          <w:sz w:val="24"/>
        </w:rPr>
        <w:t>此表应由供应商自行准备密封提交，密封袋封面标明项目名称、报价人名称信息。供应商可不在响应文件中填写并提供此表。供应商在响应文件中提交此表的，不影响其响应文件的有效性，最终报价以现场单独密封递交的为准</w:t>
      </w:r>
      <w:bookmarkEnd w:id="0"/>
      <w:bookmarkEnd w:id="1"/>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第八章 评审方法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1.总则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 磋商工作由采购人负责组织，具体磋商由采购人依法组建的磋商小组负责。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（一）熟悉和理解磋商文件，确定磋商文件内容是否违反国家有关强制性规定或者磋商文件存在歧义、重大缺陷，根据需要书面要求采购人对磋商文件作出解释；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（五）起草评审报告并进行签署；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（六）向采购人、财政部门或者其他监督部门报告非法干预评审工作的行为；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（七）法律、法规和规章规定的其他职责。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 磋商小组评价响应文件，除磋商小组要求其澄清、说明或者纠正而提供的资料外，仅依据响应文件本身的内容，不寻求供应商提供其他外部证据。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2.磋商程序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 审查磋商文件和停止评审。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（1）磋商文件的规定存在歧义、重大缺陷的；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（6）磋商文件载明的成交原则不合法的；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 出现本条 2.1.2 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 资格性审查。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2.2.1 本项目需要磋商小组进行资格性检查。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 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 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 采购人宣布未通过资格性审查的供应商名单时，应当告知供应商未通过审查的原因。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 通过资格性审查的供应商不足</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家的，终止本次采购活动，并发布终止采购活动公告。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 磋商。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 磋商小组所有成员集中与单一供应商分别进行一轮或多轮磋商，并给予所有参加磋商的供应商平等的磋商机会。磋商过程中，磋商小组可以根据磋商情况调整磋商轮次。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2.4.2 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2.4.3 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 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 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2.4.7 磋商过程中，磋商小组发现或者知晓供应商存在违法、违纪行为的，磋商小组应当将该供应商响应文件作无效处理，不允许其提交最后报价。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2.4.8 磋商完成后，磋商小组应出具磋商情况记录表，磋商情况记录表需包含磋商内容、磋商意见、实质性变动内容等。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 最后报价。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2.5.1 磋商文件能够详细列明采购标的的技术、服务要求的，磋商结束后，磋商小组应当要求所有实质性响应的供应商在规定时间内提交最后报价，提交最后报价的供应商不得少于</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家。或磋商文件不能详细列明采购标的的技术、服务要求，需经磋商由供应商提供最终设计方案或解决方案的，磋商结束后，磋商小组应当按照少数服从多数的原则投票推荐</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 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2.5.4 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 比较与评价。由磋商小组采用综合评分法对提交最后报价的供应商的响应文件和最后报价进行综合评分，具体要求详见本章综合评分部分。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rPr>
        <w:t>2.7 推荐成交候选供应商。磋商小组应当根据综合评分情况，按照评审得分由高到低顺序推荐 3 家以上成交候选供应商，并编写磋商报告。评审得分相同的，按照最后报价由低到高的顺序推荐。</w:t>
      </w:r>
      <w:r>
        <w:rPr>
          <w:rFonts w:hint="eastAsia" w:ascii="仿宋_GB2312" w:hAnsi="仿宋_GB2312" w:eastAsia="仿宋_GB2312" w:cs="仿宋_GB2312"/>
          <w:color w:val="auto"/>
          <w:sz w:val="24"/>
          <w:szCs w:val="24"/>
          <w:highlight w:val="none"/>
        </w:rPr>
        <w:t>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 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 采购组织单位现场复核评审结果。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2.9.1 评审结果汇总完成后，磋商小组拟出具磋商评审报告前，采购人应当组织 2 名以上的本单位工作人员，在采购现场监督人员的监督之下，依据有关的法律制度和磋商文件对评审结果进行复核，出具复核报告，存在下列情形之一的，采购人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（1）资格性审查认定错误的；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（2）分值汇总计算错误的；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（3）分项评分超出评分标准范围的；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（4）客观评分不一致的。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存在本条上述情形的，由磋商小组自主决定是否采纳采购人的书面建议，并承担独立评审责任。磋商小组采纳采购人书面建议的，应当按照规定现场修改评审结果或者重新评审，并在磋商报告中详细记载有关事宜；不采纳采购人书面建议的，应当书面说明理由。采购人书面建议未被磋商小组采纳的，应当</w:t>
      </w:r>
      <w:r>
        <w:rPr>
          <w:rFonts w:hint="eastAsia" w:ascii="仿宋_GB2312" w:hAnsi="仿宋_GB2312" w:eastAsia="仿宋_GB2312" w:cs="仿宋_GB2312"/>
          <w:color w:val="auto"/>
          <w:sz w:val="24"/>
          <w:szCs w:val="24"/>
          <w:lang w:eastAsia="zh-CN"/>
        </w:rPr>
        <w:t>按</w:t>
      </w:r>
      <w:r>
        <w:rPr>
          <w:rFonts w:hint="eastAsia" w:ascii="仿宋_GB2312" w:hAnsi="仿宋_GB2312" w:eastAsia="仿宋_GB2312" w:cs="仿宋_GB2312"/>
          <w:color w:val="auto"/>
          <w:sz w:val="24"/>
          <w:szCs w:val="24"/>
        </w:rPr>
        <w:t>照规定程序要求继续组织实施采购活动，不得擅自中止采购活动。采购人认为磋商小组评审结果不合法的，应当书面报告采购项目同级财政部门。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采购人一的，不得现场修改评审结果：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（2）采购人现场复核时，复核工作人员数量不足的；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（3）采购人现场复核时，没有采购监督人员现场监督的；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（4）采购人现场复核内容超出规定范围的；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（5）采购人未提供书面建议的。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2.10 编写磋商报告。磋商小组推荐成交候选供应商后，应向采购人构出具磋商报告。磋商报告应当包括以下主要内容：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（2）响应文件开启日期和地点；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 供应商澄清、说明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2.12.2 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 终止磋商采购活动。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出现下列情形之一的，采购人应当终止竞争性磋商采购活动，发布项目终止公告并说明原因，重新开展采购活动：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（3）在采购过程中符合要求的供应商或者报价未超过采购预算的供应商不足3 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3.综合评分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 本次综合评分的因素详见综合评分明细表。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 综合评分明细表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3.3.1 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3.3.2 综合评分明细表（样例）</w:t>
      </w:r>
    </w:p>
    <w:p>
      <w:pPr>
        <w:pStyle w:val="2"/>
        <w:rPr>
          <w:rFonts w:hint="eastAsia"/>
          <w:color w:val="auto"/>
        </w:rPr>
      </w:pPr>
    </w:p>
    <w:tbl>
      <w:tblPr>
        <w:tblStyle w:val="12"/>
        <w:tblW w:w="4880"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0" w:type="dxa"/>
          <w:bottom w:w="0" w:type="dxa"/>
          <w:right w:w="0" w:type="dxa"/>
        </w:tblCellMar>
      </w:tblPr>
      <w:tblGrid>
        <w:gridCol w:w="687"/>
        <w:gridCol w:w="1456"/>
        <w:gridCol w:w="753"/>
        <w:gridCol w:w="3965"/>
        <w:gridCol w:w="127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PrEx>
        <w:trPr>
          <w:trHeight w:val="4" w:hRule="atLeast"/>
          <w:jc w:val="center"/>
        </w:trPr>
        <w:tc>
          <w:tcPr>
            <w:tcW w:w="422" w:type="pct"/>
            <w:tcBorders>
              <w:top w:val="single" w:color="000000" w:sz="12" w:space="0"/>
            </w:tcBorders>
            <w:noWrap w:val="0"/>
            <w:vAlign w:val="center"/>
          </w:tcPr>
          <w:p>
            <w:pPr>
              <w:spacing w:line="440" w:lineRule="exact"/>
              <w:jc w:val="center"/>
              <w:rPr>
                <w:rStyle w:val="17"/>
                <w:rFonts w:hint="eastAsia" w:ascii="楷体" w:hAnsi="楷体" w:eastAsia="楷体" w:cs="楷体"/>
                <w:b/>
                <w:bCs/>
                <w:color w:val="auto"/>
                <w:sz w:val="24"/>
              </w:rPr>
            </w:pPr>
            <w:r>
              <w:rPr>
                <w:rStyle w:val="17"/>
                <w:rFonts w:hint="eastAsia" w:ascii="楷体" w:hAnsi="楷体" w:eastAsia="楷体" w:cs="楷体"/>
                <w:b/>
                <w:bCs/>
                <w:color w:val="auto"/>
                <w:sz w:val="24"/>
              </w:rPr>
              <w:t>序号</w:t>
            </w:r>
          </w:p>
        </w:tc>
        <w:tc>
          <w:tcPr>
            <w:tcW w:w="895" w:type="pct"/>
            <w:tcBorders>
              <w:top w:val="single" w:color="000000" w:sz="12" w:space="0"/>
            </w:tcBorders>
            <w:noWrap w:val="0"/>
            <w:vAlign w:val="center"/>
          </w:tcPr>
          <w:p>
            <w:pPr>
              <w:spacing w:line="440" w:lineRule="exact"/>
              <w:jc w:val="center"/>
              <w:rPr>
                <w:rFonts w:hint="eastAsia" w:ascii="楷体" w:hAnsi="楷体" w:eastAsia="楷体" w:cs="楷体"/>
                <w:b/>
                <w:bCs/>
                <w:color w:val="auto"/>
                <w:sz w:val="24"/>
              </w:rPr>
            </w:pPr>
            <w:r>
              <w:rPr>
                <w:rStyle w:val="17"/>
                <w:rFonts w:hint="eastAsia" w:ascii="楷体" w:hAnsi="楷体" w:eastAsia="楷体" w:cs="楷体"/>
                <w:b/>
                <w:bCs/>
                <w:color w:val="auto"/>
                <w:sz w:val="24"/>
              </w:rPr>
              <w:t>评分因素及权值</w:t>
            </w:r>
          </w:p>
        </w:tc>
        <w:tc>
          <w:tcPr>
            <w:tcW w:w="463" w:type="pct"/>
            <w:tcBorders>
              <w:top w:val="single" w:color="000000" w:sz="12" w:space="0"/>
            </w:tcBorders>
            <w:noWrap w:val="0"/>
            <w:vAlign w:val="center"/>
          </w:tcPr>
          <w:p>
            <w:pPr>
              <w:spacing w:line="440" w:lineRule="exact"/>
              <w:jc w:val="center"/>
              <w:rPr>
                <w:rFonts w:hint="eastAsia" w:ascii="楷体" w:hAnsi="楷体" w:eastAsia="楷体" w:cs="楷体"/>
                <w:b/>
                <w:bCs/>
                <w:color w:val="auto"/>
                <w:sz w:val="24"/>
              </w:rPr>
            </w:pPr>
            <w:r>
              <w:rPr>
                <w:rStyle w:val="17"/>
                <w:rFonts w:hint="eastAsia" w:ascii="楷体" w:hAnsi="楷体" w:eastAsia="楷体" w:cs="楷体"/>
                <w:b/>
                <w:bCs/>
                <w:color w:val="auto"/>
                <w:sz w:val="24"/>
              </w:rPr>
              <w:t>分值</w:t>
            </w:r>
          </w:p>
        </w:tc>
        <w:tc>
          <w:tcPr>
            <w:tcW w:w="2437" w:type="pct"/>
            <w:tcBorders>
              <w:top w:val="single" w:color="000000" w:sz="12" w:space="0"/>
            </w:tcBorders>
            <w:noWrap w:val="0"/>
            <w:vAlign w:val="center"/>
          </w:tcPr>
          <w:p>
            <w:pPr>
              <w:spacing w:line="440" w:lineRule="exact"/>
              <w:jc w:val="center"/>
              <w:rPr>
                <w:rStyle w:val="17"/>
                <w:rFonts w:hint="eastAsia" w:ascii="楷体" w:hAnsi="楷体" w:eastAsia="楷体" w:cs="楷体"/>
                <w:b/>
                <w:bCs/>
                <w:color w:val="auto"/>
                <w:sz w:val="24"/>
              </w:rPr>
            </w:pPr>
            <w:r>
              <w:rPr>
                <w:rStyle w:val="17"/>
                <w:rFonts w:hint="eastAsia" w:ascii="楷体" w:hAnsi="楷体" w:eastAsia="楷体" w:cs="楷体"/>
                <w:b/>
                <w:bCs/>
                <w:color w:val="auto"/>
                <w:sz w:val="24"/>
              </w:rPr>
              <w:t>评分标准</w:t>
            </w:r>
          </w:p>
        </w:tc>
        <w:tc>
          <w:tcPr>
            <w:tcW w:w="784" w:type="pct"/>
            <w:tcBorders>
              <w:top w:val="single" w:color="000000" w:sz="12" w:space="0"/>
            </w:tcBorders>
            <w:noWrap w:val="0"/>
            <w:vAlign w:val="center"/>
          </w:tcPr>
          <w:p>
            <w:pPr>
              <w:spacing w:line="440" w:lineRule="exact"/>
              <w:jc w:val="center"/>
              <w:rPr>
                <w:rStyle w:val="17"/>
                <w:rFonts w:hint="eastAsia" w:ascii="楷体" w:hAnsi="楷体" w:eastAsia="楷体" w:cs="楷体"/>
                <w:b/>
                <w:bCs/>
                <w:color w:val="auto"/>
                <w:sz w:val="24"/>
              </w:rPr>
            </w:pPr>
            <w:r>
              <w:rPr>
                <w:rStyle w:val="17"/>
                <w:rFonts w:hint="eastAsia" w:ascii="楷体" w:hAnsi="楷体" w:eastAsia="楷体" w:cs="楷体"/>
                <w:b/>
                <w:bCs/>
                <w:color w:val="auto"/>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56" w:hRule="atLeast"/>
          <w:jc w:val="center"/>
        </w:trPr>
        <w:tc>
          <w:tcPr>
            <w:tcW w:w="422" w:type="pct"/>
            <w:tcBorders>
              <w:bottom w:val="single" w:color="000000" w:sz="4"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1</w:t>
            </w:r>
          </w:p>
        </w:tc>
        <w:tc>
          <w:tcPr>
            <w:tcW w:w="895" w:type="pct"/>
            <w:tcBorders>
              <w:bottom w:val="single" w:color="000000" w:sz="4" w:space="0"/>
            </w:tcBorders>
            <w:noWrap w:val="0"/>
            <w:vAlign w:val="center"/>
          </w:tcPr>
          <w:p>
            <w:pPr>
              <w:spacing w:line="440" w:lineRule="exact"/>
              <w:ind w:firstLine="28"/>
              <w:jc w:val="center"/>
              <w:rPr>
                <w:rStyle w:val="17"/>
                <w:rFonts w:hint="eastAsia" w:ascii="楷体" w:hAnsi="楷体" w:eastAsia="楷体" w:cs="楷体"/>
                <w:color w:val="auto"/>
                <w:sz w:val="24"/>
              </w:rPr>
            </w:pPr>
            <w:r>
              <w:rPr>
                <w:rFonts w:hint="eastAsia" w:ascii="楷体" w:hAnsi="楷体" w:eastAsia="楷体" w:cs="楷体"/>
                <w:color w:val="auto"/>
                <w:sz w:val="24"/>
              </w:rPr>
              <w:t>报价30%</w:t>
            </w:r>
          </w:p>
        </w:tc>
        <w:tc>
          <w:tcPr>
            <w:tcW w:w="463" w:type="pct"/>
            <w:noWrap w:val="0"/>
            <w:vAlign w:val="center"/>
          </w:tcPr>
          <w:p>
            <w:pPr>
              <w:spacing w:line="440" w:lineRule="exact"/>
              <w:ind w:firstLine="28"/>
              <w:jc w:val="center"/>
              <w:rPr>
                <w:rStyle w:val="17"/>
                <w:rFonts w:ascii="楷体" w:hAnsi="楷体" w:eastAsia="楷体" w:cs="楷体"/>
                <w:color w:val="auto"/>
                <w:sz w:val="24"/>
              </w:rPr>
            </w:pPr>
            <w:r>
              <w:rPr>
                <w:rFonts w:hint="eastAsia" w:ascii="楷体" w:hAnsi="楷体" w:eastAsia="楷体" w:cs="楷体"/>
                <w:color w:val="auto"/>
                <w:sz w:val="24"/>
              </w:rPr>
              <w:t>30分</w:t>
            </w:r>
          </w:p>
        </w:tc>
        <w:tc>
          <w:tcPr>
            <w:tcW w:w="2437" w:type="pct"/>
            <w:noWrap w:val="0"/>
            <w:vAlign w:val="center"/>
          </w:tcPr>
          <w:p>
            <w:pPr>
              <w:wordWrap w:val="0"/>
              <w:spacing w:line="440" w:lineRule="exact"/>
              <w:rPr>
                <w:rFonts w:hint="default" w:ascii="楷体" w:hAnsi="楷体" w:eastAsia="楷体" w:cs="楷体"/>
                <w:color w:val="auto"/>
                <w:sz w:val="24"/>
                <w:lang w:val="en-US" w:eastAsia="zh-CN"/>
              </w:rPr>
            </w:pPr>
            <w:r>
              <w:rPr>
                <w:rFonts w:hint="eastAsia" w:ascii="楷体" w:hAnsi="楷体" w:eastAsia="楷体" w:cs="楷体"/>
                <w:color w:val="auto"/>
                <w:sz w:val="24"/>
              </w:rPr>
              <w:t>满足磋商文件要求且最后有效报价最低的供应商的价格为基准价，其价格分为满分。其他供应商的价格分统一按照下列公式计算：报价得分=（基准价/报价）×30×</w:t>
            </w:r>
            <w:r>
              <w:rPr>
                <w:rFonts w:hint="eastAsia" w:ascii="楷体" w:hAnsi="楷体" w:eastAsia="楷体" w:cs="楷体"/>
                <w:color w:val="auto"/>
                <w:sz w:val="24"/>
                <w:lang w:val="en-US" w:eastAsia="zh-CN"/>
              </w:rPr>
              <w:t>100%（保留两位小数）</w:t>
            </w:r>
          </w:p>
          <w:p>
            <w:pPr>
              <w:spacing w:line="360" w:lineRule="auto"/>
              <w:rPr>
                <w:rFonts w:ascii="楷体" w:hAnsi="楷体" w:eastAsia="楷体" w:cs="楷体"/>
                <w:color w:val="auto"/>
                <w:sz w:val="24"/>
              </w:rPr>
            </w:pPr>
            <w:r>
              <w:rPr>
                <w:rFonts w:hint="eastAsia" w:ascii="楷体" w:hAnsi="楷体" w:eastAsia="楷体" w:cs="楷体"/>
                <w:color w:val="auto"/>
                <w:sz w:val="24"/>
              </w:rPr>
              <w:t>备注：1.小微企业（监狱企业、残疾人福利性单位视同小微企业）价格扣除等政策评分按照本磋商文件供应商须知前附表规定执行。2.监狱企业应当提供由省级以上监狱管理局、戒毒管理局（含新疆生产建设兵团）出具的属于监狱企业的证明文件（复印件）。3.残疾人福利性单位应当提供《残疾人福利性单位声明函》原件。</w:t>
            </w:r>
          </w:p>
        </w:tc>
        <w:tc>
          <w:tcPr>
            <w:tcW w:w="784" w:type="pct"/>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共同评分因素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 w:hRule="atLeast"/>
          <w:jc w:val="center"/>
        </w:trPr>
        <w:tc>
          <w:tcPr>
            <w:tcW w:w="422" w:type="pct"/>
            <w:tcBorders>
              <w:bottom w:val="single" w:color="000000" w:sz="4"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2</w:t>
            </w:r>
          </w:p>
        </w:tc>
        <w:tc>
          <w:tcPr>
            <w:tcW w:w="895" w:type="pct"/>
            <w:tcBorders>
              <w:bottom w:val="single" w:color="000000" w:sz="4" w:space="0"/>
            </w:tcBorders>
            <w:noWrap w:val="0"/>
            <w:vAlign w:val="center"/>
          </w:tcPr>
          <w:p>
            <w:pPr>
              <w:spacing w:line="440" w:lineRule="exact"/>
              <w:jc w:val="center"/>
              <w:rPr>
                <w:rStyle w:val="17"/>
                <w:rFonts w:hint="eastAsia" w:ascii="楷体" w:hAnsi="楷体" w:eastAsia="楷体" w:cs="楷体"/>
                <w:color w:val="auto"/>
                <w:sz w:val="24"/>
              </w:rPr>
            </w:pPr>
            <w:r>
              <w:rPr>
                <w:rFonts w:hint="eastAsia" w:ascii="楷体" w:hAnsi="楷体" w:eastAsia="楷体" w:cs="楷体"/>
                <w:color w:val="auto"/>
                <w:sz w:val="24"/>
              </w:rPr>
              <w:t>服务方案30%</w:t>
            </w:r>
          </w:p>
        </w:tc>
        <w:tc>
          <w:tcPr>
            <w:tcW w:w="463" w:type="pct"/>
            <w:noWrap w:val="0"/>
            <w:vAlign w:val="center"/>
          </w:tcPr>
          <w:p>
            <w:pPr>
              <w:wordWrap w:val="0"/>
              <w:spacing w:line="440" w:lineRule="exact"/>
              <w:rPr>
                <w:rFonts w:hint="eastAsia"/>
                <w:bCs/>
                <w:color w:val="auto"/>
              </w:rPr>
            </w:pPr>
            <w:r>
              <w:rPr>
                <w:rFonts w:hint="eastAsia" w:ascii="楷体" w:hAnsi="楷体" w:eastAsia="楷体" w:cs="楷体"/>
                <w:bCs/>
                <w:color w:val="auto"/>
                <w:sz w:val="24"/>
              </w:rPr>
              <w:t>30分</w:t>
            </w:r>
          </w:p>
        </w:tc>
        <w:tc>
          <w:tcPr>
            <w:tcW w:w="2437" w:type="pct"/>
            <w:noWrap w:val="0"/>
            <w:vAlign w:val="center"/>
          </w:tcPr>
          <w:p>
            <w:pPr>
              <w:wordWrap w:val="0"/>
              <w:spacing w:line="440" w:lineRule="exact"/>
              <w:rPr>
                <w:rFonts w:hint="eastAsia" w:ascii="楷体" w:hAnsi="楷体" w:eastAsia="楷体" w:cs="楷体"/>
                <w:bCs/>
                <w:color w:val="auto"/>
                <w:sz w:val="24"/>
              </w:rPr>
            </w:pPr>
            <w:r>
              <w:rPr>
                <w:rFonts w:hint="eastAsia" w:ascii="楷体" w:hAnsi="楷体" w:eastAsia="楷体" w:cs="楷体"/>
                <w:bCs/>
                <w:color w:val="auto"/>
                <w:sz w:val="24"/>
              </w:rPr>
              <w:t>供应商针对本项目服务方案包括但不限于：（1）项目需求分析（针对本项目编制的认知情况及内容了解程度）（2）重难点分析及应对措施（3）设计思路（4）外业调查（5）内业处理（6）数据库建立方案（7）进度计划安排（8）突发应急处置预案（9）成果质量保障措施（10）项目实施保密措施，提供全部方案且方案内容完整、针对性强、满足采购需求实施的且符合实际的得30分，每缺少一项上述内容或每有一项内容无法满足采购实施需求或描述有欠缺的、不符合实际的扣3分，扣完为止。</w:t>
            </w:r>
          </w:p>
        </w:tc>
        <w:tc>
          <w:tcPr>
            <w:tcW w:w="784" w:type="pct"/>
            <w:noWrap w:val="0"/>
            <w:vAlign w:val="center"/>
          </w:tcPr>
          <w:p>
            <w:pPr>
              <w:spacing w:line="440" w:lineRule="exact"/>
              <w:rPr>
                <w:rStyle w:val="17"/>
                <w:rFonts w:hint="eastAsia" w:ascii="楷体" w:hAnsi="楷体" w:eastAsia="楷体" w:cs="楷体"/>
                <w:color w:val="auto"/>
                <w:sz w:val="24"/>
              </w:rPr>
            </w:pPr>
            <w:r>
              <w:rPr>
                <w:rStyle w:val="17"/>
                <w:rFonts w:hint="eastAsia" w:ascii="楷体" w:hAnsi="楷体" w:eastAsia="楷体" w:cs="楷体"/>
                <w:color w:val="auto"/>
                <w:sz w:val="24"/>
              </w:rPr>
              <w:t>技术类评分因素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422" w:type="pct"/>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3</w:t>
            </w:r>
          </w:p>
        </w:tc>
        <w:tc>
          <w:tcPr>
            <w:tcW w:w="895" w:type="pct"/>
            <w:noWrap w:val="0"/>
            <w:vAlign w:val="center"/>
          </w:tcPr>
          <w:p>
            <w:pPr>
              <w:spacing w:line="440" w:lineRule="exact"/>
              <w:jc w:val="center"/>
              <w:rPr>
                <w:rStyle w:val="17"/>
                <w:rFonts w:hint="eastAsia" w:ascii="楷体" w:hAnsi="楷体" w:eastAsia="楷体" w:cs="楷体"/>
                <w:color w:val="auto"/>
                <w:sz w:val="24"/>
              </w:rPr>
            </w:pPr>
            <w:r>
              <w:rPr>
                <w:rFonts w:hint="eastAsia" w:ascii="楷体" w:hAnsi="楷体" w:eastAsia="楷体" w:cs="楷体"/>
                <w:color w:val="auto"/>
                <w:sz w:val="24"/>
              </w:rPr>
              <w:t>售后服务方案8%</w:t>
            </w:r>
          </w:p>
        </w:tc>
        <w:tc>
          <w:tcPr>
            <w:tcW w:w="463" w:type="pct"/>
            <w:tcBorders>
              <w:top w:val="single" w:color="000000" w:sz="4" w:space="0"/>
            </w:tcBorders>
            <w:noWrap w:val="0"/>
            <w:vAlign w:val="center"/>
          </w:tcPr>
          <w:p>
            <w:pPr>
              <w:spacing w:line="440" w:lineRule="exact"/>
              <w:jc w:val="center"/>
              <w:rPr>
                <w:rStyle w:val="17"/>
                <w:rFonts w:hint="eastAsia" w:ascii="楷体" w:hAnsi="楷体" w:eastAsia="楷体" w:cs="楷体"/>
                <w:color w:val="auto"/>
                <w:sz w:val="24"/>
              </w:rPr>
            </w:pPr>
            <w:r>
              <w:rPr>
                <w:rFonts w:hint="eastAsia" w:ascii="楷体" w:hAnsi="楷体" w:eastAsia="楷体" w:cs="楷体"/>
                <w:color w:val="auto"/>
                <w:sz w:val="24"/>
              </w:rPr>
              <w:t>8分</w:t>
            </w:r>
          </w:p>
        </w:tc>
        <w:tc>
          <w:tcPr>
            <w:tcW w:w="2437" w:type="pct"/>
            <w:tcBorders>
              <w:top w:val="single" w:color="000000" w:sz="4" w:space="0"/>
            </w:tcBorders>
            <w:noWrap w:val="0"/>
            <w:vAlign w:val="center"/>
          </w:tcPr>
          <w:p>
            <w:pPr>
              <w:spacing w:line="440" w:lineRule="exact"/>
              <w:ind w:firstLine="480" w:firstLineChars="200"/>
              <w:rPr>
                <w:rStyle w:val="17"/>
                <w:rFonts w:hint="eastAsia" w:ascii="楷体" w:hAnsi="楷体" w:eastAsia="楷体" w:cs="楷体"/>
                <w:color w:val="auto"/>
                <w:sz w:val="24"/>
              </w:rPr>
            </w:pPr>
            <w:r>
              <w:rPr>
                <w:rFonts w:hint="eastAsia" w:ascii="楷体" w:hAnsi="楷体" w:eastAsia="楷体" w:cs="楷体"/>
                <w:color w:val="auto"/>
                <w:sz w:val="24"/>
              </w:rPr>
              <w:t>根据供应商针对本项目售后服务方案包括但不限于：（1）服务机构设置、（2）服务计划实施、（3）售后服务承诺、（4）售后服务响应时效性；包含</w:t>
            </w:r>
            <w:r>
              <w:rPr>
                <w:rFonts w:hint="eastAsia" w:ascii="楷体" w:hAnsi="楷体" w:eastAsia="楷体" w:cs="楷体"/>
                <w:bCs/>
                <w:color w:val="auto"/>
                <w:sz w:val="24"/>
              </w:rPr>
              <w:t>以上内容完整、</w:t>
            </w:r>
            <w:r>
              <w:rPr>
                <w:rFonts w:hint="eastAsia" w:ascii="楷体" w:hAnsi="楷体" w:eastAsia="楷体" w:cs="楷体"/>
                <w:color w:val="auto"/>
                <w:sz w:val="24"/>
              </w:rPr>
              <w:t>针对性强、满足采购需求实施的且符合实际的</w:t>
            </w:r>
            <w:r>
              <w:rPr>
                <w:rFonts w:hint="eastAsia" w:ascii="楷体" w:hAnsi="楷体" w:eastAsia="楷体" w:cs="楷体"/>
                <w:bCs/>
                <w:color w:val="auto"/>
                <w:sz w:val="24"/>
              </w:rPr>
              <w:t>得8分，</w:t>
            </w:r>
            <w:r>
              <w:rPr>
                <w:rFonts w:hint="eastAsia" w:ascii="楷体" w:hAnsi="楷体" w:eastAsia="楷体" w:cs="楷体"/>
                <w:color w:val="auto"/>
                <w:sz w:val="24"/>
              </w:rPr>
              <w:t>每缺少一项上述内容或每有一项内容无法满足采购实施需求或描述有欠缺的、不符合实际的扣2分，扣完为止。</w:t>
            </w:r>
          </w:p>
        </w:tc>
        <w:tc>
          <w:tcPr>
            <w:tcW w:w="784" w:type="pct"/>
            <w:noWrap w:val="0"/>
            <w:vAlign w:val="center"/>
          </w:tcPr>
          <w:p>
            <w:pPr>
              <w:spacing w:line="440" w:lineRule="exact"/>
              <w:rPr>
                <w:rStyle w:val="17"/>
                <w:rFonts w:hint="eastAsia" w:ascii="楷体" w:hAnsi="楷体" w:eastAsia="楷体" w:cs="楷体"/>
                <w:color w:val="auto"/>
                <w:sz w:val="24"/>
              </w:rPr>
            </w:pPr>
            <w:r>
              <w:rPr>
                <w:rFonts w:hint="eastAsia" w:ascii="楷体" w:hAnsi="楷体" w:eastAsia="楷体" w:cs="楷体"/>
                <w:color w:val="auto"/>
                <w:sz w:val="24"/>
              </w:rPr>
              <w:t>技术类评分因素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72" w:hRule="atLeast"/>
          <w:jc w:val="center"/>
        </w:trPr>
        <w:tc>
          <w:tcPr>
            <w:tcW w:w="422" w:type="pct"/>
            <w:tcBorders>
              <w:top w:val="single" w:color="auto" w:sz="4"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4</w:t>
            </w:r>
          </w:p>
        </w:tc>
        <w:tc>
          <w:tcPr>
            <w:tcW w:w="895" w:type="pct"/>
            <w:tcBorders>
              <w:top w:val="single" w:color="auto" w:sz="4" w:space="0"/>
            </w:tcBorders>
            <w:noWrap w:val="0"/>
            <w:vAlign w:val="center"/>
          </w:tcPr>
          <w:p>
            <w:pPr>
              <w:spacing w:line="440" w:lineRule="exact"/>
              <w:jc w:val="center"/>
              <w:rPr>
                <w:rFonts w:hint="eastAsia" w:ascii="楷体" w:hAnsi="楷体" w:eastAsia="楷体" w:cs="楷体"/>
                <w:color w:val="auto"/>
                <w:sz w:val="24"/>
              </w:rPr>
            </w:pPr>
            <w:r>
              <w:rPr>
                <w:rFonts w:hint="eastAsia" w:ascii="楷体" w:hAnsi="楷体" w:eastAsia="楷体" w:cs="楷体"/>
                <w:color w:val="auto"/>
                <w:sz w:val="24"/>
              </w:rPr>
              <w:t>人员配置20%</w:t>
            </w:r>
          </w:p>
        </w:tc>
        <w:tc>
          <w:tcPr>
            <w:tcW w:w="463" w:type="pct"/>
            <w:tcBorders>
              <w:top w:val="single" w:color="auto" w:sz="4" w:space="0"/>
            </w:tcBorders>
            <w:noWrap w:val="0"/>
            <w:vAlign w:val="center"/>
          </w:tcPr>
          <w:p>
            <w:pPr>
              <w:spacing w:line="440" w:lineRule="exact"/>
              <w:jc w:val="center"/>
              <w:rPr>
                <w:rFonts w:hint="eastAsia" w:ascii="楷体" w:hAnsi="楷体" w:eastAsia="楷体" w:cs="楷体"/>
                <w:color w:val="auto"/>
                <w:sz w:val="24"/>
              </w:rPr>
            </w:pPr>
            <w:r>
              <w:rPr>
                <w:rFonts w:hint="eastAsia" w:ascii="楷体" w:hAnsi="楷体" w:eastAsia="楷体" w:cs="楷体"/>
                <w:color w:val="auto"/>
                <w:sz w:val="24"/>
              </w:rPr>
              <w:t>20分</w:t>
            </w:r>
          </w:p>
        </w:tc>
        <w:tc>
          <w:tcPr>
            <w:tcW w:w="2437" w:type="pct"/>
            <w:tcBorders>
              <w:top w:val="single" w:color="auto" w:sz="4" w:space="0"/>
            </w:tcBorders>
            <w:noWrap w:val="0"/>
            <w:vAlign w:val="center"/>
          </w:tcPr>
          <w:p>
            <w:pPr>
              <w:numPr>
                <w:ilvl w:val="0"/>
                <w:numId w:val="1"/>
              </w:numPr>
              <w:spacing w:line="360" w:lineRule="auto"/>
              <w:ind w:firstLine="360" w:firstLineChars="150"/>
              <w:rPr>
                <w:rFonts w:hint="eastAsia" w:ascii="楷体" w:hAnsi="楷体" w:eastAsia="楷体" w:cs="楷体"/>
                <w:color w:val="auto"/>
                <w:sz w:val="24"/>
              </w:rPr>
            </w:pPr>
            <w:r>
              <w:rPr>
                <w:rFonts w:hint="eastAsia" w:ascii="楷体" w:hAnsi="楷体" w:eastAsia="楷体" w:cs="楷体"/>
                <w:color w:val="auto"/>
                <w:sz w:val="24"/>
              </w:rPr>
              <w:t>项目负责人具有林业类专业副高级及以上职称的得4分，项目负责人具有林业类专业中级职称的得2分；本项最多得4分，不提供不得分。</w:t>
            </w:r>
          </w:p>
          <w:p>
            <w:pPr>
              <w:numPr>
                <w:ilvl w:val="0"/>
                <w:numId w:val="1"/>
              </w:numPr>
              <w:spacing w:line="360" w:lineRule="auto"/>
              <w:ind w:firstLine="360" w:firstLineChars="150"/>
              <w:rPr>
                <w:rFonts w:hint="eastAsia" w:ascii="楷体" w:hAnsi="楷体" w:eastAsia="楷体" w:cs="楷体"/>
                <w:color w:val="auto"/>
                <w:sz w:val="24"/>
              </w:rPr>
            </w:pPr>
            <w:r>
              <w:rPr>
                <w:rFonts w:hint="eastAsia" w:ascii="楷体" w:hAnsi="楷体" w:eastAsia="楷体" w:cs="楷体"/>
                <w:color w:val="auto"/>
                <w:sz w:val="24"/>
              </w:rPr>
              <w:t>技术负责人具有林业类专业副高级及以上职称的得4分；技术负责人具有林业类中级职称的得2分。本项最多得4分，不提供不得分。</w:t>
            </w:r>
          </w:p>
          <w:p>
            <w:pPr>
              <w:numPr>
                <w:ilvl w:val="0"/>
                <w:numId w:val="1"/>
              </w:numPr>
              <w:spacing w:line="360" w:lineRule="auto"/>
              <w:ind w:firstLine="360" w:firstLineChars="150"/>
              <w:rPr>
                <w:rFonts w:hint="eastAsia" w:ascii="楷体" w:hAnsi="楷体" w:eastAsia="楷体" w:cs="楷体"/>
                <w:color w:val="auto"/>
                <w:sz w:val="24"/>
              </w:rPr>
            </w:pPr>
            <w:r>
              <w:rPr>
                <w:rFonts w:hint="eastAsia" w:ascii="楷体" w:hAnsi="楷体" w:eastAsia="楷体" w:cs="楷体"/>
                <w:color w:val="auto"/>
                <w:sz w:val="24"/>
              </w:rPr>
              <w:t>项目组其它技术人员具有林业类专业中级及以上职称每1名得2分，本项最多12分。</w:t>
            </w:r>
          </w:p>
          <w:p>
            <w:pPr>
              <w:spacing w:line="440" w:lineRule="exact"/>
              <w:ind w:firstLine="480" w:firstLineChars="200"/>
              <w:rPr>
                <w:rFonts w:hint="eastAsia" w:ascii="楷体" w:hAnsi="楷体" w:eastAsia="楷体" w:cs="楷体"/>
                <w:color w:val="auto"/>
                <w:sz w:val="24"/>
              </w:rPr>
            </w:pPr>
            <w:r>
              <w:rPr>
                <w:rFonts w:hint="eastAsia" w:ascii="楷体" w:hAnsi="楷体" w:eastAsia="楷体" w:cs="楷体"/>
                <w:color w:val="auto"/>
                <w:sz w:val="24"/>
              </w:rPr>
              <w:t>注：1、以上成员须提供相关职称证书复印件（若为退休人员，还须提供退休证复印件）；2、供应商须提供以上人员为本单位人员的证明材料（若为退休人员，须提供返聘协议或合同）；3、上述证书提供复印件并加盖单位公章。4、以上人员不重复计分。5、不提供不得分。</w:t>
            </w:r>
          </w:p>
        </w:tc>
        <w:tc>
          <w:tcPr>
            <w:tcW w:w="784" w:type="pct"/>
            <w:noWrap w:val="0"/>
            <w:vAlign w:val="center"/>
          </w:tcPr>
          <w:p>
            <w:pPr>
              <w:spacing w:line="440" w:lineRule="exact"/>
              <w:rPr>
                <w:rFonts w:hint="eastAsia" w:ascii="楷体" w:hAnsi="楷体" w:eastAsia="楷体" w:cs="楷体"/>
                <w:color w:val="auto"/>
                <w:sz w:val="24"/>
              </w:rPr>
            </w:pPr>
            <w:r>
              <w:rPr>
                <w:rFonts w:hint="eastAsia" w:ascii="楷体" w:hAnsi="楷体" w:eastAsia="楷体" w:cs="楷体"/>
                <w:color w:val="auto"/>
                <w:sz w:val="24"/>
              </w:rPr>
              <w:t>共同评分因素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 w:hRule="atLeast"/>
          <w:jc w:val="center"/>
        </w:trPr>
        <w:tc>
          <w:tcPr>
            <w:tcW w:w="422" w:type="pct"/>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5</w:t>
            </w:r>
          </w:p>
        </w:tc>
        <w:tc>
          <w:tcPr>
            <w:tcW w:w="895" w:type="pct"/>
            <w:noWrap w:val="0"/>
            <w:vAlign w:val="center"/>
          </w:tcPr>
          <w:p>
            <w:pPr>
              <w:spacing w:line="440" w:lineRule="exact"/>
              <w:jc w:val="center"/>
              <w:rPr>
                <w:rFonts w:hint="eastAsia" w:ascii="楷体" w:hAnsi="楷体" w:eastAsia="楷体" w:cs="楷体"/>
                <w:color w:val="auto"/>
                <w:sz w:val="24"/>
              </w:rPr>
            </w:pPr>
            <w:r>
              <w:rPr>
                <w:rFonts w:hint="eastAsia" w:ascii="楷体" w:hAnsi="楷体" w:eastAsia="楷体" w:cs="楷体"/>
                <w:color w:val="auto"/>
                <w:sz w:val="24"/>
              </w:rPr>
              <w:t>业绩8%</w:t>
            </w:r>
          </w:p>
        </w:tc>
        <w:tc>
          <w:tcPr>
            <w:tcW w:w="463" w:type="pct"/>
            <w:noWrap w:val="0"/>
            <w:vAlign w:val="center"/>
          </w:tcPr>
          <w:p>
            <w:pPr>
              <w:spacing w:line="440" w:lineRule="exact"/>
              <w:jc w:val="center"/>
              <w:rPr>
                <w:rFonts w:hint="eastAsia" w:ascii="楷体" w:hAnsi="楷体" w:eastAsia="楷体" w:cs="楷体"/>
                <w:color w:val="auto"/>
                <w:sz w:val="24"/>
              </w:rPr>
            </w:pPr>
            <w:r>
              <w:rPr>
                <w:rFonts w:hint="eastAsia" w:ascii="楷体" w:hAnsi="楷体" w:eastAsia="楷体" w:cs="楷体"/>
                <w:color w:val="auto"/>
                <w:sz w:val="24"/>
              </w:rPr>
              <w:t>8分</w:t>
            </w:r>
          </w:p>
        </w:tc>
        <w:tc>
          <w:tcPr>
            <w:tcW w:w="2437" w:type="pct"/>
            <w:noWrap w:val="0"/>
            <w:vAlign w:val="center"/>
          </w:tcPr>
          <w:p>
            <w:pPr>
              <w:spacing w:line="440" w:lineRule="exact"/>
              <w:rPr>
                <w:rFonts w:hint="eastAsia" w:ascii="楷体" w:hAnsi="楷体" w:eastAsia="楷体" w:cs="楷体"/>
                <w:color w:val="auto"/>
                <w:sz w:val="24"/>
              </w:rPr>
            </w:pPr>
            <w:r>
              <w:rPr>
                <w:rFonts w:hint="eastAsia" w:ascii="楷体" w:hAnsi="楷体" w:eastAsia="楷体" w:cs="楷体"/>
                <w:color w:val="auto"/>
                <w:sz w:val="24"/>
              </w:rPr>
              <w:t xml:space="preserve">   自2018年1月1日（含1日）至今具有类似项目业绩的，每有一个得2分，本项最多得8分。</w:t>
            </w:r>
          </w:p>
          <w:p>
            <w:pPr>
              <w:spacing w:line="440" w:lineRule="exact"/>
              <w:rPr>
                <w:rFonts w:hint="eastAsia" w:ascii="楷体" w:hAnsi="楷体" w:eastAsia="楷体" w:cs="楷体"/>
                <w:color w:val="auto"/>
                <w:sz w:val="24"/>
              </w:rPr>
            </w:pPr>
            <w:r>
              <w:rPr>
                <w:rFonts w:hint="eastAsia" w:ascii="楷体" w:hAnsi="楷体" w:eastAsia="楷体" w:cs="楷体"/>
                <w:color w:val="auto"/>
                <w:sz w:val="24"/>
              </w:rPr>
              <w:t>（提供合同复印件，不提供不得分）</w:t>
            </w:r>
          </w:p>
        </w:tc>
        <w:tc>
          <w:tcPr>
            <w:tcW w:w="784" w:type="pct"/>
            <w:noWrap w:val="0"/>
            <w:vAlign w:val="center"/>
          </w:tcPr>
          <w:p>
            <w:pPr>
              <w:spacing w:line="440" w:lineRule="exact"/>
              <w:jc w:val="center"/>
              <w:rPr>
                <w:rFonts w:hint="eastAsia" w:ascii="楷体" w:hAnsi="楷体" w:eastAsia="楷体" w:cs="楷体"/>
                <w:color w:val="auto"/>
                <w:sz w:val="24"/>
              </w:rPr>
            </w:pPr>
            <w:r>
              <w:rPr>
                <w:rFonts w:hint="eastAsia" w:ascii="楷体" w:hAnsi="楷体" w:eastAsia="楷体" w:cs="楷体"/>
                <w:color w:val="auto"/>
                <w:sz w:val="24"/>
              </w:rPr>
              <w:t>共同评分因素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 w:hRule="atLeast"/>
          <w:jc w:val="center"/>
        </w:trPr>
        <w:tc>
          <w:tcPr>
            <w:tcW w:w="422" w:type="pct"/>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6</w:t>
            </w:r>
          </w:p>
        </w:tc>
        <w:tc>
          <w:tcPr>
            <w:tcW w:w="895" w:type="pct"/>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响应文件的规范性2%</w:t>
            </w:r>
          </w:p>
        </w:tc>
        <w:tc>
          <w:tcPr>
            <w:tcW w:w="463" w:type="pct"/>
            <w:noWrap w:val="0"/>
            <w:vAlign w:val="center"/>
          </w:tcPr>
          <w:p>
            <w:pPr>
              <w:spacing w:line="440" w:lineRule="exact"/>
              <w:ind w:firstLine="240" w:firstLineChars="100"/>
              <w:rPr>
                <w:rStyle w:val="17"/>
                <w:rFonts w:hint="eastAsia" w:ascii="楷体" w:hAnsi="楷体" w:eastAsia="楷体" w:cs="楷体"/>
                <w:color w:val="auto"/>
                <w:sz w:val="24"/>
              </w:rPr>
            </w:pPr>
            <w:r>
              <w:rPr>
                <w:rStyle w:val="17"/>
                <w:rFonts w:hint="eastAsia" w:ascii="楷体" w:hAnsi="楷体" w:eastAsia="楷体" w:cs="楷体"/>
                <w:color w:val="auto"/>
                <w:sz w:val="24"/>
              </w:rPr>
              <w:t>2</w:t>
            </w:r>
            <w:r>
              <w:rPr>
                <w:rFonts w:hint="eastAsia" w:ascii="楷体" w:hAnsi="楷体" w:eastAsia="楷体" w:cs="楷体"/>
                <w:color w:val="auto"/>
                <w:sz w:val="24"/>
              </w:rPr>
              <w:t>分</w:t>
            </w:r>
          </w:p>
        </w:tc>
        <w:tc>
          <w:tcPr>
            <w:tcW w:w="2437" w:type="pct"/>
            <w:tcBorders>
              <w:right w:val="single" w:color="auto" w:sz="4" w:space="0"/>
            </w:tcBorders>
            <w:noWrap w:val="0"/>
            <w:vAlign w:val="center"/>
          </w:tcPr>
          <w:p>
            <w:pPr>
              <w:spacing w:line="440" w:lineRule="exact"/>
              <w:rPr>
                <w:rStyle w:val="17"/>
                <w:rFonts w:hint="eastAsia" w:ascii="楷体" w:hAnsi="楷体" w:eastAsia="楷体" w:cs="楷体"/>
                <w:color w:val="auto"/>
                <w:sz w:val="24"/>
              </w:rPr>
            </w:pPr>
            <w:r>
              <w:rPr>
                <w:rFonts w:hint="eastAsia" w:ascii="楷体" w:hAnsi="楷体" w:eastAsia="楷体" w:cs="楷体"/>
                <w:color w:val="auto"/>
                <w:sz w:val="24"/>
              </w:rPr>
              <w:t>响应文件制作规范，没有细微偏差情形的得2分；有一项细微偏差的扣0.5分，直至该项分值扣完为止。</w:t>
            </w:r>
          </w:p>
        </w:tc>
        <w:tc>
          <w:tcPr>
            <w:tcW w:w="784" w:type="pct"/>
            <w:tcBorders>
              <w:left w:val="single" w:color="auto" w:sz="4"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共同评分因素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 w:hRule="atLeast"/>
          <w:jc w:val="center"/>
        </w:trPr>
        <w:tc>
          <w:tcPr>
            <w:tcW w:w="422" w:type="pct"/>
            <w:tcBorders>
              <w:bottom w:val="single" w:color="000000" w:sz="12"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7</w:t>
            </w:r>
          </w:p>
        </w:tc>
        <w:tc>
          <w:tcPr>
            <w:tcW w:w="895" w:type="pct"/>
            <w:tcBorders>
              <w:bottom w:val="single" w:color="000000" w:sz="12" w:space="0"/>
            </w:tcBorders>
            <w:noWrap w:val="0"/>
            <w:vAlign w:val="center"/>
          </w:tcPr>
          <w:p>
            <w:pPr>
              <w:pStyle w:val="18"/>
              <w:tabs>
                <w:tab w:val="left" w:pos="0"/>
                <w:tab w:val="left" w:pos="600"/>
              </w:tabs>
              <w:spacing w:line="440" w:lineRule="exact"/>
              <w:ind w:firstLine="0"/>
              <w:rPr>
                <w:rStyle w:val="17"/>
                <w:rFonts w:hint="eastAsia" w:ascii="楷体" w:hAnsi="楷体" w:eastAsia="楷体" w:cs="楷体"/>
                <w:color w:val="auto"/>
                <w:sz w:val="24"/>
                <w:szCs w:val="24"/>
              </w:rPr>
            </w:pPr>
            <w:r>
              <w:rPr>
                <w:rStyle w:val="17"/>
                <w:rFonts w:hint="eastAsia" w:ascii="楷体" w:hAnsi="楷体" w:eastAsia="楷体" w:cs="楷体"/>
                <w:color w:val="auto"/>
                <w:sz w:val="24"/>
                <w:szCs w:val="24"/>
              </w:rPr>
              <w:t>扶持不发达地区和少数民族地区2%</w:t>
            </w:r>
          </w:p>
        </w:tc>
        <w:tc>
          <w:tcPr>
            <w:tcW w:w="463" w:type="pct"/>
            <w:tcBorders>
              <w:bottom w:val="single" w:color="000000" w:sz="12" w:space="0"/>
            </w:tcBorders>
            <w:noWrap w:val="0"/>
            <w:vAlign w:val="center"/>
          </w:tcPr>
          <w:p>
            <w:pPr>
              <w:pStyle w:val="18"/>
              <w:tabs>
                <w:tab w:val="left" w:pos="0"/>
                <w:tab w:val="left" w:pos="600"/>
              </w:tabs>
              <w:spacing w:line="440" w:lineRule="exact"/>
              <w:ind w:firstLine="240" w:firstLineChars="100"/>
              <w:rPr>
                <w:rStyle w:val="17"/>
                <w:rFonts w:hint="eastAsia" w:ascii="楷体" w:hAnsi="楷体" w:eastAsia="楷体" w:cs="楷体"/>
                <w:color w:val="auto"/>
                <w:sz w:val="24"/>
                <w:szCs w:val="24"/>
              </w:rPr>
            </w:pPr>
            <w:r>
              <w:rPr>
                <w:rStyle w:val="17"/>
                <w:rFonts w:hint="eastAsia" w:ascii="楷体" w:hAnsi="楷体" w:eastAsia="楷体" w:cs="楷体"/>
                <w:color w:val="auto"/>
                <w:sz w:val="24"/>
                <w:szCs w:val="24"/>
              </w:rPr>
              <w:t>2</w:t>
            </w:r>
            <w:r>
              <w:rPr>
                <w:rFonts w:hint="eastAsia" w:ascii="楷体" w:hAnsi="楷体" w:eastAsia="楷体" w:cs="楷体"/>
                <w:color w:val="auto"/>
                <w:sz w:val="24"/>
                <w:szCs w:val="24"/>
              </w:rPr>
              <w:t>分</w:t>
            </w:r>
          </w:p>
        </w:tc>
        <w:tc>
          <w:tcPr>
            <w:tcW w:w="2437" w:type="pct"/>
            <w:tcBorders>
              <w:bottom w:val="single" w:color="000000" w:sz="12" w:space="0"/>
            </w:tcBorders>
            <w:noWrap w:val="0"/>
            <w:vAlign w:val="center"/>
          </w:tcPr>
          <w:p>
            <w:pPr>
              <w:spacing w:line="440" w:lineRule="exact"/>
              <w:rPr>
                <w:rFonts w:hint="eastAsia" w:ascii="楷体" w:hAnsi="楷体" w:eastAsia="楷体" w:cs="楷体"/>
                <w:color w:val="auto"/>
                <w:sz w:val="24"/>
              </w:rPr>
            </w:pPr>
            <w:r>
              <w:rPr>
                <w:rFonts w:hint="eastAsia" w:ascii="楷体" w:hAnsi="楷体" w:eastAsia="楷体" w:cs="楷体"/>
                <w:color w:val="auto"/>
                <w:sz w:val="24"/>
              </w:rPr>
              <w:t>供应商为不发达地区或少数民族地区企业的得2分。</w:t>
            </w:r>
          </w:p>
          <w:p>
            <w:pPr>
              <w:spacing w:line="440" w:lineRule="exact"/>
              <w:ind w:firstLine="480" w:firstLineChars="200"/>
              <w:rPr>
                <w:rStyle w:val="17"/>
                <w:rFonts w:hint="eastAsia" w:ascii="楷体" w:hAnsi="楷体" w:eastAsia="楷体" w:cs="楷体"/>
                <w:color w:val="auto"/>
                <w:sz w:val="24"/>
              </w:rPr>
            </w:pPr>
            <w:r>
              <w:rPr>
                <w:rFonts w:hint="eastAsia" w:ascii="楷体" w:hAnsi="楷体" w:eastAsia="楷体" w:cs="楷体"/>
                <w:color w:val="auto"/>
                <w:sz w:val="24"/>
              </w:rPr>
              <w:t>注:需提供不发达地区企业的相关证明材料或供应商注册地为少数民族地区,否则不得分。</w:t>
            </w:r>
          </w:p>
        </w:tc>
        <w:tc>
          <w:tcPr>
            <w:tcW w:w="784" w:type="pct"/>
            <w:tcBorders>
              <w:bottom w:val="single" w:color="000000" w:sz="12" w:space="0"/>
            </w:tcBorders>
            <w:noWrap w:val="0"/>
            <w:vAlign w:val="center"/>
          </w:tcPr>
          <w:p>
            <w:pPr>
              <w:spacing w:line="440" w:lineRule="exact"/>
              <w:jc w:val="center"/>
              <w:rPr>
                <w:rStyle w:val="17"/>
                <w:rFonts w:hint="eastAsia" w:ascii="楷体" w:hAnsi="楷体" w:eastAsia="楷体" w:cs="楷体"/>
                <w:color w:val="auto"/>
                <w:sz w:val="24"/>
              </w:rPr>
            </w:pPr>
            <w:r>
              <w:rPr>
                <w:rStyle w:val="17"/>
                <w:rFonts w:hint="eastAsia" w:ascii="楷体" w:hAnsi="楷体" w:eastAsia="楷体" w:cs="楷体"/>
                <w:color w:val="auto"/>
                <w:sz w:val="24"/>
              </w:rPr>
              <w:t>共同评分因素</w:t>
            </w:r>
          </w:p>
        </w:tc>
      </w:tr>
    </w:tbl>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4.磋商纪律及注意事项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 磋商小组内部讨论的情况和意见必须保密，任何人不得以任何形式透露给供应商或与供应商有关的单位或个人。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 在磋商过程中，供应商不得以任何形式对磋商小组成员进行旨在影响磋商结果的私下接触，否则将取消其参与磋商的资格。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 对各供应商的商业秘密，磋商小组成员应予以保密，不得泄露给其他供应商。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 磋商小组独立评判，推荐成交候选人，并写出书面报告。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 磋商小组可根据需要对供应商进行实地考察。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5.磋商小组在政府采购活动中承担以下义务：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（一）遵守评审工作纪律；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（四）及时向财政部门报告评审过程中发现的采购人向评审专家做倾向性、误导性的解释或者说明，以及供应商行贿、提供虚假材料或者串通等违法行为；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（五）发现磋商文件内容违反国家有关强制性规定或者磋商文件存在歧义、重大缺陷导致评审工作无法进行时，停止评审并向采购人书面说明情况；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（八）法律、法规和规章规定的其他义务。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6.评审专家在政府采购活动中应当遵守以下工作纪律：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（二）评审前，应当将通讯工具或者相关电子设备交由采购</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统一保管；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（三）评审过程中，不得与外界联系，因发生不可预见情况，确实需要与外界联系的，应当在监督人员监督之下办理；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（五）在评审过程中和评审结束后，不得记录、复制或带走任何评审资料，不得向外界透露评审内容；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（六）评审现场服从采购</w:t>
      </w:r>
      <w:r>
        <w:rPr>
          <w:rFonts w:hint="eastAsia" w:ascii="仿宋_GB2312" w:hAnsi="仿宋_GB2312" w:eastAsia="仿宋_GB2312" w:cs="仿宋_GB2312"/>
          <w:color w:val="auto"/>
          <w:sz w:val="24"/>
          <w:szCs w:val="24"/>
          <w:lang w:eastAsia="zh-CN"/>
        </w:rPr>
        <w:t>方</w:t>
      </w:r>
      <w:r>
        <w:rPr>
          <w:rFonts w:hint="eastAsia" w:ascii="仿宋_GB2312" w:hAnsi="仿宋_GB2312" w:eastAsia="仿宋_GB2312" w:cs="仿宋_GB2312"/>
          <w:color w:val="auto"/>
          <w:sz w:val="24"/>
          <w:szCs w:val="24"/>
        </w:rPr>
        <w:t>工作人员的管理，接受现场监督人员的合法监督；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（七）遵守有关廉洁自律规定，不得私下接触供应商，不得收受供应商及有关业务单位和个人的财物或好处，不得接受采购代理机构的请托。</w:t>
      </w: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pStyle w:val="2"/>
        <w:rPr>
          <w:rFonts w:hint="eastAsia" w:ascii="仿宋_GB2312" w:hAnsi="仿宋_GB2312" w:eastAsia="仿宋_GB2312" w:cs="仿宋_GB2312"/>
          <w:color w:val="auto"/>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第九章 政府采购合同（草案）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合同编号：与招标编号一致。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签订地点：XXXX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签订时间：XXXX 年 XX 月 XX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根据《中华人民共和国政府采购法》、《中华人民共和国合同法》及 XXX采购项目（采购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一、项目基本情况</w:t>
      </w:r>
    </w:p>
    <w:p>
      <w:pPr>
        <w:pStyle w:val="2"/>
        <w:rPr>
          <w:rFonts w:hint="default" w:eastAsiaTheme="minorEastAsia"/>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二、合同期限</w:t>
      </w:r>
    </w:p>
    <w:p>
      <w:pPr>
        <w:pStyle w:val="2"/>
        <w:rPr>
          <w:rFonts w:hint="default" w:eastAsiaTheme="minorEastAsia"/>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三、服务内容与质量标准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1、XXXX；</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2、XXXX；</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3、XXXX．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四、服务费用及支付方式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(一)本项目服务费用由以下组成：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1、XX 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2、XX 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3、XX 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(二)服务费支付方式：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五、知识产权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乙方应保证所提供的服务或其任何一部分均不会侵犯任何第三方的专利权、商标权或著作权。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六、无产权瑕疵条款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本项目不收取履约保证金</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八、甲方的权利和义务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2、甲方有权依据双方签订的考评办法对乙方提供的服务进行定期考评。当考评结果未达到标准时，有权依据考评办法约定的数额扣除履约保证金；扣除后，乙方应在三日内相应补足。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4、甲方将按照四川省财政厅《四川省政府采购项目需求论证和履约验收管理办法》（川财采〔2016〕205 号）的相关规定，组织本项采购目的履约验收工作。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6、国家法律、法规所规定由甲方承担的其它责任。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九、乙方的权利和义务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5、接受甲方组织的政府采购履约验收工作。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6、国家法律、法规所规定由乙方承担的其它责任。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3、服务期内，甲方按考评办法对乙方提供的服务进行考评，考评结果累计二次不达标的，甲方有权解除本合同，且有权按合同总额的 10%追究乙方违约责任。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十一、不可抗力事件处理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3、不可抗力事件延续 XX 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十二、解决合同纠纷的方式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1、在执行本合同中发生的或与本合同有关的争端，双方应通过友好协商解决，经协商在 XX 天内不能达成协议时，应提交眉山仲裁委员会仲裁。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2、在仲裁期间，乙方不得停止服务，并应保证政府采购合同的继续履行执行。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十三、合同生效及其他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3、本合同一式 XX 份，自双方签章之日起起效。甲方 XX 份，乙方 XX 份，同级财政部门备案 XX 份，具有同等法律效力。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十四、附件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1、项目磋商文件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2、项目修改澄清文件</w:t>
      </w:r>
      <w:r>
        <w:rPr>
          <w:rFonts w:hint="eastAsia" w:ascii="仿宋_GB2312" w:hAnsi="仿宋_GB2312" w:eastAsia="仿宋_GB2312" w:cs="仿宋_GB2312"/>
          <w:color w:val="auto"/>
          <w:sz w:val="24"/>
          <w:szCs w:val="24"/>
          <w:lang w:eastAsia="zh-CN"/>
        </w:rPr>
        <w:t>（若有）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3、项目响应文件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4、成交通知书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5、其他</w:t>
      </w: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甲 方： (盖章)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乙 方： (盖章)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法定代表人(被授权人)：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法定代表人(被授权人)：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地 址：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地 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开户银行：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开户银行：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账 号：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账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电 话：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电 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传 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传 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签约日期：XX 年 XX 月 XX 日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签约日期：XX 年 XX 月 XX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注：合同条款可根据采购人及成交供应商签订合同时的实际进行修改。</w:t>
      </w:r>
    </w:p>
    <w:p>
      <w:pPr>
        <w:pStyle w:val="2"/>
        <w:rPr>
          <w:rFonts w:hint="eastAsia"/>
          <w:color w:val="auto"/>
        </w:rPr>
      </w:pPr>
    </w:p>
    <w:p>
      <w:pPr>
        <w:pStyle w:val="2"/>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utch801 Rm BT">
    <w:altName w:val="Times New Roman"/>
    <w:panose1 w:val="02020603060505020304"/>
    <w:charset w:val="00"/>
    <w:family w:val="roman"/>
    <w:pitch w:val="default"/>
    <w:sig w:usb0="00000000"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5"/>
      </w:rPr>
    </w:pPr>
    <w:r>
      <w:fldChar w:fldCharType="begin"/>
    </w:r>
    <w:r>
      <w:rPr>
        <w:rStyle w:val="15"/>
      </w:rPr>
      <w:instrText xml:space="preserve">PAGE  </w:instrText>
    </w:r>
    <w:r>
      <w:fldChar w:fldCharType="separate"/>
    </w:r>
    <w:r>
      <w:rPr>
        <w:rStyle w:val="15"/>
      </w:rPr>
      <w:t>25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5"/>
      </w:rPr>
    </w:pPr>
    <w:r>
      <w:fldChar w:fldCharType="begin"/>
    </w:r>
    <w:r>
      <w:rPr>
        <w:rStyle w:val="1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5"/>
      </w:rPr>
    </w:pPr>
    <w:r>
      <w:fldChar w:fldCharType="begin"/>
    </w:r>
    <w:r>
      <w:rPr>
        <w:rStyle w:val="15"/>
      </w:rPr>
      <w:instrText xml:space="preserve">PAGE  </w:instrText>
    </w:r>
    <w:r>
      <w:fldChar w:fldCharType="separate"/>
    </w:r>
    <w:r>
      <w:rPr>
        <w:rStyle w:val="15"/>
      </w:rPr>
      <w:t>25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7B98C"/>
    <w:multiLevelType w:val="singleLevel"/>
    <w:tmpl w:val="D0F7B9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3FF3"/>
    <w:rsid w:val="01B015D7"/>
    <w:rsid w:val="025160FC"/>
    <w:rsid w:val="03542882"/>
    <w:rsid w:val="03A7594C"/>
    <w:rsid w:val="05FC00BD"/>
    <w:rsid w:val="065A759C"/>
    <w:rsid w:val="073D7FC5"/>
    <w:rsid w:val="07472F7A"/>
    <w:rsid w:val="07794EF3"/>
    <w:rsid w:val="08F2748E"/>
    <w:rsid w:val="092F0B3A"/>
    <w:rsid w:val="099356C4"/>
    <w:rsid w:val="0A103F0E"/>
    <w:rsid w:val="0A416463"/>
    <w:rsid w:val="0A5E50EC"/>
    <w:rsid w:val="0B444F06"/>
    <w:rsid w:val="0C5C4F05"/>
    <w:rsid w:val="0C900875"/>
    <w:rsid w:val="0EB43098"/>
    <w:rsid w:val="0EE24C36"/>
    <w:rsid w:val="0EF70DC2"/>
    <w:rsid w:val="0F872782"/>
    <w:rsid w:val="0FAF6AD2"/>
    <w:rsid w:val="10693C70"/>
    <w:rsid w:val="113A0B22"/>
    <w:rsid w:val="11D84B3B"/>
    <w:rsid w:val="11FF0C10"/>
    <w:rsid w:val="13073686"/>
    <w:rsid w:val="13895535"/>
    <w:rsid w:val="1525093C"/>
    <w:rsid w:val="15C92100"/>
    <w:rsid w:val="161F1779"/>
    <w:rsid w:val="16BF3F4B"/>
    <w:rsid w:val="17487814"/>
    <w:rsid w:val="17701167"/>
    <w:rsid w:val="189B581F"/>
    <w:rsid w:val="194B3AD0"/>
    <w:rsid w:val="19607055"/>
    <w:rsid w:val="19A23606"/>
    <w:rsid w:val="1A9F5ECB"/>
    <w:rsid w:val="1C1421C6"/>
    <w:rsid w:val="1C4721A8"/>
    <w:rsid w:val="1D655F99"/>
    <w:rsid w:val="1E7414FB"/>
    <w:rsid w:val="1FC273B4"/>
    <w:rsid w:val="204E3119"/>
    <w:rsid w:val="215D3CCF"/>
    <w:rsid w:val="222B572D"/>
    <w:rsid w:val="22622C2F"/>
    <w:rsid w:val="2402337D"/>
    <w:rsid w:val="24AE13AC"/>
    <w:rsid w:val="24FC6DBA"/>
    <w:rsid w:val="25DF0BE6"/>
    <w:rsid w:val="269B62D2"/>
    <w:rsid w:val="27BB47FA"/>
    <w:rsid w:val="284F3B91"/>
    <w:rsid w:val="285E3165"/>
    <w:rsid w:val="28CE0EFF"/>
    <w:rsid w:val="292B33AB"/>
    <w:rsid w:val="2A104328"/>
    <w:rsid w:val="2BEC3B2C"/>
    <w:rsid w:val="2D0C65B3"/>
    <w:rsid w:val="2D2347DB"/>
    <w:rsid w:val="2DB90878"/>
    <w:rsid w:val="2E1060FC"/>
    <w:rsid w:val="2E9F235E"/>
    <w:rsid w:val="30906914"/>
    <w:rsid w:val="315264FD"/>
    <w:rsid w:val="3182372D"/>
    <w:rsid w:val="320C27DB"/>
    <w:rsid w:val="32F31E77"/>
    <w:rsid w:val="33597D3E"/>
    <w:rsid w:val="34255FE3"/>
    <w:rsid w:val="356E03B4"/>
    <w:rsid w:val="35AD53ED"/>
    <w:rsid w:val="365B08C9"/>
    <w:rsid w:val="366C5816"/>
    <w:rsid w:val="39793D40"/>
    <w:rsid w:val="3A445BBC"/>
    <w:rsid w:val="3A8547B3"/>
    <w:rsid w:val="3A943AF9"/>
    <w:rsid w:val="3C61125E"/>
    <w:rsid w:val="3CDB61AE"/>
    <w:rsid w:val="3E42318C"/>
    <w:rsid w:val="3EA3614C"/>
    <w:rsid w:val="3EBA25E5"/>
    <w:rsid w:val="3ED26967"/>
    <w:rsid w:val="41D133FC"/>
    <w:rsid w:val="42076ABF"/>
    <w:rsid w:val="434D1294"/>
    <w:rsid w:val="43986B07"/>
    <w:rsid w:val="43B876E8"/>
    <w:rsid w:val="43C23E71"/>
    <w:rsid w:val="43FD1159"/>
    <w:rsid w:val="446A1C05"/>
    <w:rsid w:val="44923759"/>
    <w:rsid w:val="44AC5E50"/>
    <w:rsid w:val="46315877"/>
    <w:rsid w:val="463F3736"/>
    <w:rsid w:val="464A79A5"/>
    <w:rsid w:val="467A278D"/>
    <w:rsid w:val="469B74DD"/>
    <w:rsid w:val="48D97411"/>
    <w:rsid w:val="4AF5713A"/>
    <w:rsid w:val="4C06079F"/>
    <w:rsid w:val="4C2F168B"/>
    <w:rsid w:val="4EA43D3F"/>
    <w:rsid w:val="507E2CC7"/>
    <w:rsid w:val="51C84E0F"/>
    <w:rsid w:val="53554A66"/>
    <w:rsid w:val="537A44B9"/>
    <w:rsid w:val="543355B0"/>
    <w:rsid w:val="544D6CAF"/>
    <w:rsid w:val="547F10EE"/>
    <w:rsid w:val="55193CE3"/>
    <w:rsid w:val="5604083B"/>
    <w:rsid w:val="567F03D9"/>
    <w:rsid w:val="56944CA7"/>
    <w:rsid w:val="571723D3"/>
    <w:rsid w:val="573006B3"/>
    <w:rsid w:val="594733DB"/>
    <w:rsid w:val="5B264262"/>
    <w:rsid w:val="5D466CBB"/>
    <w:rsid w:val="5DEC0B43"/>
    <w:rsid w:val="5EBF4FE6"/>
    <w:rsid w:val="5F0E2FA0"/>
    <w:rsid w:val="60641C1C"/>
    <w:rsid w:val="607C5624"/>
    <w:rsid w:val="609425F0"/>
    <w:rsid w:val="60AB5A0E"/>
    <w:rsid w:val="645F7DF9"/>
    <w:rsid w:val="658A39C6"/>
    <w:rsid w:val="662465E7"/>
    <w:rsid w:val="67190278"/>
    <w:rsid w:val="67633808"/>
    <w:rsid w:val="67A96229"/>
    <w:rsid w:val="68087B7F"/>
    <w:rsid w:val="680E4711"/>
    <w:rsid w:val="68BD76EC"/>
    <w:rsid w:val="69CA5CCE"/>
    <w:rsid w:val="69EC6AD0"/>
    <w:rsid w:val="6A4528FA"/>
    <w:rsid w:val="6C4253B0"/>
    <w:rsid w:val="6CE33715"/>
    <w:rsid w:val="6D0059DC"/>
    <w:rsid w:val="6E2E1618"/>
    <w:rsid w:val="6E636CD2"/>
    <w:rsid w:val="71EC61F4"/>
    <w:rsid w:val="73D21B1E"/>
    <w:rsid w:val="74016E41"/>
    <w:rsid w:val="74576748"/>
    <w:rsid w:val="74F05B3C"/>
    <w:rsid w:val="757069F8"/>
    <w:rsid w:val="75C16402"/>
    <w:rsid w:val="760D686F"/>
    <w:rsid w:val="76A83F83"/>
    <w:rsid w:val="76CB7792"/>
    <w:rsid w:val="77804B49"/>
    <w:rsid w:val="778B6BFF"/>
    <w:rsid w:val="784626E4"/>
    <w:rsid w:val="78C55D2E"/>
    <w:rsid w:val="7A422E43"/>
    <w:rsid w:val="7C5D201D"/>
    <w:rsid w:val="7D111CF7"/>
    <w:rsid w:val="7D4B30AC"/>
    <w:rsid w:val="7E483FA3"/>
    <w:rsid w:val="7E6D7D9D"/>
    <w:rsid w:val="7E9C46CF"/>
    <w:rsid w:val="7EC25A5E"/>
    <w:rsid w:val="7EEF4C85"/>
    <w:rsid w:val="7F0E48D5"/>
    <w:rsid w:val="7F68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beforeLines="0" w:after="260" w:afterLines="0" w:line="415" w:lineRule="auto"/>
      <w:outlineLvl w:val="2"/>
    </w:pPr>
    <w:rPr>
      <w:b/>
      <w:sz w:val="32"/>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jc w:val="center"/>
    </w:pPr>
  </w:style>
  <w:style w:type="paragraph" w:styleId="8">
    <w:name w:val="Plain Text"/>
    <w:basedOn w:val="1"/>
    <w:qFormat/>
    <w:uiPriority w:val="0"/>
    <w:rPr>
      <w:rFonts w:ascii="宋体" w:hAnsi="Courier New"/>
      <w:szCs w:val="20"/>
    </w:rPr>
  </w:style>
  <w:style w:type="paragraph" w:styleId="9">
    <w:name w:val="Body Text Indent 2"/>
    <w:basedOn w:val="1"/>
    <w:qFormat/>
    <w:uiPriority w:val="0"/>
    <w:pPr>
      <w:spacing w:after="120" w:line="480" w:lineRule="auto"/>
      <w:ind w:left="420" w:left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7">
    <w:name w:val="NormalCharacter"/>
    <w:qFormat/>
    <w:uiPriority w:val="99"/>
  </w:style>
  <w:style w:type="paragraph" w:customStyle="1" w:styleId="18">
    <w:name w:val="BodyTextIndent"/>
    <w:basedOn w:val="1"/>
    <w:qFormat/>
    <w:uiPriority w:val="99"/>
    <w:pPr>
      <w:ind w:firstLine="630"/>
    </w:pPr>
    <w:rPr>
      <w:sz w:val="32"/>
      <w:szCs w:val="20"/>
    </w:rPr>
  </w:style>
  <w:style w:type="paragraph" w:customStyle="1" w:styleId="1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2021-07-14T07:17:00Z</dcterms:created>
  <dc:creator>Administrator.SKY-20210616EHH</dc:creator>
  <cp:lastModifiedBy>Administrator</cp:lastModifiedBy>
  <cp:lastPrinted>2021-07-22T07:21:00Z</cp:lastPrinted>
  <dcterms:modified xsi:type="dcterms:W3CDTF">2021-07-22T08:09:39Z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A9B0F7FC4BD2402E932A944FF29BF086</vt:lpwstr>
  </property>
</Properties>
</file>