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37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井研县交通运输局</w:t>
      </w:r>
    </w:p>
    <w:p w14:paraId="658CF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2025年政府信息公开工作年度报告</w:t>
      </w:r>
    </w:p>
    <w:p w14:paraId="494ED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2428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严格按照《中华人民共和国政府信息公开条例》要求，持续规范和深化政府信息公开工作，把推进政府信息公开工作作为提升交通形象，提高工作效能。现将我局2025年度政府信息公开工作情况报告如下。</w:t>
      </w:r>
    </w:p>
    <w:p w14:paraId="17A10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 w14:paraId="0D747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坚持遵循公正、公平、合法、便民的原则，紧密围绕县委、县政府中心工作和交通运输发展大局，深入推进政府信息公开工作，切实保障公众知情权、参与权、表达权和监督权，助力提升交通运输治理能力和服务水平。</w:t>
      </w:r>
    </w:p>
    <w:p w14:paraId="1E9DE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（一）主动公开情况</w:t>
      </w:r>
    </w:p>
    <w:p w14:paraId="5B30B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2025年，我局在“井研县人民政府门户网”中主动公开信息共计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发布公众关注的交通运输综合规划、公路建设、养护管理、路政管理、道路运输管理、行业安全监督管理等工作信息。二是及时公开政策文件、公示公告等相关信息，增强政务透明度，提升公众获取信息的便捷性和实效性。</w:t>
      </w:r>
    </w:p>
    <w:p w14:paraId="1DED2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（二）依申请公开情况</w:t>
      </w:r>
    </w:p>
    <w:p w14:paraId="7E8DC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2025年，我局畅通受理渠道，规范办理流程，依法依规做好政府信息依申请公开工作，暂未收到政府信息公开的申请，政府信息公开行政复议案件0起，行政诉讼案件0起。</w:t>
      </w:r>
    </w:p>
    <w:p w14:paraId="7E37F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（三）政府信息管理</w:t>
      </w:r>
    </w:p>
    <w:p w14:paraId="641FD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明确信息发布审核、保密审查、动态更新、归档管理等流程，确保信息发布准确、及时、安全；规范信息属性认定，严格执行信息制作、获取、保存环节的公开属性认定程序，从源头保障公开信息的准确性、完整性和规范性；加强政策文件管理，对现行有效的规范性文件进行系统梳理，建立并更新政策文件库，方便公众查询使用。</w:t>
      </w:r>
    </w:p>
    <w:p w14:paraId="27D81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（四）政府信息公开平台建设情况</w:t>
      </w:r>
    </w:p>
    <w:p w14:paraId="05AD3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我局以县政府门户网站作为第一公开平台，及时发布和更新信息，充分利用政务公开载体，发布工作动态和通知公告；指定专人负责门户网站日常信息发布、内容审核和运维管理，确保平台信息更新及时。</w:t>
      </w:r>
    </w:p>
    <w:p w14:paraId="60A25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（五）监督保障情况</w:t>
      </w:r>
    </w:p>
    <w:p w14:paraId="4065E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调整充实局政府信息公开工作领导小组，明确分管领导和责任科室，形成办公室牵头协调、各业务股室（单位）分工负责、协同推进的工作格局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定期对工作落实情况进行督促检查，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坚持对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主动公开事项目录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动态管理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动工作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有条不紊地进行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。主动接受人大代表、政协委员、社会公众和新闻媒体的监督，认真研究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处理相关意见建议，不断改进工作。</w:t>
      </w:r>
    </w:p>
    <w:p w14:paraId="2D1BD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2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8"/>
        <w:gridCol w:w="2408"/>
        <w:gridCol w:w="2408"/>
        <w:gridCol w:w="1781"/>
      </w:tblGrid>
      <w:tr w14:paraId="06F9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00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EA40C8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第二十条第（一）项</w:t>
            </w:r>
          </w:p>
        </w:tc>
      </w:tr>
      <w:tr w14:paraId="70D1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4DD760B2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信息内容</w:t>
            </w:r>
          </w:p>
        </w:tc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02E7CD7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本年制发件数</w:t>
            </w:r>
          </w:p>
        </w:tc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51C971F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本年废止件数</w:t>
            </w:r>
          </w:p>
        </w:tc>
        <w:tc>
          <w:tcPr>
            <w:tcW w:w="1781" w:type="dxa"/>
            <w:noWrap w:val="0"/>
            <w:tcMar>
              <w:left w:w="57" w:type="dxa"/>
              <w:right w:w="57" w:type="dxa"/>
            </w:tcMar>
            <w:vAlign w:val="center"/>
          </w:tcPr>
          <w:p w14:paraId="2DD2445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现行有效件数</w:t>
            </w:r>
          </w:p>
        </w:tc>
      </w:tr>
      <w:tr w14:paraId="303B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748FDA87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规章</w:t>
            </w:r>
          </w:p>
        </w:tc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5BF2237F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　　</w:t>
            </w: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4D8F4917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1781" w:type="dxa"/>
            <w:noWrap w:val="0"/>
            <w:tcMar>
              <w:left w:w="57" w:type="dxa"/>
              <w:right w:w="57" w:type="dxa"/>
            </w:tcMar>
            <w:vAlign w:val="center"/>
          </w:tcPr>
          <w:p w14:paraId="385D0BA6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5C1C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29CA374C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行政规范性文件</w:t>
            </w:r>
          </w:p>
        </w:tc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530D2872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0D967ED8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　</w:t>
            </w: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  <w:tc>
          <w:tcPr>
            <w:tcW w:w="1781" w:type="dxa"/>
            <w:noWrap w:val="0"/>
            <w:tcMar>
              <w:left w:w="57" w:type="dxa"/>
              <w:right w:w="57" w:type="dxa"/>
            </w:tcMar>
            <w:vAlign w:val="center"/>
          </w:tcPr>
          <w:p w14:paraId="3B5117FF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2D837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00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32DBDB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第二十条第（五）项</w:t>
            </w:r>
          </w:p>
        </w:tc>
      </w:tr>
      <w:tr w14:paraId="2E83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1978F6CC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信息内容</w:t>
            </w:r>
          </w:p>
        </w:tc>
        <w:tc>
          <w:tcPr>
            <w:tcW w:w="659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631363E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本年处理决定数量</w:t>
            </w:r>
          </w:p>
        </w:tc>
      </w:tr>
      <w:tr w14:paraId="0264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17473B5A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行政许可</w:t>
            </w:r>
          </w:p>
        </w:tc>
        <w:tc>
          <w:tcPr>
            <w:tcW w:w="659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4949DEE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2658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00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3390902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第二十条第（六）项</w:t>
            </w:r>
          </w:p>
        </w:tc>
      </w:tr>
      <w:tr w14:paraId="6F1A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41C07FB0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信息内容</w:t>
            </w:r>
          </w:p>
        </w:tc>
        <w:tc>
          <w:tcPr>
            <w:tcW w:w="659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08A83AC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本年处理决定数量</w:t>
            </w:r>
          </w:p>
        </w:tc>
      </w:tr>
      <w:tr w14:paraId="4841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52F03640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行政处罚</w:t>
            </w:r>
          </w:p>
        </w:tc>
        <w:tc>
          <w:tcPr>
            <w:tcW w:w="659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09DF2B3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　</w:t>
            </w: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7EF5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2EA6338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行政强制</w:t>
            </w:r>
          </w:p>
        </w:tc>
        <w:tc>
          <w:tcPr>
            <w:tcW w:w="659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B02010F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　</w:t>
            </w: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  <w:tr w14:paraId="4550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00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15B93E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第二十条第（八）项</w:t>
            </w:r>
          </w:p>
        </w:tc>
      </w:tr>
      <w:tr w14:paraId="7C9B3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20FBCAE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信息内容</w:t>
            </w:r>
          </w:p>
        </w:tc>
        <w:tc>
          <w:tcPr>
            <w:tcW w:w="659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909113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本年收费金额（单位：万元）</w:t>
            </w:r>
          </w:p>
        </w:tc>
      </w:tr>
      <w:tr w14:paraId="4059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408" w:type="dxa"/>
            <w:noWrap w:val="0"/>
            <w:tcMar>
              <w:left w:w="57" w:type="dxa"/>
              <w:right w:w="57" w:type="dxa"/>
            </w:tcMar>
            <w:vAlign w:val="center"/>
          </w:tcPr>
          <w:p w14:paraId="66507492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行政事业性收费</w:t>
            </w:r>
          </w:p>
        </w:tc>
        <w:tc>
          <w:tcPr>
            <w:tcW w:w="659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BABCF48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</w:tbl>
    <w:p w14:paraId="7A592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2"/>
        <w:tblW w:w="907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883"/>
        <w:gridCol w:w="2982"/>
        <w:gridCol w:w="641"/>
        <w:gridCol w:w="641"/>
        <w:gridCol w:w="641"/>
        <w:gridCol w:w="641"/>
        <w:gridCol w:w="641"/>
        <w:gridCol w:w="643"/>
        <w:gridCol w:w="641"/>
      </w:tblGrid>
      <w:tr w14:paraId="755FC3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58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72CD14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（本列数据的勾稽关系为：第一项加第二项之和，等于第三项加第四项之和）</w:t>
            </w:r>
          </w:p>
        </w:tc>
        <w:tc>
          <w:tcPr>
            <w:tcW w:w="448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A3D58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申请人情况</w:t>
            </w:r>
          </w:p>
        </w:tc>
      </w:tr>
      <w:tr w14:paraId="5DE32E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58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38DA7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64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154EE6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自</w:t>
            </w:r>
          </w:p>
          <w:p w14:paraId="0006DA9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然</w:t>
            </w:r>
          </w:p>
          <w:p w14:paraId="1F67CA6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3206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F8775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法人或其他组织</w:t>
            </w:r>
          </w:p>
        </w:tc>
        <w:tc>
          <w:tcPr>
            <w:tcW w:w="641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D7217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总计</w:t>
            </w:r>
          </w:p>
        </w:tc>
      </w:tr>
      <w:tr w14:paraId="0F5D32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  <w:jc w:val="center"/>
        </w:trPr>
        <w:tc>
          <w:tcPr>
            <w:tcW w:w="458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529101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456B2E">
            <w:pPr>
              <w:adjustRightInd w:val="0"/>
              <w:snapToGrid w:val="0"/>
              <w:spacing w:line="300" w:lineRule="exact"/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64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4B0FC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商业</w:t>
            </w:r>
          </w:p>
          <w:p w14:paraId="2F1E928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</w:t>
            </w:r>
          </w:p>
        </w:tc>
        <w:tc>
          <w:tcPr>
            <w:tcW w:w="641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7772B7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科研</w:t>
            </w:r>
          </w:p>
          <w:p w14:paraId="01BB8EE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机构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E98B7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社会公益组织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C91B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法律服务机构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075E4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</w:t>
            </w:r>
          </w:p>
        </w:tc>
        <w:tc>
          <w:tcPr>
            <w:tcW w:w="641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ACDFB9">
            <w:pPr>
              <w:jc w:val="both"/>
              <w:rPr>
                <w:rFonts w:hint="eastAsia" w:ascii="仿宋_GB2312" w:eastAsia="仿宋_GB2312"/>
              </w:rPr>
            </w:pPr>
          </w:p>
        </w:tc>
      </w:tr>
      <w:tr w14:paraId="43E09B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5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FC0AE4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一、本年新收政府信息公开申请数量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CFC26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0DB65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230F5A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54C607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405351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3A6CAF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CF029A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08A0F6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5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C43559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二、上年结转政府信息公开申请数量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DE1A5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110D2F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9E1C4A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7E5127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5A53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E531F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DADB1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1D4F3C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716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58FD9C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三、本年度办理结果</w:t>
            </w: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B5E090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（一）予以公开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E1C713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A5E9A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185A8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41B64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E8122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53149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85995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1F1F06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990E46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67518F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（二）部分公开（区分处理的，只计这一情形，不计其他情形）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C93411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30FBF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247C5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9C5AD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114C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14FC4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3B043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5C1E01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899E12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767F61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（三）不予公开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82F2F6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1.属于国家秘密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499FE7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18E04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9F515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CC90C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CEEA2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9AE04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080A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4672F4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E8C51E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0AAF43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6F2A3B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2.其他法律行政法规禁止公开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F80D6E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2E466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87523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4798B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DDF6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1658F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1100A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6C1B53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AB021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5D6DDF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7DDD2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3.危及“三安全一稳定”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106334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1ACBB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3620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8FDD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FA9A0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4AA6B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E02E8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51B6C9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354DFD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29F49B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99C57A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4.保护第三方合法权益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4001C1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F4286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E7CBC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25651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9F626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DA049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6E9F4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7E4258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D650E5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34B4FA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BA433D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5.属于三类内部事务信息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41280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45BD2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C3586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8C863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F1664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46B63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C44DD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3BF1F8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7FE8A3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793209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29EC27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6.属于四类过程性信息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1BEE7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FA325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29AA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58C17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5AE4A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1EE45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3CBD6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6CBF55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C61894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E478D6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7A247F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7.属于行政执法案卷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A7FF56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22473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52996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345E7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1085B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40990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3B8CA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5BDDA6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390EA1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44F0AD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00C64F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8.属于行政查询事项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A9681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5EFEC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D7B9E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B24A3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08BB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53D31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90585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6BA04C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8EADB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30B169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（四）无法提供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519D4E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1.本机关不掌握相关政府信息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38C6C6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C8858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2577B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5AA06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1E439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4126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9E07F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3D22B8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19DA2D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7A0BC3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4BF753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2.没有现成信息需要另行制作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EDEBEE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1D0E4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85A6A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0ED02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E8E1B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AFA3B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09C5E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59B4AF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66F9FB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760BF6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E5C77E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3.补正后申请内容仍不明确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B9109E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F858B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2336C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E4BA7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0B9BB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4D18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79BB1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7FF401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99345D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88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132A22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（五）不予处理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FB6EE8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1.信访举报投诉类申请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478504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62A7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A6BD9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6EA19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FF99D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245A2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9BC89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08E3A6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11423A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2902DB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E07D0E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2.重复申请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57BE0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C9731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16EFE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8FFB6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D687A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B5A93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F7CA4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4D7D92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01F5D0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EFB06E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E0949D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3.要求提供公开出版物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6BBF10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D09F7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2B119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B10C2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24B5F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0FFDC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B3B77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52D0AD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D6EA6F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AC0332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0520BE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4.无正当理由大量反复申请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B2E256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00672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6AB5D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2FA51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8927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DD4C6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8B60C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5BF968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DD4894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88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A9C88C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2982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BB8D4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5.要求行政机关确认或重新出具已获取信息</w:t>
            </w:r>
          </w:p>
        </w:tc>
        <w:tc>
          <w:tcPr>
            <w:tcW w:w="64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93ABB3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69497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95181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5789C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AC1A5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248D5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D253B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6BE5DE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1C490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88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F9074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（六）其他处理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2FAB78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1C6636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F5252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B6CD4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D30E6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BDD1D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412C6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D5AB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601F5F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103280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88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79AB9B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9BB75B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BD507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E7B48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CD795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9A1FC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9095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612DA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83176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50945E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689FAB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88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AED9B9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66758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3.其他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DD5A57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0957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C0F39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7C425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31864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92C77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6D8CE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42E720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716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7BF00D">
            <w:pPr>
              <w:jc w:val="both"/>
              <w:rPr>
                <w:rFonts w:hint="eastAsia" w:ascii="仿宋_GB2312" w:eastAsia="仿宋_GB2312"/>
              </w:rPr>
            </w:pPr>
          </w:p>
        </w:tc>
        <w:tc>
          <w:tcPr>
            <w:tcW w:w="38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972FC1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（七）总计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86B779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B76CA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19A5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7E3BBD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4F55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AC07A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621B8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  <w:tr w14:paraId="147743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58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1165D0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四、结转下年度继续办理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B1A432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11302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B9461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BC9E4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3EA0F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5E85E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CE083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</w:tr>
    </w:tbl>
    <w:p w14:paraId="02019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2"/>
        <w:tblW w:w="932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622"/>
        <w:gridCol w:w="622"/>
        <w:gridCol w:w="622"/>
        <w:gridCol w:w="622"/>
        <w:gridCol w:w="621"/>
        <w:gridCol w:w="621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79A5DB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31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4C35E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行政复议</w:t>
            </w:r>
          </w:p>
        </w:tc>
        <w:tc>
          <w:tcPr>
            <w:tcW w:w="621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E9171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行政诉讼</w:t>
            </w:r>
          </w:p>
        </w:tc>
      </w:tr>
      <w:tr w14:paraId="5EA121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7EE74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结果维持</w:t>
            </w:r>
          </w:p>
        </w:tc>
        <w:tc>
          <w:tcPr>
            <w:tcW w:w="6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ABA9A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结果纠正</w:t>
            </w:r>
          </w:p>
        </w:tc>
        <w:tc>
          <w:tcPr>
            <w:tcW w:w="6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DB918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其他结果</w:t>
            </w:r>
          </w:p>
        </w:tc>
        <w:tc>
          <w:tcPr>
            <w:tcW w:w="6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262DF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尚未审结</w:t>
            </w:r>
          </w:p>
        </w:tc>
        <w:tc>
          <w:tcPr>
            <w:tcW w:w="6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D62D7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总计</w:t>
            </w:r>
          </w:p>
        </w:tc>
        <w:tc>
          <w:tcPr>
            <w:tcW w:w="31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58480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未经复议直接起诉</w:t>
            </w:r>
          </w:p>
        </w:tc>
        <w:tc>
          <w:tcPr>
            <w:tcW w:w="31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FFFC5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复议后起诉</w:t>
            </w:r>
          </w:p>
        </w:tc>
      </w:tr>
      <w:tr w14:paraId="5C2E59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9F5E66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A880EB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074E7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3DE496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B4F68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8431A2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结果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维持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E3ECD7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结果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纠正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90A00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结果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8744F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尚未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审结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39343C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总计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69C5D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结果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维持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03A69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结果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纠正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859FDF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结果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00B90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尚未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审结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A8510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总计</w:t>
            </w:r>
          </w:p>
        </w:tc>
      </w:tr>
      <w:tr w14:paraId="4EFE13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4B034C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8BFEBC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9056AD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356281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96D75E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243812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A8FCFA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C85B42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00A7E9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E9ADF2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DEE968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C78681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4C4EFA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F909BF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0</w:t>
            </w:r>
          </w:p>
        </w:tc>
        <w:tc>
          <w:tcPr>
            <w:tcW w:w="6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45435D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0</w:t>
            </w:r>
          </w:p>
        </w:tc>
      </w:tr>
    </w:tbl>
    <w:p w14:paraId="320B5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 w14:paraId="389C3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，我局高度重视政府信息公开工作，严格遵循相关法律法规及上级部署要求，坚持以公开为常态、不公开为例外，积极回应社会关切，努力提升政务透明度和服务水平。在全局上下的共同努力下，各项工作稳步推进，取得了一定成效。</w:t>
      </w:r>
    </w:p>
    <w:p w14:paraId="3190F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与此同时，我们也清醒地认识到，对照新形势新要求以及公众的更高期待，我局的信息公开工作仍存在一些有待进一步优化和提升的方面。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主动公开的精细化程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度有待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，在日后的工作中，我局将进一步深化重点领域公开，围绕交通规划、重大项目、行业监管等领域，研究制定更详细的公开目录或指引，细化公开内容，增强公开的针对性和有效性，提升信息实用性；二是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依申请公开服务水平可进一步优化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，我局将持续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优化申请服务流程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进一步梳理完善依申请公开内部办理规程，加强各部门间的协调联动，提升答复的规范性和服务满意度。</w:t>
      </w:r>
    </w:p>
    <w:p w14:paraId="15AEB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 w14:paraId="5CE3F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2025年，我局未向申请人收取政府信息公开信息处理费。本报告中所列数据统计时间为2025年1月1日至2025年12月31日。如需了解更多政府信息，请登录查询井研县政府网站(http://www.jingyan.gov.cn/)。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C3BDC"/>
    <w:rsid w:val="15E05B2A"/>
    <w:rsid w:val="4DFB07D4"/>
    <w:rsid w:val="69242A7D"/>
    <w:rsid w:val="7160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4bd38bc3-7d9b-4397-b1e5-31968ca2dddc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12428BD8</paraID>
      <start>47</start>
      <end>48</end>
      <status>modified</status>
      <modifiedWord>，</modifiedWord>
      <trackRevisions>false</trackRevisions>
    </reviewItem>
    <reviewItem>
      <errorID>c2f5ab91-902e-47b6-8f6c-57ad47a3644c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762FAB78</paraID>
      <start>22</start>
      <end>24</end>
      <status>ignored</status>
      <modifiedWord/>
      <trackRevisions>false</trackRevisions>
    </reviewItem>
    <reviewItem>
      <errorID>5fc4fa73-c218-4d78-9049-becc02cc7e24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159BB75B</paraID>
      <start>26</start>
      <end>28</end>
      <status>ignored</status>
      <modifiedWord/>
      <trackRevisions>false</trackRevisions>
    </reviewItem>
    <reviewItem>
      <errorID>bd431ffe-561e-4e9c-9e49-bc0108561862</errorID>
      <errorWord>度</errorWord>
      <group>L1_Word</group>
      <groupName>字词问题</groupName>
      <ability>L2_Typo</ability>
      <abilityName>字词错误</abilityName>
      <candidateList>
        <item>度有</item>
      </candidateList>
      <explain/>
      <paraID>3190F65C</paraID>
      <start>72</start>
      <end>74</end>
      <status>modified</status>
      <modifiedWord>度有</modifiedWord>
      <trackRevisions>false</trackRevisions>
    </reviewItem>
    <reviewItem>
      <errorID>44a8dda9-77ba-4315-ae75-85ff298124c3</errorID>
      <errorWord>服务水平可</errorWord>
      <group>L1_Word</group>
      <groupName>字词问题</groupName>
      <ability>L2_Typo</ability>
      <abilityName>字词错误</abilityName>
      <candidateList>
        <item>服务水平</item>
      </candidateList>
      <explain/>
      <paraID>3190F65C</paraID>
      <start>172</start>
      <end>177</end>
      <status>ignored</status>
      <modifiedWord/>
      <trackRevisions>false</trackRevisions>
    </reviewItem>
    <reviewItem>
      <errorID>616b9a56-55d2-46b7-81df-065d60098af9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5CE3F259</paraID>
      <start>85</start>
      <end>86</end>
      <status>ignored</status>
      <modifiedWord/>
      <trackRevisions>false</trackRevisions>
    </reviewItem>
    <reviewItem>
      <errorID>d2a05cb3-9083-424d-8da5-4b56326d8b76</errorID>
      <errorWord>/)</errorWord>
      <group>L1_Punc</group>
      <groupName>标点问题</groupName>
      <ability>L2_Punc</ability>
      <abilityName>标点符号检查</abilityName>
      <candidateList>
        <item>)</item>
      </candidateList>
      <explain/>
      <paraID>5CE3F259</paraID>
      <start>111</start>
      <end>113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5b0d6fb-d0bf-4844-9e04-95d5bcf1a3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1076</Words>
  <Characters>1095</Characters>
  <Lines>0</Lines>
  <Paragraphs>0</Paragraphs>
  <TotalTime>33</TotalTime>
  <ScaleCrop>false</ScaleCrop>
  <LinksUpToDate>false</LinksUpToDate>
  <CharactersWithSpaces>1102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2026-01-12T07:42:00Z</dcterms:created>
  <dc:creator>Lenovo</dc:creator>
  <cp:lastModifiedBy>va</cp:lastModifiedBy>
  <dcterms:modified xsi:type="dcterms:W3CDTF">2026-01-16T03:29:20Z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eyJoZGlkIjoiMWQzNTFhN2I1NDk2YjM1NTNhMzA3OTk4ODdiZDkwNGIiLCJ1c2VySWQiOiI5ODIzODM4NDMifQ==</vt:lpwstr>
  </property>
  <property fmtid="{D5CDD505-2E9C-101B-9397-08002B2CF9AE}" pid="4" name="ICV">
    <vt:lpwstr>5F24A8B6083F4821A491814B4656C9DE_12</vt:lpwstr>
  </property>
</Properties>
</file>